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121C7" w14:textId="77777777" w:rsidR="00CE0A3A" w:rsidRPr="002F1FF4" w:rsidRDefault="00A349F6" w:rsidP="002F1FF4">
      <w:pPr>
        <w:jc w:val="both"/>
        <w:rPr>
          <w:sz w:val="24"/>
          <w:szCs w:val="24"/>
        </w:rPr>
      </w:pPr>
      <w:bookmarkStart w:id="0" w:name="_Hlk6778740"/>
      <w:r w:rsidRPr="002F1FF4">
        <w:rPr>
          <w:sz w:val="24"/>
          <w:szCs w:val="24"/>
        </w:rPr>
        <w:t>УДК 338</w:t>
      </w:r>
    </w:p>
    <w:p w14:paraId="45B9C8CD" w14:textId="77777777" w:rsidR="00DD119A" w:rsidRDefault="00DD119A" w:rsidP="00DD119A">
      <w:pPr>
        <w:ind w:firstLine="709"/>
        <w:jc w:val="both"/>
        <w:rPr>
          <w:sz w:val="24"/>
          <w:szCs w:val="24"/>
        </w:rPr>
      </w:pPr>
    </w:p>
    <w:p w14:paraId="0F0838CB" w14:textId="64F64393" w:rsidR="00DD119A" w:rsidRDefault="000514AD" w:rsidP="00DD119A">
      <w:pPr>
        <w:ind w:firstLine="709"/>
        <w:jc w:val="right"/>
        <w:rPr>
          <w:b/>
          <w:sz w:val="24"/>
          <w:szCs w:val="24"/>
        </w:rPr>
      </w:pPr>
      <w:proofErr w:type="spellStart"/>
      <w:r>
        <w:rPr>
          <w:b/>
          <w:sz w:val="24"/>
          <w:szCs w:val="24"/>
        </w:rPr>
        <w:t>Хохолуш</w:t>
      </w:r>
      <w:proofErr w:type="spellEnd"/>
      <w:r>
        <w:rPr>
          <w:b/>
          <w:sz w:val="24"/>
          <w:szCs w:val="24"/>
        </w:rPr>
        <w:t xml:space="preserve"> М.С.</w:t>
      </w:r>
    </w:p>
    <w:p w14:paraId="2EC9BE6A" w14:textId="7212806F" w:rsidR="000C5C32" w:rsidRPr="007F3BE4" w:rsidRDefault="000350E8" w:rsidP="00DD119A">
      <w:pPr>
        <w:ind w:firstLine="709"/>
        <w:jc w:val="center"/>
        <w:rPr>
          <w:rFonts w:eastAsia="Times New Roman"/>
          <w:b/>
          <w:caps/>
          <w:sz w:val="28"/>
          <w:szCs w:val="24"/>
        </w:rPr>
      </w:pPr>
      <w:r>
        <w:rPr>
          <w:rFonts w:eastAsia="Times New Roman"/>
          <w:b/>
          <w:sz w:val="28"/>
          <w:szCs w:val="24"/>
        </w:rPr>
        <w:t>ИССЛЕДОВАНИЕ УРОВНЯ РАЗВИТИЯ ЦИФРОВЫХ КОМПЕТЕНЦИЙ</w:t>
      </w:r>
      <w:r w:rsidR="000514AD" w:rsidRPr="00C3641E">
        <w:rPr>
          <w:rFonts w:eastAsia="Calibri"/>
          <w:i/>
          <w:iCs/>
          <w:sz w:val="28"/>
          <w:szCs w:val="28"/>
          <w:lang w:eastAsia="en-US"/>
        </w:rPr>
        <w:t xml:space="preserve"> </w:t>
      </w:r>
    </w:p>
    <w:p w14:paraId="1E32B4B5" w14:textId="77777777" w:rsidR="00DD119A" w:rsidRDefault="00DD119A" w:rsidP="00C32E4B">
      <w:pPr>
        <w:ind w:firstLine="708"/>
        <w:jc w:val="both"/>
        <w:rPr>
          <w:b/>
          <w:i/>
          <w:sz w:val="24"/>
          <w:szCs w:val="24"/>
        </w:rPr>
      </w:pPr>
    </w:p>
    <w:p w14:paraId="2256CB40" w14:textId="07652104" w:rsidR="00733ADF" w:rsidRPr="007F3BE4" w:rsidRDefault="00DD119A" w:rsidP="00C32E4B">
      <w:pPr>
        <w:ind w:firstLine="708"/>
        <w:jc w:val="both"/>
        <w:rPr>
          <w:i/>
          <w:sz w:val="24"/>
          <w:szCs w:val="24"/>
        </w:rPr>
      </w:pPr>
      <w:r w:rsidRPr="00DD119A">
        <w:rPr>
          <w:rStyle w:val="rvts52"/>
          <w:rFonts w:eastAsia="Times New Roman"/>
          <w:b/>
          <w:bCs/>
          <w:sz w:val="24"/>
          <w:szCs w:val="24"/>
        </w:rPr>
        <w:t>Аннотация</w:t>
      </w:r>
      <w:r w:rsidRPr="00DD119A">
        <w:rPr>
          <w:b/>
          <w:i/>
          <w:sz w:val="24"/>
          <w:szCs w:val="24"/>
        </w:rPr>
        <w:t>.</w:t>
      </w:r>
      <w:r w:rsidR="00733ADF" w:rsidRPr="007F3BE4">
        <w:rPr>
          <w:i/>
          <w:sz w:val="24"/>
          <w:szCs w:val="24"/>
        </w:rPr>
        <w:t xml:space="preserve"> </w:t>
      </w:r>
      <w:r w:rsidR="00E4145F">
        <w:rPr>
          <w:i/>
          <w:sz w:val="24"/>
          <w:szCs w:val="24"/>
        </w:rPr>
        <w:t xml:space="preserve">Актуальность статьи обусловлена ростом </w:t>
      </w:r>
      <w:r w:rsidR="00016366">
        <w:rPr>
          <w:i/>
          <w:sz w:val="24"/>
          <w:szCs w:val="24"/>
        </w:rPr>
        <w:t>присутствия</w:t>
      </w:r>
      <w:r w:rsidR="00E4145F">
        <w:rPr>
          <w:i/>
          <w:sz w:val="24"/>
          <w:szCs w:val="24"/>
        </w:rPr>
        <w:t xml:space="preserve"> цифровых технологий в различных сферах общественной жизни</w:t>
      </w:r>
      <w:r w:rsidR="00016366">
        <w:rPr>
          <w:i/>
          <w:sz w:val="24"/>
          <w:szCs w:val="24"/>
        </w:rPr>
        <w:t>. Определено, что</w:t>
      </w:r>
      <w:r w:rsidR="00016366" w:rsidRPr="00016366">
        <w:rPr>
          <w:i/>
          <w:sz w:val="24"/>
          <w:szCs w:val="24"/>
        </w:rPr>
        <w:t xml:space="preserve"> проблема освоения цифровых технологий существует как минимум для 40% россиян, преимущественно предпенсионного возраста, проживающих в небольших населенных пунктах</w:t>
      </w:r>
      <w:r w:rsidR="003B07EA">
        <w:rPr>
          <w:i/>
          <w:sz w:val="24"/>
          <w:szCs w:val="24"/>
        </w:rPr>
        <w:t xml:space="preserve">. </w:t>
      </w:r>
    </w:p>
    <w:p w14:paraId="76C01197" w14:textId="76BE69AE" w:rsidR="00A349F6" w:rsidRPr="007F3BE4" w:rsidRDefault="00733ADF" w:rsidP="007F3BE4">
      <w:pPr>
        <w:ind w:firstLine="708"/>
        <w:jc w:val="both"/>
        <w:rPr>
          <w:i/>
          <w:sz w:val="24"/>
          <w:szCs w:val="24"/>
        </w:rPr>
      </w:pPr>
      <w:r w:rsidRPr="00DD119A">
        <w:rPr>
          <w:b/>
          <w:sz w:val="24"/>
          <w:szCs w:val="24"/>
        </w:rPr>
        <w:t>Ключевые слова</w:t>
      </w:r>
      <w:r w:rsidR="00DD119A">
        <w:rPr>
          <w:b/>
          <w:sz w:val="24"/>
          <w:szCs w:val="24"/>
        </w:rPr>
        <w:t>.</w:t>
      </w:r>
      <w:r w:rsidRPr="007F3BE4">
        <w:rPr>
          <w:i/>
          <w:sz w:val="24"/>
          <w:szCs w:val="24"/>
        </w:rPr>
        <w:t xml:space="preserve"> </w:t>
      </w:r>
      <w:r w:rsidR="00D406C9">
        <w:rPr>
          <w:i/>
          <w:sz w:val="24"/>
          <w:szCs w:val="24"/>
        </w:rPr>
        <w:t>цифровизация</w:t>
      </w:r>
      <w:r w:rsidR="003B07EA">
        <w:rPr>
          <w:i/>
          <w:sz w:val="24"/>
          <w:szCs w:val="24"/>
        </w:rPr>
        <w:t xml:space="preserve">, </w:t>
      </w:r>
      <w:r w:rsidR="00D406C9">
        <w:rPr>
          <w:i/>
          <w:sz w:val="24"/>
          <w:szCs w:val="24"/>
        </w:rPr>
        <w:t>компетенции</w:t>
      </w:r>
      <w:r w:rsidRPr="007F3BE4">
        <w:rPr>
          <w:i/>
          <w:sz w:val="24"/>
          <w:szCs w:val="24"/>
        </w:rPr>
        <w:t xml:space="preserve">, </w:t>
      </w:r>
      <w:r w:rsidR="00D406C9">
        <w:rPr>
          <w:i/>
          <w:sz w:val="24"/>
          <w:szCs w:val="24"/>
        </w:rPr>
        <w:t>исследование</w:t>
      </w:r>
      <w:r w:rsidRPr="007F3BE4">
        <w:rPr>
          <w:i/>
          <w:sz w:val="24"/>
          <w:szCs w:val="24"/>
        </w:rPr>
        <w:t>.</w:t>
      </w:r>
      <w:r w:rsidR="00A349F6" w:rsidRPr="007F3BE4">
        <w:rPr>
          <w:i/>
          <w:sz w:val="24"/>
          <w:szCs w:val="24"/>
        </w:rPr>
        <w:t xml:space="preserve">  </w:t>
      </w:r>
    </w:p>
    <w:p w14:paraId="416FC8AA" w14:textId="77777777" w:rsidR="00A349F6" w:rsidRPr="002F1FF4" w:rsidRDefault="00A349F6" w:rsidP="002F1FF4">
      <w:pPr>
        <w:ind w:firstLine="709"/>
        <w:jc w:val="both"/>
        <w:rPr>
          <w:sz w:val="24"/>
          <w:szCs w:val="24"/>
        </w:rPr>
      </w:pPr>
    </w:p>
    <w:bookmarkEnd w:id="0"/>
    <w:p w14:paraId="11604177" w14:textId="2D956288" w:rsidR="008044BA" w:rsidRPr="00B45C31" w:rsidRDefault="003B356A" w:rsidP="00B45C31">
      <w:pPr>
        <w:ind w:firstLine="708"/>
        <w:jc w:val="both"/>
        <w:rPr>
          <w:iCs/>
          <w:sz w:val="24"/>
          <w:szCs w:val="24"/>
        </w:rPr>
      </w:pPr>
      <w:r w:rsidRPr="00B45C31">
        <w:rPr>
          <w:iCs/>
          <w:sz w:val="24"/>
          <w:szCs w:val="24"/>
        </w:rPr>
        <w:t>Цифровые технологии приводят к изменению социальных ролей в обществе, оказывая влияние на следующие сферы общественной жизни</w:t>
      </w:r>
      <w:r w:rsidR="008044BA" w:rsidRPr="00B45C31">
        <w:rPr>
          <w:iCs/>
          <w:sz w:val="24"/>
          <w:szCs w:val="24"/>
        </w:rPr>
        <w:t>:</w:t>
      </w:r>
    </w:p>
    <w:p w14:paraId="34BC2901" w14:textId="77777777" w:rsidR="008044BA" w:rsidRPr="00B45C31" w:rsidRDefault="008044BA" w:rsidP="00B45C31">
      <w:pPr>
        <w:ind w:firstLine="708"/>
        <w:jc w:val="both"/>
        <w:rPr>
          <w:iCs/>
          <w:sz w:val="24"/>
          <w:szCs w:val="24"/>
        </w:rPr>
      </w:pPr>
      <w:r w:rsidRPr="00B45C31">
        <w:rPr>
          <w:iCs/>
          <w:sz w:val="24"/>
          <w:szCs w:val="24"/>
        </w:rPr>
        <w:t>- социальное взаимодействие;</w:t>
      </w:r>
    </w:p>
    <w:p w14:paraId="317DDCBD" w14:textId="77777777" w:rsidR="008044BA" w:rsidRPr="00B45C31" w:rsidRDefault="008044BA" w:rsidP="00B45C31">
      <w:pPr>
        <w:ind w:firstLine="708"/>
        <w:jc w:val="both"/>
        <w:rPr>
          <w:iCs/>
          <w:sz w:val="24"/>
          <w:szCs w:val="24"/>
        </w:rPr>
      </w:pPr>
      <w:r w:rsidRPr="00B45C31">
        <w:rPr>
          <w:iCs/>
          <w:sz w:val="24"/>
          <w:szCs w:val="24"/>
        </w:rPr>
        <w:t>- здравоохранение;</w:t>
      </w:r>
    </w:p>
    <w:p w14:paraId="4489FC2D" w14:textId="77777777" w:rsidR="008044BA" w:rsidRPr="00B45C31" w:rsidRDefault="008044BA" w:rsidP="00B45C31">
      <w:pPr>
        <w:ind w:firstLine="708"/>
        <w:jc w:val="both"/>
        <w:rPr>
          <w:iCs/>
          <w:sz w:val="24"/>
          <w:szCs w:val="24"/>
        </w:rPr>
      </w:pPr>
      <w:r w:rsidRPr="00B45C31">
        <w:rPr>
          <w:iCs/>
          <w:sz w:val="24"/>
          <w:szCs w:val="24"/>
        </w:rPr>
        <w:t>- образование;</w:t>
      </w:r>
    </w:p>
    <w:p w14:paraId="7C9C290E" w14:textId="77777777" w:rsidR="008044BA" w:rsidRPr="00B45C31" w:rsidRDefault="008044BA" w:rsidP="00B45C31">
      <w:pPr>
        <w:ind w:firstLine="708"/>
        <w:jc w:val="both"/>
        <w:rPr>
          <w:iCs/>
          <w:sz w:val="24"/>
          <w:szCs w:val="24"/>
        </w:rPr>
      </w:pPr>
      <w:r w:rsidRPr="00B45C31">
        <w:rPr>
          <w:iCs/>
          <w:sz w:val="24"/>
          <w:szCs w:val="24"/>
        </w:rPr>
        <w:t xml:space="preserve">- занятость населения. </w:t>
      </w:r>
    </w:p>
    <w:p w14:paraId="62D54987" w14:textId="72135B5C" w:rsidR="008044BA" w:rsidRPr="00B45C31" w:rsidRDefault="008044BA" w:rsidP="00B45C31">
      <w:pPr>
        <w:ind w:firstLine="708"/>
        <w:jc w:val="both"/>
        <w:rPr>
          <w:iCs/>
          <w:sz w:val="24"/>
          <w:szCs w:val="24"/>
        </w:rPr>
      </w:pPr>
      <w:r w:rsidRPr="00B45C31">
        <w:rPr>
          <w:iCs/>
          <w:sz w:val="24"/>
          <w:szCs w:val="24"/>
        </w:rPr>
        <w:t>Цифровые технологии оказывают все большее воздействие на социальное взаимодействие людей, поэтому возникает проблема обеспечения цифровой грамотности населения</w:t>
      </w:r>
      <w:r w:rsidR="00577B55">
        <w:rPr>
          <w:iCs/>
          <w:sz w:val="24"/>
          <w:szCs w:val="24"/>
        </w:rPr>
        <w:t xml:space="preserve"> </w:t>
      </w:r>
      <w:r w:rsidR="00577B55" w:rsidRPr="00577B55">
        <w:rPr>
          <w:iCs/>
          <w:sz w:val="24"/>
          <w:szCs w:val="24"/>
        </w:rPr>
        <w:t>[1]</w:t>
      </w:r>
      <w:r w:rsidRPr="00B45C31">
        <w:rPr>
          <w:iCs/>
          <w:sz w:val="24"/>
          <w:szCs w:val="24"/>
        </w:rPr>
        <w:t>. Отсутствие компетенций в использовании цифровых технологий приведет к нарастанию социального неравенства, когда лица, не обладающие цифровыми компетенциями, не смогут получать образование, трудоустроиться, общаться.</w:t>
      </w:r>
    </w:p>
    <w:p w14:paraId="029128B5" w14:textId="643CD796" w:rsidR="008044BA" w:rsidRPr="0042492C" w:rsidRDefault="00787FB3" w:rsidP="0042492C">
      <w:pPr>
        <w:ind w:firstLine="708"/>
        <w:jc w:val="both"/>
        <w:rPr>
          <w:iCs/>
          <w:sz w:val="24"/>
          <w:szCs w:val="24"/>
        </w:rPr>
      </w:pPr>
      <w:r w:rsidRPr="0042492C">
        <w:rPr>
          <w:iCs/>
          <w:sz w:val="24"/>
          <w:szCs w:val="24"/>
        </w:rPr>
        <w:t>У</w:t>
      </w:r>
      <w:r w:rsidR="008044BA" w:rsidRPr="0042492C">
        <w:rPr>
          <w:iCs/>
          <w:sz w:val="24"/>
          <w:szCs w:val="24"/>
        </w:rPr>
        <w:t xml:space="preserve">ровень сформированности цифровых компетенций достаточно высок, но при этом по отдельным направлениям не превышает 50% от количества </w:t>
      </w:r>
      <w:r w:rsidR="00190E12">
        <w:rPr>
          <w:iCs/>
          <w:sz w:val="24"/>
          <w:szCs w:val="24"/>
        </w:rPr>
        <w:t>обследованных</w:t>
      </w:r>
      <w:r w:rsidR="00577B55" w:rsidRPr="00577B55">
        <w:rPr>
          <w:iCs/>
          <w:sz w:val="24"/>
          <w:szCs w:val="24"/>
        </w:rPr>
        <w:t xml:space="preserve"> [2]</w:t>
      </w:r>
      <w:r w:rsidR="008044BA" w:rsidRPr="0042492C">
        <w:rPr>
          <w:iCs/>
          <w:sz w:val="24"/>
          <w:szCs w:val="24"/>
        </w:rPr>
        <w:t xml:space="preserve">. </w:t>
      </w:r>
      <w:r w:rsidR="0042492C" w:rsidRPr="0042492C">
        <w:rPr>
          <w:iCs/>
          <w:sz w:val="24"/>
          <w:szCs w:val="24"/>
        </w:rPr>
        <w:t>За</w:t>
      </w:r>
      <w:r w:rsidR="008044BA" w:rsidRPr="0042492C">
        <w:rPr>
          <w:iCs/>
          <w:sz w:val="24"/>
          <w:szCs w:val="24"/>
        </w:rPr>
        <w:t xml:space="preserve"> период с 2013 года наблюдается рост показателей использования цифровых технологий в домашних хозяйствах РФ, причем более заметны позитивные изменения в сельской местности. Значительно увеличилась доля домашних хозяйств, имеющих широкополосный доступ в Интернет: в 1,2 раза в городах и 1,8 раза в сельской местности</w:t>
      </w:r>
      <w:r w:rsidR="00577B55" w:rsidRPr="00577B55">
        <w:rPr>
          <w:iCs/>
          <w:sz w:val="24"/>
          <w:szCs w:val="24"/>
        </w:rPr>
        <w:t xml:space="preserve"> [</w:t>
      </w:r>
      <w:r w:rsidR="00577B55">
        <w:rPr>
          <w:iCs/>
          <w:sz w:val="24"/>
          <w:szCs w:val="24"/>
          <w:lang w:val="en-US"/>
        </w:rPr>
        <w:t>3</w:t>
      </w:r>
      <w:r w:rsidR="00577B55" w:rsidRPr="00577B55">
        <w:rPr>
          <w:iCs/>
          <w:sz w:val="24"/>
          <w:szCs w:val="24"/>
        </w:rPr>
        <w:t>]</w:t>
      </w:r>
      <w:r w:rsidR="008044BA" w:rsidRPr="0042492C">
        <w:rPr>
          <w:iCs/>
          <w:sz w:val="24"/>
          <w:szCs w:val="24"/>
        </w:rPr>
        <w:t xml:space="preserve">. </w:t>
      </w:r>
    </w:p>
    <w:p w14:paraId="15D36559" w14:textId="06DA0273" w:rsidR="008044BA" w:rsidRPr="0042492C" w:rsidRDefault="008044BA" w:rsidP="0042492C">
      <w:pPr>
        <w:ind w:firstLine="708"/>
        <w:jc w:val="both"/>
        <w:rPr>
          <w:iCs/>
          <w:sz w:val="24"/>
          <w:szCs w:val="24"/>
        </w:rPr>
      </w:pPr>
      <w:r w:rsidRPr="0042492C">
        <w:rPr>
          <w:iCs/>
          <w:sz w:val="24"/>
          <w:szCs w:val="24"/>
        </w:rPr>
        <w:t>Далее рассмотрим обобщенную оценку влияния цифровых технологий на жизнь населения, количество опрошенных респондентов составила 139423 человека в 2016 году, 231295 человек  в 2017 году, 154110 человек в 2018 году (рисунок 1).</w:t>
      </w:r>
    </w:p>
    <w:p w14:paraId="69E3C6A6" w14:textId="77777777" w:rsidR="008044BA" w:rsidRPr="00B24E78" w:rsidRDefault="008044BA" w:rsidP="008044BA">
      <w:pPr>
        <w:tabs>
          <w:tab w:val="left" w:pos="426"/>
        </w:tabs>
        <w:spacing w:line="360" w:lineRule="auto"/>
        <w:ind w:firstLine="709"/>
        <w:contextualSpacing/>
        <w:jc w:val="both"/>
        <w:rPr>
          <w:rFonts w:eastAsia="Calibri"/>
          <w:sz w:val="24"/>
          <w:szCs w:val="24"/>
        </w:rPr>
      </w:pPr>
      <w:r w:rsidRPr="00B24E78">
        <w:rPr>
          <w:rFonts w:eastAsia="Times New Roman"/>
          <w:noProof/>
          <w:sz w:val="24"/>
          <w:szCs w:val="24"/>
        </w:rPr>
        <w:lastRenderedPageBreak/>
        <w:drawing>
          <wp:inline distT="0" distB="0" distL="0" distR="0" wp14:anchorId="2F693706" wp14:editId="7270A2BD">
            <wp:extent cx="5229225" cy="2962275"/>
            <wp:effectExtent l="0" t="0" r="0" b="0"/>
            <wp:docPr id="21" name="Диаграмма 21">
              <a:extLst xmlns:a="http://schemas.openxmlformats.org/drawingml/2006/main">
                <a:ext uri="{FF2B5EF4-FFF2-40B4-BE49-F238E27FC236}">
                  <a16:creationId xmlns:a16="http://schemas.microsoft.com/office/drawing/2014/main" id="{1AEB6AEB-78E7-43CD-9D18-BA8E45C3E8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248AB70" w14:textId="77777777" w:rsidR="008044BA" w:rsidRPr="00B24E78" w:rsidRDefault="008044BA" w:rsidP="008044BA">
      <w:pPr>
        <w:tabs>
          <w:tab w:val="left" w:pos="426"/>
        </w:tabs>
        <w:spacing w:line="360" w:lineRule="auto"/>
        <w:ind w:firstLine="709"/>
        <w:rPr>
          <w:rFonts w:eastAsia="Times New Roman"/>
          <w:i/>
          <w:iCs/>
          <w:color w:val="44546A"/>
          <w:sz w:val="18"/>
          <w:szCs w:val="18"/>
        </w:rPr>
      </w:pPr>
    </w:p>
    <w:p w14:paraId="18E5DF6D" w14:textId="21CEA9CC" w:rsidR="008044BA" w:rsidRPr="00D73F67" w:rsidRDefault="008044BA" w:rsidP="00D73F67">
      <w:pPr>
        <w:ind w:firstLine="708"/>
        <w:jc w:val="both"/>
        <w:rPr>
          <w:iCs/>
          <w:sz w:val="24"/>
          <w:szCs w:val="24"/>
        </w:rPr>
      </w:pPr>
      <w:r w:rsidRPr="00D73F67">
        <w:rPr>
          <w:iCs/>
          <w:sz w:val="24"/>
          <w:szCs w:val="24"/>
        </w:rPr>
        <w:t xml:space="preserve">Рисунок </w:t>
      </w:r>
      <w:r w:rsidR="00D73F67">
        <w:rPr>
          <w:iCs/>
          <w:sz w:val="24"/>
          <w:szCs w:val="24"/>
        </w:rPr>
        <w:t>1</w:t>
      </w:r>
      <w:r w:rsidRPr="00D73F67">
        <w:rPr>
          <w:iCs/>
          <w:sz w:val="24"/>
          <w:szCs w:val="24"/>
        </w:rPr>
        <w:t xml:space="preserve"> – Результаты опроса оценка влияния цифровых технологий на жизнь населения, 2016-2018гг., %</w:t>
      </w:r>
      <w:r w:rsidR="00D73F67">
        <w:rPr>
          <w:iCs/>
          <w:sz w:val="24"/>
          <w:szCs w:val="24"/>
        </w:rPr>
        <w:t xml:space="preserve"> </w:t>
      </w:r>
      <w:r w:rsidRPr="00D73F67">
        <w:rPr>
          <w:iCs/>
          <w:sz w:val="24"/>
          <w:szCs w:val="24"/>
        </w:rPr>
        <w:t>[</w:t>
      </w:r>
      <w:r w:rsidR="00D73F67">
        <w:rPr>
          <w:iCs/>
          <w:sz w:val="24"/>
          <w:szCs w:val="24"/>
        </w:rPr>
        <w:t>3</w:t>
      </w:r>
      <w:r w:rsidRPr="00D73F67">
        <w:rPr>
          <w:iCs/>
          <w:sz w:val="24"/>
          <w:szCs w:val="24"/>
        </w:rPr>
        <w:t>].</w:t>
      </w:r>
    </w:p>
    <w:p w14:paraId="45B9161D" w14:textId="177EF56B" w:rsidR="008044BA" w:rsidRPr="00D73F67" w:rsidRDefault="008044BA" w:rsidP="00D73F67">
      <w:pPr>
        <w:ind w:firstLine="708"/>
        <w:jc w:val="both"/>
        <w:rPr>
          <w:iCs/>
          <w:sz w:val="24"/>
          <w:szCs w:val="24"/>
        </w:rPr>
      </w:pPr>
      <w:r w:rsidRPr="00D73F67">
        <w:rPr>
          <w:iCs/>
          <w:sz w:val="24"/>
          <w:szCs w:val="24"/>
        </w:rPr>
        <w:t>По результатам опроса видно, что за все анализируемые периоды большинство респондентов положительно оценили влияние цифровых технологий на их жизнь</w:t>
      </w:r>
      <w:r w:rsidR="00D73F67">
        <w:rPr>
          <w:iCs/>
          <w:sz w:val="24"/>
          <w:szCs w:val="24"/>
        </w:rPr>
        <w:t xml:space="preserve">, </w:t>
      </w:r>
      <w:r w:rsidR="00FD7BF1">
        <w:rPr>
          <w:iCs/>
          <w:sz w:val="24"/>
          <w:szCs w:val="24"/>
        </w:rPr>
        <w:t>рисунок 2</w:t>
      </w:r>
      <w:r w:rsidRPr="00D73F67">
        <w:rPr>
          <w:iCs/>
          <w:sz w:val="24"/>
          <w:szCs w:val="24"/>
        </w:rPr>
        <w:t>.</w:t>
      </w:r>
    </w:p>
    <w:p w14:paraId="52493008" w14:textId="77777777" w:rsidR="008044BA" w:rsidRPr="00B24E78" w:rsidRDefault="008044BA" w:rsidP="008044BA">
      <w:pPr>
        <w:tabs>
          <w:tab w:val="left" w:pos="426"/>
        </w:tabs>
        <w:spacing w:line="360" w:lineRule="auto"/>
        <w:ind w:firstLine="709"/>
        <w:contextualSpacing/>
        <w:jc w:val="both"/>
        <w:rPr>
          <w:rFonts w:eastAsia="Calibri"/>
          <w:sz w:val="24"/>
          <w:szCs w:val="24"/>
        </w:rPr>
      </w:pPr>
    </w:p>
    <w:p w14:paraId="5CC4734E" w14:textId="77777777" w:rsidR="008044BA" w:rsidRPr="00B24E78" w:rsidRDefault="008044BA" w:rsidP="008044BA">
      <w:pPr>
        <w:tabs>
          <w:tab w:val="left" w:pos="426"/>
        </w:tabs>
        <w:spacing w:line="360" w:lineRule="auto"/>
        <w:ind w:firstLine="709"/>
        <w:contextualSpacing/>
        <w:jc w:val="center"/>
        <w:rPr>
          <w:rFonts w:eastAsia="Calibri"/>
          <w:sz w:val="24"/>
          <w:szCs w:val="24"/>
        </w:rPr>
      </w:pPr>
      <w:r w:rsidRPr="00B24E78">
        <w:rPr>
          <w:rFonts w:eastAsia="Calibri"/>
          <w:noProof/>
          <w:sz w:val="24"/>
          <w:szCs w:val="24"/>
        </w:rPr>
        <w:drawing>
          <wp:inline distT="0" distB="0" distL="0" distR="0" wp14:anchorId="66202A63" wp14:editId="7B07105F">
            <wp:extent cx="4572000" cy="2743200"/>
            <wp:effectExtent l="0" t="0" r="0" b="0"/>
            <wp:docPr id="22" name="Диаграмма 22">
              <a:extLst xmlns:a="http://schemas.openxmlformats.org/drawingml/2006/main">
                <a:ext uri="{FF2B5EF4-FFF2-40B4-BE49-F238E27FC236}">
                  <a16:creationId xmlns:a16="http://schemas.microsoft.com/office/drawing/2014/main" id="{96D41E27-9F92-41D1-8B71-5EED6815F9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7884D5A" w14:textId="25244DE6" w:rsidR="008044BA" w:rsidRPr="00FD7BF1" w:rsidRDefault="008044BA" w:rsidP="00FD7BF1">
      <w:pPr>
        <w:ind w:firstLine="708"/>
        <w:jc w:val="both"/>
        <w:rPr>
          <w:iCs/>
          <w:sz w:val="24"/>
          <w:szCs w:val="24"/>
        </w:rPr>
      </w:pPr>
      <w:r w:rsidRPr="00FD7BF1">
        <w:rPr>
          <w:iCs/>
          <w:sz w:val="24"/>
          <w:szCs w:val="24"/>
        </w:rPr>
        <w:t xml:space="preserve">Рисунок </w:t>
      </w:r>
      <w:r w:rsidR="00FD7BF1" w:rsidRPr="00FD7BF1">
        <w:rPr>
          <w:iCs/>
          <w:sz w:val="24"/>
          <w:szCs w:val="24"/>
        </w:rPr>
        <w:t>2</w:t>
      </w:r>
      <w:r w:rsidRPr="00FD7BF1">
        <w:rPr>
          <w:iCs/>
          <w:sz w:val="24"/>
          <w:szCs w:val="24"/>
        </w:rPr>
        <w:t xml:space="preserve"> – Уровень владения цифровыми компетенциями жителей России 2020 г., % опрошенных</w:t>
      </w:r>
    </w:p>
    <w:p w14:paraId="430C639E" w14:textId="77777777" w:rsidR="008044BA" w:rsidRPr="00FD7BF1" w:rsidRDefault="008044BA" w:rsidP="00FD7BF1">
      <w:pPr>
        <w:ind w:firstLine="708"/>
        <w:jc w:val="both"/>
        <w:rPr>
          <w:iCs/>
          <w:sz w:val="24"/>
          <w:szCs w:val="24"/>
        </w:rPr>
      </w:pPr>
      <w:r w:rsidRPr="00FD7BF1">
        <w:rPr>
          <w:iCs/>
          <w:sz w:val="24"/>
          <w:szCs w:val="24"/>
        </w:rPr>
        <w:t>Среди распространенных цифровых компетенций лучше всего россияне освоили фотографирование на телефон или другой гаджет, поиск информации в Интернете, съемку видео на телефон/камеру или другой гаджет, коммуникации с использованием мессенджеров, использование электронной почты. Наименее характерные для россиян цифровые компетенции — установка и настройка ПО, редактирование фотографий и изображений, подготовка презентаций, монтаж видео на телефоне / ноутбуке, компьютере.</w:t>
      </w:r>
    </w:p>
    <w:p w14:paraId="4D5669DB" w14:textId="25707B66" w:rsidR="008044BA" w:rsidRPr="00FD7BF1" w:rsidRDefault="008044BA" w:rsidP="00FD7BF1">
      <w:pPr>
        <w:ind w:firstLine="708"/>
        <w:jc w:val="both"/>
        <w:rPr>
          <w:iCs/>
          <w:sz w:val="24"/>
          <w:szCs w:val="24"/>
        </w:rPr>
      </w:pPr>
      <w:r w:rsidRPr="00FD7BF1">
        <w:rPr>
          <w:iCs/>
          <w:sz w:val="24"/>
          <w:szCs w:val="24"/>
        </w:rPr>
        <w:t xml:space="preserve">Оценка достаточности цифровых компетенций в разрезе возрастных групп и </w:t>
      </w:r>
      <w:r w:rsidRPr="00FD7BF1">
        <w:rPr>
          <w:iCs/>
          <w:sz w:val="24"/>
          <w:szCs w:val="24"/>
        </w:rPr>
        <w:lastRenderedPageBreak/>
        <w:t xml:space="preserve">места жительства представлена на рисунках </w:t>
      </w:r>
      <w:r w:rsidR="00FD7BF1">
        <w:rPr>
          <w:iCs/>
          <w:sz w:val="24"/>
          <w:szCs w:val="24"/>
        </w:rPr>
        <w:t>3</w:t>
      </w:r>
      <w:r w:rsidRPr="00FD7BF1">
        <w:rPr>
          <w:iCs/>
          <w:sz w:val="24"/>
          <w:szCs w:val="24"/>
        </w:rPr>
        <w:t xml:space="preserve"> и </w:t>
      </w:r>
      <w:r w:rsidR="00FD7BF1">
        <w:rPr>
          <w:iCs/>
          <w:sz w:val="24"/>
          <w:szCs w:val="24"/>
        </w:rPr>
        <w:t>4</w:t>
      </w:r>
      <w:r w:rsidRPr="00FD7BF1">
        <w:rPr>
          <w:iCs/>
          <w:sz w:val="24"/>
          <w:szCs w:val="24"/>
        </w:rPr>
        <w:t>.</w:t>
      </w:r>
    </w:p>
    <w:p w14:paraId="0727DF03" w14:textId="77777777" w:rsidR="008044BA" w:rsidRPr="00B24E78" w:rsidRDefault="008044BA" w:rsidP="008044BA">
      <w:pPr>
        <w:tabs>
          <w:tab w:val="left" w:pos="426"/>
        </w:tabs>
        <w:spacing w:line="360" w:lineRule="auto"/>
        <w:ind w:firstLine="709"/>
        <w:contextualSpacing/>
        <w:jc w:val="both"/>
        <w:rPr>
          <w:rFonts w:eastAsia="Calibri"/>
          <w:sz w:val="24"/>
          <w:szCs w:val="24"/>
        </w:rPr>
      </w:pPr>
    </w:p>
    <w:p w14:paraId="1FA33183" w14:textId="77777777" w:rsidR="008044BA" w:rsidRPr="00B24E78" w:rsidRDefault="008044BA" w:rsidP="008044BA">
      <w:pPr>
        <w:tabs>
          <w:tab w:val="left" w:pos="426"/>
        </w:tabs>
        <w:spacing w:line="360" w:lineRule="auto"/>
        <w:ind w:firstLine="709"/>
        <w:contextualSpacing/>
        <w:jc w:val="center"/>
        <w:rPr>
          <w:rFonts w:ascii="Open Sans" w:eastAsia="Times New Roman" w:hAnsi="Open Sans"/>
          <w:color w:val="333333"/>
          <w:sz w:val="24"/>
          <w:szCs w:val="24"/>
        </w:rPr>
      </w:pPr>
      <w:r w:rsidRPr="00B24E78">
        <w:rPr>
          <w:rFonts w:eastAsia="Times New Roman"/>
          <w:noProof/>
          <w:sz w:val="24"/>
          <w:szCs w:val="24"/>
        </w:rPr>
        <w:drawing>
          <wp:inline distT="0" distB="0" distL="0" distR="0" wp14:anchorId="590C08BE" wp14:editId="3DB84128">
            <wp:extent cx="5267325" cy="3362325"/>
            <wp:effectExtent l="0" t="0" r="0" b="0"/>
            <wp:docPr id="23" name="Диаграмма 23">
              <a:extLst xmlns:a="http://schemas.openxmlformats.org/drawingml/2006/main">
                <a:ext uri="{FF2B5EF4-FFF2-40B4-BE49-F238E27FC236}">
                  <a16:creationId xmlns:a16="http://schemas.microsoft.com/office/drawing/2014/main" id="{9A7A71C4-7AB9-419D-A39C-B429360094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2AF23A3" w14:textId="51F2C525" w:rsidR="008044BA" w:rsidRPr="00FD7BF1" w:rsidRDefault="008044BA" w:rsidP="00FD7BF1">
      <w:pPr>
        <w:ind w:firstLine="708"/>
        <w:jc w:val="both"/>
        <w:rPr>
          <w:iCs/>
          <w:sz w:val="24"/>
          <w:szCs w:val="24"/>
        </w:rPr>
      </w:pPr>
      <w:r w:rsidRPr="00FD7BF1">
        <w:rPr>
          <w:iCs/>
          <w:sz w:val="24"/>
          <w:szCs w:val="24"/>
        </w:rPr>
        <w:t xml:space="preserve">Рисунок </w:t>
      </w:r>
      <w:r w:rsidR="00FD7BF1" w:rsidRPr="00FD7BF1">
        <w:rPr>
          <w:iCs/>
          <w:sz w:val="24"/>
          <w:szCs w:val="24"/>
        </w:rPr>
        <w:t>3</w:t>
      </w:r>
      <w:r w:rsidRPr="00FD7BF1">
        <w:rPr>
          <w:iCs/>
          <w:sz w:val="24"/>
          <w:szCs w:val="24"/>
        </w:rPr>
        <w:t xml:space="preserve"> – Оценка достаточности цифровых компетенций в разрезе возрастных групп 2020 г., % опрошенных</w:t>
      </w:r>
    </w:p>
    <w:p w14:paraId="23F71522" w14:textId="77777777" w:rsidR="008044BA" w:rsidRPr="00B24E78" w:rsidRDefault="008044BA" w:rsidP="008044BA">
      <w:pPr>
        <w:tabs>
          <w:tab w:val="left" w:pos="426"/>
        </w:tabs>
        <w:spacing w:line="360" w:lineRule="auto"/>
        <w:ind w:firstLine="709"/>
        <w:contextualSpacing/>
        <w:jc w:val="center"/>
        <w:rPr>
          <w:rFonts w:eastAsia="Calibri"/>
          <w:sz w:val="24"/>
          <w:szCs w:val="24"/>
        </w:rPr>
      </w:pPr>
      <w:r w:rsidRPr="00B24E78">
        <w:rPr>
          <w:rFonts w:eastAsia="Times New Roman"/>
          <w:noProof/>
          <w:sz w:val="24"/>
          <w:szCs w:val="24"/>
        </w:rPr>
        <w:drawing>
          <wp:inline distT="0" distB="0" distL="0" distR="0" wp14:anchorId="60A87718" wp14:editId="39EDAC36">
            <wp:extent cx="5676900" cy="4200525"/>
            <wp:effectExtent l="0" t="0" r="0" b="0"/>
            <wp:docPr id="24" name="Диаграмма 24">
              <a:extLst xmlns:a="http://schemas.openxmlformats.org/drawingml/2006/main">
                <a:ext uri="{FF2B5EF4-FFF2-40B4-BE49-F238E27FC236}">
                  <a16:creationId xmlns:a16="http://schemas.microsoft.com/office/drawing/2014/main" id="{6A2B4AA6-454E-475F-94F0-2B8844ACF1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8F288ED" w14:textId="6002214E" w:rsidR="008044BA" w:rsidRPr="00FD7BF1" w:rsidRDefault="008044BA" w:rsidP="00FD7BF1">
      <w:pPr>
        <w:ind w:firstLine="708"/>
        <w:jc w:val="both"/>
        <w:rPr>
          <w:iCs/>
          <w:sz w:val="24"/>
          <w:szCs w:val="24"/>
        </w:rPr>
      </w:pPr>
      <w:r w:rsidRPr="00FD7BF1">
        <w:rPr>
          <w:iCs/>
          <w:sz w:val="24"/>
          <w:szCs w:val="24"/>
        </w:rPr>
        <w:t xml:space="preserve">Рисунок </w:t>
      </w:r>
      <w:r w:rsidR="00FD7BF1" w:rsidRPr="00FD7BF1">
        <w:rPr>
          <w:iCs/>
          <w:sz w:val="24"/>
          <w:szCs w:val="24"/>
        </w:rPr>
        <w:t>4 -</w:t>
      </w:r>
      <w:r w:rsidRPr="00FD7BF1">
        <w:rPr>
          <w:iCs/>
          <w:sz w:val="24"/>
          <w:szCs w:val="24"/>
        </w:rPr>
        <w:t xml:space="preserve"> Оценка достаточности цифровых компетенций в разрезе места жительства 2020 г., % опрошенных</w:t>
      </w:r>
    </w:p>
    <w:p w14:paraId="6B7BC230" w14:textId="50807DC8" w:rsidR="008044BA" w:rsidRPr="00FD7BF1" w:rsidRDefault="008044BA" w:rsidP="00FD7BF1">
      <w:pPr>
        <w:ind w:firstLine="708"/>
        <w:jc w:val="both"/>
        <w:rPr>
          <w:iCs/>
          <w:sz w:val="24"/>
          <w:szCs w:val="24"/>
        </w:rPr>
      </w:pPr>
      <w:r w:rsidRPr="00FD7BF1">
        <w:rPr>
          <w:iCs/>
          <w:sz w:val="24"/>
          <w:szCs w:val="24"/>
        </w:rPr>
        <w:t xml:space="preserve">Примерно в 60% случаев респонденты считают уровень владения цифровыми </w:t>
      </w:r>
      <w:r w:rsidRPr="00FD7BF1">
        <w:rPr>
          <w:iCs/>
          <w:sz w:val="24"/>
          <w:szCs w:val="24"/>
        </w:rPr>
        <w:lastRenderedPageBreak/>
        <w:t xml:space="preserve">компетенциями достаточным для того, чтобы дистанционно работать, обучаться и общаться. Почти 40% населения нуждаются в обучении цифровым навыкам. Уровень владения цифровыми компетенциями зависит от возраста и места жительства респондентов, в возрасте </w:t>
      </w:r>
      <w:proofErr w:type="gramStart"/>
      <w:r w:rsidRPr="00FD7BF1">
        <w:rPr>
          <w:iCs/>
          <w:sz w:val="24"/>
          <w:szCs w:val="24"/>
        </w:rPr>
        <w:t>18-24</w:t>
      </w:r>
      <w:proofErr w:type="gramEnd"/>
      <w:r w:rsidRPr="00FD7BF1">
        <w:rPr>
          <w:iCs/>
          <w:sz w:val="24"/>
          <w:szCs w:val="24"/>
        </w:rPr>
        <w:t xml:space="preserve"> года уровень цифровой компетентности 82%, в возрасте 60+ всего 48%. Так же самую низкую оценку цифровой компетенции демонстрируют жители сел – 57%, саму высокую Москва и Санкт-Петербург. Оценка необходимости освоения цифровых технологий представлены на рисунке </w:t>
      </w:r>
      <w:r w:rsidR="00FD7BF1">
        <w:rPr>
          <w:iCs/>
          <w:sz w:val="24"/>
          <w:szCs w:val="24"/>
        </w:rPr>
        <w:t>5</w:t>
      </w:r>
      <w:r w:rsidRPr="00FD7BF1">
        <w:rPr>
          <w:iCs/>
          <w:sz w:val="24"/>
          <w:szCs w:val="24"/>
        </w:rPr>
        <w:t>.</w:t>
      </w:r>
    </w:p>
    <w:p w14:paraId="05D5A054" w14:textId="77777777" w:rsidR="008044BA" w:rsidRPr="00B24E78" w:rsidRDefault="008044BA" w:rsidP="008044BA">
      <w:pPr>
        <w:tabs>
          <w:tab w:val="left" w:pos="426"/>
        </w:tabs>
        <w:spacing w:line="360" w:lineRule="auto"/>
        <w:ind w:firstLine="709"/>
        <w:contextualSpacing/>
        <w:jc w:val="center"/>
        <w:rPr>
          <w:rFonts w:eastAsia="Calibri"/>
          <w:sz w:val="24"/>
          <w:szCs w:val="24"/>
        </w:rPr>
      </w:pPr>
    </w:p>
    <w:p w14:paraId="6F7477C7" w14:textId="77777777" w:rsidR="008044BA" w:rsidRPr="00B24E78" w:rsidRDefault="008044BA" w:rsidP="008044BA">
      <w:pPr>
        <w:tabs>
          <w:tab w:val="left" w:pos="426"/>
        </w:tabs>
        <w:spacing w:line="360" w:lineRule="auto"/>
        <w:ind w:firstLine="709"/>
        <w:contextualSpacing/>
        <w:jc w:val="center"/>
        <w:rPr>
          <w:rFonts w:eastAsia="Calibri"/>
          <w:sz w:val="24"/>
          <w:szCs w:val="24"/>
        </w:rPr>
      </w:pPr>
      <w:r w:rsidRPr="00B24E78">
        <w:rPr>
          <w:rFonts w:eastAsia="Times New Roman"/>
          <w:noProof/>
          <w:sz w:val="24"/>
          <w:szCs w:val="24"/>
        </w:rPr>
        <w:drawing>
          <wp:inline distT="0" distB="0" distL="0" distR="0" wp14:anchorId="6DF45AF2" wp14:editId="5251F31E">
            <wp:extent cx="5414645" cy="4048125"/>
            <wp:effectExtent l="0" t="0" r="0" b="0"/>
            <wp:docPr id="25" name="Диаграмма 25">
              <a:extLst xmlns:a="http://schemas.openxmlformats.org/drawingml/2006/main">
                <a:ext uri="{FF2B5EF4-FFF2-40B4-BE49-F238E27FC236}">
                  <a16:creationId xmlns:a16="http://schemas.microsoft.com/office/drawing/2014/main" id="{1D2B0CD4-F8C9-4384-B93F-25CCFC5438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223EF26" w14:textId="2C18E560" w:rsidR="008044BA" w:rsidRPr="00FD7BF1" w:rsidRDefault="008044BA" w:rsidP="00FD7BF1">
      <w:pPr>
        <w:ind w:firstLine="708"/>
        <w:jc w:val="both"/>
        <w:rPr>
          <w:iCs/>
          <w:sz w:val="24"/>
          <w:szCs w:val="24"/>
        </w:rPr>
      </w:pPr>
      <w:r w:rsidRPr="00FD7BF1">
        <w:rPr>
          <w:iCs/>
          <w:sz w:val="24"/>
          <w:szCs w:val="24"/>
        </w:rPr>
        <w:t xml:space="preserve">Рисунок </w:t>
      </w:r>
      <w:r w:rsidR="00FD7BF1" w:rsidRPr="00FD7BF1">
        <w:rPr>
          <w:iCs/>
          <w:sz w:val="24"/>
          <w:szCs w:val="24"/>
        </w:rPr>
        <w:t>5</w:t>
      </w:r>
      <w:r w:rsidRPr="00FD7BF1">
        <w:rPr>
          <w:iCs/>
          <w:sz w:val="24"/>
          <w:szCs w:val="24"/>
        </w:rPr>
        <w:t xml:space="preserve"> – Технологии, освоение которых необходимо в современных условиях 2020 г., % опрошенных.</w:t>
      </w:r>
    </w:p>
    <w:p w14:paraId="179A6757" w14:textId="77777777" w:rsidR="008044BA" w:rsidRPr="00FD7BF1" w:rsidRDefault="008044BA" w:rsidP="00FD7BF1">
      <w:pPr>
        <w:ind w:firstLine="708"/>
        <w:jc w:val="both"/>
        <w:rPr>
          <w:iCs/>
          <w:sz w:val="24"/>
          <w:szCs w:val="24"/>
        </w:rPr>
      </w:pPr>
      <w:r w:rsidRPr="00FD7BF1">
        <w:rPr>
          <w:iCs/>
          <w:sz w:val="24"/>
          <w:szCs w:val="24"/>
        </w:rPr>
        <w:t xml:space="preserve">Таким образом, проблема освоения цифровых технологий существует как минимум для 40% россиян, преимущественно предпенсионного возраста, проживающих в небольших населенных пунктах. Для преодоления данного явления необходимы соответствующие программы подготовки. </w:t>
      </w:r>
    </w:p>
    <w:p w14:paraId="197B229D" w14:textId="77777777" w:rsidR="008044BA" w:rsidRPr="00FD7BF1" w:rsidRDefault="008044BA" w:rsidP="00FD7BF1">
      <w:pPr>
        <w:ind w:firstLine="708"/>
        <w:jc w:val="both"/>
        <w:rPr>
          <w:iCs/>
          <w:sz w:val="24"/>
          <w:szCs w:val="24"/>
        </w:rPr>
      </w:pPr>
      <w:r w:rsidRPr="00FD7BF1">
        <w:rPr>
          <w:iCs/>
          <w:sz w:val="24"/>
          <w:szCs w:val="24"/>
        </w:rPr>
        <w:t>Формирование цифровых компетенций россиян должно охватывать следующие основные направления:</w:t>
      </w:r>
    </w:p>
    <w:p w14:paraId="23EBA8BE" w14:textId="77777777" w:rsidR="008044BA" w:rsidRPr="00FD7BF1" w:rsidRDefault="008044BA" w:rsidP="00FD7BF1">
      <w:pPr>
        <w:ind w:firstLine="708"/>
        <w:jc w:val="both"/>
        <w:rPr>
          <w:iCs/>
          <w:sz w:val="24"/>
          <w:szCs w:val="24"/>
        </w:rPr>
      </w:pPr>
      <w:r w:rsidRPr="00FD7BF1">
        <w:rPr>
          <w:iCs/>
          <w:sz w:val="24"/>
          <w:szCs w:val="24"/>
        </w:rPr>
        <w:t>1. Формирование культурных навыков взаимодействия в цифровой среде с различными социальными группами в контексте национальных, этнических, религиозных различий.</w:t>
      </w:r>
    </w:p>
    <w:p w14:paraId="22B55459" w14:textId="77777777" w:rsidR="008044BA" w:rsidRPr="00FD7BF1" w:rsidRDefault="008044BA" w:rsidP="00FD7BF1">
      <w:pPr>
        <w:ind w:firstLine="708"/>
        <w:jc w:val="both"/>
        <w:rPr>
          <w:iCs/>
          <w:sz w:val="24"/>
          <w:szCs w:val="24"/>
        </w:rPr>
      </w:pPr>
      <w:r w:rsidRPr="00FD7BF1">
        <w:rPr>
          <w:iCs/>
          <w:sz w:val="24"/>
          <w:szCs w:val="24"/>
        </w:rPr>
        <w:t>2. Креативные навыки, позволяющие формировать новые продукты в цифровой среде, комбинировать и развивать существующие цифровые технологии.</w:t>
      </w:r>
    </w:p>
    <w:p w14:paraId="21718D36" w14:textId="77777777" w:rsidR="008044BA" w:rsidRPr="00FD7BF1" w:rsidRDefault="008044BA" w:rsidP="00FD7BF1">
      <w:pPr>
        <w:ind w:firstLine="708"/>
        <w:jc w:val="both"/>
        <w:rPr>
          <w:iCs/>
          <w:sz w:val="24"/>
          <w:szCs w:val="24"/>
        </w:rPr>
      </w:pPr>
      <w:r w:rsidRPr="00FD7BF1">
        <w:rPr>
          <w:iCs/>
          <w:sz w:val="24"/>
          <w:szCs w:val="24"/>
        </w:rPr>
        <w:t>3. Коммуникационные компетенции, позволяющие расширить использование цифровых технологий в обществе, формирующие новые институциональные практики.</w:t>
      </w:r>
    </w:p>
    <w:p w14:paraId="1C4310E8" w14:textId="77777777" w:rsidR="008044BA" w:rsidRPr="00FD7BF1" w:rsidRDefault="008044BA" w:rsidP="00FD7BF1">
      <w:pPr>
        <w:ind w:firstLine="708"/>
        <w:jc w:val="both"/>
        <w:rPr>
          <w:iCs/>
          <w:sz w:val="24"/>
          <w:szCs w:val="24"/>
        </w:rPr>
      </w:pPr>
      <w:r w:rsidRPr="00FD7BF1">
        <w:rPr>
          <w:iCs/>
          <w:sz w:val="24"/>
          <w:szCs w:val="24"/>
        </w:rPr>
        <w:t xml:space="preserve">4. Компетенции сохранения безопасности в цифровой среде, позволяющие противостоять цифровой агрессии. </w:t>
      </w:r>
    </w:p>
    <w:p w14:paraId="402202D9" w14:textId="77777777" w:rsidR="003D43D7" w:rsidRDefault="003D43D7" w:rsidP="00C32E4B">
      <w:pPr>
        <w:ind w:firstLine="708"/>
        <w:jc w:val="both"/>
        <w:rPr>
          <w:sz w:val="24"/>
          <w:szCs w:val="24"/>
        </w:rPr>
      </w:pPr>
    </w:p>
    <w:p w14:paraId="05CC44F9" w14:textId="77777777" w:rsidR="000230B6" w:rsidRPr="0034166D" w:rsidRDefault="007F3BE4" w:rsidP="001113E8">
      <w:pPr>
        <w:ind w:firstLine="708"/>
        <w:jc w:val="center"/>
        <w:rPr>
          <w:sz w:val="24"/>
          <w:szCs w:val="24"/>
          <w:lang w:val="en-US"/>
        </w:rPr>
      </w:pPr>
      <w:r w:rsidRPr="007F3BE4">
        <w:rPr>
          <w:sz w:val="24"/>
          <w:szCs w:val="24"/>
        </w:rPr>
        <w:lastRenderedPageBreak/>
        <w:t>Список</w:t>
      </w:r>
      <w:r w:rsidRPr="0034166D">
        <w:rPr>
          <w:sz w:val="24"/>
          <w:szCs w:val="24"/>
          <w:lang w:val="en-US"/>
        </w:rPr>
        <w:t xml:space="preserve"> </w:t>
      </w:r>
      <w:r w:rsidRPr="007F3BE4">
        <w:rPr>
          <w:sz w:val="24"/>
          <w:szCs w:val="24"/>
        </w:rPr>
        <w:t>использованных</w:t>
      </w:r>
      <w:r w:rsidRPr="0034166D">
        <w:rPr>
          <w:sz w:val="24"/>
          <w:szCs w:val="24"/>
          <w:lang w:val="en-US"/>
        </w:rPr>
        <w:t xml:space="preserve"> </w:t>
      </w:r>
      <w:r w:rsidRPr="007F3BE4">
        <w:rPr>
          <w:sz w:val="24"/>
          <w:szCs w:val="24"/>
        </w:rPr>
        <w:t>источников</w:t>
      </w:r>
      <w:r w:rsidRPr="0034166D">
        <w:rPr>
          <w:sz w:val="24"/>
          <w:szCs w:val="24"/>
          <w:lang w:val="en-US"/>
        </w:rPr>
        <w:t>:</w:t>
      </w:r>
      <w:r w:rsidR="001113E8" w:rsidRPr="0034166D">
        <w:rPr>
          <w:sz w:val="24"/>
          <w:szCs w:val="24"/>
          <w:lang w:val="en-US"/>
        </w:rPr>
        <w:t xml:space="preserve"> </w:t>
      </w:r>
    </w:p>
    <w:p w14:paraId="6F73B276" w14:textId="77777777" w:rsidR="0034166D" w:rsidRPr="0034166D" w:rsidRDefault="001113E8" w:rsidP="0034166D">
      <w:pPr>
        <w:jc w:val="both"/>
        <w:rPr>
          <w:sz w:val="24"/>
          <w:szCs w:val="24"/>
          <w:lang w:val="en-US"/>
        </w:rPr>
      </w:pPr>
      <w:r w:rsidRPr="0034166D">
        <w:rPr>
          <w:sz w:val="24"/>
          <w:szCs w:val="24"/>
          <w:lang w:val="en-US"/>
        </w:rPr>
        <w:t xml:space="preserve">1. </w:t>
      </w:r>
      <w:proofErr w:type="spellStart"/>
      <w:r w:rsidR="0034166D" w:rsidRPr="0034166D">
        <w:rPr>
          <w:sz w:val="24"/>
          <w:szCs w:val="24"/>
          <w:lang w:val="en-US"/>
        </w:rPr>
        <w:t>Mikhailovsky</w:t>
      </w:r>
      <w:proofErr w:type="spellEnd"/>
      <w:r w:rsidR="0034166D" w:rsidRPr="0034166D">
        <w:rPr>
          <w:sz w:val="24"/>
          <w:szCs w:val="24"/>
          <w:lang w:val="en-US"/>
        </w:rPr>
        <w:t xml:space="preserve"> P., </w:t>
      </w:r>
      <w:proofErr w:type="spellStart"/>
      <w:r w:rsidR="0034166D" w:rsidRPr="0034166D">
        <w:rPr>
          <w:sz w:val="24"/>
          <w:szCs w:val="24"/>
          <w:lang w:val="en-US"/>
        </w:rPr>
        <w:t>Plakhin</w:t>
      </w:r>
      <w:proofErr w:type="spellEnd"/>
      <w:r w:rsidR="0034166D" w:rsidRPr="0034166D">
        <w:rPr>
          <w:sz w:val="24"/>
          <w:szCs w:val="24"/>
          <w:lang w:val="en-US"/>
        </w:rPr>
        <w:t xml:space="preserve"> A., </w:t>
      </w:r>
      <w:proofErr w:type="spellStart"/>
      <w:r w:rsidR="0034166D" w:rsidRPr="0034166D">
        <w:rPr>
          <w:sz w:val="24"/>
          <w:szCs w:val="24"/>
          <w:lang w:val="en-US"/>
        </w:rPr>
        <w:t>Ogorodnikova</w:t>
      </w:r>
      <w:proofErr w:type="spellEnd"/>
      <w:r w:rsidR="0034166D" w:rsidRPr="0034166D">
        <w:rPr>
          <w:sz w:val="24"/>
          <w:szCs w:val="24"/>
          <w:lang w:val="en-US"/>
        </w:rPr>
        <w:t xml:space="preserve"> E., </w:t>
      </w:r>
      <w:proofErr w:type="spellStart"/>
      <w:r w:rsidR="0034166D" w:rsidRPr="0034166D">
        <w:rPr>
          <w:sz w:val="24"/>
          <w:szCs w:val="24"/>
          <w:lang w:val="en-US"/>
        </w:rPr>
        <w:t>Kochergina</w:t>
      </w:r>
      <w:proofErr w:type="spellEnd"/>
      <w:r w:rsidR="0034166D" w:rsidRPr="0034166D">
        <w:rPr>
          <w:sz w:val="24"/>
          <w:szCs w:val="24"/>
          <w:lang w:val="en-US"/>
        </w:rPr>
        <w:t xml:space="preserve"> T., </w:t>
      </w:r>
      <w:proofErr w:type="spellStart"/>
      <w:r w:rsidR="0034166D" w:rsidRPr="0034166D">
        <w:rPr>
          <w:sz w:val="24"/>
          <w:szCs w:val="24"/>
          <w:lang w:val="en-US"/>
        </w:rPr>
        <w:t>Guseva</w:t>
      </w:r>
      <w:proofErr w:type="spellEnd"/>
      <w:r w:rsidR="0034166D" w:rsidRPr="0034166D">
        <w:rPr>
          <w:sz w:val="24"/>
          <w:szCs w:val="24"/>
          <w:lang w:val="en-US"/>
        </w:rPr>
        <w:t xml:space="preserve"> T., </w:t>
      </w:r>
      <w:proofErr w:type="spellStart"/>
      <w:r w:rsidR="0034166D" w:rsidRPr="0034166D">
        <w:rPr>
          <w:sz w:val="24"/>
          <w:szCs w:val="24"/>
          <w:lang w:val="en-US"/>
        </w:rPr>
        <w:t>Selezneva</w:t>
      </w:r>
      <w:proofErr w:type="spellEnd"/>
      <w:r w:rsidR="0034166D" w:rsidRPr="0034166D">
        <w:rPr>
          <w:sz w:val="24"/>
          <w:szCs w:val="24"/>
          <w:lang w:val="en-US"/>
        </w:rPr>
        <w:t xml:space="preserve"> M.</w:t>
      </w:r>
    </w:p>
    <w:p w14:paraId="087EB58A" w14:textId="3B5AE597" w:rsidR="001113E8" w:rsidRPr="0034166D" w:rsidRDefault="0034166D" w:rsidP="0034166D">
      <w:pPr>
        <w:jc w:val="both"/>
        <w:rPr>
          <w:sz w:val="24"/>
          <w:szCs w:val="24"/>
          <w:lang w:val="en-US"/>
        </w:rPr>
      </w:pPr>
      <w:r w:rsidRPr="0034166D">
        <w:rPr>
          <w:sz w:val="24"/>
          <w:szCs w:val="24"/>
          <w:lang w:val="en-US"/>
        </w:rPr>
        <w:t>Lean management tools to improve the production system</w:t>
      </w:r>
      <w:r w:rsidRPr="0034166D">
        <w:rPr>
          <w:sz w:val="24"/>
          <w:szCs w:val="24"/>
          <w:lang w:val="en-US"/>
        </w:rPr>
        <w:t xml:space="preserve">. </w:t>
      </w:r>
      <w:r w:rsidRPr="0034166D">
        <w:rPr>
          <w:sz w:val="24"/>
          <w:szCs w:val="24"/>
          <w:lang w:val="en-US"/>
        </w:rPr>
        <w:t>// Quality-</w:t>
      </w:r>
      <w:proofErr w:type="spellStart"/>
      <w:r w:rsidRPr="0034166D">
        <w:rPr>
          <w:sz w:val="24"/>
          <w:szCs w:val="24"/>
          <w:lang w:val="en-US"/>
        </w:rPr>
        <w:t>accesss</w:t>
      </w:r>
      <w:proofErr w:type="spellEnd"/>
      <w:r w:rsidRPr="0034166D">
        <w:rPr>
          <w:sz w:val="24"/>
          <w:szCs w:val="24"/>
          <w:lang w:val="en-US"/>
        </w:rPr>
        <w:t xml:space="preserve"> to </w:t>
      </w:r>
      <w:r w:rsidRPr="0034166D">
        <w:rPr>
          <w:sz w:val="24"/>
          <w:szCs w:val="24"/>
          <w:lang w:val="en-US"/>
        </w:rPr>
        <w:t xml:space="preserve">Success. 2020. </w:t>
      </w:r>
      <w:r w:rsidRPr="0034166D">
        <w:rPr>
          <w:sz w:val="24"/>
          <w:szCs w:val="24"/>
        </w:rPr>
        <w:t>Т</w:t>
      </w:r>
      <w:r w:rsidRPr="0034166D">
        <w:rPr>
          <w:sz w:val="24"/>
          <w:szCs w:val="24"/>
          <w:lang w:val="en-US"/>
        </w:rPr>
        <w:t xml:space="preserve">. 21. № 176. </w:t>
      </w:r>
      <w:r w:rsidRPr="0034166D">
        <w:rPr>
          <w:sz w:val="24"/>
          <w:szCs w:val="24"/>
        </w:rPr>
        <w:t>С</w:t>
      </w:r>
      <w:r w:rsidRPr="0034166D">
        <w:rPr>
          <w:sz w:val="24"/>
          <w:szCs w:val="24"/>
          <w:lang w:val="en-US"/>
        </w:rPr>
        <w:t>. 65.</w:t>
      </w:r>
    </w:p>
    <w:p w14:paraId="2CA22E07" w14:textId="3524D9A8" w:rsidR="001113E8" w:rsidRDefault="001113E8" w:rsidP="0034166D">
      <w:pPr>
        <w:jc w:val="both"/>
        <w:rPr>
          <w:sz w:val="24"/>
          <w:szCs w:val="24"/>
        </w:rPr>
      </w:pPr>
      <w:r>
        <w:rPr>
          <w:sz w:val="24"/>
          <w:szCs w:val="24"/>
        </w:rPr>
        <w:t xml:space="preserve">2. </w:t>
      </w:r>
      <w:r w:rsidR="0034166D" w:rsidRPr="0034166D">
        <w:rPr>
          <w:sz w:val="24"/>
          <w:szCs w:val="24"/>
        </w:rPr>
        <w:t>Овчинникова И.Г., Плахин А.Е.</w:t>
      </w:r>
      <w:r w:rsidR="0034166D">
        <w:rPr>
          <w:sz w:val="24"/>
          <w:szCs w:val="24"/>
        </w:rPr>
        <w:t xml:space="preserve"> </w:t>
      </w:r>
      <w:r w:rsidR="0034166D" w:rsidRPr="0034166D">
        <w:rPr>
          <w:sz w:val="24"/>
          <w:szCs w:val="24"/>
        </w:rPr>
        <w:t>Ц</w:t>
      </w:r>
      <w:r w:rsidR="0034166D" w:rsidRPr="0034166D">
        <w:rPr>
          <w:sz w:val="24"/>
          <w:szCs w:val="24"/>
        </w:rPr>
        <w:t>ифровые технологии в управлении развитием предприятия индустрии гостеприимства</w:t>
      </w:r>
      <w:r w:rsidR="0034166D">
        <w:rPr>
          <w:sz w:val="24"/>
          <w:szCs w:val="24"/>
        </w:rPr>
        <w:t xml:space="preserve"> // </w:t>
      </w:r>
      <w:r w:rsidR="0034166D" w:rsidRPr="0034166D">
        <w:rPr>
          <w:sz w:val="24"/>
          <w:szCs w:val="24"/>
        </w:rPr>
        <w:t>В сборнике: Ц</w:t>
      </w:r>
      <w:r w:rsidR="0034166D" w:rsidRPr="0034166D">
        <w:rPr>
          <w:sz w:val="24"/>
          <w:szCs w:val="24"/>
        </w:rPr>
        <w:t>ифровая трансформация промышленности: тенденции, управление, стратегии - 2020</w:t>
      </w:r>
      <w:r w:rsidR="0034166D" w:rsidRPr="0034166D">
        <w:rPr>
          <w:sz w:val="24"/>
          <w:szCs w:val="24"/>
        </w:rPr>
        <w:t>. М</w:t>
      </w:r>
      <w:r w:rsidR="0034166D" w:rsidRPr="0034166D">
        <w:rPr>
          <w:sz w:val="24"/>
          <w:szCs w:val="24"/>
        </w:rPr>
        <w:t>атериалы II международной научно-практической конференции</w:t>
      </w:r>
      <w:r w:rsidR="0034166D" w:rsidRPr="0034166D">
        <w:rPr>
          <w:sz w:val="24"/>
          <w:szCs w:val="24"/>
        </w:rPr>
        <w:t xml:space="preserve">. Екатеринбург, 2020. С. </w:t>
      </w:r>
      <w:proofErr w:type="gramStart"/>
      <w:r w:rsidR="0034166D" w:rsidRPr="0034166D">
        <w:rPr>
          <w:sz w:val="24"/>
          <w:szCs w:val="24"/>
        </w:rPr>
        <w:t>152-166</w:t>
      </w:r>
      <w:proofErr w:type="gramEnd"/>
      <w:r w:rsidR="0034166D" w:rsidRPr="0034166D">
        <w:rPr>
          <w:sz w:val="24"/>
          <w:szCs w:val="24"/>
        </w:rPr>
        <w:t>.</w:t>
      </w:r>
      <w:r w:rsidR="0034166D" w:rsidRPr="0034166D">
        <w:rPr>
          <w:sz w:val="24"/>
          <w:szCs w:val="24"/>
        </w:rPr>
        <w:t xml:space="preserve"> </w:t>
      </w:r>
      <w:r>
        <w:rPr>
          <w:sz w:val="24"/>
          <w:szCs w:val="24"/>
        </w:rPr>
        <w:t xml:space="preserve">3. </w:t>
      </w:r>
      <w:proofErr w:type="spellStart"/>
      <w:r w:rsidR="0034166D" w:rsidRPr="0034166D">
        <w:rPr>
          <w:sz w:val="24"/>
          <w:szCs w:val="24"/>
        </w:rPr>
        <w:t>Мокроносов</w:t>
      </w:r>
      <w:proofErr w:type="spellEnd"/>
      <w:r w:rsidR="0034166D" w:rsidRPr="0034166D">
        <w:rPr>
          <w:sz w:val="24"/>
          <w:szCs w:val="24"/>
        </w:rPr>
        <w:t xml:space="preserve"> А.Г., Огородникова Е.С.</w:t>
      </w:r>
      <w:r w:rsidR="0034166D">
        <w:rPr>
          <w:sz w:val="24"/>
          <w:szCs w:val="24"/>
        </w:rPr>
        <w:t xml:space="preserve"> </w:t>
      </w:r>
      <w:r w:rsidR="0034166D" w:rsidRPr="0034166D">
        <w:rPr>
          <w:sz w:val="24"/>
          <w:szCs w:val="24"/>
        </w:rPr>
        <w:t>Ф</w:t>
      </w:r>
      <w:r w:rsidR="0034166D" w:rsidRPr="0034166D">
        <w:rPr>
          <w:sz w:val="24"/>
          <w:szCs w:val="24"/>
        </w:rPr>
        <w:t>акторы развития цифровых технологий обрабатывающих производств</w:t>
      </w:r>
      <w:r w:rsidR="0034166D">
        <w:rPr>
          <w:sz w:val="24"/>
          <w:szCs w:val="24"/>
        </w:rPr>
        <w:t xml:space="preserve"> // </w:t>
      </w:r>
      <w:r w:rsidR="0034166D" w:rsidRPr="0034166D">
        <w:rPr>
          <w:sz w:val="24"/>
          <w:szCs w:val="24"/>
        </w:rPr>
        <w:t xml:space="preserve">В сборнике: Цифровая трансформация промышленности: тенденции, управление, стратегии. Материалы I Международной научно-практической конференции. Ответственный редактор В.В. </w:t>
      </w:r>
      <w:proofErr w:type="spellStart"/>
      <w:r w:rsidR="0034166D" w:rsidRPr="0034166D">
        <w:rPr>
          <w:sz w:val="24"/>
          <w:szCs w:val="24"/>
        </w:rPr>
        <w:t>Акбердина</w:t>
      </w:r>
      <w:proofErr w:type="spellEnd"/>
      <w:r w:rsidR="0034166D" w:rsidRPr="0034166D">
        <w:rPr>
          <w:sz w:val="24"/>
          <w:szCs w:val="24"/>
        </w:rPr>
        <w:t xml:space="preserve">. 2019. С. </w:t>
      </w:r>
      <w:proofErr w:type="gramStart"/>
      <w:r w:rsidR="0034166D" w:rsidRPr="0034166D">
        <w:rPr>
          <w:sz w:val="24"/>
          <w:szCs w:val="24"/>
        </w:rPr>
        <w:t>405-411</w:t>
      </w:r>
      <w:proofErr w:type="gramEnd"/>
      <w:r w:rsidR="0034166D" w:rsidRPr="0034166D">
        <w:rPr>
          <w:sz w:val="24"/>
          <w:szCs w:val="24"/>
        </w:rPr>
        <w:t>.</w:t>
      </w:r>
    </w:p>
    <w:p w14:paraId="23F9E4C7" w14:textId="77777777" w:rsidR="00DD119A" w:rsidRDefault="00DD119A">
      <w:pPr>
        <w:jc w:val="both"/>
        <w:rPr>
          <w:sz w:val="24"/>
          <w:szCs w:val="24"/>
        </w:rPr>
      </w:pPr>
    </w:p>
    <w:p w14:paraId="44CA7977" w14:textId="1D74B30D" w:rsidR="00DD119A" w:rsidRDefault="00DD119A">
      <w:pPr>
        <w:jc w:val="both"/>
        <w:rPr>
          <w:rFonts w:eastAsia="Calibri"/>
          <w:b/>
          <w:sz w:val="24"/>
          <w:szCs w:val="24"/>
        </w:rPr>
      </w:pPr>
      <w:r>
        <w:rPr>
          <w:rFonts w:eastAsia="Calibri"/>
          <w:b/>
          <w:sz w:val="24"/>
          <w:szCs w:val="24"/>
        </w:rPr>
        <w:t xml:space="preserve">Информация об авторе </w:t>
      </w:r>
    </w:p>
    <w:p w14:paraId="2B497DD4" w14:textId="5503E8E4" w:rsidR="00DD119A" w:rsidRPr="00DD119A" w:rsidRDefault="00176650" w:rsidP="00DD119A">
      <w:pPr>
        <w:ind w:firstLine="709"/>
        <w:jc w:val="both"/>
        <w:rPr>
          <w:sz w:val="24"/>
          <w:szCs w:val="24"/>
        </w:rPr>
      </w:pPr>
      <w:proofErr w:type="spellStart"/>
      <w:r>
        <w:rPr>
          <w:b/>
          <w:sz w:val="24"/>
          <w:szCs w:val="24"/>
        </w:rPr>
        <w:t>Хохолуш</w:t>
      </w:r>
      <w:proofErr w:type="spellEnd"/>
      <w:r>
        <w:rPr>
          <w:b/>
          <w:sz w:val="24"/>
          <w:szCs w:val="24"/>
        </w:rPr>
        <w:t xml:space="preserve"> Мария Станиславовна</w:t>
      </w:r>
      <w:r w:rsidR="00DD119A">
        <w:rPr>
          <w:b/>
          <w:sz w:val="24"/>
          <w:szCs w:val="24"/>
        </w:rPr>
        <w:t xml:space="preserve"> </w:t>
      </w:r>
      <w:r w:rsidR="00DD119A" w:rsidRPr="00DD119A">
        <w:rPr>
          <w:sz w:val="24"/>
          <w:szCs w:val="24"/>
        </w:rPr>
        <w:t>(Екатеринбург, Россия), к.э.н., доцент</w:t>
      </w:r>
      <w:r w:rsidR="00DD119A">
        <w:rPr>
          <w:sz w:val="24"/>
          <w:szCs w:val="24"/>
          <w:vertAlign w:val="superscript"/>
        </w:rPr>
        <w:t xml:space="preserve"> </w:t>
      </w:r>
      <w:r w:rsidR="00DD119A" w:rsidRPr="002F1FF4">
        <w:rPr>
          <w:sz w:val="24"/>
          <w:szCs w:val="24"/>
        </w:rPr>
        <w:t>ФГБОУ ВО «Уральский государственный экономический университет»</w:t>
      </w:r>
      <w:r w:rsidR="00DD119A">
        <w:rPr>
          <w:sz w:val="24"/>
          <w:szCs w:val="24"/>
        </w:rPr>
        <w:t xml:space="preserve"> </w:t>
      </w:r>
      <w:r w:rsidR="00DD119A">
        <w:rPr>
          <w:sz w:val="24"/>
          <w:szCs w:val="24"/>
          <w:lang w:val="en-US"/>
        </w:rPr>
        <w:t>post</w:t>
      </w:r>
      <w:r w:rsidR="00DD119A" w:rsidRPr="00DD119A">
        <w:rPr>
          <w:sz w:val="24"/>
          <w:szCs w:val="24"/>
        </w:rPr>
        <w:t>-1816@</w:t>
      </w:r>
      <w:proofErr w:type="spellStart"/>
      <w:r w:rsidR="00DD119A">
        <w:rPr>
          <w:sz w:val="24"/>
          <w:szCs w:val="24"/>
          <w:lang w:val="en-US"/>
        </w:rPr>
        <w:t>yandex</w:t>
      </w:r>
      <w:proofErr w:type="spellEnd"/>
      <w:r w:rsidR="00DD119A" w:rsidRPr="00DD119A">
        <w:rPr>
          <w:sz w:val="24"/>
          <w:szCs w:val="24"/>
        </w:rPr>
        <w:t>.</w:t>
      </w:r>
      <w:proofErr w:type="spellStart"/>
      <w:r w:rsidR="00DD119A">
        <w:rPr>
          <w:sz w:val="24"/>
          <w:szCs w:val="24"/>
          <w:lang w:val="en-US"/>
        </w:rPr>
        <w:t>ru</w:t>
      </w:r>
      <w:proofErr w:type="spellEnd"/>
    </w:p>
    <w:p w14:paraId="68E0BDD3" w14:textId="77777777" w:rsidR="00DD119A" w:rsidRPr="00DD119A" w:rsidRDefault="00DD119A" w:rsidP="00DD119A">
      <w:pPr>
        <w:jc w:val="both"/>
        <w:rPr>
          <w:sz w:val="24"/>
          <w:szCs w:val="24"/>
        </w:rPr>
      </w:pPr>
    </w:p>
    <w:p w14:paraId="197FCC3A" w14:textId="77777777" w:rsidR="00D63DD7" w:rsidRPr="00D63DD7" w:rsidRDefault="00D63DD7" w:rsidP="00D63DD7">
      <w:pPr>
        <w:jc w:val="right"/>
        <w:rPr>
          <w:sz w:val="24"/>
          <w:szCs w:val="24"/>
          <w:lang w:val="en-US"/>
        </w:rPr>
      </w:pPr>
      <w:proofErr w:type="spellStart"/>
      <w:r w:rsidRPr="00D63DD7">
        <w:rPr>
          <w:b/>
          <w:sz w:val="24"/>
          <w:szCs w:val="24"/>
          <w:lang w:val="en-US"/>
        </w:rPr>
        <w:t>Khokholush</w:t>
      </w:r>
      <w:proofErr w:type="spellEnd"/>
      <w:r w:rsidRPr="00D63DD7">
        <w:rPr>
          <w:sz w:val="24"/>
          <w:szCs w:val="24"/>
          <w:lang w:val="en-US"/>
        </w:rPr>
        <w:t xml:space="preserve"> </w:t>
      </w:r>
      <w:r w:rsidRPr="00D63DD7">
        <w:rPr>
          <w:b/>
          <w:sz w:val="24"/>
          <w:szCs w:val="24"/>
          <w:lang w:val="en-US"/>
        </w:rPr>
        <w:t>M. S.</w:t>
      </w:r>
    </w:p>
    <w:p w14:paraId="56CA90F4" w14:textId="3D543265" w:rsidR="00D63DD7" w:rsidRPr="00D63DD7" w:rsidRDefault="00E378DC" w:rsidP="00D63DD7">
      <w:pPr>
        <w:jc w:val="center"/>
        <w:rPr>
          <w:b/>
          <w:sz w:val="24"/>
          <w:szCs w:val="24"/>
          <w:lang w:val="en-US"/>
        </w:rPr>
      </w:pPr>
      <w:r w:rsidRPr="00D63DD7">
        <w:rPr>
          <w:b/>
          <w:sz w:val="24"/>
          <w:szCs w:val="24"/>
          <w:lang w:val="en-US"/>
        </w:rPr>
        <w:t>Research of the level of digital competence development</w:t>
      </w:r>
    </w:p>
    <w:p w14:paraId="3427D036" w14:textId="77777777" w:rsidR="00D63DD7" w:rsidRPr="00D63DD7" w:rsidRDefault="00D63DD7" w:rsidP="00D63DD7">
      <w:pPr>
        <w:jc w:val="both"/>
        <w:rPr>
          <w:sz w:val="24"/>
          <w:szCs w:val="24"/>
          <w:lang w:val="en-US"/>
        </w:rPr>
      </w:pPr>
    </w:p>
    <w:p w14:paraId="766B6CD9" w14:textId="77777777" w:rsidR="00D63DD7" w:rsidRPr="00D63DD7" w:rsidRDefault="00D63DD7" w:rsidP="00D63DD7">
      <w:pPr>
        <w:jc w:val="both"/>
        <w:rPr>
          <w:sz w:val="24"/>
          <w:szCs w:val="24"/>
          <w:lang w:val="en-US"/>
        </w:rPr>
      </w:pPr>
      <w:r w:rsidRPr="00D63DD7">
        <w:rPr>
          <w:b/>
          <w:sz w:val="24"/>
          <w:szCs w:val="24"/>
          <w:lang w:val="en-US"/>
        </w:rPr>
        <w:t>Annotation.</w:t>
      </w:r>
      <w:r w:rsidRPr="00D63DD7">
        <w:rPr>
          <w:sz w:val="24"/>
          <w:szCs w:val="24"/>
          <w:lang w:val="en-US"/>
        </w:rPr>
        <w:t xml:space="preserve"> The relevance of the article is due to the growing presence of digital technologies in various spheres of public life. It is determined that the problem of mastering digital technologies exists for at least 40% of Russians, mostly of pre-retirement age, living in small settlements.</w:t>
      </w:r>
    </w:p>
    <w:p w14:paraId="743BFCDE" w14:textId="123BBABE" w:rsidR="00DD119A" w:rsidRDefault="00D63DD7" w:rsidP="00D63DD7">
      <w:pPr>
        <w:jc w:val="both"/>
        <w:rPr>
          <w:sz w:val="24"/>
          <w:szCs w:val="24"/>
          <w:lang w:val="en-US"/>
        </w:rPr>
      </w:pPr>
      <w:r w:rsidRPr="00D63DD7">
        <w:rPr>
          <w:b/>
          <w:sz w:val="24"/>
          <w:szCs w:val="24"/>
          <w:lang w:val="en-US"/>
        </w:rPr>
        <w:t>Keywords.</w:t>
      </w:r>
      <w:r w:rsidRPr="00D63DD7">
        <w:rPr>
          <w:sz w:val="24"/>
          <w:szCs w:val="24"/>
          <w:lang w:val="en-US"/>
        </w:rPr>
        <w:t xml:space="preserve"> digitalization, competencies, research.</w:t>
      </w:r>
    </w:p>
    <w:p w14:paraId="107501E4" w14:textId="77777777" w:rsidR="00D63DD7" w:rsidRDefault="00D63DD7" w:rsidP="00DD119A">
      <w:pPr>
        <w:ind w:firstLine="709"/>
        <w:jc w:val="both"/>
        <w:rPr>
          <w:b/>
          <w:sz w:val="24"/>
          <w:szCs w:val="24"/>
          <w:lang w:val="en-US"/>
        </w:rPr>
      </w:pPr>
    </w:p>
    <w:p w14:paraId="3C60C709" w14:textId="7510F9EE" w:rsidR="00DD119A" w:rsidRPr="003D43D7" w:rsidRDefault="00D63DD7" w:rsidP="00DD119A">
      <w:pPr>
        <w:ind w:firstLine="709"/>
        <w:jc w:val="both"/>
        <w:rPr>
          <w:sz w:val="24"/>
          <w:szCs w:val="24"/>
          <w:lang w:val="en-US"/>
        </w:rPr>
      </w:pPr>
      <w:proofErr w:type="spellStart"/>
      <w:r w:rsidRPr="00D63DD7">
        <w:rPr>
          <w:b/>
          <w:sz w:val="24"/>
          <w:szCs w:val="24"/>
          <w:lang w:val="en-US"/>
        </w:rPr>
        <w:t>Khokholush</w:t>
      </w:r>
      <w:proofErr w:type="spellEnd"/>
      <w:r w:rsidRPr="00D63DD7">
        <w:rPr>
          <w:b/>
          <w:sz w:val="24"/>
          <w:szCs w:val="24"/>
          <w:lang w:val="en-US"/>
        </w:rPr>
        <w:t xml:space="preserve"> </w:t>
      </w:r>
      <w:r w:rsidR="00E875BD">
        <w:rPr>
          <w:b/>
          <w:sz w:val="24"/>
          <w:szCs w:val="24"/>
          <w:lang w:val="en-US"/>
        </w:rPr>
        <w:t>Maria</w:t>
      </w:r>
      <w:r w:rsidR="00DD119A" w:rsidRPr="003D43D7">
        <w:rPr>
          <w:sz w:val="24"/>
          <w:szCs w:val="24"/>
          <w:lang w:val="en-US"/>
        </w:rPr>
        <w:t xml:space="preserve"> (Yekaterinburg, Russia), PhD, Associate Professor, Ural State University of Economics post-1816@yandex.ru</w:t>
      </w:r>
    </w:p>
    <w:sectPr w:rsidR="00DD119A" w:rsidRPr="003D43D7" w:rsidSect="002F1FF4">
      <w:pgSz w:w="11906" w:h="16838"/>
      <w:pgMar w:top="1134" w:right="1588" w:bottom="1418"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3C19EE" w14:textId="77777777" w:rsidR="003D43D7" w:rsidRDefault="003D43D7" w:rsidP="003D43D7">
      <w:r>
        <w:separator/>
      </w:r>
    </w:p>
  </w:endnote>
  <w:endnote w:type="continuationSeparator" w:id="0">
    <w:p w14:paraId="3A263F2C" w14:textId="77777777" w:rsidR="003D43D7" w:rsidRDefault="003D43D7" w:rsidP="003D4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B087C" w14:textId="77777777" w:rsidR="003D43D7" w:rsidRDefault="003D43D7" w:rsidP="003D43D7">
      <w:r>
        <w:separator/>
      </w:r>
    </w:p>
  </w:footnote>
  <w:footnote w:type="continuationSeparator" w:id="0">
    <w:p w14:paraId="6EC12CD6" w14:textId="77777777" w:rsidR="003D43D7" w:rsidRDefault="003D43D7" w:rsidP="003D43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411370"/>
    <w:multiLevelType w:val="hybridMultilevel"/>
    <w:tmpl w:val="DE96DD2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0E52BFC"/>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 w15:restartNumberingAfterBreak="0">
    <w:nsid w:val="22AD0D9F"/>
    <w:multiLevelType w:val="hybridMultilevel"/>
    <w:tmpl w:val="6664731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1705C6B"/>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4" w15:restartNumberingAfterBreak="0">
    <w:nsid w:val="66395B23"/>
    <w:multiLevelType w:val="hybridMultilevel"/>
    <w:tmpl w:val="E2A212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74193AA2"/>
    <w:multiLevelType w:val="hybridMultilevel"/>
    <w:tmpl w:val="3E1664AA"/>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A3A"/>
    <w:rsid w:val="00016366"/>
    <w:rsid w:val="000230B6"/>
    <w:rsid w:val="00031A99"/>
    <w:rsid w:val="000350E8"/>
    <w:rsid w:val="000514AD"/>
    <w:rsid w:val="000C5C32"/>
    <w:rsid w:val="001113E8"/>
    <w:rsid w:val="00176650"/>
    <w:rsid w:val="00190E12"/>
    <w:rsid w:val="001B31EE"/>
    <w:rsid w:val="001E42FC"/>
    <w:rsid w:val="002111FF"/>
    <w:rsid w:val="0026125A"/>
    <w:rsid w:val="002A0EDD"/>
    <w:rsid w:val="002E1432"/>
    <w:rsid w:val="002F1FF4"/>
    <w:rsid w:val="0030151B"/>
    <w:rsid w:val="0034166D"/>
    <w:rsid w:val="00355D60"/>
    <w:rsid w:val="00396527"/>
    <w:rsid w:val="003B07EA"/>
    <w:rsid w:val="003B30A7"/>
    <w:rsid w:val="003B356A"/>
    <w:rsid w:val="003D43D7"/>
    <w:rsid w:val="0042492C"/>
    <w:rsid w:val="0043189B"/>
    <w:rsid w:val="004B4544"/>
    <w:rsid w:val="004B6B4A"/>
    <w:rsid w:val="00577B55"/>
    <w:rsid w:val="0061176F"/>
    <w:rsid w:val="00671645"/>
    <w:rsid w:val="007230B5"/>
    <w:rsid w:val="00733ADF"/>
    <w:rsid w:val="00737EB7"/>
    <w:rsid w:val="0074421E"/>
    <w:rsid w:val="00787FB3"/>
    <w:rsid w:val="007F3BE4"/>
    <w:rsid w:val="008044BA"/>
    <w:rsid w:val="008C1850"/>
    <w:rsid w:val="008C7D34"/>
    <w:rsid w:val="009F72C8"/>
    <w:rsid w:val="00A349F6"/>
    <w:rsid w:val="00B45C31"/>
    <w:rsid w:val="00B70A9E"/>
    <w:rsid w:val="00C3233D"/>
    <w:rsid w:val="00C32E4B"/>
    <w:rsid w:val="00CE0A3A"/>
    <w:rsid w:val="00D406C9"/>
    <w:rsid w:val="00D63DD7"/>
    <w:rsid w:val="00D73F67"/>
    <w:rsid w:val="00DD119A"/>
    <w:rsid w:val="00DF76CF"/>
    <w:rsid w:val="00E378DC"/>
    <w:rsid w:val="00E4145F"/>
    <w:rsid w:val="00E875BD"/>
    <w:rsid w:val="00F07000"/>
    <w:rsid w:val="00F3021D"/>
    <w:rsid w:val="00F43C29"/>
    <w:rsid w:val="00FD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45D4E"/>
  <w15:chartTrackingRefBased/>
  <w15:docId w15:val="{2CC3C069-8383-47F2-8476-B5B079BFB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0A3A"/>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
    <w:qFormat/>
    <w:rsid w:val="003D43D7"/>
    <w:pPr>
      <w:keepNext/>
      <w:keepLines/>
      <w:widowControl/>
      <w:autoSpaceDE/>
      <w:autoSpaceDN/>
      <w:adjustRightInd/>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E0A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7D34"/>
    <w:pPr>
      <w:widowControl/>
      <w:autoSpaceDE/>
      <w:autoSpaceDN/>
      <w:adjustRightInd/>
      <w:spacing w:after="200" w:line="276" w:lineRule="auto"/>
      <w:ind w:left="720"/>
      <w:contextualSpacing/>
    </w:pPr>
    <w:rPr>
      <w:rFonts w:asciiTheme="minorHAnsi" w:hAnsiTheme="minorHAnsi" w:cstheme="minorBidi"/>
      <w:sz w:val="22"/>
      <w:szCs w:val="22"/>
    </w:rPr>
  </w:style>
  <w:style w:type="character" w:styleId="a5">
    <w:name w:val="Hyperlink"/>
    <w:basedOn w:val="a0"/>
    <w:uiPriority w:val="99"/>
    <w:unhideWhenUsed/>
    <w:rsid w:val="004B6B4A"/>
    <w:rPr>
      <w:color w:val="0563C1" w:themeColor="hyperlink"/>
      <w:u w:val="single"/>
    </w:rPr>
  </w:style>
  <w:style w:type="character" w:customStyle="1" w:styleId="11">
    <w:name w:val="Неразрешенное упоминание1"/>
    <w:basedOn w:val="a0"/>
    <w:uiPriority w:val="99"/>
    <w:semiHidden/>
    <w:unhideWhenUsed/>
    <w:rsid w:val="004B6B4A"/>
    <w:rPr>
      <w:color w:val="605E5C"/>
      <w:shd w:val="clear" w:color="auto" w:fill="E1DFDD"/>
    </w:rPr>
  </w:style>
  <w:style w:type="character" w:customStyle="1" w:styleId="rvts52">
    <w:name w:val="rvts52"/>
    <w:basedOn w:val="a0"/>
    <w:rsid w:val="00DD119A"/>
  </w:style>
  <w:style w:type="character" w:customStyle="1" w:styleId="10">
    <w:name w:val="Заголовок 1 Знак"/>
    <w:basedOn w:val="a0"/>
    <w:link w:val="1"/>
    <w:uiPriority w:val="9"/>
    <w:rsid w:val="003D43D7"/>
    <w:rPr>
      <w:rFonts w:asciiTheme="majorHAnsi" w:eastAsiaTheme="majorEastAsia" w:hAnsiTheme="majorHAnsi" w:cstheme="majorBidi"/>
      <w:color w:val="2F5496" w:themeColor="accent1" w:themeShade="BF"/>
      <w:sz w:val="32"/>
      <w:szCs w:val="32"/>
      <w:lang w:eastAsia="ru-RU"/>
    </w:rPr>
  </w:style>
  <w:style w:type="paragraph" w:styleId="a6">
    <w:name w:val="footnote text"/>
    <w:basedOn w:val="a"/>
    <w:link w:val="a7"/>
    <w:uiPriority w:val="99"/>
    <w:unhideWhenUsed/>
    <w:rsid w:val="003D43D7"/>
    <w:pPr>
      <w:widowControl/>
      <w:autoSpaceDE/>
      <w:autoSpaceDN/>
      <w:adjustRightInd/>
    </w:pPr>
    <w:rPr>
      <w:rFonts w:eastAsia="Times New Roman"/>
    </w:rPr>
  </w:style>
  <w:style w:type="character" w:customStyle="1" w:styleId="a7">
    <w:name w:val="Текст сноски Знак"/>
    <w:basedOn w:val="a0"/>
    <w:link w:val="a6"/>
    <w:uiPriority w:val="99"/>
    <w:rsid w:val="003D43D7"/>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3D43D7"/>
    <w:rPr>
      <w:vertAlign w:val="superscript"/>
    </w:rPr>
  </w:style>
  <w:style w:type="paragraph" w:styleId="a9">
    <w:name w:val="caption"/>
    <w:basedOn w:val="a"/>
    <w:next w:val="a"/>
    <w:uiPriority w:val="35"/>
    <w:unhideWhenUsed/>
    <w:qFormat/>
    <w:rsid w:val="003D43D7"/>
    <w:pPr>
      <w:widowControl/>
      <w:autoSpaceDE/>
      <w:autoSpaceDN/>
      <w:adjustRightInd/>
      <w:spacing w:after="200"/>
    </w:pPr>
    <w:rPr>
      <w:rFonts w:eastAsia="Times New Roman"/>
      <w:i/>
      <w:iCs/>
      <w:color w:val="44546A" w:themeColor="text2"/>
      <w:sz w:val="18"/>
      <w:szCs w:val="18"/>
    </w:rPr>
  </w:style>
  <w:style w:type="table" w:customStyle="1" w:styleId="TableGrid">
    <w:name w:val="TableGrid"/>
    <w:rsid w:val="008044BA"/>
    <w:pPr>
      <w:spacing w:after="0" w:line="240" w:lineRule="auto"/>
    </w:pPr>
    <w:rPr>
      <w:rFonts w:eastAsia="Times New Roman"/>
      <w:lang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079145">
      <w:bodyDiv w:val="1"/>
      <w:marLeft w:val="0"/>
      <w:marRight w:val="0"/>
      <w:marTop w:val="0"/>
      <w:marBottom w:val="0"/>
      <w:divBdr>
        <w:top w:val="none" w:sz="0" w:space="0" w:color="auto"/>
        <w:left w:val="none" w:sz="0" w:space="0" w:color="auto"/>
        <w:bottom w:val="none" w:sz="0" w:space="0" w:color="auto"/>
        <w:right w:val="none" w:sz="0" w:space="0" w:color="auto"/>
      </w:divBdr>
    </w:div>
    <w:div w:id="728268500">
      <w:bodyDiv w:val="1"/>
      <w:marLeft w:val="0"/>
      <w:marRight w:val="0"/>
      <w:marTop w:val="0"/>
      <w:marBottom w:val="0"/>
      <w:divBdr>
        <w:top w:val="none" w:sz="0" w:space="0" w:color="auto"/>
        <w:left w:val="none" w:sz="0" w:space="0" w:color="auto"/>
        <w:bottom w:val="none" w:sz="0" w:space="0" w:color="auto"/>
        <w:right w:val="none" w:sz="0" w:space="0" w:color="auto"/>
      </w:divBdr>
    </w:div>
    <w:div w:id="981419903">
      <w:bodyDiv w:val="1"/>
      <w:marLeft w:val="0"/>
      <w:marRight w:val="0"/>
      <w:marTop w:val="0"/>
      <w:marBottom w:val="0"/>
      <w:divBdr>
        <w:top w:val="none" w:sz="0" w:space="0" w:color="auto"/>
        <w:left w:val="none" w:sz="0" w:space="0" w:color="auto"/>
        <w:bottom w:val="none" w:sz="0" w:space="0" w:color="auto"/>
        <w:right w:val="none" w:sz="0" w:space="0" w:color="auto"/>
      </w:divBdr>
    </w:div>
    <w:div w:id="1351882509">
      <w:bodyDiv w:val="1"/>
      <w:marLeft w:val="0"/>
      <w:marRight w:val="0"/>
      <w:marTop w:val="0"/>
      <w:marBottom w:val="0"/>
      <w:divBdr>
        <w:top w:val="none" w:sz="0" w:space="0" w:color="auto"/>
        <w:left w:val="none" w:sz="0" w:space="0" w:color="auto"/>
        <w:bottom w:val="none" w:sz="0" w:space="0" w:color="auto"/>
        <w:right w:val="none" w:sz="0" w:space="0" w:color="auto"/>
      </w:divBdr>
    </w:div>
    <w:div w:id="1448507329">
      <w:bodyDiv w:val="1"/>
      <w:marLeft w:val="0"/>
      <w:marRight w:val="0"/>
      <w:marTop w:val="0"/>
      <w:marBottom w:val="0"/>
      <w:divBdr>
        <w:top w:val="none" w:sz="0" w:space="0" w:color="auto"/>
        <w:left w:val="none" w:sz="0" w:space="0" w:color="auto"/>
        <w:bottom w:val="none" w:sz="0" w:space="0" w:color="auto"/>
        <w:right w:val="none" w:sz="0" w:space="0" w:color="auto"/>
      </w:divBdr>
    </w:div>
    <w:div w:id="1515415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neo\Desktop\&#1062;&#1080;&#1092;&#1088;&#1086;&#1074;&#1080;&#1079;&#1072;&#1094;&#1080;&#1103;\&#1056;&#1080;&#1089;&#1091;&#1085;&#1082;&#1080;%20&#1080;&#1079;%20&#1086;&#1090;&#1095;&#1077;&#1090;&#107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neo\Desktop\&#1062;&#1080;&#1092;&#1088;&#1086;&#1074;&#1080;&#1079;&#1072;&#1094;&#1080;&#1103;\&#1056;&#1080;&#1089;&#1091;&#1085;&#1082;&#1080;%20&#1080;&#1079;%20&#1086;&#1090;&#1095;&#1077;&#1090;&#1072;.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neo\Desktop\&#1062;&#1080;&#1092;&#1088;&#1086;&#1074;&#1080;&#1079;&#1072;&#1094;&#1080;&#1103;\&#1056;&#1080;&#1089;&#1091;&#1085;&#1082;&#1080;%20&#1080;&#1079;%20&#1086;&#1090;&#1095;&#1077;&#1090;&#1072;.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neo\Desktop\&#1062;&#1080;&#1092;&#1088;&#1086;&#1074;&#1080;&#1079;&#1072;&#1094;&#1080;&#1103;\&#1056;&#1080;&#1089;&#1091;&#1085;&#1082;&#1080;%20&#1080;&#1079;%20&#1086;&#1090;&#1095;&#1077;&#1090;&#1072;.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neo\Desktop\&#1062;&#1080;&#1092;&#1088;&#1086;&#1074;&#1080;&#1079;&#1072;&#1094;&#1080;&#1103;\&#1056;&#1080;&#1089;&#1091;&#1085;&#1082;&#1080;%20&#1080;&#1079;%20&#1086;&#1090;&#1095;&#1077;&#1090;&#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Лист5!$A$2</c:f>
              <c:strCache>
                <c:ptCount val="1"/>
                <c:pt idx="0">
                  <c:v>Позитивно</c:v>
                </c:pt>
              </c:strCache>
            </c:strRef>
          </c:tx>
          <c:spPr>
            <a:pattFill prst="narHorz">
              <a:fgClr>
                <a:schemeClr val="accent1">
                  <a:shade val="53000"/>
                </a:schemeClr>
              </a:fgClr>
              <a:bgClr>
                <a:schemeClr val="accent1">
                  <a:shade val="53000"/>
                  <a:lumMod val="20000"/>
                  <a:lumOff val="80000"/>
                </a:schemeClr>
              </a:bgClr>
            </a:pattFill>
            <a:ln>
              <a:noFill/>
            </a:ln>
            <a:effectLst>
              <a:innerShdw blurRad="114300">
                <a:schemeClr val="accent1">
                  <a:shade val="53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Лист5!$B$1:$D$1</c:f>
              <c:numCache>
                <c:formatCode>General</c:formatCode>
                <c:ptCount val="3"/>
                <c:pt idx="0">
                  <c:v>2016</c:v>
                </c:pt>
                <c:pt idx="1">
                  <c:v>2017</c:v>
                </c:pt>
                <c:pt idx="2">
                  <c:v>2018</c:v>
                </c:pt>
              </c:numCache>
            </c:numRef>
          </c:cat>
          <c:val>
            <c:numRef>
              <c:f>Лист5!$B$2:$D$2</c:f>
              <c:numCache>
                <c:formatCode>General</c:formatCode>
                <c:ptCount val="3"/>
                <c:pt idx="0">
                  <c:v>69.7</c:v>
                </c:pt>
                <c:pt idx="1">
                  <c:v>71</c:v>
                </c:pt>
                <c:pt idx="2">
                  <c:v>76.3</c:v>
                </c:pt>
              </c:numCache>
            </c:numRef>
          </c:val>
          <c:extLst>
            <c:ext xmlns:c16="http://schemas.microsoft.com/office/drawing/2014/chart" uri="{C3380CC4-5D6E-409C-BE32-E72D297353CC}">
              <c16:uniqueId val="{00000000-FE96-4E89-988F-96CB1DF0A7B4}"/>
            </c:ext>
          </c:extLst>
        </c:ser>
        <c:ser>
          <c:idx val="1"/>
          <c:order val="1"/>
          <c:tx>
            <c:strRef>
              <c:f>Лист5!$A$3</c:f>
              <c:strCache>
                <c:ptCount val="1"/>
                <c:pt idx="0">
                  <c:v>Неоднозначно</c:v>
                </c:pt>
              </c:strCache>
            </c:strRef>
          </c:tx>
          <c:spPr>
            <a:pattFill prst="narHorz">
              <a:fgClr>
                <a:schemeClr val="accent1">
                  <a:shade val="76000"/>
                </a:schemeClr>
              </a:fgClr>
              <a:bgClr>
                <a:schemeClr val="accent1">
                  <a:shade val="76000"/>
                  <a:lumMod val="20000"/>
                  <a:lumOff val="80000"/>
                </a:schemeClr>
              </a:bgClr>
            </a:pattFill>
            <a:ln>
              <a:noFill/>
            </a:ln>
            <a:effectLst>
              <a:innerShdw blurRad="114300">
                <a:schemeClr val="accent1">
                  <a:shade val="76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Лист5!$B$1:$D$1</c:f>
              <c:numCache>
                <c:formatCode>General</c:formatCode>
                <c:ptCount val="3"/>
                <c:pt idx="0">
                  <c:v>2016</c:v>
                </c:pt>
                <c:pt idx="1">
                  <c:v>2017</c:v>
                </c:pt>
                <c:pt idx="2">
                  <c:v>2018</c:v>
                </c:pt>
              </c:numCache>
            </c:numRef>
          </c:cat>
          <c:val>
            <c:numRef>
              <c:f>Лист5!$B$3:$D$3</c:f>
              <c:numCache>
                <c:formatCode>General</c:formatCode>
                <c:ptCount val="3"/>
                <c:pt idx="0">
                  <c:v>10.6</c:v>
                </c:pt>
                <c:pt idx="1">
                  <c:v>10.6</c:v>
                </c:pt>
                <c:pt idx="2">
                  <c:v>9.6</c:v>
                </c:pt>
              </c:numCache>
            </c:numRef>
          </c:val>
          <c:extLst>
            <c:ext xmlns:c16="http://schemas.microsoft.com/office/drawing/2014/chart" uri="{C3380CC4-5D6E-409C-BE32-E72D297353CC}">
              <c16:uniqueId val="{00000001-FE96-4E89-988F-96CB1DF0A7B4}"/>
            </c:ext>
          </c:extLst>
        </c:ser>
        <c:ser>
          <c:idx val="2"/>
          <c:order val="2"/>
          <c:tx>
            <c:strRef>
              <c:f>Лист5!$A$4</c:f>
              <c:strCache>
                <c:ptCount val="1"/>
                <c:pt idx="0">
                  <c:v>Отрицательно</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Лист5!$B$1:$D$1</c:f>
              <c:numCache>
                <c:formatCode>General</c:formatCode>
                <c:ptCount val="3"/>
                <c:pt idx="0">
                  <c:v>2016</c:v>
                </c:pt>
                <c:pt idx="1">
                  <c:v>2017</c:v>
                </c:pt>
                <c:pt idx="2">
                  <c:v>2018</c:v>
                </c:pt>
              </c:numCache>
            </c:numRef>
          </c:cat>
          <c:val>
            <c:numRef>
              <c:f>Лист5!$B$4:$D$4</c:f>
              <c:numCache>
                <c:formatCode>General</c:formatCode>
                <c:ptCount val="3"/>
                <c:pt idx="0">
                  <c:v>2.4</c:v>
                </c:pt>
                <c:pt idx="1">
                  <c:v>2.1</c:v>
                </c:pt>
                <c:pt idx="2">
                  <c:v>1.6</c:v>
                </c:pt>
              </c:numCache>
            </c:numRef>
          </c:val>
          <c:extLst>
            <c:ext xmlns:c16="http://schemas.microsoft.com/office/drawing/2014/chart" uri="{C3380CC4-5D6E-409C-BE32-E72D297353CC}">
              <c16:uniqueId val="{00000002-FE96-4E89-988F-96CB1DF0A7B4}"/>
            </c:ext>
          </c:extLst>
        </c:ser>
        <c:ser>
          <c:idx val="3"/>
          <c:order val="3"/>
          <c:tx>
            <c:strRef>
              <c:f>Лист5!$A$5</c:f>
              <c:strCache>
                <c:ptCount val="1"/>
                <c:pt idx="0">
                  <c:v>Ничего пе изменилось</c:v>
                </c:pt>
              </c:strCache>
            </c:strRef>
          </c:tx>
          <c:spPr>
            <a:pattFill prst="narHorz">
              <a:fgClr>
                <a:schemeClr val="accent1">
                  <a:tint val="77000"/>
                </a:schemeClr>
              </a:fgClr>
              <a:bgClr>
                <a:schemeClr val="accent1">
                  <a:tint val="77000"/>
                  <a:lumMod val="20000"/>
                  <a:lumOff val="80000"/>
                </a:schemeClr>
              </a:bgClr>
            </a:pattFill>
            <a:ln>
              <a:noFill/>
            </a:ln>
            <a:effectLst>
              <a:innerShdw blurRad="114300">
                <a:schemeClr val="accent1">
                  <a:tint val="77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Лист5!$B$1:$D$1</c:f>
              <c:numCache>
                <c:formatCode>General</c:formatCode>
                <c:ptCount val="3"/>
                <c:pt idx="0">
                  <c:v>2016</c:v>
                </c:pt>
                <c:pt idx="1">
                  <c:v>2017</c:v>
                </c:pt>
                <c:pt idx="2">
                  <c:v>2018</c:v>
                </c:pt>
              </c:numCache>
            </c:numRef>
          </c:cat>
          <c:val>
            <c:numRef>
              <c:f>Лист5!$B$5:$D$5</c:f>
              <c:numCache>
                <c:formatCode>General</c:formatCode>
                <c:ptCount val="3"/>
                <c:pt idx="0">
                  <c:v>8.4</c:v>
                </c:pt>
                <c:pt idx="1">
                  <c:v>7.6</c:v>
                </c:pt>
                <c:pt idx="2">
                  <c:v>6.8</c:v>
                </c:pt>
              </c:numCache>
            </c:numRef>
          </c:val>
          <c:extLst>
            <c:ext xmlns:c16="http://schemas.microsoft.com/office/drawing/2014/chart" uri="{C3380CC4-5D6E-409C-BE32-E72D297353CC}">
              <c16:uniqueId val="{00000003-FE96-4E89-988F-96CB1DF0A7B4}"/>
            </c:ext>
          </c:extLst>
        </c:ser>
        <c:ser>
          <c:idx val="4"/>
          <c:order val="4"/>
          <c:tx>
            <c:strRef>
              <c:f>Лист5!$A$6</c:f>
              <c:strCache>
                <c:ptCount val="1"/>
                <c:pt idx="0">
                  <c:v>Затрудняюсь ответить</c:v>
                </c:pt>
              </c:strCache>
            </c:strRef>
          </c:tx>
          <c:spPr>
            <a:pattFill prst="narHorz">
              <a:fgClr>
                <a:schemeClr val="accent1">
                  <a:tint val="54000"/>
                </a:schemeClr>
              </a:fgClr>
              <a:bgClr>
                <a:schemeClr val="accent1">
                  <a:tint val="54000"/>
                  <a:lumMod val="20000"/>
                  <a:lumOff val="80000"/>
                </a:schemeClr>
              </a:bgClr>
            </a:pattFill>
            <a:ln>
              <a:noFill/>
            </a:ln>
            <a:effectLst>
              <a:innerShdw blurRad="114300">
                <a:schemeClr val="accent1">
                  <a:tint val="54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Лист5!$B$1:$D$1</c:f>
              <c:numCache>
                <c:formatCode>General</c:formatCode>
                <c:ptCount val="3"/>
                <c:pt idx="0">
                  <c:v>2016</c:v>
                </c:pt>
                <c:pt idx="1">
                  <c:v>2017</c:v>
                </c:pt>
                <c:pt idx="2">
                  <c:v>2018</c:v>
                </c:pt>
              </c:numCache>
            </c:numRef>
          </c:cat>
          <c:val>
            <c:numRef>
              <c:f>Лист5!$B$6:$D$6</c:f>
              <c:numCache>
                <c:formatCode>General</c:formatCode>
                <c:ptCount val="3"/>
                <c:pt idx="0">
                  <c:v>8.8000000000000007</c:v>
                </c:pt>
                <c:pt idx="1">
                  <c:v>8.4</c:v>
                </c:pt>
                <c:pt idx="2">
                  <c:v>5.7</c:v>
                </c:pt>
              </c:numCache>
            </c:numRef>
          </c:val>
          <c:extLst>
            <c:ext xmlns:c16="http://schemas.microsoft.com/office/drawing/2014/chart" uri="{C3380CC4-5D6E-409C-BE32-E72D297353CC}">
              <c16:uniqueId val="{00000004-FE96-4E89-988F-96CB1DF0A7B4}"/>
            </c:ext>
          </c:extLst>
        </c:ser>
        <c:dLbls>
          <c:showLegendKey val="0"/>
          <c:showVal val="1"/>
          <c:showCatName val="0"/>
          <c:showSerName val="0"/>
          <c:showPercent val="0"/>
          <c:showBubbleSize val="0"/>
        </c:dLbls>
        <c:gapWidth val="164"/>
        <c:overlap val="-22"/>
        <c:axId val="94448256"/>
        <c:axId val="94482816"/>
      </c:barChart>
      <c:catAx>
        <c:axId val="9444825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482816"/>
        <c:crosses val="autoZero"/>
        <c:auto val="1"/>
        <c:lblAlgn val="ctr"/>
        <c:lblOffset val="100"/>
        <c:noMultiLvlLbl val="0"/>
      </c:catAx>
      <c:valAx>
        <c:axId val="944828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448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pattFill prst="ltUpDiag">
                <a:fgClr>
                  <a:schemeClr val="accent1">
                    <a:shade val="58000"/>
                  </a:schemeClr>
                </a:fgClr>
                <a:bgClr>
                  <a:schemeClr val="accent1">
                    <a:shade val="58000"/>
                    <a:lumMod val="20000"/>
                    <a:lumOff val="80000"/>
                  </a:schemeClr>
                </a:bgClr>
              </a:pattFill>
              <a:ln w="19050">
                <a:solidFill>
                  <a:schemeClr val="lt1"/>
                </a:solidFill>
              </a:ln>
              <a:effectLst>
                <a:innerShdw blurRad="114300">
                  <a:schemeClr val="accent1">
                    <a:shade val="58000"/>
                  </a:schemeClr>
                </a:innerShdw>
              </a:effectLst>
            </c:spPr>
            <c:extLst>
              <c:ext xmlns:c16="http://schemas.microsoft.com/office/drawing/2014/chart" uri="{C3380CC4-5D6E-409C-BE32-E72D297353CC}">
                <c16:uniqueId val="{00000001-D0A8-4FEF-B771-91B5F28FC441}"/>
              </c:ext>
            </c:extLst>
          </c:dPt>
          <c:dPt>
            <c:idx val="1"/>
            <c:bubble3D val="0"/>
            <c:spPr>
              <a:pattFill prst="ltUpDiag">
                <a:fgClr>
                  <a:schemeClr val="accent1">
                    <a:shade val="86000"/>
                  </a:schemeClr>
                </a:fgClr>
                <a:bgClr>
                  <a:schemeClr val="accent1">
                    <a:shade val="86000"/>
                    <a:lumMod val="20000"/>
                    <a:lumOff val="80000"/>
                  </a:schemeClr>
                </a:bgClr>
              </a:pattFill>
              <a:ln w="19050">
                <a:solidFill>
                  <a:schemeClr val="lt1"/>
                </a:solidFill>
              </a:ln>
              <a:effectLst>
                <a:innerShdw blurRad="114300">
                  <a:schemeClr val="accent1">
                    <a:shade val="86000"/>
                  </a:schemeClr>
                </a:innerShdw>
              </a:effectLst>
            </c:spPr>
            <c:extLst>
              <c:ext xmlns:c16="http://schemas.microsoft.com/office/drawing/2014/chart" uri="{C3380CC4-5D6E-409C-BE32-E72D297353CC}">
                <c16:uniqueId val="{00000003-D0A8-4FEF-B771-91B5F28FC441}"/>
              </c:ext>
            </c:extLst>
          </c:dPt>
          <c:dPt>
            <c:idx val="2"/>
            <c:bubble3D val="0"/>
            <c:spPr>
              <a:pattFill prst="ltUpDiag">
                <a:fgClr>
                  <a:schemeClr val="accent1">
                    <a:tint val="86000"/>
                  </a:schemeClr>
                </a:fgClr>
                <a:bgClr>
                  <a:schemeClr val="accent1">
                    <a:tint val="86000"/>
                    <a:lumMod val="20000"/>
                    <a:lumOff val="80000"/>
                  </a:schemeClr>
                </a:bgClr>
              </a:pattFill>
              <a:ln w="19050">
                <a:solidFill>
                  <a:schemeClr val="lt1"/>
                </a:solidFill>
              </a:ln>
              <a:effectLst>
                <a:innerShdw blurRad="114300">
                  <a:schemeClr val="accent1">
                    <a:tint val="86000"/>
                  </a:schemeClr>
                </a:innerShdw>
              </a:effectLst>
            </c:spPr>
            <c:extLst>
              <c:ext xmlns:c16="http://schemas.microsoft.com/office/drawing/2014/chart" uri="{C3380CC4-5D6E-409C-BE32-E72D297353CC}">
                <c16:uniqueId val="{00000005-D0A8-4FEF-B771-91B5F28FC441}"/>
              </c:ext>
            </c:extLst>
          </c:dPt>
          <c:dPt>
            <c:idx val="3"/>
            <c:bubble3D val="0"/>
            <c:spPr>
              <a:pattFill prst="ltUpDiag">
                <a:fgClr>
                  <a:schemeClr val="accent1">
                    <a:tint val="58000"/>
                  </a:schemeClr>
                </a:fgClr>
                <a:bgClr>
                  <a:schemeClr val="accent1">
                    <a:tint val="58000"/>
                    <a:lumMod val="20000"/>
                    <a:lumOff val="80000"/>
                  </a:schemeClr>
                </a:bgClr>
              </a:pattFill>
              <a:ln w="19050">
                <a:solidFill>
                  <a:schemeClr val="lt1"/>
                </a:solidFill>
              </a:ln>
              <a:effectLst>
                <a:innerShdw blurRad="114300">
                  <a:schemeClr val="accent1">
                    <a:tint val="58000"/>
                  </a:schemeClr>
                </a:innerShdw>
              </a:effectLst>
            </c:spPr>
            <c:extLst>
              <c:ext xmlns:c16="http://schemas.microsoft.com/office/drawing/2014/chart" uri="{C3380CC4-5D6E-409C-BE32-E72D297353CC}">
                <c16:uniqueId val="{00000007-D0A8-4FEF-B771-91B5F28FC44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Лист3!$A$30:$A$33</c:f>
              <c:strCache>
                <c:ptCount val="4"/>
                <c:pt idx="0">
                  <c:v>с высоким уровнем владения</c:v>
                </c:pt>
                <c:pt idx="1">
                  <c:v>выше среднего</c:v>
                </c:pt>
                <c:pt idx="2">
                  <c:v>ниже среднего </c:v>
                </c:pt>
                <c:pt idx="3">
                  <c:v>с низким уровнем владения</c:v>
                </c:pt>
              </c:strCache>
            </c:strRef>
          </c:cat>
          <c:val>
            <c:numRef>
              <c:f>Лист3!$B$30:$B$33</c:f>
              <c:numCache>
                <c:formatCode>0%</c:formatCode>
                <c:ptCount val="4"/>
                <c:pt idx="0">
                  <c:v>0.30000000000000004</c:v>
                </c:pt>
                <c:pt idx="1">
                  <c:v>0.32000000000000006</c:v>
                </c:pt>
                <c:pt idx="2">
                  <c:v>0.18000000000000002</c:v>
                </c:pt>
                <c:pt idx="3">
                  <c:v>0.2</c:v>
                </c:pt>
              </c:numCache>
            </c:numRef>
          </c:val>
          <c:extLst>
            <c:ext xmlns:c16="http://schemas.microsoft.com/office/drawing/2014/chart" uri="{C3380CC4-5D6E-409C-BE32-E72D297353CC}">
              <c16:uniqueId val="{00000008-D0A8-4FEF-B771-91B5F28FC441}"/>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Лист3!$A$57</c:f>
              <c:strCache>
                <c:ptCount val="1"/>
                <c:pt idx="0">
                  <c:v>Определенно достаточно</c:v>
                </c:pt>
              </c:strCache>
            </c:strRef>
          </c:tx>
          <c:spPr>
            <a:pattFill prst="narHorz">
              <a:fgClr>
                <a:schemeClr val="accent1">
                  <a:shade val="53000"/>
                </a:schemeClr>
              </a:fgClr>
              <a:bgClr>
                <a:schemeClr val="accent1">
                  <a:shade val="53000"/>
                  <a:lumMod val="20000"/>
                  <a:lumOff val="80000"/>
                </a:schemeClr>
              </a:bgClr>
            </a:pattFill>
            <a:ln>
              <a:noFill/>
            </a:ln>
            <a:effectLst>
              <a:innerShdw blurRad="114300">
                <a:schemeClr val="accent1">
                  <a:shade val="53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Лист3!$B$56:$G$56</c:f>
              <c:strCache>
                <c:ptCount val="6"/>
                <c:pt idx="0">
                  <c:v>Все опрошенные</c:v>
                </c:pt>
                <c:pt idx="1">
                  <c:v>18-24 года</c:v>
                </c:pt>
                <c:pt idx="2">
                  <c:v>25-34 года</c:v>
                </c:pt>
                <c:pt idx="3">
                  <c:v>35-44 года</c:v>
                </c:pt>
                <c:pt idx="4">
                  <c:v>45-59 лет</c:v>
                </c:pt>
                <c:pt idx="5">
                  <c:v>60 лет и старше</c:v>
                </c:pt>
              </c:strCache>
            </c:strRef>
          </c:cat>
          <c:val>
            <c:numRef>
              <c:f>Лист3!$B$57:$G$57</c:f>
              <c:numCache>
                <c:formatCode>General</c:formatCode>
                <c:ptCount val="6"/>
                <c:pt idx="0">
                  <c:v>28</c:v>
                </c:pt>
                <c:pt idx="1">
                  <c:v>36</c:v>
                </c:pt>
                <c:pt idx="2">
                  <c:v>37</c:v>
                </c:pt>
                <c:pt idx="3">
                  <c:v>35</c:v>
                </c:pt>
                <c:pt idx="4">
                  <c:v>21</c:v>
                </c:pt>
                <c:pt idx="5">
                  <c:v>22</c:v>
                </c:pt>
              </c:numCache>
            </c:numRef>
          </c:val>
          <c:extLst>
            <c:ext xmlns:c16="http://schemas.microsoft.com/office/drawing/2014/chart" uri="{C3380CC4-5D6E-409C-BE32-E72D297353CC}">
              <c16:uniqueId val="{00000000-3FA0-4B20-9E17-E37EEB6C8F1F}"/>
            </c:ext>
          </c:extLst>
        </c:ser>
        <c:ser>
          <c:idx val="1"/>
          <c:order val="1"/>
          <c:tx>
            <c:strRef>
              <c:f>Лист3!$A$58</c:f>
              <c:strCache>
                <c:ptCount val="1"/>
                <c:pt idx="0">
                  <c:v>Скорее достаточно</c:v>
                </c:pt>
              </c:strCache>
            </c:strRef>
          </c:tx>
          <c:spPr>
            <a:pattFill prst="narHorz">
              <a:fgClr>
                <a:schemeClr val="accent1">
                  <a:shade val="76000"/>
                </a:schemeClr>
              </a:fgClr>
              <a:bgClr>
                <a:schemeClr val="accent1">
                  <a:shade val="76000"/>
                  <a:lumMod val="20000"/>
                  <a:lumOff val="80000"/>
                </a:schemeClr>
              </a:bgClr>
            </a:pattFill>
            <a:ln>
              <a:noFill/>
            </a:ln>
            <a:effectLst>
              <a:innerShdw blurRad="114300">
                <a:schemeClr val="accent1">
                  <a:shade val="76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Лист3!$B$56:$G$56</c:f>
              <c:strCache>
                <c:ptCount val="6"/>
                <c:pt idx="0">
                  <c:v>Все опрошенные</c:v>
                </c:pt>
                <c:pt idx="1">
                  <c:v>18-24 года</c:v>
                </c:pt>
                <c:pt idx="2">
                  <c:v>25-34 года</c:v>
                </c:pt>
                <c:pt idx="3">
                  <c:v>35-44 года</c:v>
                </c:pt>
                <c:pt idx="4">
                  <c:v>45-59 лет</c:v>
                </c:pt>
                <c:pt idx="5">
                  <c:v>60 лет и старше</c:v>
                </c:pt>
              </c:strCache>
            </c:strRef>
          </c:cat>
          <c:val>
            <c:numRef>
              <c:f>Лист3!$B$58:$G$58</c:f>
              <c:numCache>
                <c:formatCode>General</c:formatCode>
                <c:ptCount val="6"/>
                <c:pt idx="0">
                  <c:v>38</c:v>
                </c:pt>
                <c:pt idx="1">
                  <c:v>46</c:v>
                </c:pt>
                <c:pt idx="2">
                  <c:v>43</c:v>
                </c:pt>
                <c:pt idx="3">
                  <c:v>46</c:v>
                </c:pt>
                <c:pt idx="4">
                  <c:v>39</c:v>
                </c:pt>
                <c:pt idx="5">
                  <c:v>26</c:v>
                </c:pt>
              </c:numCache>
            </c:numRef>
          </c:val>
          <c:extLst>
            <c:ext xmlns:c16="http://schemas.microsoft.com/office/drawing/2014/chart" uri="{C3380CC4-5D6E-409C-BE32-E72D297353CC}">
              <c16:uniqueId val="{00000001-3FA0-4B20-9E17-E37EEB6C8F1F}"/>
            </c:ext>
          </c:extLst>
        </c:ser>
        <c:ser>
          <c:idx val="2"/>
          <c:order val="2"/>
          <c:tx>
            <c:strRef>
              <c:f>Лист3!$A$59</c:f>
              <c:strCache>
                <c:ptCount val="1"/>
                <c:pt idx="0">
                  <c:v>Скорее недостаточно</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Лист3!$B$56:$G$56</c:f>
              <c:strCache>
                <c:ptCount val="6"/>
                <c:pt idx="0">
                  <c:v>Все опрошенные</c:v>
                </c:pt>
                <c:pt idx="1">
                  <c:v>18-24 года</c:v>
                </c:pt>
                <c:pt idx="2">
                  <c:v>25-34 года</c:v>
                </c:pt>
                <c:pt idx="3">
                  <c:v>35-44 года</c:v>
                </c:pt>
                <c:pt idx="4">
                  <c:v>45-59 лет</c:v>
                </c:pt>
                <c:pt idx="5">
                  <c:v>60 лет и старше</c:v>
                </c:pt>
              </c:strCache>
            </c:strRef>
          </c:cat>
          <c:val>
            <c:numRef>
              <c:f>Лист3!$B$59:$G$59</c:f>
              <c:numCache>
                <c:formatCode>General</c:formatCode>
                <c:ptCount val="6"/>
                <c:pt idx="0">
                  <c:v>18</c:v>
                </c:pt>
                <c:pt idx="1">
                  <c:v>16</c:v>
                </c:pt>
                <c:pt idx="2">
                  <c:v>16</c:v>
                </c:pt>
                <c:pt idx="3">
                  <c:v>12</c:v>
                </c:pt>
                <c:pt idx="4">
                  <c:v>22</c:v>
                </c:pt>
                <c:pt idx="5">
                  <c:v>22</c:v>
                </c:pt>
              </c:numCache>
            </c:numRef>
          </c:val>
          <c:extLst>
            <c:ext xmlns:c16="http://schemas.microsoft.com/office/drawing/2014/chart" uri="{C3380CC4-5D6E-409C-BE32-E72D297353CC}">
              <c16:uniqueId val="{00000002-3FA0-4B20-9E17-E37EEB6C8F1F}"/>
            </c:ext>
          </c:extLst>
        </c:ser>
        <c:ser>
          <c:idx val="3"/>
          <c:order val="3"/>
          <c:tx>
            <c:strRef>
              <c:f>Лист3!$A$60</c:f>
              <c:strCache>
                <c:ptCount val="1"/>
                <c:pt idx="0">
                  <c:v>Определенно недостаточно</c:v>
                </c:pt>
              </c:strCache>
            </c:strRef>
          </c:tx>
          <c:spPr>
            <a:pattFill prst="narHorz">
              <a:fgClr>
                <a:schemeClr val="accent1">
                  <a:tint val="77000"/>
                </a:schemeClr>
              </a:fgClr>
              <a:bgClr>
                <a:schemeClr val="accent1">
                  <a:tint val="77000"/>
                  <a:lumMod val="20000"/>
                  <a:lumOff val="80000"/>
                </a:schemeClr>
              </a:bgClr>
            </a:pattFill>
            <a:ln>
              <a:noFill/>
            </a:ln>
            <a:effectLst>
              <a:innerShdw blurRad="114300">
                <a:schemeClr val="accent1">
                  <a:tint val="77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Лист3!$B$56:$G$56</c:f>
              <c:strCache>
                <c:ptCount val="6"/>
                <c:pt idx="0">
                  <c:v>Все опрошенные</c:v>
                </c:pt>
                <c:pt idx="1">
                  <c:v>18-24 года</c:v>
                </c:pt>
                <c:pt idx="2">
                  <c:v>25-34 года</c:v>
                </c:pt>
                <c:pt idx="3">
                  <c:v>35-44 года</c:v>
                </c:pt>
                <c:pt idx="4">
                  <c:v>45-59 лет</c:v>
                </c:pt>
                <c:pt idx="5">
                  <c:v>60 лет и старше</c:v>
                </c:pt>
              </c:strCache>
            </c:strRef>
          </c:cat>
          <c:val>
            <c:numRef>
              <c:f>Лист3!$B$60:$G$60</c:f>
              <c:numCache>
                <c:formatCode>General</c:formatCode>
                <c:ptCount val="6"/>
                <c:pt idx="0">
                  <c:v>12</c:v>
                </c:pt>
                <c:pt idx="1">
                  <c:v>1</c:v>
                </c:pt>
                <c:pt idx="2">
                  <c:v>4</c:v>
                </c:pt>
                <c:pt idx="3">
                  <c:v>6</c:v>
                </c:pt>
                <c:pt idx="4">
                  <c:v>16</c:v>
                </c:pt>
                <c:pt idx="5">
                  <c:v>20</c:v>
                </c:pt>
              </c:numCache>
            </c:numRef>
          </c:val>
          <c:extLst>
            <c:ext xmlns:c16="http://schemas.microsoft.com/office/drawing/2014/chart" uri="{C3380CC4-5D6E-409C-BE32-E72D297353CC}">
              <c16:uniqueId val="{00000003-3FA0-4B20-9E17-E37EEB6C8F1F}"/>
            </c:ext>
          </c:extLst>
        </c:ser>
        <c:ser>
          <c:idx val="4"/>
          <c:order val="4"/>
          <c:tx>
            <c:strRef>
              <c:f>Лист3!$A$61</c:f>
              <c:strCache>
                <c:ptCount val="1"/>
                <c:pt idx="0">
                  <c:v>Затрудняюсь ответить</c:v>
                </c:pt>
              </c:strCache>
            </c:strRef>
          </c:tx>
          <c:spPr>
            <a:pattFill prst="narHorz">
              <a:fgClr>
                <a:schemeClr val="accent1">
                  <a:tint val="54000"/>
                </a:schemeClr>
              </a:fgClr>
              <a:bgClr>
                <a:schemeClr val="accent1">
                  <a:tint val="54000"/>
                  <a:lumMod val="20000"/>
                  <a:lumOff val="80000"/>
                </a:schemeClr>
              </a:bgClr>
            </a:pattFill>
            <a:ln>
              <a:noFill/>
            </a:ln>
            <a:effectLst>
              <a:innerShdw blurRad="114300">
                <a:schemeClr val="accent1">
                  <a:tint val="54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Лист3!$B$56:$G$56</c:f>
              <c:strCache>
                <c:ptCount val="6"/>
                <c:pt idx="0">
                  <c:v>Все опрошенные</c:v>
                </c:pt>
                <c:pt idx="1">
                  <c:v>18-24 года</c:v>
                </c:pt>
                <c:pt idx="2">
                  <c:v>25-34 года</c:v>
                </c:pt>
                <c:pt idx="3">
                  <c:v>35-44 года</c:v>
                </c:pt>
                <c:pt idx="4">
                  <c:v>45-59 лет</c:v>
                </c:pt>
                <c:pt idx="5">
                  <c:v>60 лет и старше</c:v>
                </c:pt>
              </c:strCache>
            </c:strRef>
          </c:cat>
          <c:val>
            <c:numRef>
              <c:f>Лист3!$B$61:$G$61</c:f>
              <c:numCache>
                <c:formatCode>General</c:formatCode>
                <c:ptCount val="6"/>
                <c:pt idx="0">
                  <c:v>4</c:v>
                </c:pt>
                <c:pt idx="1">
                  <c:v>1</c:v>
                </c:pt>
                <c:pt idx="2">
                  <c:v>0</c:v>
                </c:pt>
                <c:pt idx="3">
                  <c:v>1</c:v>
                </c:pt>
                <c:pt idx="4">
                  <c:v>2</c:v>
                </c:pt>
                <c:pt idx="5">
                  <c:v>10</c:v>
                </c:pt>
              </c:numCache>
            </c:numRef>
          </c:val>
          <c:extLst>
            <c:ext xmlns:c16="http://schemas.microsoft.com/office/drawing/2014/chart" uri="{C3380CC4-5D6E-409C-BE32-E72D297353CC}">
              <c16:uniqueId val="{00000004-3FA0-4B20-9E17-E37EEB6C8F1F}"/>
            </c:ext>
          </c:extLst>
        </c:ser>
        <c:dLbls>
          <c:showLegendKey val="0"/>
          <c:showVal val="1"/>
          <c:showCatName val="0"/>
          <c:showSerName val="0"/>
          <c:showPercent val="0"/>
          <c:showBubbleSize val="0"/>
        </c:dLbls>
        <c:gapWidth val="164"/>
        <c:overlap val="-22"/>
        <c:axId val="94427008"/>
        <c:axId val="94428544"/>
      </c:barChart>
      <c:catAx>
        <c:axId val="9442700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428544"/>
        <c:crosses val="autoZero"/>
        <c:auto val="1"/>
        <c:lblAlgn val="ctr"/>
        <c:lblOffset val="100"/>
        <c:noMultiLvlLbl val="0"/>
      </c:catAx>
      <c:valAx>
        <c:axId val="944285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427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Лист3!$A$69</c:f>
              <c:strCache>
                <c:ptCount val="1"/>
                <c:pt idx="0">
                  <c:v>Определенно достаточно</c:v>
                </c:pt>
              </c:strCache>
            </c:strRef>
          </c:tx>
          <c:spPr>
            <a:pattFill prst="narHorz">
              <a:fgClr>
                <a:schemeClr val="accent1">
                  <a:shade val="53000"/>
                </a:schemeClr>
              </a:fgClr>
              <a:bgClr>
                <a:schemeClr val="accent1">
                  <a:shade val="53000"/>
                  <a:lumMod val="20000"/>
                  <a:lumOff val="80000"/>
                </a:schemeClr>
              </a:bgClr>
            </a:pattFill>
            <a:ln>
              <a:noFill/>
            </a:ln>
            <a:effectLst>
              <a:innerShdw blurRad="114300">
                <a:schemeClr val="accent1">
                  <a:shade val="53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Лист3!$B$68:$H$68</c:f>
              <c:strCache>
                <c:ptCount val="7"/>
                <c:pt idx="0">
                  <c:v>Все опрошенные</c:v>
                </c:pt>
                <c:pt idx="1">
                  <c:v>Москва и Санкт-Петербург</c:v>
                </c:pt>
                <c:pt idx="2">
                  <c:v>Города-миллионники</c:v>
                </c:pt>
                <c:pt idx="3">
                  <c:v>500-950 тыс. жителей</c:v>
                </c:pt>
                <c:pt idx="4">
                  <c:v>100–500 тыс.</c:v>
                </c:pt>
                <c:pt idx="5">
                  <c:v>Менее 100 тыс.</c:v>
                </c:pt>
                <c:pt idx="6">
                  <c:v>Сёла</c:v>
                </c:pt>
              </c:strCache>
            </c:strRef>
          </c:cat>
          <c:val>
            <c:numRef>
              <c:f>Лист3!$B$69:$H$69</c:f>
              <c:numCache>
                <c:formatCode>General</c:formatCode>
                <c:ptCount val="7"/>
                <c:pt idx="0">
                  <c:v>28</c:v>
                </c:pt>
                <c:pt idx="1">
                  <c:v>31</c:v>
                </c:pt>
                <c:pt idx="2">
                  <c:v>33</c:v>
                </c:pt>
                <c:pt idx="3">
                  <c:v>28</c:v>
                </c:pt>
                <c:pt idx="4">
                  <c:v>29</c:v>
                </c:pt>
                <c:pt idx="5">
                  <c:v>30</c:v>
                </c:pt>
                <c:pt idx="6">
                  <c:v>23</c:v>
                </c:pt>
              </c:numCache>
            </c:numRef>
          </c:val>
          <c:extLst>
            <c:ext xmlns:c16="http://schemas.microsoft.com/office/drawing/2014/chart" uri="{C3380CC4-5D6E-409C-BE32-E72D297353CC}">
              <c16:uniqueId val="{00000000-6373-43C2-BD96-F3E2589EF2EF}"/>
            </c:ext>
          </c:extLst>
        </c:ser>
        <c:ser>
          <c:idx val="1"/>
          <c:order val="1"/>
          <c:tx>
            <c:strRef>
              <c:f>Лист3!$A$70</c:f>
              <c:strCache>
                <c:ptCount val="1"/>
                <c:pt idx="0">
                  <c:v>Скорее достаточно</c:v>
                </c:pt>
              </c:strCache>
            </c:strRef>
          </c:tx>
          <c:spPr>
            <a:pattFill prst="narHorz">
              <a:fgClr>
                <a:schemeClr val="accent1">
                  <a:shade val="76000"/>
                </a:schemeClr>
              </a:fgClr>
              <a:bgClr>
                <a:schemeClr val="accent1">
                  <a:shade val="76000"/>
                  <a:lumMod val="20000"/>
                  <a:lumOff val="80000"/>
                </a:schemeClr>
              </a:bgClr>
            </a:pattFill>
            <a:ln>
              <a:noFill/>
            </a:ln>
            <a:effectLst>
              <a:innerShdw blurRad="114300">
                <a:schemeClr val="accent1">
                  <a:shade val="76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Лист3!$B$68:$H$68</c:f>
              <c:strCache>
                <c:ptCount val="7"/>
                <c:pt idx="0">
                  <c:v>Все опрошенные</c:v>
                </c:pt>
                <c:pt idx="1">
                  <c:v>Москва и Санкт-Петербург</c:v>
                </c:pt>
                <c:pt idx="2">
                  <c:v>Города-миллионники</c:v>
                </c:pt>
                <c:pt idx="3">
                  <c:v>500-950 тыс. жителей</c:v>
                </c:pt>
                <c:pt idx="4">
                  <c:v>100–500 тыс.</c:v>
                </c:pt>
                <c:pt idx="5">
                  <c:v>Менее 100 тыс.</c:v>
                </c:pt>
                <c:pt idx="6">
                  <c:v>Сёла</c:v>
                </c:pt>
              </c:strCache>
            </c:strRef>
          </c:cat>
          <c:val>
            <c:numRef>
              <c:f>Лист3!$B$70:$H$70</c:f>
              <c:numCache>
                <c:formatCode>General</c:formatCode>
                <c:ptCount val="7"/>
                <c:pt idx="0">
                  <c:v>38</c:v>
                </c:pt>
                <c:pt idx="1">
                  <c:v>41</c:v>
                </c:pt>
                <c:pt idx="2">
                  <c:v>38</c:v>
                </c:pt>
                <c:pt idx="3">
                  <c:v>36</c:v>
                </c:pt>
                <c:pt idx="4">
                  <c:v>41</c:v>
                </c:pt>
                <c:pt idx="5">
                  <c:v>38</c:v>
                </c:pt>
                <c:pt idx="6">
                  <c:v>34</c:v>
                </c:pt>
              </c:numCache>
            </c:numRef>
          </c:val>
          <c:extLst>
            <c:ext xmlns:c16="http://schemas.microsoft.com/office/drawing/2014/chart" uri="{C3380CC4-5D6E-409C-BE32-E72D297353CC}">
              <c16:uniqueId val="{00000001-6373-43C2-BD96-F3E2589EF2EF}"/>
            </c:ext>
          </c:extLst>
        </c:ser>
        <c:ser>
          <c:idx val="2"/>
          <c:order val="2"/>
          <c:tx>
            <c:strRef>
              <c:f>Лист3!$A$71</c:f>
              <c:strCache>
                <c:ptCount val="1"/>
                <c:pt idx="0">
                  <c:v>Скорее недостаточно</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Лист3!$B$68:$H$68</c:f>
              <c:strCache>
                <c:ptCount val="7"/>
                <c:pt idx="0">
                  <c:v>Все опрошенные</c:v>
                </c:pt>
                <c:pt idx="1">
                  <c:v>Москва и Санкт-Петербург</c:v>
                </c:pt>
                <c:pt idx="2">
                  <c:v>Города-миллионники</c:v>
                </c:pt>
                <c:pt idx="3">
                  <c:v>500-950 тыс. жителей</c:v>
                </c:pt>
                <c:pt idx="4">
                  <c:v>100–500 тыс.</c:v>
                </c:pt>
                <c:pt idx="5">
                  <c:v>Менее 100 тыс.</c:v>
                </c:pt>
                <c:pt idx="6">
                  <c:v>Сёла</c:v>
                </c:pt>
              </c:strCache>
            </c:strRef>
          </c:cat>
          <c:val>
            <c:numRef>
              <c:f>Лист3!$B$71:$H$71</c:f>
              <c:numCache>
                <c:formatCode>General</c:formatCode>
                <c:ptCount val="7"/>
                <c:pt idx="0">
                  <c:v>18</c:v>
                </c:pt>
                <c:pt idx="1">
                  <c:v>16</c:v>
                </c:pt>
                <c:pt idx="2">
                  <c:v>19</c:v>
                </c:pt>
                <c:pt idx="3">
                  <c:v>20</c:v>
                </c:pt>
                <c:pt idx="4">
                  <c:v>15</c:v>
                </c:pt>
                <c:pt idx="5">
                  <c:v>17</c:v>
                </c:pt>
                <c:pt idx="6">
                  <c:v>23</c:v>
                </c:pt>
              </c:numCache>
            </c:numRef>
          </c:val>
          <c:extLst>
            <c:ext xmlns:c16="http://schemas.microsoft.com/office/drawing/2014/chart" uri="{C3380CC4-5D6E-409C-BE32-E72D297353CC}">
              <c16:uniqueId val="{00000002-6373-43C2-BD96-F3E2589EF2EF}"/>
            </c:ext>
          </c:extLst>
        </c:ser>
        <c:ser>
          <c:idx val="3"/>
          <c:order val="3"/>
          <c:tx>
            <c:strRef>
              <c:f>Лист3!$A$72</c:f>
              <c:strCache>
                <c:ptCount val="1"/>
                <c:pt idx="0">
                  <c:v>Определенно недостаточно</c:v>
                </c:pt>
              </c:strCache>
            </c:strRef>
          </c:tx>
          <c:spPr>
            <a:pattFill prst="narHorz">
              <a:fgClr>
                <a:schemeClr val="accent1">
                  <a:tint val="77000"/>
                </a:schemeClr>
              </a:fgClr>
              <a:bgClr>
                <a:schemeClr val="accent1">
                  <a:tint val="77000"/>
                  <a:lumMod val="20000"/>
                  <a:lumOff val="80000"/>
                </a:schemeClr>
              </a:bgClr>
            </a:pattFill>
            <a:ln>
              <a:noFill/>
            </a:ln>
            <a:effectLst>
              <a:innerShdw blurRad="114300">
                <a:schemeClr val="accent1">
                  <a:tint val="77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Лист3!$B$68:$H$68</c:f>
              <c:strCache>
                <c:ptCount val="7"/>
                <c:pt idx="0">
                  <c:v>Все опрошенные</c:v>
                </c:pt>
                <c:pt idx="1">
                  <c:v>Москва и Санкт-Петербург</c:v>
                </c:pt>
                <c:pt idx="2">
                  <c:v>Города-миллионники</c:v>
                </c:pt>
                <c:pt idx="3">
                  <c:v>500-950 тыс. жителей</c:v>
                </c:pt>
                <c:pt idx="4">
                  <c:v>100–500 тыс.</c:v>
                </c:pt>
                <c:pt idx="5">
                  <c:v>Менее 100 тыс.</c:v>
                </c:pt>
                <c:pt idx="6">
                  <c:v>Сёла</c:v>
                </c:pt>
              </c:strCache>
            </c:strRef>
          </c:cat>
          <c:val>
            <c:numRef>
              <c:f>Лист3!$B$72:$H$72</c:f>
              <c:numCache>
                <c:formatCode>General</c:formatCode>
                <c:ptCount val="7"/>
                <c:pt idx="0">
                  <c:v>12</c:v>
                </c:pt>
                <c:pt idx="1">
                  <c:v>7</c:v>
                </c:pt>
                <c:pt idx="2">
                  <c:v>8</c:v>
                </c:pt>
                <c:pt idx="3">
                  <c:v>11</c:v>
                </c:pt>
                <c:pt idx="4">
                  <c:v>12</c:v>
                </c:pt>
                <c:pt idx="5">
                  <c:v>11</c:v>
                </c:pt>
                <c:pt idx="6">
                  <c:v>16</c:v>
                </c:pt>
              </c:numCache>
            </c:numRef>
          </c:val>
          <c:extLst>
            <c:ext xmlns:c16="http://schemas.microsoft.com/office/drawing/2014/chart" uri="{C3380CC4-5D6E-409C-BE32-E72D297353CC}">
              <c16:uniqueId val="{00000003-6373-43C2-BD96-F3E2589EF2EF}"/>
            </c:ext>
          </c:extLst>
        </c:ser>
        <c:ser>
          <c:idx val="4"/>
          <c:order val="4"/>
          <c:tx>
            <c:strRef>
              <c:f>Лист3!$A$73</c:f>
              <c:strCache>
                <c:ptCount val="1"/>
                <c:pt idx="0">
                  <c:v>Затрудняюсь ответить</c:v>
                </c:pt>
              </c:strCache>
            </c:strRef>
          </c:tx>
          <c:spPr>
            <a:pattFill prst="narHorz">
              <a:fgClr>
                <a:schemeClr val="accent1">
                  <a:tint val="54000"/>
                </a:schemeClr>
              </a:fgClr>
              <a:bgClr>
                <a:schemeClr val="accent1">
                  <a:tint val="54000"/>
                  <a:lumMod val="20000"/>
                  <a:lumOff val="80000"/>
                </a:schemeClr>
              </a:bgClr>
            </a:pattFill>
            <a:ln>
              <a:noFill/>
            </a:ln>
            <a:effectLst>
              <a:innerShdw blurRad="114300">
                <a:schemeClr val="accent1">
                  <a:tint val="54000"/>
                </a:scheme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Times New Roman" panose="02020603050405020304" pitchFamily="18" charset="0"/>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Лист3!$B$68:$H$68</c:f>
              <c:strCache>
                <c:ptCount val="7"/>
                <c:pt idx="0">
                  <c:v>Все опрошенные</c:v>
                </c:pt>
                <c:pt idx="1">
                  <c:v>Москва и Санкт-Петербург</c:v>
                </c:pt>
                <c:pt idx="2">
                  <c:v>Города-миллионники</c:v>
                </c:pt>
                <c:pt idx="3">
                  <c:v>500-950 тыс. жителей</c:v>
                </c:pt>
                <c:pt idx="4">
                  <c:v>100–500 тыс.</c:v>
                </c:pt>
                <c:pt idx="5">
                  <c:v>Менее 100 тыс.</c:v>
                </c:pt>
                <c:pt idx="6">
                  <c:v>Сёла</c:v>
                </c:pt>
              </c:strCache>
            </c:strRef>
          </c:cat>
          <c:val>
            <c:numRef>
              <c:f>Лист3!$B$73:$H$73</c:f>
              <c:numCache>
                <c:formatCode>General</c:formatCode>
                <c:ptCount val="7"/>
                <c:pt idx="0">
                  <c:v>4</c:v>
                </c:pt>
                <c:pt idx="1">
                  <c:v>5</c:v>
                </c:pt>
                <c:pt idx="2">
                  <c:v>2</c:v>
                </c:pt>
                <c:pt idx="3">
                  <c:v>5</c:v>
                </c:pt>
                <c:pt idx="4">
                  <c:v>3</c:v>
                </c:pt>
                <c:pt idx="5">
                  <c:v>4</c:v>
                </c:pt>
                <c:pt idx="6">
                  <c:v>4</c:v>
                </c:pt>
              </c:numCache>
            </c:numRef>
          </c:val>
          <c:extLst>
            <c:ext xmlns:c16="http://schemas.microsoft.com/office/drawing/2014/chart" uri="{C3380CC4-5D6E-409C-BE32-E72D297353CC}">
              <c16:uniqueId val="{00000004-6373-43C2-BD96-F3E2589EF2EF}"/>
            </c:ext>
          </c:extLst>
        </c:ser>
        <c:dLbls>
          <c:showLegendKey val="0"/>
          <c:showVal val="1"/>
          <c:showCatName val="0"/>
          <c:showSerName val="0"/>
          <c:showPercent val="0"/>
          <c:showBubbleSize val="0"/>
        </c:dLbls>
        <c:gapWidth val="164"/>
        <c:overlap val="-22"/>
        <c:axId val="96524928"/>
        <c:axId val="100868480"/>
      </c:barChart>
      <c:catAx>
        <c:axId val="9652492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100868480"/>
        <c:crosses val="autoZero"/>
        <c:auto val="1"/>
        <c:lblAlgn val="ctr"/>
        <c:lblOffset val="100"/>
        <c:noMultiLvlLbl val="0"/>
      </c:catAx>
      <c:valAx>
        <c:axId val="1008684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crossAx val="965249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sz="700" baseline="0">
          <a:latin typeface="Times New Roman" panose="02020603050405020304" pitchFamily="18" charset="0"/>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Лист3!$B$80</c:f>
              <c:strCache>
                <c:ptCount val="1"/>
                <c:pt idx="0">
                  <c:v>Все опрошенные</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Лист3!$A$81:$A$91</c:f>
              <c:strCache>
                <c:ptCount val="11"/>
                <c:pt idx="0">
                  <c:v>Использование новых программных продуктов</c:v>
                </c:pt>
                <c:pt idx="1">
                  <c:v>Освоение программы Zoom</c:v>
                </c:pt>
                <c:pt idx="2">
                  <c:v>Освоение компьютера</c:v>
                </c:pt>
                <c:pt idx="3">
                  <c:v>Использование мессенджеров</c:v>
                </c:pt>
                <c:pt idx="4">
                  <c:v>Видеоконференции</c:v>
                </c:pt>
                <c:pt idx="5">
                  <c:v>Использование электронной почты</c:v>
                </c:pt>
                <c:pt idx="6">
                  <c:v>Работа с поисковыми системами</c:v>
                </c:pt>
                <c:pt idx="7">
                  <c:v>Освоение новой техники</c:v>
                </c:pt>
                <c:pt idx="8">
                  <c:v>Использование удаленного рабочего стола</c:v>
                </c:pt>
                <c:pt idx="9">
                  <c:v>Другое</c:v>
                </c:pt>
                <c:pt idx="10">
                  <c:v>Затрудняюсь ответить</c:v>
                </c:pt>
              </c:strCache>
            </c:strRef>
          </c:cat>
          <c:val>
            <c:numRef>
              <c:f>Лист3!$B$81:$B$91</c:f>
              <c:numCache>
                <c:formatCode>General</c:formatCode>
                <c:ptCount val="11"/>
                <c:pt idx="0">
                  <c:v>47</c:v>
                </c:pt>
                <c:pt idx="1">
                  <c:v>17</c:v>
                </c:pt>
                <c:pt idx="2">
                  <c:v>14</c:v>
                </c:pt>
                <c:pt idx="3">
                  <c:v>13</c:v>
                </c:pt>
                <c:pt idx="4">
                  <c:v>12</c:v>
                </c:pt>
                <c:pt idx="5">
                  <c:v>7</c:v>
                </c:pt>
                <c:pt idx="6">
                  <c:v>6</c:v>
                </c:pt>
                <c:pt idx="7">
                  <c:v>3</c:v>
                </c:pt>
                <c:pt idx="8">
                  <c:v>2</c:v>
                </c:pt>
                <c:pt idx="9">
                  <c:v>2</c:v>
                </c:pt>
                <c:pt idx="10">
                  <c:v>6</c:v>
                </c:pt>
              </c:numCache>
            </c:numRef>
          </c:val>
          <c:extLst>
            <c:ext xmlns:c16="http://schemas.microsoft.com/office/drawing/2014/chart" uri="{C3380CC4-5D6E-409C-BE32-E72D297353CC}">
              <c16:uniqueId val="{00000000-E067-45CF-BF70-36FC3C2BDDC7}"/>
            </c:ext>
          </c:extLst>
        </c:ser>
        <c:dLbls>
          <c:showLegendKey val="0"/>
          <c:showVal val="1"/>
          <c:showCatName val="0"/>
          <c:showSerName val="0"/>
          <c:showPercent val="0"/>
          <c:showBubbleSize val="0"/>
        </c:dLbls>
        <c:gapWidth val="100"/>
        <c:axId val="94491776"/>
        <c:axId val="94493312"/>
      </c:barChart>
      <c:catAx>
        <c:axId val="94491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94493312"/>
        <c:crosses val="autoZero"/>
        <c:auto val="1"/>
        <c:lblAlgn val="ctr"/>
        <c:lblOffset val="100"/>
        <c:noMultiLvlLbl val="0"/>
      </c:catAx>
      <c:valAx>
        <c:axId val="944933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944917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37</TotalTime>
  <Pages>5</Pages>
  <Words>903</Words>
  <Characters>5151</Characters>
  <Application>Microsoft Office Word</Application>
  <DocSecurity>0</DocSecurity>
  <Lines>42</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Огородникова</dc:creator>
  <cp:keywords/>
  <dc:description/>
  <cp:lastModifiedBy>Екатерина Огородникова</cp:lastModifiedBy>
  <cp:revision>27</cp:revision>
  <dcterms:created xsi:type="dcterms:W3CDTF">2021-04-22T11:03:00Z</dcterms:created>
  <dcterms:modified xsi:type="dcterms:W3CDTF">2021-05-18T16:09:00Z</dcterms:modified>
</cp:coreProperties>
</file>