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49121C7" w14:textId="77777777" w:rsidR="00CE0A3A" w:rsidRPr="002F1FF4" w:rsidRDefault="00A349F6" w:rsidP="002F1FF4">
      <w:pPr>
        <w:jc w:val="both"/>
        <w:rPr>
          <w:sz w:val="24"/>
          <w:szCs w:val="24"/>
        </w:rPr>
      </w:pPr>
      <w:bookmarkStart w:id="0" w:name="_Hlk6778740"/>
      <w:r w:rsidRPr="002F1FF4">
        <w:rPr>
          <w:sz w:val="24"/>
          <w:szCs w:val="24"/>
        </w:rPr>
        <w:t>УДК 338</w:t>
      </w:r>
    </w:p>
    <w:p w14:paraId="45B9C8CD" w14:textId="77777777" w:rsidR="00DD119A" w:rsidRDefault="00DD119A" w:rsidP="00DD119A">
      <w:pPr>
        <w:ind w:firstLine="709"/>
        <w:jc w:val="both"/>
        <w:rPr>
          <w:sz w:val="24"/>
          <w:szCs w:val="24"/>
        </w:rPr>
      </w:pPr>
    </w:p>
    <w:p w14:paraId="0F0838CB" w14:textId="022DBAFD" w:rsidR="00DD119A" w:rsidRDefault="00DC345F" w:rsidP="00DD119A">
      <w:pPr>
        <w:ind w:firstLine="709"/>
        <w:jc w:val="right"/>
        <w:rPr>
          <w:b/>
          <w:sz w:val="24"/>
          <w:szCs w:val="24"/>
        </w:rPr>
      </w:pPr>
      <w:proofErr w:type="spellStart"/>
      <w:r>
        <w:rPr>
          <w:b/>
          <w:sz w:val="24"/>
          <w:szCs w:val="24"/>
        </w:rPr>
        <w:t>Фагина</w:t>
      </w:r>
      <w:proofErr w:type="spellEnd"/>
      <w:r>
        <w:rPr>
          <w:b/>
          <w:sz w:val="24"/>
          <w:szCs w:val="24"/>
        </w:rPr>
        <w:t xml:space="preserve"> С.</w:t>
      </w:r>
      <w:r w:rsidR="000514AD">
        <w:rPr>
          <w:b/>
          <w:sz w:val="24"/>
          <w:szCs w:val="24"/>
        </w:rPr>
        <w:t>С.</w:t>
      </w:r>
    </w:p>
    <w:p w14:paraId="1E32B4B5" w14:textId="322E1F2F" w:rsidR="00DD119A" w:rsidRDefault="00BB24CF" w:rsidP="00510E18">
      <w:pPr>
        <w:ind w:firstLine="708"/>
        <w:jc w:val="center"/>
        <w:rPr>
          <w:rFonts w:eastAsia="Times New Roman"/>
          <w:b/>
          <w:sz w:val="28"/>
          <w:szCs w:val="24"/>
        </w:rPr>
      </w:pPr>
      <w:r w:rsidRPr="00BB24CF">
        <w:rPr>
          <w:rFonts w:eastAsia="Times New Roman"/>
          <w:b/>
          <w:sz w:val="28"/>
          <w:szCs w:val="24"/>
        </w:rPr>
        <w:t xml:space="preserve">СТРАТЕГИИ СЕТЕВОГО ПРОДУКТОВОГО РИТЕЙЛА </w:t>
      </w:r>
    </w:p>
    <w:p w14:paraId="1D260FC8" w14:textId="583820A1" w:rsidR="00BB24CF" w:rsidRDefault="00BB24CF" w:rsidP="00C32E4B">
      <w:pPr>
        <w:ind w:firstLine="708"/>
        <w:jc w:val="both"/>
        <w:rPr>
          <w:rFonts w:eastAsia="Times New Roman"/>
          <w:b/>
          <w:sz w:val="28"/>
          <w:szCs w:val="24"/>
        </w:rPr>
      </w:pPr>
    </w:p>
    <w:p w14:paraId="7C48AA6F" w14:textId="77777777" w:rsidR="00BB24CF" w:rsidRDefault="00BB24CF" w:rsidP="00C32E4B">
      <w:pPr>
        <w:ind w:firstLine="708"/>
        <w:jc w:val="both"/>
        <w:rPr>
          <w:b/>
          <w:i/>
          <w:sz w:val="24"/>
          <w:szCs w:val="24"/>
        </w:rPr>
      </w:pPr>
    </w:p>
    <w:p w14:paraId="2256CB40" w14:textId="12E39723" w:rsidR="00733ADF" w:rsidRPr="007F3BE4" w:rsidRDefault="00DD119A" w:rsidP="00020A94">
      <w:pPr>
        <w:ind w:firstLine="708"/>
        <w:jc w:val="both"/>
        <w:rPr>
          <w:i/>
          <w:sz w:val="24"/>
          <w:szCs w:val="24"/>
        </w:rPr>
      </w:pPr>
      <w:r w:rsidRPr="00DD119A">
        <w:rPr>
          <w:rStyle w:val="rvts52"/>
          <w:rFonts w:eastAsia="Times New Roman"/>
          <w:b/>
          <w:bCs/>
          <w:sz w:val="24"/>
          <w:szCs w:val="24"/>
        </w:rPr>
        <w:t>Аннотация</w:t>
      </w:r>
      <w:r w:rsidRPr="00DD119A">
        <w:rPr>
          <w:b/>
          <w:i/>
          <w:sz w:val="24"/>
          <w:szCs w:val="24"/>
        </w:rPr>
        <w:t>.</w:t>
      </w:r>
      <w:r w:rsidR="00733ADF" w:rsidRPr="007F3BE4">
        <w:rPr>
          <w:i/>
          <w:sz w:val="24"/>
          <w:szCs w:val="24"/>
        </w:rPr>
        <w:t xml:space="preserve"> </w:t>
      </w:r>
      <w:r w:rsidR="00020A94" w:rsidRPr="00020A94">
        <w:rPr>
          <w:i/>
          <w:sz w:val="24"/>
          <w:szCs w:val="24"/>
        </w:rPr>
        <w:t xml:space="preserve">Цель настоящей статьи представить результаты исследования рынка продуктового ритейла </w:t>
      </w:r>
      <w:proofErr w:type="spellStart"/>
      <w:r w:rsidR="00020A94" w:rsidRPr="00020A94">
        <w:rPr>
          <w:i/>
          <w:sz w:val="24"/>
          <w:szCs w:val="24"/>
        </w:rPr>
        <w:t>г.Екатеринбурга</w:t>
      </w:r>
      <w:proofErr w:type="spellEnd"/>
      <w:r w:rsidR="00020A94" w:rsidRPr="00020A94">
        <w:rPr>
          <w:i/>
          <w:sz w:val="24"/>
          <w:szCs w:val="24"/>
        </w:rPr>
        <w:t>.</w:t>
      </w:r>
      <w:r w:rsidR="00020A94">
        <w:rPr>
          <w:i/>
          <w:sz w:val="24"/>
          <w:szCs w:val="24"/>
        </w:rPr>
        <w:t xml:space="preserve"> </w:t>
      </w:r>
      <w:r w:rsidR="00020A94" w:rsidRPr="00020A94">
        <w:rPr>
          <w:i/>
          <w:sz w:val="24"/>
          <w:szCs w:val="24"/>
        </w:rPr>
        <w:t>Результат</w:t>
      </w:r>
      <w:r w:rsidR="00020A94">
        <w:rPr>
          <w:i/>
          <w:sz w:val="24"/>
          <w:szCs w:val="24"/>
        </w:rPr>
        <w:t>ы</w:t>
      </w:r>
      <w:r w:rsidR="00020A94" w:rsidRPr="00020A94">
        <w:rPr>
          <w:i/>
          <w:sz w:val="24"/>
          <w:szCs w:val="24"/>
        </w:rPr>
        <w:t xml:space="preserve"> </w:t>
      </w:r>
      <w:r w:rsidR="00020A94">
        <w:rPr>
          <w:i/>
          <w:sz w:val="24"/>
          <w:szCs w:val="24"/>
        </w:rPr>
        <w:t>характеризуют</w:t>
      </w:r>
      <w:r w:rsidR="00020A94" w:rsidRPr="00020A94">
        <w:rPr>
          <w:i/>
          <w:sz w:val="24"/>
          <w:szCs w:val="24"/>
        </w:rPr>
        <w:t xml:space="preserve"> стратегическ</w:t>
      </w:r>
      <w:r w:rsidR="00020A94">
        <w:rPr>
          <w:i/>
          <w:sz w:val="24"/>
          <w:szCs w:val="24"/>
        </w:rPr>
        <w:t>ую</w:t>
      </w:r>
      <w:r w:rsidR="00020A94" w:rsidRPr="00020A94">
        <w:rPr>
          <w:i/>
          <w:sz w:val="24"/>
          <w:szCs w:val="24"/>
        </w:rPr>
        <w:t xml:space="preserve"> группировк</w:t>
      </w:r>
      <w:r w:rsidR="00020A94">
        <w:rPr>
          <w:i/>
          <w:sz w:val="24"/>
          <w:szCs w:val="24"/>
        </w:rPr>
        <w:t>у</w:t>
      </w:r>
      <w:r w:rsidR="00020A94" w:rsidRPr="00020A94">
        <w:rPr>
          <w:i/>
          <w:sz w:val="24"/>
          <w:szCs w:val="24"/>
        </w:rPr>
        <w:t xml:space="preserve"> участников рынка и формулирование основных направлений стратегии в разрезе стратегических </w:t>
      </w:r>
      <w:r w:rsidR="00A34E03" w:rsidRPr="00020A94">
        <w:rPr>
          <w:i/>
          <w:sz w:val="24"/>
          <w:szCs w:val="24"/>
        </w:rPr>
        <w:t>групп.</w:t>
      </w:r>
      <w:r w:rsidR="003B07EA">
        <w:rPr>
          <w:i/>
          <w:sz w:val="24"/>
          <w:szCs w:val="24"/>
        </w:rPr>
        <w:t xml:space="preserve"> </w:t>
      </w:r>
    </w:p>
    <w:p w14:paraId="76C01197" w14:textId="6E99AFD8" w:rsidR="00A349F6" w:rsidRPr="007F3BE4" w:rsidRDefault="00733ADF" w:rsidP="007F3BE4">
      <w:pPr>
        <w:ind w:firstLine="708"/>
        <w:jc w:val="both"/>
        <w:rPr>
          <w:i/>
          <w:sz w:val="24"/>
          <w:szCs w:val="24"/>
        </w:rPr>
      </w:pPr>
      <w:r w:rsidRPr="00DD119A">
        <w:rPr>
          <w:b/>
          <w:sz w:val="24"/>
          <w:szCs w:val="24"/>
        </w:rPr>
        <w:t>Ключевые слова</w:t>
      </w:r>
      <w:r w:rsidR="00DD119A">
        <w:rPr>
          <w:b/>
          <w:sz w:val="24"/>
          <w:szCs w:val="24"/>
        </w:rPr>
        <w:t>.</w:t>
      </w:r>
      <w:r w:rsidRPr="007F3BE4">
        <w:rPr>
          <w:i/>
          <w:sz w:val="24"/>
          <w:szCs w:val="24"/>
        </w:rPr>
        <w:t xml:space="preserve"> </w:t>
      </w:r>
      <w:r w:rsidR="00A34E03" w:rsidRPr="00A34E03">
        <w:rPr>
          <w:i/>
          <w:sz w:val="24"/>
          <w:szCs w:val="24"/>
        </w:rPr>
        <w:t>рынок продуктового ритейла, стратегические группы, стратегии</w:t>
      </w:r>
      <w:r w:rsidRPr="007F3BE4">
        <w:rPr>
          <w:i/>
          <w:sz w:val="24"/>
          <w:szCs w:val="24"/>
        </w:rPr>
        <w:t>.</w:t>
      </w:r>
      <w:r w:rsidR="00A349F6" w:rsidRPr="007F3BE4">
        <w:rPr>
          <w:i/>
          <w:sz w:val="24"/>
          <w:szCs w:val="24"/>
        </w:rPr>
        <w:t xml:space="preserve">  </w:t>
      </w:r>
    </w:p>
    <w:p w14:paraId="416FC8AA" w14:textId="77777777" w:rsidR="00A349F6" w:rsidRPr="002F1FF4" w:rsidRDefault="00A349F6" w:rsidP="002F1FF4">
      <w:pPr>
        <w:ind w:firstLine="709"/>
        <w:jc w:val="both"/>
        <w:rPr>
          <w:sz w:val="24"/>
          <w:szCs w:val="24"/>
        </w:rPr>
      </w:pPr>
    </w:p>
    <w:bookmarkEnd w:id="0"/>
    <w:p w14:paraId="50969FE3" w14:textId="77777777" w:rsidR="00510E18" w:rsidRPr="00510E18" w:rsidRDefault="00510E18" w:rsidP="00510E18">
      <w:pPr>
        <w:ind w:firstLine="708"/>
        <w:jc w:val="both"/>
        <w:rPr>
          <w:iCs/>
          <w:sz w:val="24"/>
          <w:szCs w:val="24"/>
        </w:rPr>
      </w:pPr>
      <w:r>
        <w:rPr>
          <w:color w:val="FFFFFF" w:themeColor="background1"/>
          <w:sz w:val="28"/>
          <w:szCs w:val="28"/>
        </w:rPr>
        <w:t>«</w:t>
      </w:r>
      <w:r w:rsidRPr="00510E18">
        <w:rPr>
          <w:iCs/>
          <w:sz w:val="24"/>
          <w:szCs w:val="24"/>
        </w:rPr>
        <w:t>Конкурентная стратегия – это стремление компании занять конкурентную рыночную позицию в отрасли - то есть на главной арене, где сражаются соперники. Конкурентная стратегия направлена на то, чтобы добиться устойчивой и выгодной позиции, позволяющей компании противостоять напору тех сил, которые определяют конкурентную борьбу в отрасли</w:t>
      </w:r>
      <w:proofErr w:type="gramStart"/>
      <w:r w:rsidRPr="00510E18">
        <w:rPr>
          <w:iCs/>
          <w:sz w:val="24"/>
          <w:szCs w:val="24"/>
        </w:rPr>
        <w:t>.»[</w:t>
      </w:r>
      <w:proofErr w:type="gramEnd"/>
      <w:r w:rsidRPr="00510E18">
        <w:rPr>
          <w:iCs/>
          <w:sz w:val="24"/>
          <w:szCs w:val="24"/>
        </w:rPr>
        <w:t>1]</w:t>
      </w:r>
    </w:p>
    <w:p w14:paraId="3D80B11D" w14:textId="00738402" w:rsidR="00510E18" w:rsidRPr="00510E18" w:rsidRDefault="00510E18" w:rsidP="00510E18">
      <w:pPr>
        <w:ind w:firstLine="708"/>
        <w:jc w:val="both"/>
        <w:rPr>
          <w:iCs/>
          <w:sz w:val="24"/>
          <w:szCs w:val="24"/>
        </w:rPr>
      </w:pPr>
      <w:r w:rsidRPr="00510E18">
        <w:rPr>
          <w:iCs/>
          <w:sz w:val="24"/>
          <w:szCs w:val="24"/>
        </w:rPr>
        <w:t xml:space="preserve">«Чтобы достичь успеха в современной экономике, фирма должна ориентироваться на своих конкурентов, </w:t>
      </w:r>
      <w:proofErr w:type="gramStart"/>
      <w:r w:rsidRPr="00510E18">
        <w:rPr>
          <w:iCs/>
          <w:sz w:val="24"/>
          <w:szCs w:val="24"/>
        </w:rPr>
        <w:t>т.е.</w:t>
      </w:r>
      <w:proofErr w:type="gramEnd"/>
      <w:r w:rsidRPr="00510E18">
        <w:rPr>
          <w:iCs/>
          <w:sz w:val="24"/>
          <w:szCs w:val="24"/>
        </w:rPr>
        <w:t xml:space="preserve"> избегать их сильных сторон и искать их слабые места, чтобы затем начать маркетинговую атаку на эти слабые места. Фирма совсем не обязательно должна быть </w:t>
      </w:r>
      <w:r w:rsidR="00A34E03" w:rsidRPr="00510E18">
        <w:rPr>
          <w:iCs/>
          <w:sz w:val="24"/>
          <w:szCs w:val="24"/>
        </w:rPr>
        <w:t>лучшей</w:t>
      </w:r>
      <w:r w:rsidRPr="00510E18">
        <w:rPr>
          <w:iCs/>
          <w:sz w:val="24"/>
          <w:szCs w:val="24"/>
        </w:rPr>
        <w:t xml:space="preserve"> в каждой сфере своей деятельности. Можно сфокусировать свои усилия в нескольких сферах, достичь в них отличных результатов, и даже </w:t>
      </w:r>
      <w:r w:rsidR="00D51F24">
        <w:rPr>
          <w:iCs/>
          <w:sz w:val="24"/>
          <w:szCs w:val="24"/>
        </w:rPr>
        <w:t>лидировать</w:t>
      </w:r>
      <w:r w:rsidRPr="00510E18">
        <w:rPr>
          <w:iCs/>
          <w:sz w:val="24"/>
          <w:szCs w:val="24"/>
        </w:rPr>
        <w:t>, а в остальных быть «на вторых ролях».»[2]«Все сотрудники компании, независимо от степени их участия в процессе формулирования стратегии компании, должны четко осознавать, чем они могут помочь компании в достижении конкурентных преимуществ и обеспечении их устойчивости.»[3] Для разработки стратегии необходимо построить карту стратегического планирования – инструмент, с помощью которого можно это сделать, сбалансированная система показателей. Сбалансированная система показателей или ССП – концепция переноса и декомпозиции стратегических целей для планирования операционной деятельности и контроль их достижения, механизм взаимосвязи стратегических замыслов и решений с ежедневными задачами, способ направить деятельность всей компании на их достижение [4].</w:t>
      </w:r>
    </w:p>
    <w:p w14:paraId="0D1783B9" w14:textId="78C1056B" w:rsidR="00510E18" w:rsidRPr="00510E18" w:rsidRDefault="00510E18" w:rsidP="00510E18">
      <w:pPr>
        <w:ind w:firstLine="708"/>
        <w:jc w:val="both"/>
        <w:rPr>
          <w:iCs/>
          <w:sz w:val="24"/>
          <w:szCs w:val="24"/>
        </w:rPr>
      </w:pPr>
      <w:r w:rsidRPr="00510E18">
        <w:rPr>
          <w:iCs/>
          <w:sz w:val="24"/>
          <w:szCs w:val="24"/>
        </w:rPr>
        <w:t xml:space="preserve">ССП– это концептуальная основа, которая позволяет транслировать видение организации в систему показателей эффективности, сгруппированных по четырем измерениям: Финансы, Клиент, Внутренние </w:t>
      </w:r>
      <w:r w:rsidR="00D51F24" w:rsidRPr="00510E18">
        <w:rPr>
          <w:iCs/>
          <w:sz w:val="24"/>
          <w:szCs w:val="24"/>
        </w:rPr>
        <w:t>бизнес-процессы</w:t>
      </w:r>
      <w:r w:rsidRPr="00510E18">
        <w:rPr>
          <w:iCs/>
          <w:sz w:val="24"/>
          <w:szCs w:val="24"/>
        </w:rPr>
        <w:t xml:space="preserve"> и Обучение и развитие.</w:t>
      </w:r>
    </w:p>
    <w:p w14:paraId="5A25100B" w14:textId="77777777" w:rsidR="00510E18" w:rsidRPr="00510E18" w:rsidRDefault="00510E18" w:rsidP="00510E18">
      <w:pPr>
        <w:ind w:firstLine="708"/>
        <w:jc w:val="both"/>
        <w:rPr>
          <w:iCs/>
          <w:sz w:val="24"/>
          <w:szCs w:val="24"/>
        </w:rPr>
      </w:pPr>
      <w:r w:rsidRPr="00510E18">
        <w:rPr>
          <w:iCs/>
          <w:sz w:val="24"/>
          <w:szCs w:val="24"/>
        </w:rPr>
        <w:t xml:space="preserve">В итоге получается карта, изображенная на рисунке 1. </w:t>
      </w:r>
    </w:p>
    <w:p w14:paraId="5AE56CE8" w14:textId="77777777" w:rsidR="00510E18" w:rsidRDefault="00510E18" w:rsidP="00510E18">
      <w:pPr>
        <w:pStyle w:val="ab"/>
        <w:ind w:firstLine="0"/>
        <w:jc w:val="both"/>
      </w:pPr>
      <w:r>
        <w:rPr>
          <w:noProof/>
        </w:rPr>
        <w:lastRenderedPageBreak/>
        <w:drawing>
          <wp:inline distT="0" distB="0" distL="0" distR="0" wp14:anchorId="1A5C11FF" wp14:editId="592B1E61">
            <wp:extent cx="6143625" cy="2352675"/>
            <wp:effectExtent l="19050" t="0" r="9525" b="0"/>
            <wp:docPr id="3"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
                    <pic:cNvPicPr>
                      <a:picLocks noChangeAspect="1" noChangeArrowheads="1"/>
                    </pic:cNvPicPr>
                  </pic:nvPicPr>
                  <pic:blipFill>
                    <a:blip r:embed="rId7"/>
                    <a:srcRect l="23984" t="32471" r="8539" b="9592"/>
                    <a:stretch>
                      <a:fillRect/>
                    </a:stretch>
                  </pic:blipFill>
                  <pic:spPr bwMode="auto">
                    <a:xfrm>
                      <a:off x="0" y="0"/>
                      <a:ext cx="6143625" cy="2352675"/>
                    </a:xfrm>
                    <a:prstGeom prst="rect">
                      <a:avLst/>
                    </a:prstGeom>
                    <a:noFill/>
                    <a:ln w="9525">
                      <a:noFill/>
                      <a:miter lim="800000"/>
                      <a:headEnd/>
                      <a:tailEnd/>
                    </a:ln>
                  </pic:spPr>
                </pic:pic>
              </a:graphicData>
            </a:graphic>
          </wp:inline>
        </w:drawing>
      </w:r>
    </w:p>
    <w:p w14:paraId="2E8FE43D" w14:textId="77777777" w:rsidR="00510E18" w:rsidRPr="00510E18" w:rsidRDefault="00510E18" w:rsidP="00510E18">
      <w:pPr>
        <w:ind w:firstLine="708"/>
        <w:jc w:val="both"/>
        <w:rPr>
          <w:iCs/>
          <w:sz w:val="24"/>
          <w:szCs w:val="24"/>
        </w:rPr>
      </w:pPr>
      <w:r w:rsidRPr="00510E18">
        <w:rPr>
          <w:iCs/>
          <w:sz w:val="24"/>
          <w:szCs w:val="24"/>
        </w:rPr>
        <w:t>Рисунок 1 – Стратегическая карта сбалансированной системы показателей</w:t>
      </w:r>
    </w:p>
    <w:p w14:paraId="6133B779" w14:textId="77777777" w:rsidR="00510E18" w:rsidRPr="00510E18" w:rsidRDefault="00510E18" w:rsidP="00510E18">
      <w:pPr>
        <w:ind w:firstLine="708"/>
        <w:jc w:val="both"/>
        <w:rPr>
          <w:iCs/>
          <w:sz w:val="24"/>
          <w:szCs w:val="24"/>
        </w:rPr>
      </w:pPr>
    </w:p>
    <w:p w14:paraId="18128975" w14:textId="77777777" w:rsidR="00510E18" w:rsidRPr="00510E18" w:rsidRDefault="00510E18" w:rsidP="00510E18">
      <w:pPr>
        <w:ind w:firstLine="708"/>
        <w:jc w:val="both"/>
        <w:rPr>
          <w:iCs/>
          <w:sz w:val="24"/>
          <w:szCs w:val="24"/>
        </w:rPr>
      </w:pPr>
      <w:r w:rsidRPr="00510E18">
        <w:rPr>
          <w:iCs/>
          <w:sz w:val="24"/>
          <w:szCs w:val="24"/>
        </w:rPr>
        <w:t>В итоге, проанализировав полученные результаты по всем трем стратегическим группам, конкурентные стратегии для них предлагаются следующие:</w:t>
      </w:r>
    </w:p>
    <w:p w14:paraId="3EB96DD2" w14:textId="77777777" w:rsidR="00510E18" w:rsidRPr="00510E18" w:rsidRDefault="00510E18" w:rsidP="00510E18">
      <w:pPr>
        <w:ind w:firstLine="708"/>
        <w:jc w:val="both"/>
        <w:rPr>
          <w:iCs/>
          <w:sz w:val="24"/>
          <w:szCs w:val="24"/>
        </w:rPr>
      </w:pPr>
      <w:r w:rsidRPr="00510E18">
        <w:rPr>
          <w:iCs/>
          <w:sz w:val="24"/>
          <w:szCs w:val="24"/>
        </w:rPr>
        <w:tab/>
        <w:t>В ходе анализа первой конкурентной группы «Магазины у дома» предлагаются следующие рекомендации: расширение продуктовой ассортиментной матрицы, улучшение качества обслуживания (ускорение обслуживания на кассах), внедрение гибкой системы скидок. На основе анализа сил по М. Портеру, здесь присутствуют элементы дифференциации.</w:t>
      </w:r>
    </w:p>
    <w:p w14:paraId="0724DA21" w14:textId="77777777" w:rsidR="00510E18" w:rsidRPr="00510E18" w:rsidRDefault="00510E18" w:rsidP="00510E18">
      <w:pPr>
        <w:ind w:firstLine="708"/>
        <w:jc w:val="both"/>
        <w:rPr>
          <w:iCs/>
          <w:sz w:val="24"/>
          <w:szCs w:val="24"/>
        </w:rPr>
      </w:pPr>
      <w:r w:rsidRPr="00510E18">
        <w:rPr>
          <w:iCs/>
          <w:sz w:val="24"/>
          <w:szCs w:val="24"/>
        </w:rPr>
        <w:tab/>
        <w:t>Для супермаркетов необходимо повышение качества производство собственной продукции, увеличение ассортимента в сегментеLuxury, индивидуальные системы скидок, товар высочайшего качества, обучение сотрудников для повышения удовлетворенности потребителей. В этом случае по М. Портеру больше подходит стратегия концентрации.</w:t>
      </w:r>
    </w:p>
    <w:p w14:paraId="055148A2" w14:textId="77777777" w:rsidR="00510E18" w:rsidRPr="00510E18" w:rsidRDefault="00510E18" w:rsidP="00510E18">
      <w:pPr>
        <w:ind w:firstLine="708"/>
        <w:jc w:val="both"/>
        <w:rPr>
          <w:iCs/>
          <w:sz w:val="24"/>
          <w:szCs w:val="24"/>
        </w:rPr>
      </w:pPr>
      <w:r w:rsidRPr="00510E18">
        <w:rPr>
          <w:iCs/>
          <w:sz w:val="24"/>
          <w:szCs w:val="24"/>
        </w:rPr>
        <w:tab/>
        <w:t>Гипермаркеты, в первую очередь, должны направить свою стратегию в снижение цен, увеличение ассортиментной матрицы, и улучшение сервиса. В этой конкурентной группе более предпочтительно направление «Лидерство в издержках».</w:t>
      </w:r>
    </w:p>
    <w:p w14:paraId="1C4310E8" w14:textId="15CC1036" w:rsidR="008044BA" w:rsidRPr="00FD7BF1" w:rsidRDefault="008044BA" w:rsidP="00FD7BF1">
      <w:pPr>
        <w:ind w:firstLine="708"/>
        <w:jc w:val="both"/>
        <w:rPr>
          <w:iCs/>
          <w:sz w:val="24"/>
          <w:szCs w:val="24"/>
        </w:rPr>
      </w:pPr>
      <w:r w:rsidRPr="00FD7BF1">
        <w:rPr>
          <w:iCs/>
          <w:sz w:val="24"/>
          <w:szCs w:val="24"/>
        </w:rPr>
        <w:t xml:space="preserve">. </w:t>
      </w:r>
    </w:p>
    <w:p w14:paraId="402202D9" w14:textId="77777777" w:rsidR="003D43D7" w:rsidRDefault="003D43D7" w:rsidP="00C32E4B">
      <w:pPr>
        <w:ind w:firstLine="708"/>
        <w:jc w:val="both"/>
        <w:rPr>
          <w:sz w:val="24"/>
          <w:szCs w:val="24"/>
        </w:rPr>
      </w:pPr>
    </w:p>
    <w:p w14:paraId="05CC44F9" w14:textId="77777777" w:rsidR="000230B6" w:rsidRPr="00DC345F" w:rsidRDefault="007F3BE4" w:rsidP="001113E8">
      <w:pPr>
        <w:ind w:firstLine="708"/>
        <w:jc w:val="center"/>
        <w:rPr>
          <w:sz w:val="24"/>
          <w:szCs w:val="24"/>
        </w:rPr>
      </w:pPr>
      <w:r w:rsidRPr="007F3BE4">
        <w:rPr>
          <w:sz w:val="24"/>
          <w:szCs w:val="24"/>
        </w:rPr>
        <w:t>Список</w:t>
      </w:r>
      <w:r w:rsidRPr="00DC345F">
        <w:rPr>
          <w:sz w:val="24"/>
          <w:szCs w:val="24"/>
        </w:rPr>
        <w:t xml:space="preserve"> </w:t>
      </w:r>
      <w:r w:rsidRPr="007F3BE4">
        <w:rPr>
          <w:sz w:val="24"/>
          <w:szCs w:val="24"/>
        </w:rPr>
        <w:t>использованных</w:t>
      </w:r>
      <w:r w:rsidRPr="00DC345F">
        <w:rPr>
          <w:sz w:val="24"/>
          <w:szCs w:val="24"/>
        </w:rPr>
        <w:t xml:space="preserve"> </w:t>
      </w:r>
      <w:r w:rsidRPr="007F3BE4">
        <w:rPr>
          <w:sz w:val="24"/>
          <w:szCs w:val="24"/>
        </w:rPr>
        <w:t>источников</w:t>
      </w:r>
      <w:r w:rsidRPr="00DC345F">
        <w:rPr>
          <w:sz w:val="24"/>
          <w:szCs w:val="24"/>
        </w:rPr>
        <w:t>:</w:t>
      </w:r>
      <w:r w:rsidR="001113E8" w:rsidRPr="00DC345F">
        <w:rPr>
          <w:sz w:val="24"/>
          <w:szCs w:val="24"/>
        </w:rPr>
        <w:t xml:space="preserve"> </w:t>
      </w:r>
    </w:p>
    <w:p w14:paraId="36F3B38A" w14:textId="01A83871" w:rsidR="00092C93" w:rsidRDefault="001113E8" w:rsidP="00092C93">
      <w:pPr>
        <w:jc w:val="both"/>
        <w:rPr>
          <w:sz w:val="24"/>
          <w:szCs w:val="24"/>
        </w:rPr>
      </w:pPr>
      <w:r w:rsidRPr="00DC345F">
        <w:rPr>
          <w:sz w:val="24"/>
          <w:szCs w:val="24"/>
        </w:rPr>
        <w:t>1.</w:t>
      </w:r>
      <w:r w:rsidR="00092C93" w:rsidRPr="00092C93">
        <w:rPr>
          <w:sz w:val="24"/>
          <w:szCs w:val="24"/>
        </w:rPr>
        <w:t xml:space="preserve"> </w:t>
      </w:r>
      <w:r w:rsidR="00092C93" w:rsidRPr="00092C93">
        <w:rPr>
          <w:sz w:val="24"/>
          <w:szCs w:val="24"/>
        </w:rPr>
        <w:t xml:space="preserve">Фролова </w:t>
      </w:r>
      <w:proofErr w:type="gramStart"/>
      <w:r w:rsidR="00092C93" w:rsidRPr="00092C93">
        <w:rPr>
          <w:sz w:val="24"/>
          <w:szCs w:val="24"/>
        </w:rPr>
        <w:t>В.Б.</w:t>
      </w:r>
      <w:proofErr w:type="gramEnd"/>
      <w:r w:rsidR="00092C93" w:rsidRPr="00092C93">
        <w:rPr>
          <w:sz w:val="24"/>
          <w:szCs w:val="24"/>
        </w:rPr>
        <w:t>, Хань Т.Ф.</w:t>
      </w:r>
      <w:r w:rsidR="007E02E5" w:rsidRPr="007E02E5">
        <w:rPr>
          <w:sz w:val="24"/>
          <w:szCs w:val="24"/>
        </w:rPr>
        <w:tab/>
      </w:r>
      <w:r w:rsidR="00092C93" w:rsidRPr="00092C93">
        <w:rPr>
          <w:sz w:val="24"/>
          <w:szCs w:val="24"/>
        </w:rPr>
        <w:t>Д</w:t>
      </w:r>
      <w:r w:rsidR="00092C93" w:rsidRPr="00092C93">
        <w:rPr>
          <w:sz w:val="24"/>
          <w:szCs w:val="24"/>
        </w:rPr>
        <w:t>райверы стоимости продуктовых розничных компаний на развитых и развивающихся рынках</w:t>
      </w:r>
      <w:r w:rsidR="00092C93">
        <w:rPr>
          <w:sz w:val="24"/>
          <w:szCs w:val="24"/>
        </w:rPr>
        <w:t xml:space="preserve"> //</w:t>
      </w:r>
      <w:r w:rsidR="00092C93" w:rsidRPr="00092C93">
        <w:rPr>
          <w:sz w:val="24"/>
          <w:szCs w:val="24"/>
        </w:rPr>
        <w:t xml:space="preserve">Экономика. Налоги. Право. 2018. Т. 11. № 6. С. </w:t>
      </w:r>
      <w:proofErr w:type="gramStart"/>
      <w:r w:rsidR="00092C93" w:rsidRPr="00092C93">
        <w:rPr>
          <w:sz w:val="24"/>
          <w:szCs w:val="24"/>
        </w:rPr>
        <w:t>100-111</w:t>
      </w:r>
      <w:proofErr w:type="gramEnd"/>
      <w:r w:rsidR="00092C93" w:rsidRPr="00092C93">
        <w:rPr>
          <w:sz w:val="24"/>
          <w:szCs w:val="24"/>
        </w:rPr>
        <w:t>.</w:t>
      </w:r>
    </w:p>
    <w:p w14:paraId="4AC7AD2F" w14:textId="238DFF06" w:rsidR="007E02E5" w:rsidRDefault="00585713" w:rsidP="007E02E5">
      <w:pPr>
        <w:jc w:val="both"/>
        <w:rPr>
          <w:sz w:val="24"/>
          <w:szCs w:val="24"/>
        </w:rPr>
      </w:pPr>
      <w:r>
        <w:rPr>
          <w:sz w:val="24"/>
          <w:szCs w:val="24"/>
        </w:rPr>
        <w:t xml:space="preserve">2. </w:t>
      </w:r>
      <w:r w:rsidR="007E02E5" w:rsidRPr="007E02E5">
        <w:rPr>
          <w:sz w:val="24"/>
          <w:szCs w:val="24"/>
        </w:rPr>
        <w:t xml:space="preserve">Огородникова Е.С., </w:t>
      </w:r>
      <w:proofErr w:type="spellStart"/>
      <w:r w:rsidR="007E02E5" w:rsidRPr="007E02E5">
        <w:rPr>
          <w:sz w:val="24"/>
          <w:szCs w:val="24"/>
        </w:rPr>
        <w:t>Коковихин</w:t>
      </w:r>
      <w:proofErr w:type="spellEnd"/>
      <w:r w:rsidR="007E02E5" w:rsidRPr="007E02E5">
        <w:rPr>
          <w:sz w:val="24"/>
          <w:szCs w:val="24"/>
        </w:rPr>
        <w:t xml:space="preserve"> А.Ю., Плахин А.Е.</w:t>
      </w:r>
      <w:r w:rsidR="007E02E5">
        <w:rPr>
          <w:sz w:val="24"/>
          <w:szCs w:val="24"/>
        </w:rPr>
        <w:t xml:space="preserve"> </w:t>
      </w:r>
      <w:r w:rsidR="007E02E5" w:rsidRPr="007E02E5">
        <w:rPr>
          <w:sz w:val="24"/>
          <w:szCs w:val="24"/>
        </w:rPr>
        <w:t>Портфельные методы анализа как инструмент развития компании //</w:t>
      </w:r>
      <w:r w:rsidR="007E02E5">
        <w:rPr>
          <w:sz w:val="24"/>
          <w:szCs w:val="24"/>
        </w:rPr>
        <w:t xml:space="preserve"> </w:t>
      </w:r>
      <w:r w:rsidR="007E02E5" w:rsidRPr="007E02E5">
        <w:rPr>
          <w:sz w:val="24"/>
          <w:szCs w:val="24"/>
        </w:rPr>
        <w:t xml:space="preserve">Экономика и управление: проблемы, решения. 2017. Т. 5. № 8. С. </w:t>
      </w:r>
      <w:proofErr w:type="gramStart"/>
      <w:r w:rsidR="007E02E5" w:rsidRPr="007E02E5">
        <w:rPr>
          <w:sz w:val="24"/>
          <w:szCs w:val="24"/>
        </w:rPr>
        <w:t>65-70</w:t>
      </w:r>
      <w:proofErr w:type="gramEnd"/>
      <w:r w:rsidR="007E02E5" w:rsidRPr="007E02E5">
        <w:rPr>
          <w:sz w:val="24"/>
          <w:szCs w:val="24"/>
        </w:rPr>
        <w:t>.</w:t>
      </w:r>
      <w:r w:rsidR="001113E8">
        <w:rPr>
          <w:sz w:val="24"/>
          <w:szCs w:val="24"/>
        </w:rPr>
        <w:t xml:space="preserve">2. </w:t>
      </w:r>
    </w:p>
    <w:p w14:paraId="2CA22E07" w14:textId="10F0E080" w:rsidR="001113E8" w:rsidRDefault="00585713" w:rsidP="00585713">
      <w:pPr>
        <w:jc w:val="both"/>
        <w:rPr>
          <w:sz w:val="24"/>
          <w:szCs w:val="24"/>
        </w:rPr>
      </w:pPr>
      <w:r>
        <w:rPr>
          <w:sz w:val="24"/>
          <w:szCs w:val="24"/>
        </w:rPr>
        <w:t>3</w:t>
      </w:r>
      <w:r w:rsidR="007E02E5">
        <w:rPr>
          <w:sz w:val="24"/>
          <w:szCs w:val="24"/>
        </w:rPr>
        <w:t xml:space="preserve">. </w:t>
      </w:r>
      <w:proofErr w:type="spellStart"/>
      <w:r w:rsidRPr="00585713">
        <w:rPr>
          <w:sz w:val="24"/>
          <w:szCs w:val="24"/>
        </w:rPr>
        <w:t>Родик</w:t>
      </w:r>
      <w:proofErr w:type="spellEnd"/>
      <w:r w:rsidRPr="00585713">
        <w:rPr>
          <w:sz w:val="24"/>
          <w:szCs w:val="24"/>
        </w:rPr>
        <w:t xml:space="preserve"> М.А., </w:t>
      </w:r>
      <w:proofErr w:type="spellStart"/>
      <w:r w:rsidRPr="00585713">
        <w:rPr>
          <w:sz w:val="24"/>
          <w:szCs w:val="24"/>
        </w:rPr>
        <w:t>Брикота</w:t>
      </w:r>
      <w:proofErr w:type="spellEnd"/>
      <w:r w:rsidRPr="00585713">
        <w:rPr>
          <w:sz w:val="24"/>
          <w:szCs w:val="24"/>
        </w:rPr>
        <w:t xml:space="preserve"> Т.Б.</w:t>
      </w:r>
      <w:r>
        <w:rPr>
          <w:sz w:val="24"/>
          <w:szCs w:val="24"/>
        </w:rPr>
        <w:t xml:space="preserve"> </w:t>
      </w:r>
      <w:r w:rsidRPr="00585713">
        <w:rPr>
          <w:sz w:val="24"/>
          <w:szCs w:val="24"/>
        </w:rPr>
        <w:t>С</w:t>
      </w:r>
      <w:r w:rsidRPr="00585713">
        <w:rPr>
          <w:sz w:val="24"/>
          <w:szCs w:val="24"/>
        </w:rPr>
        <w:t>обственные торговые марки продуктовых сетей: преимущества и перспективы развития</w:t>
      </w:r>
      <w:r>
        <w:rPr>
          <w:sz w:val="24"/>
          <w:szCs w:val="24"/>
        </w:rPr>
        <w:t xml:space="preserve"> // </w:t>
      </w:r>
      <w:r w:rsidRPr="00585713">
        <w:rPr>
          <w:sz w:val="24"/>
          <w:szCs w:val="24"/>
        </w:rPr>
        <w:t>Сфера услуг: инновации и качество. 2017. № 28. С. 10.</w:t>
      </w:r>
    </w:p>
    <w:p w14:paraId="03E157EF" w14:textId="451D9890" w:rsidR="00585713" w:rsidRDefault="00585713" w:rsidP="00CC1117">
      <w:pPr>
        <w:jc w:val="both"/>
        <w:rPr>
          <w:sz w:val="24"/>
          <w:szCs w:val="24"/>
        </w:rPr>
      </w:pPr>
      <w:r>
        <w:rPr>
          <w:sz w:val="24"/>
          <w:szCs w:val="24"/>
        </w:rPr>
        <w:t xml:space="preserve">4. </w:t>
      </w:r>
      <w:r w:rsidR="00CC1117" w:rsidRPr="00CC1117">
        <w:rPr>
          <w:sz w:val="24"/>
          <w:szCs w:val="24"/>
        </w:rPr>
        <w:t xml:space="preserve">Иванова </w:t>
      </w:r>
      <w:proofErr w:type="gramStart"/>
      <w:r w:rsidR="00CC1117" w:rsidRPr="00CC1117">
        <w:rPr>
          <w:sz w:val="24"/>
          <w:szCs w:val="24"/>
        </w:rPr>
        <w:t>Е.А.</w:t>
      </w:r>
      <w:proofErr w:type="gramEnd"/>
      <w:r w:rsidR="00CC1117">
        <w:rPr>
          <w:sz w:val="24"/>
          <w:szCs w:val="24"/>
        </w:rPr>
        <w:t xml:space="preserve"> </w:t>
      </w:r>
      <w:r w:rsidR="00CC1117" w:rsidRPr="00CC1117">
        <w:rPr>
          <w:sz w:val="24"/>
          <w:szCs w:val="24"/>
        </w:rPr>
        <w:t>С</w:t>
      </w:r>
      <w:r w:rsidR="00CC1117" w:rsidRPr="00CC1117">
        <w:rPr>
          <w:sz w:val="24"/>
          <w:szCs w:val="24"/>
        </w:rPr>
        <w:t>овременное состояние и тенденции развития продуктового ритейла в России</w:t>
      </w:r>
      <w:r w:rsidR="00CC1117">
        <w:rPr>
          <w:sz w:val="24"/>
          <w:szCs w:val="24"/>
        </w:rPr>
        <w:t xml:space="preserve"> // </w:t>
      </w:r>
      <w:r w:rsidR="00CC1117" w:rsidRPr="00CC1117">
        <w:rPr>
          <w:sz w:val="24"/>
          <w:szCs w:val="24"/>
        </w:rPr>
        <w:t xml:space="preserve">Вестник Таганрогского института управления и экономики. 2018. № 1 (27). С. </w:t>
      </w:r>
      <w:proofErr w:type="gramStart"/>
      <w:r w:rsidR="00CC1117" w:rsidRPr="00CC1117">
        <w:rPr>
          <w:sz w:val="24"/>
          <w:szCs w:val="24"/>
        </w:rPr>
        <w:t>23-27</w:t>
      </w:r>
      <w:proofErr w:type="gramEnd"/>
      <w:r w:rsidR="00CC1117" w:rsidRPr="00CC1117">
        <w:rPr>
          <w:sz w:val="24"/>
          <w:szCs w:val="24"/>
        </w:rPr>
        <w:t>.</w:t>
      </w:r>
    </w:p>
    <w:p w14:paraId="7254D487" w14:textId="77777777" w:rsidR="007E02E5" w:rsidRDefault="007E02E5" w:rsidP="007E02E5">
      <w:pPr>
        <w:jc w:val="both"/>
        <w:rPr>
          <w:sz w:val="24"/>
          <w:szCs w:val="24"/>
        </w:rPr>
      </w:pPr>
    </w:p>
    <w:p w14:paraId="23F9E4C7" w14:textId="77777777" w:rsidR="00DD119A" w:rsidRDefault="00DD119A">
      <w:pPr>
        <w:jc w:val="both"/>
        <w:rPr>
          <w:sz w:val="24"/>
          <w:szCs w:val="24"/>
        </w:rPr>
      </w:pPr>
    </w:p>
    <w:p w14:paraId="44CA7977" w14:textId="1D74B30D" w:rsidR="00DD119A" w:rsidRDefault="00DD119A">
      <w:pPr>
        <w:jc w:val="both"/>
        <w:rPr>
          <w:rFonts w:eastAsia="Calibri"/>
          <w:b/>
          <w:sz w:val="24"/>
          <w:szCs w:val="24"/>
        </w:rPr>
      </w:pPr>
      <w:r>
        <w:rPr>
          <w:rFonts w:eastAsia="Calibri"/>
          <w:b/>
          <w:sz w:val="24"/>
          <w:szCs w:val="24"/>
        </w:rPr>
        <w:t xml:space="preserve">Информация об авторе </w:t>
      </w:r>
    </w:p>
    <w:p w14:paraId="2B497DD4" w14:textId="6E85212A" w:rsidR="00DD119A" w:rsidRPr="00DD119A" w:rsidRDefault="007A38BC" w:rsidP="00DD119A">
      <w:pPr>
        <w:ind w:firstLine="709"/>
        <w:jc w:val="both"/>
        <w:rPr>
          <w:sz w:val="24"/>
          <w:szCs w:val="24"/>
        </w:rPr>
      </w:pPr>
      <w:proofErr w:type="spellStart"/>
      <w:r>
        <w:rPr>
          <w:b/>
          <w:sz w:val="24"/>
          <w:szCs w:val="24"/>
        </w:rPr>
        <w:t>Фагина</w:t>
      </w:r>
      <w:proofErr w:type="spellEnd"/>
      <w:r>
        <w:rPr>
          <w:b/>
          <w:sz w:val="24"/>
          <w:szCs w:val="24"/>
        </w:rPr>
        <w:t xml:space="preserve"> Станислава Сергеевна</w:t>
      </w:r>
      <w:r w:rsidR="00DD119A">
        <w:rPr>
          <w:b/>
          <w:sz w:val="24"/>
          <w:szCs w:val="24"/>
        </w:rPr>
        <w:t xml:space="preserve"> </w:t>
      </w:r>
      <w:r w:rsidR="00DD119A" w:rsidRPr="00DD119A">
        <w:rPr>
          <w:sz w:val="24"/>
          <w:szCs w:val="24"/>
        </w:rPr>
        <w:t xml:space="preserve">(Екатеринбург, Россия), </w:t>
      </w:r>
      <w:r>
        <w:rPr>
          <w:sz w:val="24"/>
          <w:szCs w:val="24"/>
        </w:rPr>
        <w:t>преподаватель</w:t>
      </w:r>
      <w:r w:rsidR="00DD119A">
        <w:rPr>
          <w:sz w:val="24"/>
          <w:szCs w:val="24"/>
          <w:vertAlign w:val="superscript"/>
        </w:rPr>
        <w:t xml:space="preserve"> </w:t>
      </w:r>
      <w:r w:rsidR="00DD119A" w:rsidRPr="002F1FF4">
        <w:rPr>
          <w:sz w:val="24"/>
          <w:szCs w:val="24"/>
        </w:rPr>
        <w:t>ФГБОУ ВО «Уральский государственный экономический университет»</w:t>
      </w:r>
      <w:r w:rsidR="00DD119A">
        <w:rPr>
          <w:sz w:val="24"/>
          <w:szCs w:val="24"/>
        </w:rPr>
        <w:t xml:space="preserve"> </w:t>
      </w:r>
      <w:proofErr w:type="spellStart"/>
      <w:r w:rsidR="002664CA" w:rsidRPr="002664CA">
        <w:rPr>
          <w:sz w:val="24"/>
          <w:szCs w:val="24"/>
          <w:lang w:val="en-US"/>
        </w:rPr>
        <w:lastRenderedPageBreak/>
        <w:t>otwq</w:t>
      </w:r>
      <w:proofErr w:type="spellEnd"/>
      <w:r w:rsidR="002664CA" w:rsidRPr="002664CA">
        <w:rPr>
          <w:sz w:val="24"/>
          <w:szCs w:val="24"/>
        </w:rPr>
        <w:t>72@</w:t>
      </w:r>
      <w:r w:rsidR="002664CA" w:rsidRPr="002664CA">
        <w:rPr>
          <w:sz w:val="24"/>
          <w:szCs w:val="24"/>
          <w:lang w:val="en-US"/>
        </w:rPr>
        <w:t>mail</w:t>
      </w:r>
      <w:r w:rsidR="002664CA" w:rsidRPr="002664CA">
        <w:rPr>
          <w:sz w:val="24"/>
          <w:szCs w:val="24"/>
        </w:rPr>
        <w:t>.</w:t>
      </w:r>
      <w:proofErr w:type="spellStart"/>
      <w:r w:rsidR="002664CA" w:rsidRPr="002664CA">
        <w:rPr>
          <w:sz w:val="24"/>
          <w:szCs w:val="24"/>
          <w:lang w:val="en-US"/>
        </w:rPr>
        <w:t>ru</w:t>
      </w:r>
      <w:proofErr w:type="spellEnd"/>
    </w:p>
    <w:p w14:paraId="4083B701" w14:textId="0370E32C" w:rsidR="00D301DB" w:rsidRPr="00D301DB" w:rsidRDefault="00D301DB" w:rsidP="00D301DB">
      <w:pPr>
        <w:jc w:val="right"/>
        <w:rPr>
          <w:b/>
          <w:sz w:val="24"/>
          <w:szCs w:val="24"/>
          <w:lang w:val="en-US"/>
        </w:rPr>
      </w:pPr>
      <w:proofErr w:type="spellStart"/>
      <w:r w:rsidRPr="00D301DB">
        <w:rPr>
          <w:b/>
          <w:sz w:val="24"/>
          <w:szCs w:val="24"/>
          <w:lang w:val="en-US"/>
        </w:rPr>
        <w:t>F</w:t>
      </w:r>
      <w:r w:rsidRPr="00D301DB">
        <w:rPr>
          <w:b/>
          <w:sz w:val="24"/>
          <w:szCs w:val="24"/>
          <w:lang w:val="en-US"/>
        </w:rPr>
        <w:t>agina</w:t>
      </w:r>
      <w:proofErr w:type="spellEnd"/>
      <w:r w:rsidRPr="00D301DB">
        <w:rPr>
          <w:b/>
          <w:sz w:val="24"/>
          <w:szCs w:val="24"/>
          <w:lang w:val="en-US"/>
        </w:rPr>
        <w:t xml:space="preserve"> S. S.</w:t>
      </w:r>
    </w:p>
    <w:p w14:paraId="18108459" w14:textId="77777777" w:rsidR="00D301DB" w:rsidRPr="00D301DB" w:rsidRDefault="00D301DB" w:rsidP="00D301DB">
      <w:pPr>
        <w:jc w:val="center"/>
        <w:rPr>
          <w:sz w:val="24"/>
          <w:szCs w:val="24"/>
          <w:lang w:val="en-US"/>
        </w:rPr>
      </w:pPr>
      <w:r w:rsidRPr="00D301DB">
        <w:rPr>
          <w:sz w:val="24"/>
          <w:szCs w:val="24"/>
          <w:lang w:val="en-US"/>
        </w:rPr>
        <w:t>STRATEGIES OF NETWORK GROCERY RETAIL</w:t>
      </w:r>
    </w:p>
    <w:p w14:paraId="4CB1FBC9" w14:textId="77777777" w:rsidR="00D301DB" w:rsidRPr="00D301DB" w:rsidRDefault="00D301DB" w:rsidP="00D301DB">
      <w:pPr>
        <w:jc w:val="both"/>
        <w:rPr>
          <w:sz w:val="24"/>
          <w:szCs w:val="24"/>
          <w:lang w:val="en-US"/>
        </w:rPr>
      </w:pPr>
    </w:p>
    <w:p w14:paraId="6315235C" w14:textId="77777777" w:rsidR="00D301DB" w:rsidRPr="00D301DB" w:rsidRDefault="00D301DB" w:rsidP="00D301DB">
      <w:pPr>
        <w:jc w:val="both"/>
        <w:rPr>
          <w:sz w:val="24"/>
          <w:szCs w:val="24"/>
          <w:lang w:val="en-US"/>
        </w:rPr>
      </w:pPr>
    </w:p>
    <w:p w14:paraId="3CFA7C5B" w14:textId="77777777" w:rsidR="00D301DB" w:rsidRPr="00D301DB" w:rsidRDefault="00D301DB" w:rsidP="00D301DB">
      <w:pPr>
        <w:jc w:val="both"/>
        <w:rPr>
          <w:sz w:val="24"/>
          <w:szCs w:val="24"/>
          <w:lang w:val="en-US"/>
        </w:rPr>
      </w:pPr>
      <w:r w:rsidRPr="00D301DB">
        <w:rPr>
          <w:b/>
          <w:sz w:val="24"/>
          <w:szCs w:val="24"/>
          <w:lang w:val="en-US"/>
        </w:rPr>
        <w:t>Annotation.</w:t>
      </w:r>
      <w:r w:rsidRPr="00D301DB">
        <w:rPr>
          <w:sz w:val="24"/>
          <w:szCs w:val="24"/>
          <w:lang w:val="en-US"/>
        </w:rPr>
        <w:t xml:space="preserve"> The purpose of this article is to present the results of a study of the food retail market in Yekaterinburg. The results characterize the strategic grouping of market participants and the formulation of the main directions of the strategy in the context of strategic groups.</w:t>
      </w:r>
    </w:p>
    <w:p w14:paraId="68E0BDD3" w14:textId="7081732A" w:rsidR="00DD119A" w:rsidRPr="00D301DB" w:rsidRDefault="00D301DB" w:rsidP="00D301DB">
      <w:pPr>
        <w:jc w:val="both"/>
        <w:rPr>
          <w:sz w:val="24"/>
          <w:szCs w:val="24"/>
          <w:lang w:val="en-US"/>
        </w:rPr>
      </w:pPr>
      <w:r w:rsidRPr="00D301DB">
        <w:rPr>
          <w:b/>
          <w:sz w:val="24"/>
          <w:szCs w:val="24"/>
          <w:lang w:val="en-US"/>
        </w:rPr>
        <w:t>Keywords.</w:t>
      </w:r>
      <w:r w:rsidRPr="00D301DB">
        <w:rPr>
          <w:sz w:val="24"/>
          <w:szCs w:val="24"/>
          <w:lang w:val="en-US"/>
        </w:rPr>
        <w:t xml:space="preserve"> food retail market, strategic groups, strategies.</w:t>
      </w:r>
    </w:p>
    <w:p w14:paraId="107501E4" w14:textId="77777777" w:rsidR="00D63DD7" w:rsidRDefault="00D63DD7" w:rsidP="00DD119A">
      <w:pPr>
        <w:ind w:firstLine="709"/>
        <w:jc w:val="both"/>
        <w:rPr>
          <w:b/>
          <w:sz w:val="24"/>
          <w:szCs w:val="24"/>
          <w:lang w:val="en-US"/>
        </w:rPr>
      </w:pPr>
    </w:p>
    <w:p w14:paraId="3C60C709" w14:textId="0F69EC81" w:rsidR="00DD119A" w:rsidRPr="003D43D7" w:rsidRDefault="00D25387" w:rsidP="00D25387">
      <w:pPr>
        <w:ind w:firstLine="709"/>
        <w:jc w:val="both"/>
        <w:rPr>
          <w:sz w:val="24"/>
          <w:szCs w:val="24"/>
          <w:lang w:val="en-US"/>
        </w:rPr>
      </w:pPr>
      <w:proofErr w:type="spellStart"/>
      <w:r w:rsidRPr="00D25387">
        <w:rPr>
          <w:b/>
          <w:sz w:val="24"/>
          <w:szCs w:val="24"/>
          <w:lang w:val="en-US"/>
        </w:rPr>
        <w:t>Stanislava</w:t>
      </w:r>
      <w:proofErr w:type="spellEnd"/>
      <w:r w:rsidRPr="00D25387">
        <w:rPr>
          <w:b/>
          <w:sz w:val="24"/>
          <w:szCs w:val="24"/>
          <w:lang w:val="en-US"/>
        </w:rPr>
        <w:t xml:space="preserve"> S. </w:t>
      </w:r>
      <w:proofErr w:type="spellStart"/>
      <w:r w:rsidRPr="00D25387">
        <w:rPr>
          <w:b/>
          <w:sz w:val="24"/>
          <w:szCs w:val="24"/>
          <w:lang w:val="en-US"/>
        </w:rPr>
        <w:t>Fagina</w:t>
      </w:r>
      <w:proofErr w:type="spellEnd"/>
      <w:r w:rsidRPr="00D25387">
        <w:rPr>
          <w:b/>
          <w:sz w:val="24"/>
          <w:szCs w:val="24"/>
          <w:lang w:val="en-US"/>
        </w:rPr>
        <w:t xml:space="preserve"> (Yekaterinburg, Russia),</w:t>
      </w:r>
      <w:r w:rsidRPr="00D25387">
        <w:rPr>
          <w:bCs/>
          <w:sz w:val="24"/>
          <w:szCs w:val="24"/>
          <w:lang w:val="en-US"/>
        </w:rPr>
        <w:t xml:space="preserve"> Lecturer, Ural State University of Economics»</w:t>
      </w:r>
    </w:p>
    <w:sectPr w:rsidR="00DD119A" w:rsidRPr="003D43D7" w:rsidSect="002F1FF4">
      <w:pgSz w:w="11906" w:h="16838"/>
      <w:pgMar w:top="1134" w:right="1588" w:bottom="1418" w:left="158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E3B459B" w14:textId="77777777" w:rsidR="006064F4" w:rsidRDefault="006064F4" w:rsidP="003D43D7">
      <w:r>
        <w:separator/>
      </w:r>
    </w:p>
  </w:endnote>
  <w:endnote w:type="continuationSeparator" w:id="0">
    <w:p w14:paraId="6C8E89BD" w14:textId="77777777" w:rsidR="006064F4" w:rsidRDefault="006064F4" w:rsidP="003D43D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09466E8" w14:textId="77777777" w:rsidR="006064F4" w:rsidRDefault="006064F4" w:rsidP="003D43D7">
      <w:r>
        <w:separator/>
      </w:r>
    </w:p>
  </w:footnote>
  <w:footnote w:type="continuationSeparator" w:id="0">
    <w:p w14:paraId="5765384F" w14:textId="77777777" w:rsidR="006064F4" w:rsidRDefault="006064F4" w:rsidP="003D43D7">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C411370"/>
    <w:multiLevelType w:val="hybridMultilevel"/>
    <w:tmpl w:val="DE96DD22"/>
    <w:lvl w:ilvl="0" w:tplc="4784EF56">
      <w:start w:val="1"/>
      <w:numFmt w:val="bullet"/>
      <w:lvlText w:val="−"/>
      <w:lvlJc w:val="left"/>
      <w:pPr>
        <w:ind w:left="720" w:hanging="360"/>
      </w:pPr>
      <w:rPr>
        <w:rFonts w:ascii="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 w15:restartNumberingAfterBreak="0">
    <w:nsid w:val="20E52BFC"/>
    <w:multiLevelType w:val="hybridMultilevel"/>
    <w:tmpl w:val="19BCC32E"/>
    <w:lvl w:ilvl="0" w:tplc="0419000F">
      <w:start w:val="1"/>
      <w:numFmt w:val="decimal"/>
      <w:lvlText w:val="%1."/>
      <w:lvlJc w:val="left"/>
      <w:pPr>
        <w:ind w:left="1440" w:hanging="360"/>
      </w:pPr>
    </w:lvl>
    <w:lvl w:ilvl="1" w:tplc="04190019">
      <w:start w:val="1"/>
      <w:numFmt w:val="lowerLetter"/>
      <w:lvlText w:val="%2."/>
      <w:lvlJc w:val="left"/>
      <w:pPr>
        <w:ind w:left="2160" w:hanging="360"/>
      </w:pPr>
    </w:lvl>
    <w:lvl w:ilvl="2" w:tplc="0419001B">
      <w:start w:val="1"/>
      <w:numFmt w:val="lowerRoman"/>
      <w:lvlText w:val="%3."/>
      <w:lvlJc w:val="right"/>
      <w:pPr>
        <w:ind w:left="2880" w:hanging="180"/>
      </w:pPr>
    </w:lvl>
    <w:lvl w:ilvl="3" w:tplc="0419000F">
      <w:start w:val="1"/>
      <w:numFmt w:val="decimal"/>
      <w:lvlText w:val="%4."/>
      <w:lvlJc w:val="left"/>
      <w:pPr>
        <w:ind w:left="3600" w:hanging="360"/>
      </w:pPr>
    </w:lvl>
    <w:lvl w:ilvl="4" w:tplc="04190019">
      <w:start w:val="1"/>
      <w:numFmt w:val="lowerLetter"/>
      <w:lvlText w:val="%5."/>
      <w:lvlJc w:val="left"/>
      <w:pPr>
        <w:ind w:left="4320" w:hanging="360"/>
      </w:pPr>
    </w:lvl>
    <w:lvl w:ilvl="5" w:tplc="0419001B">
      <w:start w:val="1"/>
      <w:numFmt w:val="lowerRoman"/>
      <w:lvlText w:val="%6."/>
      <w:lvlJc w:val="right"/>
      <w:pPr>
        <w:ind w:left="5040" w:hanging="180"/>
      </w:pPr>
    </w:lvl>
    <w:lvl w:ilvl="6" w:tplc="0419000F">
      <w:start w:val="1"/>
      <w:numFmt w:val="decimal"/>
      <w:lvlText w:val="%7."/>
      <w:lvlJc w:val="left"/>
      <w:pPr>
        <w:ind w:left="5760" w:hanging="360"/>
      </w:pPr>
    </w:lvl>
    <w:lvl w:ilvl="7" w:tplc="04190019">
      <w:start w:val="1"/>
      <w:numFmt w:val="lowerLetter"/>
      <w:lvlText w:val="%8."/>
      <w:lvlJc w:val="left"/>
      <w:pPr>
        <w:ind w:left="6480" w:hanging="360"/>
      </w:pPr>
    </w:lvl>
    <w:lvl w:ilvl="8" w:tplc="0419001B">
      <w:start w:val="1"/>
      <w:numFmt w:val="lowerRoman"/>
      <w:lvlText w:val="%9."/>
      <w:lvlJc w:val="right"/>
      <w:pPr>
        <w:ind w:left="7200" w:hanging="180"/>
      </w:pPr>
    </w:lvl>
  </w:abstractNum>
  <w:abstractNum w:abstractNumId="2" w15:restartNumberingAfterBreak="0">
    <w:nsid w:val="22AD0D9F"/>
    <w:multiLevelType w:val="hybridMultilevel"/>
    <w:tmpl w:val="66647312"/>
    <w:lvl w:ilvl="0" w:tplc="4784EF56">
      <w:start w:val="1"/>
      <w:numFmt w:val="bullet"/>
      <w:lvlText w:val="−"/>
      <w:lvlJc w:val="left"/>
      <w:pPr>
        <w:ind w:left="720" w:hanging="360"/>
      </w:pPr>
      <w:rPr>
        <w:rFonts w:ascii="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 w15:restartNumberingAfterBreak="0">
    <w:nsid w:val="61705C6B"/>
    <w:multiLevelType w:val="hybridMultilevel"/>
    <w:tmpl w:val="19BCC32E"/>
    <w:lvl w:ilvl="0" w:tplc="0419000F">
      <w:start w:val="1"/>
      <w:numFmt w:val="decimal"/>
      <w:lvlText w:val="%1."/>
      <w:lvlJc w:val="left"/>
      <w:pPr>
        <w:ind w:left="1440" w:hanging="360"/>
      </w:pPr>
    </w:lvl>
    <w:lvl w:ilvl="1" w:tplc="04190019">
      <w:start w:val="1"/>
      <w:numFmt w:val="lowerLetter"/>
      <w:lvlText w:val="%2."/>
      <w:lvlJc w:val="left"/>
      <w:pPr>
        <w:ind w:left="2160" w:hanging="360"/>
      </w:pPr>
    </w:lvl>
    <w:lvl w:ilvl="2" w:tplc="0419001B">
      <w:start w:val="1"/>
      <w:numFmt w:val="lowerRoman"/>
      <w:lvlText w:val="%3."/>
      <w:lvlJc w:val="right"/>
      <w:pPr>
        <w:ind w:left="2880" w:hanging="180"/>
      </w:pPr>
    </w:lvl>
    <w:lvl w:ilvl="3" w:tplc="0419000F">
      <w:start w:val="1"/>
      <w:numFmt w:val="decimal"/>
      <w:lvlText w:val="%4."/>
      <w:lvlJc w:val="left"/>
      <w:pPr>
        <w:ind w:left="3600" w:hanging="360"/>
      </w:pPr>
    </w:lvl>
    <w:lvl w:ilvl="4" w:tplc="04190019">
      <w:start w:val="1"/>
      <w:numFmt w:val="lowerLetter"/>
      <w:lvlText w:val="%5."/>
      <w:lvlJc w:val="left"/>
      <w:pPr>
        <w:ind w:left="4320" w:hanging="360"/>
      </w:pPr>
    </w:lvl>
    <w:lvl w:ilvl="5" w:tplc="0419001B">
      <w:start w:val="1"/>
      <w:numFmt w:val="lowerRoman"/>
      <w:lvlText w:val="%6."/>
      <w:lvlJc w:val="right"/>
      <w:pPr>
        <w:ind w:left="5040" w:hanging="180"/>
      </w:pPr>
    </w:lvl>
    <w:lvl w:ilvl="6" w:tplc="0419000F">
      <w:start w:val="1"/>
      <w:numFmt w:val="decimal"/>
      <w:lvlText w:val="%7."/>
      <w:lvlJc w:val="left"/>
      <w:pPr>
        <w:ind w:left="5760" w:hanging="360"/>
      </w:pPr>
    </w:lvl>
    <w:lvl w:ilvl="7" w:tplc="04190019">
      <w:start w:val="1"/>
      <w:numFmt w:val="lowerLetter"/>
      <w:lvlText w:val="%8."/>
      <w:lvlJc w:val="left"/>
      <w:pPr>
        <w:ind w:left="6480" w:hanging="360"/>
      </w:pPr>
    </w:lvl>
    <w:lvl w:ilvl="8" w:tplc="0419001B">
      <w:start w:val="1"/>
      <w:numFmt w:val="lowerRoman"/>
      <w:lvlText w:val="%9."/>
      <w:lvlJc w:val="right"/>
      <w:pPr>
        <w:ind w:left="7200" w:hanging="180"/>
      </w:pPr>
    </w:lvl>
  </w:abstractNum>
  <w:abstractNum w:abstractNumId="4" w15:restartNumberingAfterBreak="0">
    <w:nsid w:val="66395B23"/>
    <w:multiLevelType w:val="hybridMultilevel"/>
    <w:tmpl w:val="E2A21240"/>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5" w15:restartNumberingAfterBreak="0">
    <w:nsid w:val="74193AA2"/>
    <w:multiLevelType w:val="hybridMultilevel"/>
    <w:tmpl w:val="3E1664AA"/>
    <w:lvl w:ilvl="0" w:tplc="4784EF56">
      <w:start w:val="1"/>
      <w:numFmt w:val="bullet"/>
      <w:lvlText w:val="−"/>
      <w:lvlJc w:val="left"/>
      <w:pPr>
        <w:ind w:left="720" w:hanging="360"/>
      </w:pPr>
      <w:rPr>
        <w:rFonts w:ascii="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num w:numId="1">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
  </w:num>
  <w:num w:numId="3">
    <w:abstractNumId w:val="3"/>
  </w:num>
  <w:num w:numId="4">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0"/>
  </w:num>
  <w:num w:numId="6">
    <w:abstractNumId w:val="2"/>
  </w:num>
  <w:num w:numId="7">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E0A3A"/>
    <w:rsid w:val="00016366"/>
    <w:rsid w:val="00020A94"/>
    <w:rsid w:val="000230B6"/>
    <w:rsid w:val="00031A99"/>
    <w:rsid w:val="000350E8"/>
    <w:rsid w:val="000514AD"/>
    <w:rsid w:val="00092C93"/>
    <w:rsid w:val="000C5C32"/>
    <w:rsid w:val="001113E8"/>
    <w:rsid w:val="00176650"/>
    <w:rsid w:val="00190E12"/>
    <w:rsid w:val="001B31EE"/>
    <w:rsid w:val="001E42FC"/>
    <w:rsid w:val="002111FF"/>
    <w:rsid w:val="0026125A"/>
    <w:rsid w:val="002664CA"/>
    <w:rsid w:val="002A0EDD"/>
    <w:rsid w:val="002E1432"/>
    <w:rsid w:val="002F1FF4"/>
    <w:rsid w:val="0030151B"/>
    <w:rsid w:val="0034166D"/>
    <w:rsid w:val="00355D60"/>
    <w:rsid w:val="00396527"/>
    <w:rsid w:val="003B07EA"/>
    <w:rsid w:val="003B30A7"/>
    <w:rsid w:val="003B356A"/>
    <w:rsid w:val="003D43D7"/>
    <w:rsid w:val="0042492C"/>
    <w:rsid w:val="0043189B"/>
    <w:rsid w:val="004B4544"/>
    <w:rsid w:val="004B6B4A"/>
    <w:rsid w:val="00510E18"/>
    <w:rsid w:val="00577B55"/>
    <w:rsid w:val="00585713"/>
    <w:rsid w:val="006064F4"/>
    <w:rsid w:val="0061176F"/>
    <w:rsid w:val="00671645"/>
    <w:rsid w:val="007230B5"/>
    <w:rsid w:val="00733ADF"/>
    <w:rsid w:val="00737EB7"/>
    <w:rsid w:val="0074421E"/>
    <w:rsid w:val="00787FB3"/>
    <w:rsid w:val="007A38BC"/>
    <w:rsid w:val="007E02E5"/>
    <w:rsid w:val="007F3BE4"/>
    <w:rsid w:val="008044BA"/>
    <w:rsid w:val="008C1850"/>
    <w:rsid w:val="008C7D34"/>
    <w:rsid w:val="009F72C8"/>
    <w:rsid w:val="00A349F6"/>
    <w:rsid w:val="00A34E03"/>
    <w:rsid w:val="00B45C31"/>
    <w:rsid w:val="00B70A9E"/>
    <w:rsid w:val="00BB24CF"/>
    <w:rsid w:val="00C3233D"/>
    <w:rsid w:val="00C32E4B"/>
    <w:rsid w:val="00CC1117"/>
    <w:rsid w:val="00CE0A3A"/>
    <w:rsid w:val="00D25387"/>
    <w:rsid w:val="00D301DB"/>
    <w:rsid w:val="00D406C9"/>
    <w:rsid w:val="00D51F24"/>
    <w:rsid w:val="00D63DD7"/>
    <w:rsid w:val="00D73F67"/>
    <w:rsid w:val="00DC345F"/>
    <w:rsid w:val="00DD119A"/>
    <w:rsid w:val="00DF76CF"/>
    <w:rsid w:val="00E378DC"/>
    <w:rsid w:val="00E4145F"/>
    <w:rsid w:val="00E875BD"/>
    <w:rsid w:val="00F07000"/>
    <w:rsid w:val="00F3021D"/>
    <w:rsid w:val="00F43C29"/>
    <w:rsid w:val="00FD7BF1"/>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EC45D4E"/>
  <w15:chartTrackingRefBased/>
  <w15:docId w15:val="{2CC3C069-8383-47F2-8476-B5B079BFB51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CE0A3A"/>
    <w:pPr>
      <w:widowControl w:val="0"/>
      <w:autoSpaceDE w:val="0"/>
      <w:autoSpaceDN w:val="0"/>
      <w:adjustRightInd w:val="0"/>
      <w:spacing w:after="0" w:line="240" w:lineRule="auto"/>
    </w:pPr>
    <w:rPr>
      <w:rFonts w:ascii="Times New Roman" w:eastAsiaTheme="minorEastAsia" w:hAnsi="Times New Roman" w:cs="Times New Roman"/>
      <w:sz w:val="20"/>
      <w:szCs w:val="20"/>
      <w:lang w:eastAsia="ru-RU"/>
    </w:rPr>
  </w:style>
  <w:style w:type="paragraph" w:styleId="1">
    <w:name w:val="heading 1"/>
    <w:basedOn w:val="a"/>
    <w:next w:val="a"/>
    <w:link w:val="10"/>
    <w:uiPriority w:val="9"/>
    <w:qFormat/>
    <w:rsid w:val="003D43D7"/>
    <w:pPr>
      <w:keepNext/>
      <w:keepLines/>
      <w:widowControl/>
      <w:autoSpaceDE/>
      <w:autoSpaceDN/>
      <w:adjustRightInd/>
      <w:spacing w:before="240"/>
      <w:outlineLvl w:val="0"/>
    </w:pPr>
    <w:rPr>
      <w:rFonts w:asciiTheme="majorHAnsi" w:eastAsiaTheme="majorEastAsia" w:hAnsiTheme="majorHAnsi" w:cstheme="majorBidi"/>
      <w:color w:val="2F5496" w:themeColor="accent1" w:themeShade="BF"/>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39"/>
    <w:rsid w:val="00CE0A3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List Paragraph"/>
    <w:basedOn w:val="a"/>
    <w:uiPriority w:val="34"/>
    <w:qFormat/>
    <w:rsid w:val="008C7D34"/>
    <w:pPr>
      <w:widowControl/>
      <w:autoSpaceDE/>
      <w:autoSpaceDN/>
      <w:adjustRightInd/>
      <w:spacing w:after="200" w:line="276" w:lineRule="auto"/>
      <w:ind w:left="720"/>
      <w:contextualSpacing/>
    </w:pPr>
    <w:rPr>
      <w:rFonts w:asciiTheme="minorHAnsi" w:hAnsiTheme="minorHAnsi" w:cstheme="minorBidi"/>
      <w:sz w:val="22"/>
      <w:szCs w:val="22"/>
    </w:rPr>
  </w:style>
  <w:style w:type="character" w:styleId="a5">
    <w:name w:val="Hyperlink"/>
    <w:basedOn w:val="a0"/>
    <w:uiPriority w:val="99"/>
    <w:unhideWhenUsed/>
    <w:rsid w:val="004B6B4A"/>
    <w:rPr>
      <w:color w:val="0563C1" w:themeColor="hyperlink"/>
      <w:u w:val="single"/>
    </w:rPr>
  </w:style>
  <w:style w:type="character" w:customStyle="1" w:styleId="11">
    <w:name w:val="Неразрешенное упоминание1"/>
    <w:basedOn w:val="a0"/>
    <w:uiPriority w:val="99"/>
    <w:semiHidden/>
    <w:unhideWhenUsed/>
    <w:rsid w:val="004B6B4A"/>
    <w:rPr>
      <w:color w:val="605E5C"/>
      <w:shd w:val="clear" w:color="auto" w:fill="E1DFDD"/>
    </w:rPr>
  </w:style>
  <w:style w:type="character" w:customStyle="1" w:styleId="rvts52">
    <w:name w:val="rvts52"/>
    <w:basedOn w:val="a0"/>
    <w:rsid w:val="00DD119A"/>
  </w:style>
  <w:style w:type="character" w:customStyle="1" w:styleId="10">
    <w:name w:val="Заголовок 1 Знак"/>
    <w:basedOn w:val="a0"/>
    <w:link w:val="1"/>
    <w:uiPriority w:val="9"/>
    <w:rsid w:val="003D43D7"/>
    <w:rPr>
      <w:rFonts w:asciiTheme="majorHAnsi" w:eastAsiaTheme="majorEastAsia" w:hAnsiTheme="majorHAnsi" w:cstheme="majorBidi"/>
      <w:color w:val="2F5496" w:themeColor="accent1" w:themeShade="BF"/>
      <w:sz w:val="32"/>
      <w:szCs w:val="32"/>
      <w:lang w:eastAsia="ru-RU"/>
    </w:rPr>
  </w:style>
  <w:style w:type="paragraph" w:styleId="a6">
    <w:name w:val="footnote text"/>
    <w:basedOn w:val="a"/>
    <w:link w:val="a7"/>
    <w:uiPriority w:val="99"/>
    <w:unhideWhenUsed/>
    <w:rsid w:val="003D43D7"/>
    <w:pPr>
      <w:widowControl/>
      <w:autoSpaceDE/>
      <w:autoSpaceDN/>
      <w:adjustRightInd/>
    </w:pPr>
    <w:rPr>
      <w:rFonts w:eastAsia="Times New Roman"/>
    </w:rPr>
  </w:style>
  <w:style w:type="character" w:customStyle="1" w:styleId="a7">
    <w:name w:val="Текст сноски Знак"/>
    <w:basedOn w:val="a0"/>
    <w:link w:val="a6"/>
    <w:uiPriority w:val="99"/>
    <w:rsid w:val="003D43D7"/>
    <w:rPr>
      <w:rFonts w:ascii="Times New Roman" w:eastAsia="Times New Roman" w:hAnsi="Times New Roman" w:cs="Times New Roman"/>
      <w:sz w:val="20"/>
      <w:szCs w:val="20"/>
      <w:lang w:eastAsia="ru-RU"/>
    </w:rPr>
  </w:style>
  <w:style w:type="character" w:styleId="a8">
    <w:name w:val="footnote reference"/>
    <w:basedOn w:val="a0"/>
    <w:uiPriority w:val="99"/>
    <w:semiHidden/>
    <w:unhideWhenUsed/>
    <w:rsid w:val="003D43D7"/>
    <w:rPr>
      <w:vertAlign w:val="superscript"/>
    </w:rPr>
  </w:style>
  <w:style w:type="paragraph" w:styleId="a9">
    <w:name w:val="caption"/>
    <w:basedOn w:val="a"/>
    <w:next w:val="a"/>
    <w:uiPriority w:val="35"/>
    <w:unhideWhenUsed/>
    <w:qFormat/>
    <w:rsid w:val="003D43D7"/>
    <w:pPr>
      <w:widowControl/>
      <w:autoSpaceDE/>
      <w:autoSpaceDN/>
      <w:adjustRightInd/>
      <w:spacing w:after="200"/>
    </w:pPr>
    <w:rPr>
      <w:rFonts w:eastAsia="Times New Roman"/>
      <w:i/>
      <w:iCs/>
      <w:color w:val="44546A" w:themeColor="text2"/>
      <w:sz w:val="18"/>
      <w:szCs w:val="18"/>
    </w:rPr>
  </w:style>
  <w:style w:type="table" w:customStyle="1" w:styleId="TableGrid">
    <w:name w:val="TableGrid"/>
    <w:rsid w:val="008044BA"/>
    <w:pPr>
      <w:spacing w:after="0" w:line="240" w:lineRule="auto"/>
    </w:pPr>
    <w:rPr>
      <w:rFonts w:eastAsia="Times New Roman"/>
      <w:lang w:eastAsia="ru-RU"/>
    </w:rPr>
    <w:tblPr>
      <w:tblCellMar>
        <w:top w:w="0" w:type="dxa"/>
        <w:left w:w="0" w:type="dxa"/>
        <w:bottom w:w="0" w:type="dxa"/>
        <w:right w:w="0" w:type="dxa"/>
      </w:tblCellMar>
    </w:tblPr>
  </w:style>
  <w:style w:type="character" w:customStyle="1" w:styleId="aa">
    <w:name w:val="ВКР Знак"/>
    <w:basedOn w:val="a0"/>
    <w:link w:val="ab"/>
    <w:locked/>
    <w:rsid w:val="00510E18"/>
    <w:rPr>
      <w:rFonts w:ascii="Times New Roman" w:eastAsia="Times New Roman" w:hAnsi="Times New Roman" w:cs="Times New Roman"/>
      <w:sz w:val="28"/>
      <w:szCs w:val="28"/>
      <w:lang w:eastAsia="ru-RU"/>
    </w:rPr>
  </w:style>
  <w:style w:type="paragraph" w:customStyle="1" w:styleId="ab">
    <w:name w:val="ВКР"/>
    <w:basedOn w:val="a"/>
    <w:link w:val="aa"/>
    <w:qFormat/>
    <w:rsid w:val="00510E18"/>
    <w:pPr>
      <w:widowControl/>
      <w:autoSpaceDE/>
      <w:autoSpaceDN/>
      <w:adjustRightInd/>
      <w:spacing w:line="360" w:lineRule="auto"/>
      <w:ind w:firstLine="709"/>
      <w:jc w:val="center"/>
    </w:pPr>
    <w:rPr>
      <w:rFonts w:eastAsia="Times New Roman"/>
      <w:sz w:val="28"/>
      <w:szCs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02079145">
      <w:bodyDiv w:val="1"/>
      <w:marLeft w:val="0"/>
      <w:marRight w:val="0"/>
      <w:marTop w:val="0"/>
      <w:marBottom w:val="0"/>
      <w:divBdr>
        <w:top w:val="none" w:sz="0" w:space="0" w:color="auto"/>
        <w:left w:val="none" w:sz="0" w:space="0" w:color="auto"/>
        <w:bottom w:val="none" w:sz="0" w:space="0" w:color="auto"/>
        <w:right w:val="none" w:sz="0" w:space="0" w:color="auto"/>
      </w:divBdr>
    </w:div>
    <w:div w:id="728268500">
      <w:bodyDiv w:val="1"/>
      <w:marLeft w:val="0"/>
      <w:marRight w:val="0"/>
      <w:marTop w:val="0"/>
      <w:marBottom w:val="0"/>
      <w:divBdr>
        <w:top w:val="none" w:sz="0" w:space="0" w:color="auto"/>
        <w:left w:val="none" w:sz="0" w:space="0" w:color="auto"/>
        <w:bottom w:val="none" w:sz="0" w:space="0" w:color="auto"/>
        <w:right w:val="none" w:sz="0" w:space="0" w:color="auto"/>
      </w:divBdr>
    </w:div>
    <w:div w:id="981419903">
      <w:bodyDiv w:val="1"/>
      <w:marLeft w:val="0"/>
      <w:marRight w:val="0"/>
      <w:marTop w:val="0"/>
      <w:marBottom w:val="0"/>
      <w:divBdr>
        <w:top w:val="none" w:sz="0" w:space="0" w:color="auto"/>
        <w:left w:val="none" w:sz="0" w:space="0" w:color="auto"/>
        <w:bottom w:val="none" w:sz="0" w:space="0" w:color="auto"/>
        <w:right w:val="none" w:sz="0" w:space="0" w:color="auto"/>
      </w:divBdr>
    </w:div>
    <w:div w:id="1351882509">
      <w:bodyDiv w:val="1"/>
      <w:marLeft w:val="0"/>
      <w:marRight w:val="0"/>
      <w:marTop w:val="0"/>
      <w:marBottom w:val="0"/>
      <w:divBdr>
        <w:top w:val="none" w:sz="0" w:space="0" w:color="auto"/>
        <w:left w:val="none" w:sz="0" w:space="0" w:color="auto"/>
        <w:bottom w:val="none" w:sz="0" w:space="0" w:color="auto"/>
        <w:right w:val="none" w:sz="0" w:space="0" w:color="auto"/>
      </w:divBdr>
    </w:div>
    <w:div w:id="1448507329">
      <w:bodyDiv w:val="1"/>
      <w:marLeft w:val="0"/>
      <w:marRight w:val="0"/>
      <w:marTop w:val="0"/>
      <w:marBottom w:val="0"/>
      <w:divBdr>
        <w:top w:val="none" w:sz="0" w:space="0" w:color="auto"/>
        <w:left w:val="none" w:sz="0" w:space="0" w:color="auto"/>
        <w:bottom w:val="none" w:sz="0" w:space="0" w:color="auto"/>
        <w:right w:val="none" w:sz="0" w:space="0" w:color="auto"/>
      </w:divBdr>
    </w:div>
    <w:div w:id="15154154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50</TotalTime>
  <Pages>3</Pages>
  <Words>698</Words>
  <Characters>3979</Characters>
  <Application>Microsoft Office Word</Application>
  <DocSecurity>0</DocSecurity>
  <Lines>33</Lines>
  <Paragraphs>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4668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Екатерина Огородникова</dc:creator>
  <cp:keywords/>
  <dc:description/>
  <cp:lastModifiedBy>Екатерина Огородникова</cp:lastModifiedBy>
  <cp:revision>41</cp:revision>
  <dcterms:created xsi:type="dcterms:W3CDTF">2021-04-22T11:03:00Z</dcterms:created>
  <dcterms:modified xsi:type="dcterms:W3CDTF">2021-05-19T13:01:00Z</dcterms:modified>
</cp:coreProperties>
</file>