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6EC5" w14:textId="1FA6A50F" w:rsidR="003A15DC" w:rsidRDefault="003A15DC" w:rsidP="003A15DC">
      <w:pPr>
        <w:pStyle w:val="3"/>
        <w:spacing w:before="0" w:line="240" w:lineRule="auto"/>
        <w:jc w:val="left"/>
        <w:rPr>
          <w:rFonts w:ascii="Times New Roman" w:hAnsi="Times New Roman" w:cs="Times New Roman"/>
          <w:caps/>
          <w:color w:val="auto"/>
          <w:sz w:val="24"/>
          <w:szCs w:val="24"/>
        </w:rPr>
      </w:pPr>
      <w:r w:rsidRPr="00CC4EFB">
        <w:rPr>
          <w:rFonts w:ascii="Times New Roman" w:hAnsi="Times New Roman" w:cs="Times New Roman"/>
          <w:caps/>
          <w:color w:val="auto"/>
          <w:sz w:val="24"/>
          <w:szCs w:val="24"/>
        </w:rPr>
        <w:t>УДК</w:t>
      </w:r>
      <w:r w:rsidR="00481202" w:rsidRPr="00104F62">
        <w:rPr>
          <w:rFonts w:ascii="Times New Roman" w:hAnsi="Times New Roman" w:cs="Times New Roman"/>
          <w:caps/>
          <w:color w:val="auto"/>
          <w:sz w:val="24"/>
          <w:szCs w:val="24"/>
        </w:rPr>
        <w:t xml:space="preserve"> 332.1</w:t>
      </w:r>
      <w:r w:rsidRPr="00CC4EFB">
        <w:rPr>
          <w:rFonts w:ascii="Times New Roman" w:hAnsi="Times New Roman" w:cs="Times New Roman"/>
          <w:caps/>
          <w:color w:val="auto"/>
          <w:sz w:val="24"/>
          <w:szCs w:val="24"/>
        </w:rPr>
        <w:t xml:space="preserve"> /ББК</w:t>
      </w:r>
      <w:r w:rsidR="00481202" w:rsidRPr="00104F62">
        <w:rPr>
          <w:rFonts w:ascii="Times New Roman" w:hAnsi="Times New Roman" w:cs="Times New Roman"/>
          <w:caps/>
          <w:color w:val="auto"/>
          <w:sz w:val="24"/>
          <w:szCs w:val="24"/>
        </w:rPr>
        <w:t xml:space="preserve"> 65.04</w:t>
      </w:r>
      <w:r w:rsidRPr="00CC4EFB">
        <w:rPr>
          <w:rFonts w:ascii="Times New Roman" w:hAnsi="Times New Roman" w:cs="Times New Roman"/>
          <w:caps/>
          <w:color w:val="auto"/>
          <w:sz w:val="24"/>
          <w:szCs w:val="24"/>
        </w:rPr>
        <w:t xml:space="preserve"> </w:t>
      </w:r>
    </w:p>
    <w:p w14:paraId="6B7EEB1C" w14:textId="22C117FB" w:rsidR="00FE08C7" w:rsidRPr="008727E2" w:rsidRDefault="00FE08C7" w:rsidP="008727E2">
      <w:pPr>
        <w:adjustRightInd w:val="0"/>
        <w:jc w:val="right"/>
        <w:rPr>
          <w:rFonts w:ascii="Times New Roman" w:hAnsi="Times New Roman" w:cs="Times New Roman"/>
          <w:b/>
          <w:sz w:val="24"/>
        </w:rPr>
      </w:pPr>
      <w:r w:rsidRPr="008727E2">
        <w:rPr>
          <w:rFonts w:ascii="Times New Roman" w:hAnsi="Times New Roman" w:cs="Times New Roman"/>
          <w:b/>
          <w:sz w:val="24"/>
        </w:rPr>
        <w:t>Джиджелава Л.Д.</w:t>
      </w:r>
      <w:r w:rsidR="00E30338" w:rsidRPr="00E30338">
        <w:rPr>
          <w:rFonts w:ascii="Times New Roman" w:hAnsi="Times New Roman" w:cs="Times New Roman"/>
          <w:b/>
          <w:sz w:val="24"/>
        </w:rPr>
        <w:t xml:space="preserve">, </w:t>
      </w:r>
      <w:r w:rsidR="00E30338" w:rsidRPr="008727E2">
        <w:rPr>
          <w:rFonts w:ascii="Times New Roman" w:hAnsi="Times New Roman" w:cs="Times New Roman"/>
          <w:b/>
          <w:sz w:val="24"/>
        </w:rPr>
        <w:t>Родин А.В.</w:t>
      </w:r>
    </w:p>
    <w:p w14:paraId="6BA4305D" w14:textId="1A4D3206" w:rsidR="0009128D" w:rsidRPr="008727E2" w:rsidRDefault="00893C14" w:rsidP="008727E2">
      <w:pPr>
        <w:adjustRightInd w:val="0"/>
        <w:ind w:firstLine="0"/>
        <w:jc w:val="center"/>
        <w:rPr>
          <w:rFonts w:ascii="Times New Roman" w:hAnsi="Times New Roman" w:cs="Times New Roman"/>
          <w:b/>
          <w:bCs/>
          <w:sz w:val="24"/>
        </w:rPr>
      </w:pPr>
      <w:r>
        <w:rPr>
          <w:rFonts w:ascii="Times New Roman" w:hAnsi="Times New Roman" w:cs="Times New Roman"/>
          <w:b/>
          <w:bCs/>
          <w:sz w:val="24"/>
        </w:rPr>
        <w:t>ОПРЕДЕЛЕНИЕ МЕЖСЕКТОРНОГО ВЗАИМОДЕЙСТВИЯ В РАЗВИТИИ ТЕРРИТОРИЙ</w:t>
      </w:r>
    </w:p>
    <w:p w14:paraId="14E049A9" w14:textId="77777777" w:rsidR="0009128D" w:rsidRPr="008727E2" w:rsidRDefault="0009128D" w:rsidP="008727E2">
      <w:pPr>
        <w:adjustRightInd w:val="0"/>
        <w:jc w:val="right"/>
        <w:rPr>
          <w:rFonts w:ascii="Times New Roman" w:hAnsi="Times New Roman" w:cs="Times New Roman"/>
          <w:sz w:val="24"/>
        </w:rPr>
      </w:pPr>
    </w:p>
    <w:p w14:paraId="7B76A531" w14:textId="440E5019" w:rsidR="0009128D" w:rsidRPr="008727E2" w:rsidRDefault="00893C14" w:rsidP="008727E2">
      <w:pPr>
        <w:adjustRightInd w:val="0"/>
        <w:rPr>
          <w:rFonts w:ascii="Times New Roman" w:hAnsi="Times New Roman" w:cs="Times New Roman"/>
          <w:i/>
          <w:iCs/>
          <w:sz w:val="24"/>
        </w:rPr>
      </w:pPr>
      <w:r w:rsidRPr="00B44706">
        <w:rPr>
          <w:rFonts w:ascii="Times New Roman" w:hAnsi="Times New Roman" w:cs="Times New Roman"/>
          <w:b/>
          <w:i/>
          <w:iCs/>
          <w:sz w:val="24"/>
        </w:rPr>
        <w:t>Аннотация:</w:t>
      </w:r>
      <w:r w:rsidR="00DE5422" w:rsidRPr="008727E2">
        <w:rPr>
          <w:rFonts w:ascii="Times New Roman" w:hAnsi="Times New Roman" w:cs="Times New Roman"/>
          <w:i/>
          <w:iCs/>
          <w:sz w:val="24"/>
        </w:rPr>
        <w:t xml:space="preserve"> </w:t>
      </w:r>
      <w:r w:rsidR="00CC56FF">
        <w:rPr>
          <w:rFonts w:ascii="Times New Roman" w:hAnsi="Times New Roman" w:cs="Times New Roman"/>
          <w:i/>
          <w:iCs/>
          <w:sz w:val="24"/>
        </w:rPr>
        <w:t xml:space="preserve">В статье рассмотрено понятие «пространственное развитие» </w:t>
      </w:r>
      <w:r>
        <w:rPr>
          <w:rFonts w:ascii="Times New Roman" w:hAnsi="Times New Roman" w:cs="Times New Roman"/>
          <w:i/>
          <w:iCs/>
          <w:sz w:val="24"/>
        </w:rPr>
        <w:t>представителями</w:t>
      </w:r>
      <w:r w:rsidR="00CC56FF">
        <w:rPr>
          <w:rFonts w:ascii="Times New Roman" w:hAnsi="Times New Roman" w:cs="Times New Roman"/>
          <w:i/>
          <w:iCs/>
          <w:sz w:val="24"/>
        </w:rPr>
        <w:t xml:space="preserve"> </w:t>
      </w:r>
      <w:r>
        <w:rPr>
          <w:rFonts w:ascii="Times New Roman" w:hAnsi="Times New Roman" w:cs="Times New Roman"/>
          <w:i/>
          <w:iCs/>
          <w:sz w:val="24"/>
        </w:rPr>
        <w:t xml:space="preserve">теорий размещения производства, а также его современное определение. Определена роль межсекторного взаимодействия в эффективном управлении пространственного развития, в том числе на примере Сочинской городской агломерации. </w:t>
      </w:r>
    </w:p>
    <w:p w14:paraId="11AC4FF9" w14:textId="5300FEB3" w:rsidR="0009128D" w:rsidRPr="00893C14" w:rsidRDefault="0009128D" w:rsidP="008727E2">
      <w:pPr>
        <w:adjustRightInd w:val="0"/>
        <w:rPr>
          <w:rFonts w:ascii="Times New Roman" w:hAnsi="Times New Roman" w:cs="Times New Roman"/>
          <w:i/>
          <w:iCs/>
          <w:sz w:val="24"/>
          <w:lang w:val="en-US"/>
        </w:rPr>
      </w:pPr>
      <w:r w:rsidRPr="00B44706">
        <w:rPr>
          <w:rFonts w:ascii="Times New Roman" w:hAnsi="Times New Roman" w:cs="Times New Roman"/>
          <w:b/>
          <w:i/>
          <w:iCs/>
          <w:sz w:val="24"/>
        </w:rPr>
        <w:t>Ключевые слова:</w:t>
      </w:r>
      <w:r w:rsidR="00DE5422" w:rsidRPr="008727E2">
        <w:rPr>
          <w:rFonts w:ascii="Times New Roman" w:hAnsi="Times New Roman" w:cs="Times New Roman"/>
          <w:b/>
          <w:bCs/>
          <w:i/>
          <w:iCs/>
          <w:sz w:val="24"/>
        </w:rPr>
        <w:t xml:space="preserve"> </w:t>
      </w:r>
      <w:r w:rsidR="00DE5422" w:rsidRPr="008727E2">
        <w:rPr>
          <w:rFonts w:ascii="Times New Roman" w:hAnsi="Times New Roman" w:cs="Times New Roman"/>
          <w:i/>
          <w:iCs/>
          <w:sz w:val="24"/>
        </w:rPr>
        <w:t xml:space="preserve">городская агломерация, локальная территория, </w:t>
      </w:r>
      <w:r w:rsidR="00893C14">
        <w:rPr>
          <w:rFonts w:ascii="Times New Roman" w:hAnsi="Times New Roman" w:cs="Times New Roman"/>
          <w:i/>
          <w:iCs/>
          <w:sz w:val="24"/>
        </w:rPr>
        <w:t>устойчивое развитие</w:t>
      </w:r>
      <w:r w:rsidR="00DE5422" w:rsidRPr="008727E2">
        <w:rPr>
          <w:rFonts w:ascii="Times New Roman" w:hAnsi="Times New Roman" w:cs="Times New Roman"/>
          <w:i/>
          <w:iCs/>
          <w:sz w:val="24"/>
        </w:rPr>
        <w:t xml:space="preserve">, </w:t>
      </w:r>
      <w:r w:rsidR="00893C14">
        <w:rPr>
          <w:rFonts w:ascii="Times New Roman" w:hAnsi="Times New Roman" w:cs="Times New Roman"/>
          <w:i/>
          <w:iCs/>
          <w:sz w:val="24"/>
        </w:rPr>
        <w:t>пространственное развитие</w:t>
      </w:r>
      <w:r w:rsidR="00DE5422" w:rsidRPr="008727E2">
        <w:rPr>
          <w:rFonts w:ascii="Times New Roman" w:hAnsi="Times New Roman" w:cs="Times New Roman"/>
          <w:i/>
          <w:iCs/>
          <w:sz w:val="24"/>
        </w:rPr>
        <w:t>, межсекторное взаимодействие.</w:t>
      </w:r>
    </w:p>
    <w:p w14:paraId="1A84D103" w14:textId="77777777" w:rsidR="00DE5422" w:rsidRPr="008727E2" w:rsidRDefault="00DE5422" w:rsidP="008727E2">
      <w:pPr>
        <w:adjustRightInd w:val="0"/>
        <w:jc w:val="center"/>
        <w:rPr>
          <w:rFonts w:ascii="Times New Roman" w:hAnsi="Times New Roman" w:cs="Times New Roman"/>
          <w:b/>
          <w:bCs/>
          <w:sz w:val="24"/>
        </w:rPr>
      </w:pPr>
    </w:p>
    <w:p w14:paraId="68493647" w14:textId="5BB4324B" w:rsidR="00893C14" w:rsidRDefault="00893C14" w:rsidP="00A53BBE">
      <w:pPr>
        <w:adjustRightInd w:val="0"/>
        <w:spacing w:line="360" w:lineRule="auto"/>
        <w:rPr>
          <w:rFonts w:ascii="Times New Roman" w:hAnsi="Times New Roman" w:cs="Times New Roman"/>
          <w:bCs/>
          <w:sz w:val="24"/>
        </w:rPr>
      </w:pPr>
      <w:r w:rsidRPr="00893C14">
        <w:rPr>
          <w:rFonts w:ascii="Times New Roman" w:hAnsi="Times New Roman" w:cs="Times New Roman"/>
          <w:bCs/>
          <w:sz w:val="24"/>
        </w:rPr>
        <w:t>Вопросы пространственного развития приобрели актуальность с принятием в 2014 г. Федерального закона №172-ФЗ «О стратегическом планировании в Российской Федерации», где указана необходимость в разработке документа Стратегии пространственного развития. Однако предмет регулирования данной стратегии четко не определен, так как само понятие «пространственное развитие» неоднозначно трактуется разными авторами и не закреплено в законодательстве.</w:t>
      </w:r>
    </w:p>
    <w:p w14:paraId="77A62BB9" w14:textId="0545F809" w:rsidR="00A53BBE" w:rsidRPr="00A53BBE" w:rsidRDefault="00A53BBE" w:rsidP="00A53BBE">
      <w:pPr>
        <w:adjustRightInd w:val="0"/>
        <w:spacing w:line="360" w:lineRule="auto"/>
        <w:rPr>
          <w:rFonts w:ascii="Times New Roman" w:hAnsi="Times New Roman" w:cs="Times New Roman"/>
          <w:bCs/>
          <w:sz w:val="24"/>
        </w:rPr>
      </w:pPr>
      <w:r w:rsidRPr="00A53BBE">
        <w:rPr>
          <w:rFonts w:ascii="Times New Roman" w:hAnsi="Times New Roman" w:cs="Times New Roman"/>
          <w:bCs/>
          <w:sz w:val="24"/>
        </w:rPr>
        <w:t xml:space="preserve">Так, в литературе раскрывается понятие экономического пространства, которое было впервые введено представителями классической </w:t>
      </w:r>
      <w:proofErr w:type="spellStart"/>
      <w:r w:rsidRPr="00A53BBE">
        <w:rPr>
          <w:rFonts w:ascii="Times New Roman" w:hAnsi="Times New Roman" w:cs="Times New Roman"/>
          <w:bCs/>
          <w:sz w:val="24"/>
        </w:rPr>
        <w:t>штандортной</w:t>
      </w:r>
      <w:proofErr w:type="spellEnd"/>
      <w:r w:rsidRPr="00A53BBE">
        <w:rPr>
          <w:rFonts w:ascii="Times New Roman" w:hAnsi="Times New Roman" w:cs="Times New Roman"/>
          <w:bCs/>
          <w:sz w:val="24"/>
        </w:rPr>
        <w:t xml:space="preserve"> теории немецкими экономистами XIX – XX вв., рассматривающими экономику не как точечное размещение производственных сил, а как пространственную категорию. </w:t>
      </w:r>
    </w:p>
    <w:p w14:paraId="43D79348" w14:textId="041DF386" w:rsidR="0000053C" w:rsidRDefault="00A53BBE" w:rsidP="00A53BBE">
      <w:pPr>
        <w:adjustRightInd w:val="0"/>
        <w:spacing w:line="360" w:lineRule="auto"/>
        <w:rPr>
          <w:rFonts w:ascii="Times New Roman" w:hAnsi="Times New Roman" w:cs="Times New Roman"/>
          <w:bCs/>
          <w:sz w:val="24"/>
        </w:rPr>
      </w:pPr>
      <w:r w:rsidRPr="00A53BBE">
        <w:rPr>
          <w:rFonts w:ascii="Times New Roman" w:hAnsi="Times New Roman" w:cs="Times New Roman"/>
          <w:bCs/>
          <w:sz w:val="24"/>
        </w:rPr>
        <w:t xml:space="preserve">Представителями неоклассической </w:t>
      </w:r>
      <w:proofErr w:type="spellStart"/>
      <w:r w:rsidRPr="00A53BBE">
        <w:rPr>
          <w:rFonts w:ascii="Times New Roman" w:hAnsi="Times New Roman" w:cs="Times New Roman"/>
          <w:bCs/>
          <w:sz w:val="24"/>
        </w:rPr>
        <w:t>штандортной</w:t>
      </w:r>
      <w:proofErr w:type="spellEnd"/>
      <w:r w:rsidRPr="00A53BBE">
        <w:rPr>
          <w:rFonts w:ascii="Times New Roman" w:hAnsi="Times New Roman" w:cs="Times New Roman"/>
          <w:bCs/>
          <w:sz w:val="24"/>
        </w:rPr>
        <w:t xml:space="preserve"> теории фокус исследования вопросов взаимодействия в пространстве отдельных </w:t>
      </w:r>
      <w:proofErr w:type="spellStart"/>
      <w:r w:rsidRPr="00A53BBE">
        <w:rPr>
          <w:rFonts w:ascii="Times New Roman" w:hAnsi="Times New Roman" w:cs="Times New Roman"/>
          <w:bCs/>
          <w:sz w:val="24"/>
        </w:rPr>
        <w:t>акторов</w:t>
      </w:r>
      <w:proofErr w:type="spellEnd"/>
      <w:r w:rsidRPr="00A53BBE">
        <w:rPr>
          <w:rFonts w:ascii="Times New Roman" w:hAnsi="Times New Roman" w:cs="Times New Roman"/>
          <w:bCs/>
          <w:sz w:val="24"/>
        </w:rPr>
        <w:t xml:space="preserve"> был смещен к рассмотрению проблем регионального уровня. Характеристика пространственного развития с точки зрения представителей классических и неоклассических </w:t>
      </w:r>
      <w:proofErr w:type="spellStart"/>
      <w:r w:rsidRPr="00A53BBE">
        <w:rPr>
          <w:rFonts w:ascii="Times New Roman" w:hAnsi="Times New Roman" w:cs="Times New Roman"/>
          <w:bCs/>
          <w:sz w:val="24"/>
        </w:rPr>
        <w:t>штандортных</w:t>
      </w:r>
      <w:proofErr w:type="spellEnd"/>
      <w:r w:rsidRPr="00A53BBE">
        <w:rPr>
          <w:rFonts w:ascii="Times New Roman" w:hAnsi="Times New Roman" w:cs="Times New Roman"/>
          <w:bCs/>
          <w:sz w:val="24"/>
        </w:rPr>
        <w:t xml:space="preserve"> теорий представлена в таблице 1.</w:t>
      </w:r>
    </w:p>
    <w:p w14:paraId="6D94114C" w14:textId="77777777" w:rsidR="00A53BBE" w:rsidRDefault="00A53BBE" w:rsidP="00A53BBE">
      <w:pPr>
        <w:adjustRightInd w:val="0"/>
        <w:ind w:firstLine="0"/>
        <w:jc w:val="center"/>
        <w:rPr>
          <w:rFonts w:ascii="Times New Roman" w:hAnsi="Times New Roman" w:cs="Times New Roman"/>
          <w:bCs/>
          <w:sz w:val="24"/>
        </w:rPr>
      </w:pPr>
    </w:p>
    <w:p w14:paraId="0C1414DA" w14:textId="2FF1E2BC" w:rsidR="00A53BBE" w:rsidRDefault="00A53BBE" w:rsidP="00A53BBE">
      <w:pPr>
        <w:adjustRightInd w:val="0"/>
        <w:ind w:firstLine="0"/>
        <w:jc w:val="center"/>
        <w:rPr>
          <w:rFonts w:ascii="Times New Roman" w:hAnsi="Times New Roman" w:cs="Times New Roman"/>
          <w:bCs/>
          <w:sz w:val="24"/>
        </w:rPr>
      </w:pPr>
      <w:r w:rsidRPr="00A53BBE">
        <w:rPr>
          <w:rFonts w:ascii="Times New Roman" w:hAnsi="Times New Roman" w:cs="Times New Roman"/>
          <w:bCs/>
          <w:sz w:val="24"/>
        </w:rPr>
        <w:t xml:space="preserve">Таблица 1 – Характеристика пространственного развития в классических и неоклассических </w:t>
      </w:r>
      <w:proofErr w:type="spellStart"/>
      <w:r w:rsidRPr="00A53BBE">
        <w:rPr>
          <w:rFonts w:ascii="Times New Roman" w:hAnsi="Times New Roman" w:cs="Times New Roman"/>
          <w:bCs/>
          <w:sz w:val="24"/>
        </w:rPr>
        <w:t>штандортных</w:t>
      </w:r>
      <w:proofErr w:type="spellEnd"/>
      <w:r w:rsidRPr="00A53BBE">
        <w:rPr>
          <w:rFonts w:ascii="Times New Roman" w:hAnsi="Times New Roman" w:cs="Times New Roman"/>
          <w:bCs/>
          <w:sz w:val="24"/>
        </w:rPr>
        <w:t xml:space="preserve"> теориях [1]</w:t>
      </w:r>
    </w:p>
    <w:tbl>
      <w:tblPr>
        <w:tblStyle w:val="a3"/>
        <w:tblW w:w="0" w:type="auto"/>
        <w:tblLook w:val="04A0" w:firstRow="1" w:lastRow="0" w:firstColumn="1" w:lastColumn="0" w:noHBand="0" w:noVBand="1"/>
      </w:tblPr>
      <w:tblGrid>
        <w:gridCol w:w="1968"/>
        <w:gridCol w:w="2228"/>
        <w:gridCol w:w="5143"/>
      </w:tblGrid>
      <w:tr w:rsidR="00A53BBE" w:rsidRPr="00A53BBE" w14:paraId="50FB3D46" w14:textId="77777777" w:rsidTr="003F62B6">
        <w:tc>
          <w:tcPr>
            <w:tcW w:w="1968" w:type="dxa"/>
          </w:tcPr>
          <w:p w14:paraId="01A29B0E"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Теории</w:t>
            </w:r>
          </w:p>
        </w:tc>
        <w:tc>
          <w:tcPr>
            <w:tcW w:w="2228" w:type="dxa"/>
          </w:tcPr>
          <w:p w14:paraId="56231AF6"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Представители</w:t>
            </w:r>
          </w:p>
        </w:tc>
        <w:tc>
          <w:tcPr>
            <w:tcW w:w="5143" w:type="dxa"/>
          </w:tcPr>
          <w:p w14:paraId="1BCE3606"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Характеристика</w:t>
            </w:r>
          </w:p>
        </w:tc>
      </w:tr>
      <w:tr w:rsidR="00A53BBE" w:rsidRPr="00A53BBE" w14:paraId="04F383E9" w14:textId="77777777" w:rsidTr="003F62B6">
        <w:tc>
          <w:tcPr>
            <w:tcW w:w="1968" w:type="dxa"/>
            <w:vMerge w:val="restart"/>
          </w:tcPr>
          <w:p w14:paraId="516A9001"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 xml:space="preserve">Классическая </w:t>
            </w:r>
            <w:proofErr w:type="spellStart"/>
            <w:r w:rsidRPr="00A53BBE">
              <w:rPr>
                <w:rFonts w:ascii="Arial" w:hAnsi="Arial" w:cs="Arial"/>
                <w:sz w:val="18"/>
                <w:szCs w:val="18"/>
              </w:rPr>
              <w:t>штандортная</w:t>
            </w:r>
            <w:proofErr w:type="spellEnd"/>
            <w:r w:rsidRPr="00A53BBE">
              <w:rPr>
                <w:rFonts w:ascii="Arial" w:hAnsi="Arial" w:cs="Arial"/>
                <w:sz w:val="18"/>
                <w:szCs w:val="18"/>
              </w:rPr>
              <w:t xml:space="preserve"> теория</w:t>
            </w:r>
          </w:p>
        </w:tc>
        <w:tc>
          <w:tcPr>
            <w:tcW w:w="2228" w:type="dxa"/>
          </w:tcPr>
          <w:p w14:paraId="00234D96"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 xml:space="preserve">Й.Г. фон </w:t>
            </w:r>
            <w:proofErr w:type="spellStart"/>
            <w:r w:rsidRPr="00A53BBE">
              <w:rPr>
                <w:rFonts w:ascii="Arial" w:hAnsi="Arial" w:cs="Arial"/>
                <w:sz w:val="18"/>
                <w:szCs w:val="18"/>
              </w:rPr>
              <w:t>Тюнен</w:t>
            </w:r>
            <w:proofErr w:type="spellEnd"/>
            <w:r w:rsidRPr="00A53BBE">
              <w:rPr>
                <w:rFonts w:ascii="Arial" w:hAnsi="Arial" w:cs="Arial"/>
                <w:sz w:val="18"/>
                <w:szCs w:val="18"/>
              </w:rPr>
              <w:t xml:space="preserve"> (1826 г.)</w:t>
            </w:r>
          </w:p>
          <w:p w14:paraId="65641116" w14:textId="77777777" w:rsidR="00A53BBE" w:rsidRPr="00A53BBE" w:rsidRDefault="00A53BBE" w:rsidP="00A53BBE">
            <w:pPr>
              <w:ind w:firstLine="0"/>
              <w:rPr>
                <w:rFonts w:ascii="Arial" w:hAnsi="Arial" w:cs="Arial"/>
                <w:sz w:val="18"/>
                <w:szCs w:val="18"/>
              </w:rPr>
            </w:pPr>
          </w:p>
        </w:tc>
        <w:tc>
          <w:tcPr>
            <w:tcW w:w="5143" w:type="dxa"/>
            <w:vMerge w:val="restart"/>
          </w:tcPr>
          <w:p w14:paraId="4AF06F88"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Пространство – экономическая категория, использующее пространственные методы анализа. Экономическое пространство предполагает факторы размещения в единой структуре.</w:t>
            </w:r>
          </w:p>
        </w:tc>
      </w:tr>
      <w:tr w:rsidR="00A53BBE" w:rsidRPr="00A53BBE" w14:paraId="6612B05C" w14:textId="77777777" w:rsidTr="003F62B6">
        <w:tc>
          <w:tcPr>
            <w:tcW w:w="1968" w:type="dxa"/>
            <w:vMerge/>
          </w:tcPr>
          <w:p w14:paraId="0D182A69" w14:textId="77777777" w:rsidR="00A53BBE" w:rsidRPr="00A53BBE" w:rsidRDefault="00A53BBE" w:rsidP="00A53BBE">
            <w:pPr>
              <w:ind w:firstLine="0"/>
              <w:rPr>
                <w:rFonts w:ascii="Arial" w:hAnsi="Arial" w:cs="Arial"/>
                <w:sz w:val="18"/>
                <w:szCs w:val="18"/>
              </w:rPr>
            </w:pPr>
          </w:p>
        </w:tc>
        <w:tc>
          <w:tcPr>
            <w:tcW w:w="2228" w:type="dxa"/>
          </w:tcPr>
          <w:p w14:paraId="731FAA6D"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 xml:space="preserve">В. </w:t>
            </w:r>
            <w:proofErr w:type="spellStart"/>
            <w:r w:rsidRPr="00A53BBE">
              <w:rPr>
                <w:rFonts w:ascii="Arial" w:hAnsi="Arial" w:cs="Arial"/>
                <w:sz w:val="18"/>
                <w:szCs w:val="18"/>
              </w:rPr>
              <w:t>Лаунхардт</w:t>
            </w:r>
            <w:proofErr w:type="spellEnd"/>
            <w:r w:rsidRPr="00A53BBE">
              <w:rPr>
                <w:rFonts w:ascii="Arial" w:hAnsi="Arial" w:cs="Arial"/>
                <w:sz w:val="18"/>
                <w:szCs w:val="18"/>
              </w:rPr>
              <w:t xml:space="preserve"> (1882 г.)</w:t>
            </w:r>
          </w:p>
        </w:tc>
        <w:tc>
          <w:tcPr>
            <w:tcW w:w="5143" w:type="dxa"/>
            <w:vMerge/>
          </w:tcPr>
          <w:p w14:paraId="20D9FEDA" w14:textId="77777777" w:rsidR="00A53BBE" w:rsidRPr="00A53BBE" w:rsidRDefault="00A53BBE" w:rsidP="00A53BBE">
            <w:pPr>
              <w:ind w:firstLine="0"/>
              <w:rPr>
                <w:rFonts w:ascii="Arial" w:hAnsi="Arial" w:cs="Arial"/>
                <w:sz w:val="18"/>
                <w:szCs w:val="18"/>
              </w:rPr>
            </w:pPr>
          </w:p>
        </w:tc>
      </w:tr>
      <w:tr w:rsidR="00A53BBE" w:rsidRPr="00A53BBE" w14:paraId="0B54108F" w14:textId="77777777" w:rsidTr="003F62B6">
        <w:tc>
          <w:tcPr>
            <w:tcW w:w="1968" w:type="dxa"/>
            <w:vMerge/>
          </w:tcPr>
          <w:p w14:paraId="760497FA" w14:textId="77777777" w:rsidR="00A53BBE" w:rsidRPr="00A53BBE" w:rsidRDefault="00A53BBE" w:rsidP="00A53BBE">
            <w:pPr>
              <w:ind w:firstLine="0"/>
              <w:rPr>
                <w:rFonts w:ascii="Arial" w:hAnsi="Arial" w:cs="Arial"/>
                <w:sz w:val="18"/>
                <w:szCs w:val="18"/>
              </w:rPr>
            </w:pPr>
          </w:p>
        </w:tc>
        <w:tc>
          <w:tcPr>
            <w:tcW w:w="2228" w:type="dxa"/>
          </w:tcPr>
          <w:p w14:paraId="29475ADE"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А. Вебер (1959 г)</w:t>
            </w:r>
          </w:p>
        </w:tc>
        <w:tc>
          <w:tcPr>
            <w:tcW w:w="5143" w:type="dxa"/>
            <w:vMerge/>
          </w:tcPr>
          <w:p w14:paraId="3175B2AB" w14:textId="77777777" w:rsidR="00A53BBE" w:rsidRPr="00A53BBE" w:rsidRDefault="00A53BBE" w:rsidP="00A53BBE">
            <w:pPr>
              <w:ind w:firstLine="0"/>
              <w:rPr>
                <w:rFonts w:ascii="Arial" w:hAnsi="Arial" w:cs="Arial"/>
                <w:sz w:val="18"/>
                <w:szCs w:val="18"/>
              </w:rPr>
            </w:pPr>
          </w:p>
        </w:tc>
      </w:tr>
      <w:tr w:rsidR="00A53BBE" w:rsidRPr="00A53BBE" w14:paraId="0F83BFF8" w14:textId="77777777" w:rsidTr="003F62B6">
        <w:tc>
          <w:tcPr>
            <w:tcW w:w="1968" w:type="dxa"/>
            <w:vMerge w:val="restart"/>
          </w:tcPr>
          <w:p w14:paraId="330BE789"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 xml:space="preserve">Неоклассическая </w:t>
            </w:r>
            <w:proofErr w:type="spellStart"/>
            <w:r w:rsidRPr="00A53BBE">
              <w:rPr>
                <w:rFonts w:ascii="Arial" w:hAnsi="Arial" w:cs="Arial"/>
                <w:sz w:val="18"/>
                <w:szCs w:val="18"/>
              </w:rPr>
              <w:t>штандортная</w:t>
            </w:r>
            <w:proofErr w:type="spellEnd"/>
            <w:r w:rsidRPr="00A53BBE">
              <w:rPr>
                <w:rFonts w:ascii="Arial" w:hAnsi="Arial" w:cs="Arial"/>
                <w:sz w:val="18"/>
                <w:szCs w:val="18"/>
              </w:rPr>
              <w:t xml:space="preserve"> теория</w:t>
            </w:r>
          </w:p>
        </w:tc>
        <w:tc>
          <w:tcPr>
            <w:tcW w:w="2228" w:type="dxa"/>
          </w:tcPr>
          <w:p w14:paraId="6ABE4557"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А. Лёш</w:t>
            </w:r>
          </w:p>
        </w:tc>
        <w:tc>
          <w:tcPr>
            <w:tcW w:w="5143" w:type="dxa"/>
          </w:tcPr>
          <w:p w14:paraId="2076FAE4"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 xml:space="preserve">Сбалансированность, т.е. </w:t>
            </w:r>
            <w:proofErr w:type="spellStart"/>
            <w:r w:rsidRPr="00A53BBE">
              <w:rPr>
                <w:rFonts w:ascii="Arial" w:hAnsi="Arial" w:cs="Arial"/>
                <w:sz w:val="18"/>
                <w:szCs w:val="18"/>
              </w:rPr>
              <w:t>пространственно</w:t>
            </w:r>
            <w:proofErr w:type="spellEnd"/>
            <w:r w:rsidRPr="00A53BBE">
              <w:rPr>
                <w:rFonts w:ascii="Arial" w:hAnsi="Arial" w:cs="Arial"/>
                <w:sz w:val="18"/>
                <w:szCs w:val="18"/>
              </w:rPr>
              <w:t xml:space="preserve"> равновесное взаимодействие</w:t>
            </w:r>
          </w:p>
        </w:tc>
      </w:tr>
      <w:tr w:rsidR="00A53BBE" w:rsidRPr="00A53BBE" w14:paraId="30D67480" w14:textId="77777777" w:rsidTr="00893C14">
        <w:trPr>
          <w:trHeight w:val="469"/>
        </w:trPr>
        <w:tc>
          <w:tcPr>
            <w:tcW w:w="1968" w:type="dxa"/>
            <w:vMerge/>
          </w:tcPr>
          <w:p w14:paraId="4C6836FA" w14:textId="77777777" w:rsidR="00A53BBE" w:rsidRPr="00A53BBE" w:rsidRDefault="00A53BBE" w:rsidP="00A53BBE">
            <w:pPr>
              <w:ind w:firstLine="0"/>
              <w:rPr>
                <w:rFonts w:ascii="Arial" w:hAnsi="Arial" w:cs="Arial"/>
                <w:sz w:val="18"/>
                <w:szCs w:val="18"/>
              </w:rPr>
            </w:pPr>
          </w:p>
        </w:tc>
        <w:tc>
          <w:tcPr>
            <w:tcW w:w="2228" w:type="dxa"/>
          </w:tcPr>
          <w:p w14:paraId="55120343"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А. Смит</w:t>
            </w:r>
          </w:p>
        </w:tc>
        <w:tc>
          <w:tcPr>
            <w:tcW w:w="5143" w:type="dxa"/>
          </w:tcPr>
          <w:p w14:paraId="2F141781" w14:textId="77777777" w:rsidR="00A53BBE" w:rsidRPr="00A53BBE" w:rsidRDefault="00A53BBE" w:rsidP="00A53BBE">
            <w:pPr>
              <w:ind w:firstLine="0"/>
              <w:rPr>
                <w:rFonts w:ascii="Arial" w:hAnsi="Arial" w:cs="Arial"/>
                <w:sz w:val="18"/>
                <w:szCs w:val="18"/>
              </w:rPr>
            </w:pPr>
            <w:r w:rsidRPr="00A53BBE">
              <w:rPr>
                <w:rFonts w:ascii="Arial" w:hAnsi="Arial" w:cs="Arial"/>
                <w:sz w:val="18"/>
                <w:szCs w:val="18"/>
              </w:rPr>
              <w:t>Пространственное развитие обеспечивается локализацией ресурсов в нем.</w:t>
            </w:r>
          </w:p>
        </w:tc>
      </w:tr>
    </w:tbl>
    <w:p w14:paraId="6CAA0D35" w14:textId="52C9A9EE" w:rsidR="00A53BBE" w:rsidRDefault="00A53BBE" w:rsidP="00A53BBE">
      <w:pPr>
        <w:adjustRightInd w:val="0"/>
        <w:spacing w:line="360" w:lineRule="auto"/>
        <w:ind w:firstLine="0"/>
        <w:rPr>
          <w:rFonts w:ascii="Times New Roman" w:hAnsi="Times New Roman" w:cs="Times New Roman"/>
          <w:bCs/>
          <w:sz w:val="24"/>
        </w:rPr>
      </w:pPr>
    </w:p>
    <w:p w14:paraId="1D88FD15" w14:textId="10B83F57" w:rsidR="00A53BBE" w:rsidRDefault="00A53BBE" w:rsidP="00A53BBE">
      <w:pPr>
        <w:adjustRightInd w:val="0"/>
        <w:spacing w:line="360" w:lineRule="auto"/>
        <w:ind w:firstLine="708"/>
        <w:rPr>
          <w:rFonts w:ascii="Times New Roman" w:hAnsi="Times New Roman" w:cs="Times New Roman"/>
          <w:bCs/>
          <w:sz w:val="24"/>
        </w:rPr>
      </w:pPr>
      <w:r w:rsidRPr="00A53BBE">
        <w:rPr>
          <w:rFonts w:ascii="Times New Roman" w:hAnsi="Times New Roman" w:cs="Times New Roman"/>
          <w:bCs/>
          <w:sz w:val="24"/>
        </w:rPr>
        <w:t xml:space="preserve">В исследовании «Территориально-пространственное планирование. Ключевой инструмент развития и эффективного управления с удалением особо внимания странам с переходной экономикой», проведенном Организацией Объединенных Наций, под территориально-пространственным развитием подразумеваются изменения в </w:t>
      </w:r>
      <w:r w:rsidRPr="00A53BBE">
        <w:rPr>
          <w:rFonts w:ascii="Times New Roman" w:hAnsi="Times New Roman" w:cs="Times New Roman"/>
          <w:bCs/>
          <w:sz w:val="24"/>
        </w:rPr>
        <w:lastRenderedPageBreak/>
        <w:t>территориально-пространственном распределении различных видов деятельности и создание взаимосвязи между ними путем конверсии земли и собственности [2, с. 56] .</w:t>
      </w:r>
    </w:p>
    <w:p w14:paraId="076293DF" w14:textId="618E3B0C" w:rsidR="00A53BBE" w:rsidRDefault="00A53BBE" w:rsidP="00A53BBE">
      <w:pPr>
        <w:adjustRightInd w:val="0"/>
        <w:spacing w:line="360" w:lineRule="auto"/>
        <w:ind w:firstLine="708"/>
        <w:rPr>
          <w:rFonts w:ascii="Times New Roman" w:hAnsi="Times New Roman" w:cs="Times New Roman"/>
          <w:bCs/>
          <w:sz w:val="24"/>
        </w:rPr>
      </w:pPr>
      <w:r w:rsidRPr="00A53BBE">
        <w:rPr>
          <w:rFonts w:ascii="Times New Roman" w:hAnsi="Times New Roman" w:cs="Times New Roman"/>
          <w:bCs/>
          <w:sz w:val="24"/>
        </w:rPr>
        <w:t>В Стратегии пространственного развития Российской Федерации на период до 2025 года пространственным развитием называется совершенствование системы расселения и территориальной организации экономики, в том числе за счет проведения эффективной государственной политики регионального развития.</w:t>
      </w:r>
    </w:p>
    <w:p w14:paraId="02AC960A" w14:textId="1FD38AF5" w:rsidR="00A53BBE" w:rsidRDefault="00A53BBE" w:rsidP="00A53BBE">
      <w:pPr>
        <w:adjustRightInd w:val="0"/>
        <w:spacing w:line="360" w:lineRule="auto"/>
        <w:ind w:firstLine="708"/>
        <w:rPr>
          <w:rFonts w:ascii="Times New Roman" w:hAnsi="Times New Roman" w:cs="Times New Roman"/>
          <w:bCs/>
          <w:sz w:val="24"/>
        </w:rPr>
      </w:pPr>
      <w:r w:rsidRPr="00A53BBE">
        <w:rPr>
          <w:rFonts w:ascii="Times New Roman" w:hAnsi="Times New Roman" w:cs="Times New Roman"/>
          <w:bCs/>
          <w:sz w:val="24"/>
        </w:rPr>
        <w:t>Устойчивое развитие территорий предусматривает создание условий и организацию публичного управления с целью удовлетворения потребностей населения и обеспечения возможностей для будущих поколений.  В связи с особенностями и несбалансированностью развития территорий, каждый муниципалитет обладает определенными уникальными ресурсами и испытывает дефицит в других ресурсах. Вследствие этого органы власти не могут в полной мере обеспечить потребности населения, особенно на местном уровне. Поэтому появляется необходимость включени</w:t>
      </w:r>
      <w:r w:rsidR="008329DD">
        <w:rPr>
          <w:rFonts w:ascii="Times New Roman" w:hAnsi="Times New Roman" w:cs="Times New Roman"/>
          <w:bCs/>
          <w:sz w:val="24"/>
        </w:rPr>
        <w:t>я</w:t>
      </w:r>
      <w:r w:rsidRPr="00A53BBE">
        <w:rPr>
          <w:rFonts w:ascii="Times New Roman" w:hAnsi="Times New Roman" w:cs="Times New Roman"/>
          <w:bCs/>
          <w:sz w:val="24"/>
        </w:rPr>
        <w:t xml:space="preserve"> в процессы управления других секторов. </w:t>
      </w:r>
      <w:r w:rsidR="008329DD">
        <w:rPr>
          <w:rFonts w:ascii="Times New Roman" w:hAnsi="Times New Roman" w:cs="Times New Roman"/>
          <w:bCs/>
          <w:sz w:val="24"/>
        </w:rPr>
        <w:t>Таким образом происходит реализация межсекторного</w:t>
      </w:r>
      <w:r w:rsidRPr="00A53BBE">
        <w:rPr>
          <w:rFonts w:ascii="Times New Roman" w:hAnsi="Times New Roman" w:cs="Times New Roman"/>
          <w:bCs/>
          <w:sz w:val="24"/>
        </w:rPr>
        <w:t xml:space="preserve"> взаимодействи</w:t>
      </w:r>
      <w:r w:rsidR="008329DD">
        <w:rPr>
          <w:rFonts w:ascii="Times New Roman" w:hAnsi="Times New Roman" w:cs="Times New Roman"/>
          <w:bCs/>
          <w:sz w:val="24"/>
        </w:rPr>
        <w:t>я</w:t>
      </w:r>
      <w:r w:rsidRPr="00A53BBE">
        <w:rPr>
          <w:rFonts w:ascii="Times New Roman" w:hAnsi="Times New Roman" w:cs="Times New Roman"/>
          <w:bCs/>
          <w:sz w:val="24"/>
        </w:rPr>
        <w:t xml:space="preserve"> за счет формирования партнерских отношений органов власти, предпринимательских структур и местного сообщества.</w:t>
      </w:r>
    </w:p>
    <w:p w14:paraId="7500306C" w14:textId="75F1D5D4" w:rsidR="00A53BBE" w:rsidRDefault="00A53BBE" w:rsidP="00A53BBE">
      <w:pPr>
        <w:adjustRightInd w:val="0"/>
        <w:spacing w:line="360" w:lineRule="auto"/>
        <w:ind w:firstLine="708"/>
        <w:rPr>
          <w:rFonts w:ascii="Times New Roman" w:hAnsi="Times New Roman" w:cs="Times New Roman"/>
          <w:bCs/>
          <w:sz w:val="24"/>
        </w:rPr>
      </w:pPr>
      <w:r w:rsidRPr="00A53BBE">
        <w:rPr>
          <w:rFonts w:ascii="Times New Roman" w:hAnsi="Times New Roman" w:cs="Times New Roman"/>
          <w:bCs/>
          <w:sz w:val="24"/>
        </w:rPr>
        <w:t xml:space="preserve">К сожалению, следует отметить, что уровень включенности институтов гражданского общества, местного сообщества в процессы самоуправления, в формирование стратегических целей развития территории в настоящее время крайне низок.  </w:t>
      </w:r>
    </w:p>
    <w:p w14:paraId="33C45DE9" w14:textId="6B013523" w:rsidR="00A53BBE" w:rsidRPr="00A53BBE" w:rsidRDefault="00A53BBE" w:rsidP="00A53BBE">
      <w:pPr>
        <w:adjustRightInd w:val="0"/>
        <w:spacing w:line="360" w:lineRule="auto"/>
        <w:ind w:firstLine="708"/>
        <w:rPr>
          <w:rFonts w:ascii="Times New Roman" w:hAnsi="Times New Roman" w:cs="Times New Roman"/>
          <w:bCs/>
          <w:sz w:val="24"/>
        </w:rPr>
      </w:pPr>
      <w:r w:rsidRPr="00A53BBE">
        <w:rPr>
          <w:rFonts w:ascii="Times New Roman" w:hAnsi="Times New Roman" w:cs="Times New Roman"/>
          <w:bCs/>
          <w:sz w:val="24"/>
        </w:rPr>
        <w:t xml:space="preserve">Роль частного сектора в развитии территорий, в участии программах и проектах развития </w:t>
      </w:r>
      <w:r w:rsidR="008329DD" w:rsidRPr="00A53BBE">
        <w:rPr>
          <w:rFonts w:ascii="Times New Roman" w:hAnsi="Times New Roman" w:cs="Times New Roman"/>
          <w:bCs/>
          <w:sz w:val="24"/>
        </w:rPr>
        <w:t>шире,</w:t>
      </w:r>
      <w:r w:rsidRPr="00A53BBE">
        <w:rPr>
          <w:rFonts w:ascii="Times New Roman" w:hAnsi="Times New Roman" w:cs="Times New Roman"/>
          <w:bCs/>
          <w:sz w:val="24"/>
        </w:rPr>
        <w:t xml:space="preserve"> чем их социальные инвестиции. К эффектам непосредственной деятельности бизнеса в развитии территорий можно отнести развитие рынка труда (предоставление рабочих мест), налоговые поступления в бюджет, а также мультипликативный эффект от присутствия и функционирования на территории, вовлечение обслуживающих секторов в развитие.</w:t>
      </w:r>
    </w:p>
    <w:p w14:paraId="11007B66" w14:textId="77777777" w:rsidR="00A53BBE" w:rsidRPr="00A53BBE" w:rsidRDefault="00A53BBE" w:rsidP="00A53BBE">
      <w:pPr>
        <w:adjustRightInd w:val="0"/>
        <w:spacing w:line="360" w:lineRule="auto"/>
        <w:ind w:firstLine="708"/>
        <w:rPr>
          <w:rFonts w:ascii="Times New Roman" w:hAnsi="Times New Roman" w:cs="Times New Roman"/>
          <w:bCs/>
          <w:sz w:val="24"/>
        </w:rPr>
      </w:pPr>
      <w:r w:rsidRPr="00A53BBE">
        <w:rPr>
          <w:rFonts w:ascii="Times New Roman" w:hAnsi="Times New Roman" w:cs="Times New Roman"/>
          <w:bCs/>
          <w:sz w:val="24"/>
        </w:rPr>
        <w:t>Важным фактором пространственного развития выступают управленческие навыки и компетенции, под которыми подразумеваются способности специалистов, занимающихся пространственным планированием и развитием, организовывать и вступать во взаимодействие. Кроме того, для обеспечения развития территорий при осуществлении взаимодействия необходимо выполнение следующих функций [2]:</w:t>
      </w:r>
    </w:p>
    <w:p w14:paraId="79CA0F93" w14:textId="122DFC92" w:rsidR="00A53BBE" w:rsidRDefault="00A53BBE" w:rsidP="00A53BBE">
      <w:pPr>
        <w:pStyle w:val="ad"/>
        <w:numPr>
          <w:ilvl w:val="0"/>
          <w:numId w:val="9"/>
        </w:numPr>
        <w:tabs>
          <w:tab w:val="left" w:pos="993"/>
        </w:tabs>
        <w:adjustRightInd w:val="0"/>
        <w:spacing w:line="360" w:lineRule="auto"/>
        <w:ind w:left="0" w:firstLine="709"/>
        <w:rPr>
          <w:bCs/>
        </w:rPr>
      </w:pPr>
      <w:r w:rsidRPr="00A53BBE">
        <w:rPr>
          <w:bCs/>
        </w:rPr>
        <w:t xml:space="preserve">участие, которое подразумевает вовлечение </w:t>
      </w:r>
      <w:proofErr w:type="spellStart"/>
      <w:r w:rsidRPr="00A53BBE">
        <w:rPr>
          <w:bCs/>
        </w:rPr>
        <w:t>акторов</w:t>
      </w:r>
      <w:proofErr w:type="spellEnd"/>
      <w:r w:rsidRPr="00A53BBE">
        <w:rPr>
          <w:bCs/>
        </w:rPr>
        <w:t xml:space="preserve"> в интерактивный диалог;</w:t>
      </w:r>
    </w:p>
    <w:p w14:paraId="0E6AA912" w14:textId="77777777" w:rsidR="00A53BBE" w:rsidRDefault="00A53BBE" w:rsidP="00A53BBE">
      <w:pPr>
        <w:pStyle w:val="ad"/>
        <w:numPr>
          <w:ilvl w:val="0"/>
          <w:numId w:val="9"/>
        </w:numPr>
        <w:shd w:val="clear" w:color="auto" w:fill="FFFFFF"/>
        <w:tabs>
          <w:tab w:val="left" w:pos="993"/>
        </w:tabs>
        <w:spacing w:line="360" w:lineRule="auto"/>
        <w:ind w:left="0" w:firstLine="709"/>
        <w:jc w:val="both"/>
      </w:pPr>
      <w:r>
        <w:t>консультации: оказание экспертных и консультационных услуг в целях решения локальных проблем;</w:t>
      </w:r>
    </w:p>
    <w:p w14:paraId="2CE4CB77" w14:textId="77777777" w:rsidR="00A53BBE" w:rsidRDefault="00A53BBE" w:rsidP="00A53BBE">
      <w:pPr>
        <w:pStyle w:val="ad"/>
        <w:numPr>
          <w:ilvl w:val="0"/>
          <w:numId w:val="9"/>
        </w:numPr>
        <w:shd w:val="clear" w:color="auto" w:fill="FFFFFF"/>
        <w:tabs>
          <w:tab w:val="left" w:pos="993"/>
        </w:tabs>
        <w:spacing w:line="360" w:lineRule="auto"/>
        <w:ind w:left="0" w:firstLine="709"/>
        <w:jc w:val="both"/>
      </w:pPr>
      <w:r>
        <w:t xml:space="preserve">представительство, что предполагает деятельность от имени одной или нескольких групп </w:t>
      </w:r>
      <w:proofErr w:type="spellStart"/>
      <w:r>
        <w:t>акторов</w:t>
      </w:r>
      <w:proofErr w:type="spellEnd"/>
      <w:r>
        <w:t xml:space="preserve"> в целях представления как их идей, так и самих лиц;</w:t>
      </w:r>
    </w:p>
    <w:p w14:paraId="605E6959" w14:textId="3F11B52E" w:rsidR="00A53BBE" w:rsidRDefault="00A53BBE" w:rsidP="00A53BBE">
      <w:pPr>
        <w:pStyle w:val="ad"/>
        <w:numPr>
          <w:ilvl w:val="0"/>
          <w:numId w:val="9"/>
        </w:numPr>
        <w:shd w:val="clear" w:color="auto" w:fill="FFFFFF"/>
        <w:tabs>
          <w:tab w:val="left" w:pos="993"/>
        </w:tabs>
        <w:spacing w:line="360" w:lineRule="auto"/>
        <w:ind w:left="0" w:firstLine="709"/>
        <w:jc w:val="both"/>
      </w:pPr>
      <w:r>
        <w:lastRenderedPageBreak/>
        <w:t xml:space="preserve">защита, которая проявляется в отстаивании принципов коллективного принятия решений и необходимости улучшения положения территории и местного сообщества. </w:t>
      </w:r>
    </w:p>
    <w:p w14:paraId="47795B65" w14:textId="132A5EA5" w:rsidR="00A53BBE" w:rsidRPr="00A53BBE" w:rsidRDefault="00A53BBE" w:rsidP="00A53BBE">
      <w:pPr>
        <w:shd w:val="clear" w:color="auto" w:fill="FFFFFF"/>
        <w:tabs>
          <w:tab w:val="left" w:pos="993"/>
        </w:tabs>
        <w:spacing w:line="360" w:lineRule="auto"/>
        <w:rPr>
          <w:rFonts w:ascii="Times New Roman" w:hAnsi="Times New Roman" w:cs="Times New Roman"/>
          <w:sz w:val="24"/>
          <w:szCs w:val="22"/>
        </w:rPr>
      </w:pPr>
      <w:r w:rsidRPr="00A53BBE">
        <w:rPr>
          <w:rFonts w:ascii="Times New Roman" w:hAnsi="Times New Roman" w:cs="Times New Roman"/>
          <w:sz w:val="24"/>
          <w:szCs w:val="22"/>
        </w:rPr>
        <w:t>Говоря об устойчивом развитии территорий, в частности локальных, необходимо подчеркнуть важность участия в этих процессах местного сообщества, которое является не просто территориально-хозяйственным объединением. Местное сообщество представляет собой своего рода культурно-историческую общность, которая, действуя в качестве субъекта управления, способна преобразовать местное хозяйство, изменить условия проживания в соответствии с интересами населения, улучшить качество жизни на основе совместных ценностей [</w:t>
      </w:r>
      <w:r w:rsidR="00893C14" w:rsidRPr="00893C14">
        <w:rPr>
          <w:rFonts w:ascii="Times New Roman" w:hAnsi="Times New Roman" w:cs="Times New Roman"/>
          <w:sz w:val="24"/>
          <w:szCs w:val="22"/>
        </w:rPr>
        <w:t>3</w:t>
      </w:r>
      <w:r w:rsidRPr="00A53BBE">
        <w:rPr>
          <w:rFonts w:ascii="Times New Roman" w:hAnsi="Times New Roman" w:cs="Times New Roman"/>
          <w:sz w:val="24"/>
          <w:szCs w:val="22"/>
        </w:rPr>
        <w:t>, с. 115].</w:t>
      </w:r>
    </w:p>
    <w:p w14:paraId="6FA9DDB3" w14:textId="7BEC1D46" w:rsidR="00A53BBE" w:rsidRDefault="00A53BBE" w:rsidP="00A53BBE">
      <w:pPr>
        <w:shd w:val="clear" w:color="auto" w:fill="FFFFFF"/>
        <w:tabs>
          <w:tab w:val="left" w:pos="993"/>
        </w:tabs>
        <w:spacing w:line="360" w:lineRule="auto"/>
        <w:rPr>
          <w:rFonts w:ascii="Times New Roman" w:hAnsi="Times New Roman" w:cs="Times New Roman"/>
          <w:sz w:val="24"/>
          <w:szCs w:val="22"/>
        </w:rPr>
      </w:pPr>
      <w:r w:rsidRPr="00A53BBE">
        <w:rPr>
          <w:rFonts w:ascii="Times New Roman" w:hAnsi="Times New Roman" w:cs="Times New Roman"/>
          <w:sz w:val="24"/>
          <w:szCs w:val="22"/>
        </w:rPr>
        <w:t>Местное сообщество включает в себя три возможных источника развития, которые сегодня либо совсем не используются, либо используются неразумно. В первую очередь к подобным источникам развития относится человеческий капитал, то есть творческий потенциал личности. Вторым источником выступает сила и возможности неформальных организаций, которые, действуя в общих интересах своих участников, интегрируют индивидуальные усилия. В-третьих, это источники самоорганизации и саморазвития его первичных структур, иначе говоря, социальный капитал, который включает, как описывалось ранее, нематериальные активы локальной территории [</w:t>
      </w:r>
      <w:r w:rsidR="00893C14" w:rsidRPr="00893C14">
        <w:rPr>
          <w:rFonts w:ascii="Times New Roman" w:hAnsi="Times New Roman" w:cs="Times New Roman"/>
          <w:sz w:val="24"/>
          <w:szCs w:val="22"/>
        </w:rPr>
        <w:t>4</w:t>
      </w:r>
      <w:r w:rsidRPr="00A53BBE">
        <w:rPr>
          <w:rFonts w:ascii="Times New Roman" w:hAnsi="Times New Roman" w:cs="Times New Roman"/>
          <w:sz w:val="24"/>
          <w:szCs w:val="22"/>
        </w:rPr>
        <w:t>]. Указанные источники являются важными ресурсами устойчивого развития, и именно поэтому перед муниципальными образованиями стоит задача, которая заключается в активизации наиболее эффективного использования этих ресурсов. Вместе с тем, выполнение этой задачи требует физического капитала местной экономики, местного хозяйства и т.д. Таким образом возникает необходимость в интеграции ресурсов секторов, в их активном участии в процессе принятия решений и в управлении развитием территорий, что определяет сущность межсекторного взаимодействия.</w:t>
      </w:r>
    </w:p>
    <w:p w14:paraId="1E244409" w14:textId="77777777" w:rsidR="008329DD" w:rsidRPr="008329DD" w:rsidRDefault="008329DD" w:rsidP="008329DD">
      <w:pPr>
        <w:shd w:val="clear" w:color="auto" w:fill="FFFFFF"/>
        <w:tabs>
          <w:tab w:val="left" w:pos="993"/>
        </w:tabs>
        <w:spacing w:line="360" w:lineRule="auto"/>
        <w:rPr>
          <w:rFonts w:ascii="Times New Roman" w:hAnsi="Times New Roman" w:cs="Times New Roman"/>
          <w:sz w:val="24"/>
          <w:szCs w:val="22"/>
        </w:rPr>
      </w:pPr>
      <w:r>
        <w:rPr>
          <w:rFonts w:ascii="Times New Roman" w:hAnsi="Times New Roman" w:cs="Times New Roman"/>
          <w:sz w:val="24"/>
          <w:szCs w:val="22"/>
        </w:rPr>
        <w:t xml:space="preserve">Для Сочинской городской агломерации проблема межсекторного взаимодействия в развитии территории также актуальна. </w:t>
      </w:r>
      <w:r w:rsidRPr="008329DD">
        <w:rPr>
          <w:rFonts w:ascii="Times New Roman" w:hAnsi="Times New Roman" w:cs="Times New Roman"/>
          <w:sz w:val="24"/>
          <w:szCs w:val="22"/>
        </w:rPr>
        <w:t xml:space="preserve">Сочинская агломерация представлена городским округом Сочи и Федеральной территорией Сириус, и населенными пунктами, входящими в их состав. </w:t>
      </w:r>
    </w:p>
    <w:p w14:paraId="13EDE79C" w14:textId="29E79923" w:rsidR="008329DD" w:rsidRDefault="008329DD" w:rsidP="008329DD">
      <w:pPr>
        <w:shd w:val="clear" w:color="auto" w:fill="FFFFFF"/>
        <w:tabs>
          <w:tab w:val="left" w:pos="993"/>
        </w:tabs>
        <w:spacing w:line="360" w:lineRule="auto"/>
        <w:rPr>
          <w:rFonts w:ascii="Times New Roman" w:hAnsi="Times New Roman" w:cs="Times New Roman"/>
          <w:sz w:val="24"/>
          <w:szCs w:val="22"/>
        </w:rPr>
      </w:pPr>
      <w:r w:rsidRPr="008329DD">
        <w:rPr>
          <w:rFonts w:ascii="Times New Roman" w:hAnsi="Times New Roman" w:cs="Times New Roman"/>
          <w:sz w:val="24"/>
          <w:szCs w:val="22"/>
        </w:rPr>
        <w:t xml:space="preserve">Городской округ Сочи включает 4 внутригородских района – Адлерский, </w:t>
      </w:r>
      <w:proofErr w:type="spellStart"/>
      <w:r w:rsidRPr="008329DD">
        <w:rPr>
          <w:rFonts w:ascii="Times New Roman" w:hAnsi="Times New Roman" w:cs="Times New Roman"/>
          <w:sz w:val="24"/>
          <w:szCs w:val="22"/>
        </w:rPr>
        <w:t>Хостинский</w:t>
      </w:r>
      <w:proofErr w:type="spellEnd"/>
      <w:r w:rsidRPr="008329DD">
        <w:rPr>
          <w:rFonts w:ascii="Times New Roman" w:hAnsi="Times New Roman" w:cs="Times New Roman"/>
          <w:sz w:val="24"/>
          <w:szCs w:val="22"/>
        </w:rPr>
        <w:t xml:space="preserve">, Лазаревский и Центральный. Адлерский район включает 3 сельских округа и </w:t>
      </w:r>
      <w:proofErr w:type="spellStart"/>
      <w:r w:rsidRPr="008329DD">
        <w:rPr>
          <w:rFonts w:ascii="Times New Roman" w:hAnsi="Times New Roman" w:cs="Times New Roman"/>
          <w:sz w:val="24"/>
          <w:szCs w:val="22"/>
        </w:rPr>
        <w:t>Краснополянский</w:t>
      </w:r>
      <w:proofErr w:type="spellEnd"/>
      <w:r w:rsidRPr="008329DD">
        <w:rPr>
          <w:rFonts w:ascii="Times New Roman" w:hAnsi="Times New Roman" w:cs="Times New Roman"/>
          <w:sz w:val="24"/>
          <w:szCs w:val="22"/>
        </w:rPr>
        <w:t xml:space="preserve"> поселковый округ (30 населенных пунктов), </w:t>
      </w:r>
      <w:proofErr w:type="spellStart"/>
      <w:r w:rsidRPr="008329DD">
        <w:rPr>
          <w:rFonts w:ascii="Times New Roman" w:hAnsi="Times New Roman" w:cs="Times New Roman"/>
          <w:sz w:val="24"/>
          <w:szCs w:val="22"/>
        </w:rPr>
        <w:t>Хостинский</w:t>
      </w:r>
      <w:proofErr w:type="spellEnd"/>
      <w:r w:rsidRPr="008329DD">
        <w:rPr>
          <w:rFonts w:ascii="Times New Roman" w:hAnsi="Times New Roman" w:cs="Times New Roman"/>
          <w:sz w:val="24"/>
          <w:szCs w:val="22"/>
        </w:rPr>
        <w:t xml:space="preserve"> район включает 2 сельских округа (11 населенных пунктов), Лазаревский район – 6 сельских округов (40 населённых пунктов). Центральный район не включает сельские (поселковые) округа. С 2021 года из состава Большого Сочи была выделена территория Сириуса, которая поучила статус федеральной территории.</w:t>
      </w:r>
    </w:p>
    <w:p w14:paraId="4F544F0A" w14:textId="77777777" w:rsidR="00E30338" w:rsidRDefault="008329DD" w:rsidP="00E30338">
      <w:pPr>
        <w:shd w:val="clear" w:color="auto" w:fill="FFFFFF"/>
        <w:tabs>
          <w:tab w:val="left" w:pos="993"/>
        </w:tabs>
        <w:spacing w:line="360" w:lineRule="auto"/>
        <w:rPr>
          <w:rFonts w:ascii="Times New Roman" w:hAnsi="Times New Roman" w:cs="Times New Roman"/>
          <w:sz w:val="24"/>
          <w:szCs w:val="22"/>
        </w:rPr>
      </w:pPr>
      <w:r w:rsidRPr="008329DD">
        <w:rPr>
          <w:rFonts w:ascii="Times New Roman" w:hAnsi="Times New Roman" w:cs="Times New Roman"/>
          <w:sz w:val="24"/>
          <w:szCs w:val="22"/>
        </w:rPr>
        <w:lastRenderedPageBreak/>
        <w:t>Территориальные границы каждой относительно самостоятельной территории агломерации</w:t>
      </w:r>
      <w:r w:rsidR="00E30338" w:rsidRPr="00E30338">
        <w:rPr>
          <w:rFonts w:ascii="Times New Roman" w:hAnsi="Times New Roman" w:cs="Times New Roman"/>
          <w:sz w:val="24"/>
          <w:szCs w:val="22"/>
        </w:rPr>
        <w:t xml:space="preserve"> </w:t>
      </w:r>
      <w:r w:rsidRPr="008329DD">
        <w:rPr>
          <w:rFonts w:ascii="Times New Roman" w:hAnsi="Times New Roman" w:cs="Times New Roman"/>
          <w:sz w:val="24"/>
          <w:szCs w:val="22"/>
        </w:rPr>
        <w:t>формируются не только на основе собственной разнообразной ресурсной базы (бальнеологической, культурно-исторической и т.д.), но и уникальной экосистемы каждой территории. Таким образом, каждая составная территория Сочинской агломерации опирается на уже имеющийся потенциал трудовых ресурсов, который сегодня весьма слабо задействован, особенно в условиях нынешнего упадка сельхозпроизводства.</w:t>
      </w:r>
    </w:p>
    <w:p w14:paraId="72631A72" w14:textId="706920A0" w:rsidR="008329DD" w:rsidRPr="00E30338" w:rsidRDefault="00CC56FF" w:rsidP="00E30338">
      <w:pPr>
        <w:shd w:val="clear" w:color="auto" w:fill="FFFFFF"/>
        <w:tabs>
          <w:tab w:val="left" w:pos="993"/>
        </w:tabs>
        <w:spacing w:line="360" w:lineRule="auto"/>
        <w:rPr>
          <w:rStyle w:val="af"/>
          <w:rFonts w:ascii="Times New Roman" w:hAnsi="Times New Roman" w:cs="Times New Roman"/>
          <w:b w:val="0"/>
          <w:bCs w:val="0"/>
          <w:sz w:val="24"/>
          <w:szCs w:val="22"/>
        </w:rPr>
      </w:pPr>
      <w:r w:rsidRPr="00CC56FF">
        <w:rPr>
          <w:rStyle w:val="af"/>
          <w:rFonts w:ascii="Times New Roman" w:hAnsi="Times New Roman" w:cs="Times New Roman"/>
          <w:b w:val="0"/>
          <w:color w:val="000000" w:themeColor="text1"/>
          <w:sz w:val="24"/>
          <w:shd w:val="clear" w:color="auto" w:fill="FFFFFF"/>
        </w:rPr>
        <w:t>В Сочинской агломерации можно выделить отдельные категории локальных территорий</w:t>
      </w:r>
      <w:r>
        <w:rPr>
          <w:rStyle w:val="af"/>
          <w:rFonts w:ascii="Times New Roman" w:hAnsi="Times New Roman" w:cs="Times New Roman"/>
          <w:b w:val="0"/>
          <w:color w:val="000000" w:themeColor="text1"/>
          <w:sz w:val="24"/>
          <w:shd w:val="clear" w:color="auto" w:fill="FFFFFF"/>
        </w:rPr>
        <w:t xml:space="preserve"> в соответствии с</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 xml:space="preserve">их </w:t>
      </w:r>
      <w:r w:rsidRPr="00CC56FF">
        <w:rPr>
          <w:rStyle w:val="af"/>
          <w:rFonts w:ascii="Times New Roman" w:hAnsi="Times New Roman" w:cs="Times New Roman"/>
          <w:b w:val="0"/>
          <w:color w:val="000000" w:themeColor="text1"/>
          <w:sz w:val="24"/>
          <w:shd w:val="clear" w:color="auto" w:fill="FFFFFF"/>
        </w:rPr>
        <w:t>исключительны</w:t>
      </w:r>
      <w:r>
        <w:rPr>
          <w:rStyle w:val="af"/>
          <w:rFonts w:ascii="Times New Roman" w:hAnsi="Times New Roman" w:cs="Times New Roman"/>
          <w:b w:val="0"/>
          <w:color w:val="000000" w:themeColor="text1"/>
          <w:sz w:val="24"/>
          <w:shd w:val="clear" w:color="auto" w:fill="FFFFFF"/>
        </w:rPr>
        <w:t>ми</w:t>
      </w:r>
      <w:r w:rsidRPr="00CC56FF">
        <w:rPr>
          <w:rStyle w:val="af"/>
          <w:rFonts w:ascii="Times New Roman" w:hAnsi="Times New Roman" w:cs="Times New Roman"/>
          <w:b w:val="0"/>
          <w:color w:val="000000" w:themeColor="text1"/>
          <w:sz w:val="24"/>
          <w:shd w:val="clear" w:color="auto" w:fill="FFFFFF"/>
        </w:rPr>
        <w:t xml:space="preserve"> особенност</w:t>
      </w:r>
      <w:r>
        <w:rPr>
          <w:rStyle w:val="af"/>
          <w:rFonts w:ascii="Times New Roman" w:hAnsi="Times New Roman" w:cs="Times New Roman"/>
          <w:b w:val="0"/>
          <w:color w:val="000000" w:themeColor="text1"/>
          <w:sz w:val="24"/>
          <w:shd w:val="clear" w:color="auto" w:fill="FFFFFF"/>
        </w:rPr>
        <w:t>ями</w:t>
      </w:r>
      <w:r w:rsidRPr="00CC56FF">
        <w:rPr>
          <w:rStyle w:val="af"/>
          <w:rFonts w:ascii="Times New Roman" w:hAnsi="Times New Roman" w:cs="Times New Roman"/>
          <w:b w:val="0"/>
          <w:color w:val="000000" w:themeColor="text1"/>
          <w:sz w:val="24"/>
          <w:shd w:val="clear" w:color="auto" w:fill="FFFFFF"/>
        </w:rPr>
        <w:t xml:space="preserve"> и проблем</w:t>
      </w:r>
      <w:r>
        <w:rPr>
          <w:rStyle w:val="af"/>
          <w:rFonts w:ascii="Times New Roman" w:hAnsi="Times New Roman" w:cs="Times New Roman"/>
          <w:b w:val="0"/>
          <w:color w:val="000000" w:themeColor="text1"/>
          <w:sz w:val="24"/>
          <w:shd w:val="clear" w:color="auto" w:fill="FFFFFF"/>
        </w:rPr>
        <w:t>ами</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К примеру</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некоторые территории, находящиеся в</w:t>
      </w:r>
      <w:r w:rsidRPr="00CC56FF">
        <w:rPr>
          <w:rStyle w:val="af"/>
          <w:rFonts w:ascii="Times New Roman" w:hAnsi="Times New Roman" w:cs="Times New Roman"/>
          <w:b w:val="0"/>
          <w:color w:val="000000" w:themeColor="text1"/>
          <w:sz w:val="24"/>
          <w:shd w:val="clear" w:color="auto" w:fill="FFFFFF"/>
        </w:rPr>
        <w:t xml:space="preserve"> </w:t>
      </w:r>
      <w:r w:rsidRPr="00CC56FF">
        <w:rPr>
          <w:rStyle w:val="af"/>
          <w:rFonts w:ascii="Times New Roman" w:hAnsi="Times New Roman" w:cs="Times New Roman"/>
          <w:b w:val="0"/>
          <w:color w:val="000000" w:themeColor="text1"/>
          <w:sz w:val="24"/>
          <w:shd w:val="clear" w:color="auto" w:fill="FFFFFF"/>
        </w:rPr>
        <w:t>отдалени</w:t>
      </w:r>
      <w:r>
        <w:rPr>
          <w:rStyle w:val="af"/>
          <w:rFonts w:ascii="Times New Roman" w:hAnsi="Times New Roman" w:cs="Times New Roman"/>
          <w:b w:val="0"/>
          <w:color w:val="000000" w:themeColor="text1"/>
          <w:sz w:val="24"/>
          <w:shd w:val="clear" w:color="auto" w:fill="FFFFFF"/>
        </w:rPr>
        <w:t>и</w:t>
      </w:r>
      <w:r w:rsidRPr="00CC56FF">
        <w:rPr>
          <w:rStyle w:val="af"/>
          <w:rFonts w:ascii="Times New Roman" w:hAnsi="Times New Roman" w:cs="Times New Roman"/>
          <w:b w:val="0"/>
          <w:color w:val="000000" w:themeColor="text1"/>
          <w:sz w:val="24"/>
          <w:shd w:val="clear" w:color="auto" w:fill="FFFFFF"/>
        </w:rPr>
        <w:t xml:space="preserve"> от ядра </w:t>
      </w:r>
      <w:r w:rsidRPr="00CC56FF">
        <w:rPr>
          <w:rStyle w:val="af"/>
          <w:rFonts w:ascii="Times New Roman" w:hAnsi="Times New Roman" w:cs="Times New Roman"/>
          <w:b w:val="0"/>
          <w:color w:val="000000" w:themeColor="text1"/>
          <w:sz w:val="24"/>
          <w:shd w:val="clear" w:color="auto" w:fill="FFFFFF"/>
        </w:rPr>
        <w:t>агломерации,</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можно</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отнести</w:t>
      </w:r>
      <w:r w:rsidRPr="00CC56FF">
        <w:rPr>
          <w:rStyle w:val="af"/>
          <w:rFonts w:ascii="Times New Roman" w:hAnsi="Times New Roman" w:cs="Times New Roman"/>
          <w:b w:val="0"/>
          <w:color w:val="000000" w:themeColor="text1"/>
          <w:sz w:val="24"/>
          <w:shd w:val="clear" w:color="auto" w:fill="FFFFFF"/>
        </w:rPr>
        <w:t xml:space="preserve"> к категории производственно-жилых зон, характеризующиеся плохой транспортной доступностью, слаборазвитой инженерно-энергетической инфраструктурой, отсутствием некоторых социальных инфраструктурных объектов (поликлиник, школ и т.д.). </w:t>
      </w:r>
      <w:r>
        <w:rPr>
          <w:rStyle w:val="af"/>
          <w:rFonts w:ascii="Times New Roman" w:hAnsi="Times New Roman" w:cs="Times New Roman"/>
          <w:b w:val="0"/>
          <w:color w:val="000000" w:themeColor="text1"/>
          <w:sz w:val="24"/>
          <w:shd w:val="clear" w:color="auto" w:fill="FFFFFF"/>
        </w:rPr>
        <w:t>Ввиду того, что проблема х</w:t>
      </w:r>
      <w:r w:rsidRPr="00CC56FF">
        <w:rPr>
          <w:rStyle w:val="af"/>
          <w:rFonts w:ascii="Times New Roman" w:hAnsi="Times New Roman" w:cs="Times New Roman"/>
          <w:b w:val="0"/>
          <w:color w:val="000000" w:themeColor="text1"/>
          <w:sz w:val="24"/>
          <w:shd w:val="clear" w:color="auto" w:fill="FFFFFF"/>
        </w:rPr>
        <w:t>аотичн</w:t>
      </w:r>
      <w:r>
        <w:rPr>
          <w:rStyle w:val="af"/>
          <w:rFonts w:ascii="Times New Roman" w:hAnsi="Times New Roman" w:cs="Times New Roman"/>
          <w:b w:val="0"/>
          <w:color w:val="000000" w:themeColor="text1"/>
          <w:sz w:val="24"/>
          <w:shd w:val="clear" w:color="auto" w:fill="FFFFFF"/>
        </w:rPr>
        <w:t>ой</w:t>
      </w:r>
      <w:r w:rsidRPr="00CC56FF">
        <w:rPr>
          <w:rStyle w:val="af"/>
          <w:rFonts w:ascii="Times New Roman" w:hAnsi="Times New Roman" w:cs="Times New Roman"/>
          <w:b w:val="0"/>
          <w:color w:val="000000" w:themeColor="text1"/>
          <w:sz w:val="24"/>
          <w:shd w:val="clear" w:color="auto" w:fill="FFFFFF"/>
        </w:rPr>
        <w:t xml:space="preserve"> застройк</w:t>
      </w:r>
      <w:r>
        <w:rPr>
          <w:rStyle w:val="af"/>
          <w:rFonts w:ascii="Times New Roman" w:hAnsi="Times New Roman" w:cs="Times New Roman"/>
          <w:b w:val="0"/>
          <w:color w:val="000000" w:themeColor="text1"/>
          <w:sz w:val="24"/>
          <w:shd w:val="clear" w:color="auto" w:fill="FFFFFF"/>
        </w:rPr>
        <w:t>и</w:t>
      </w:r>
      <w:r w:rsidRPr="00CC56FF">
        <w:rPr>
          <w:rStyle w:val="af"/>
          <w:rFonts w:ascii="Times New Roman" w:hAnsi="Times New Roman" w:cs="Times New Roman"/>
          <w:b w:val="0"/>
          <w:color w:val="000000" w:themeColor="text1"/>
          <w:sz w:val="24"/>
          <w:shd w:val="clear" w:color="auto" w:fill="FFFFFF"/>
        </w:rPr>
        <w:t xml:space="preserve"> и незаконно</w:t>
      </w:r>
      <w:r>
        <w:rPr>
          <w:rStyle w:val="af"/>
          <w:rFonts w:ascii="Times New Roman" w:hAnsi="Times New Roman" w:cs="Times New Roman"/>
          <w:b w:val="0"/>
          <w:color w:val="000000" w:themeColor="text1"/>
          <w:sz w:val="24"/>
          <w:shd w:val="clear" w:color="auto" w:fill="FFFFFF"/>
        </w:rPr>
        <w:t>го</w:t>
      </w:r>
      <w:r w:rsidRPr="00CC56FF">
        <w:rPr>
          <w:rStyle w:val="af"/>
          <w:rFonts w:ascii="Times New Roman" w:hAnsi="Times New Roman" w:cs="Times New Roman"/>
          <w:b w:val="0"/>
          <w:color w:val="000000" w:themeColor="text1"/>
          <w:sz w:val="24"/>
          <w:shd w:val="clear" w:color="auto" w:fill="FFFFFF"/>
        </w:rPr>
        <w:t xml:space="preserve"> строительств</w:t>
      </w:r>
      <w:r>
        <w:rPr>
          <w:rStyle w:val="af"/>
          <w:rFonts w:ascii="Times New Roman" w:hAnsi="Times New Roman" w:cs="Times New Roman"/>
          <w:b w:val="0"/>
          <w:color w:val="000000" w:themeColor="text1"/>
          <w:sz w:val="24"/>
          <w:shd w:val="clear" w:color="auto" w:fill="FFFFFF"/>
        </w:rPr>
        <w:t>а</w:t>
      </w:r>
      <w:r w:rsidRPr="00CC56FF">
        <w:rPr>
          <w:rStyle w:val="af"/>
          <w:rFonts w:ascii="Times New Roman" w:hAnsi="Times New Roman" w:cs="Times New Roman"/>
          <w:b w:val="0"/>
          <w:color w:val="000000" w:themeColor="text1"/>
          <w:sz w:val="24"/>
          <w:shd w:val="clear" w:color="auto" w:fill="FFFFFF"/>
        </w:rPr>
        <w:t xml:space="preserve"> свойственна большинству локальных территорий</w:t>
      </w:r>
      <w:r>
        <w:rPr>
          <w:rStyle w:val="af"/>
          <w:rFonts w:ascii="Times New Roman" w:hAnsi="Times New Roman" w:cs="Times New Roman"/>
          <w:b w:val="0"/>
          <w:color w:val="000000" w:themeColor="text1"/>
          <w:sz w:val="24"/>
          <w:shd w:val="clear" w:color="auto" w:fill="FFFFFF"/>
        </w:rPr>
        <w:t xml:space="preserve"> агломерации</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это приводит к замедлению</w:t>
      </w:r>
      <w:r w:rsidRPr="00CC56FF">
        <w:rPr>
          <w:rStyle w:val="af"/>
          <w:rFonts w:ascii="Times New Roman" w:hAnsi="Times New Roman" w:cs="Times New Roman"/>
          <w:b w:val="0"/>
          <w:color w:val="000000" w:themeColor="text1"/>
          <w:sz w:val="24"/>
          <w:shd w:val="clear" w:color="auto" w:fill="FFFFFF"/>
        </w:rPr>
        <w:t xml:space="preserve"> темп</w:t>
      </w:r>
      <w:r>
        <w:rPr>
          <w:rStyle w:val="af"/>
          <w:rFonts w:ascii="Times New Roman" w:hAnsi="Times New Roman" w:cs="Times New Roman"/>
          <w:b w:val="0"/>
          <w:color w:val="000000" w:themeColor="text1"/>
          <w:sz w:val="24"/>
          <w:shd w:val="clear" w:color="auto" w:fill="FFFFFF"/>
        </w:rPr>
        <w:t>ов</w:t>
      </w:r>
      <w:r w:rsidRPr="00CC56FF">
        <w:rPr>
          <w:rStyle w:val="af"/>
          <w:rFonts w:ascii="Times New Roman" w:hAnsi="Times New Roman" w:cs="Times New Roman"/>
          <w:b w:val="0"/>
          <w:color w:val="000000" w:themeColor="text1"/>
          <w:sz w:val="24"/>
          <w:shd w:val="clear" w:color="auto" w:fill="FFFFFF"/>
        </w:rPr>
        <w:t xml:space="preserve"> развития самой агломерации. Несмотря на происходящие административные и законодательные изменения, </w:t>
      </w:r>
      <w:r>
        <w:rPr>
          <w:rStyle w:val="af"/>
          <w:rFonts w:ascii="Times New Roman" w:hAnsi="Times New Roman" w:cs="Times New Roman"/>
          <w:b w:val="0"/>
          <w:color w:val="000000" w:themeColor="text1"/>
          <w:sz w:val="24"/>
          <w:shd w:val="clear" w:color="auto" w:fill="FFFFFF"/>
        </w:rPr>
        <w:t>существующие</w:t>
      </w:r>
      <w:r w:rsidRPr="00CC56FF">
        <w:rPr>
          <w:rStyle w:val="af"/>
          <w:rFonts w:ascii="Times New Roman" w:hAnsi="Times New Roman" w:cs="Times New Roman"/>
          <w:b w:val="0"/>
          <w:color w:val="000000" w:themeColor="text1"/>
          <w:sz w:val="24"/>
          <w:shd w:val="clear" w:color="auto" w:fill="FFFFFF"/>
        </w:rPr>
        <w:t xml:space="preserve"> проблемы</w:t>
      </w:r>
      <w:r>
        <w:rPr>
          <w:rStyle w:val="af"/>
          <w:rFonts w:ascii="Times New Roman" w:hAnsi="Times New Roman" w:cs="Times New Roman"/>
          <w:b w:val="0"/>
          <w:color w:val="000000" w:themeColor="text1"/>
          <w:sz w:val="24"/>
          <w:shd w:val="clear" w:color="auto" w:fill="FFFFFF"/>
        </w:rPr>
        <w:t xml:space="preserve"> агломерации</w:t>
      </w:r>
      <w:r w:rsidRPr="00CC56FF">
        <w:rPr>
          <w:rStyle w:val="af"/>
          <w:rFonts w:ascii="Times New Roman" w:hAnsi="Times New Roman" w:cs="Times New Roman"/>
          <w:b w:val="0"/>
          <w:color w:val="000000" w:themeColor="text1"/>
          <w:sz w:val="24"/>
          <w:shd w:val="clear" w:color="auto" w:fill="FFFFFF"/>
        </w:rPr>
        <w:t xml:space="preserve"> до сих пор не устранены. Организация межсекторного взаимодействия «на местах» </w:t>
      </w:r>
      <w:r>
        <w:rPr>
          <w:rStyle w:val="af"/>
          <w:rFonts w:ascii="Times New Roman" w:hAnsi="Times New Roman" w:cs="Times New Roman"/>
          <w:b w:val="0"/>
          <w:color w:val="000000" w:themeColor="text1"/>
          <w:sz w:val="24"/>
          <w:shd w:val="clear" w:color="auto" w:fill="FFFFFF"/>
        </w:rPr>
        <w:t>может стать одним из инструментов</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достижения</w:t>
      </w:r>
      <w:r w:rsidRPr="00CC56FF">
        <w:rPr>
          <w:rStyle w:val="af"/>
          <w:rFonts w:ascii="Times New Roman" w:hAnsi="Times New Roman" w:cs="Times New Roman"/>
          <w:b w:val="0"/>
          <w:color w:val="000000" w:themeColor="text1"/>
          <w:sz w:val="24"/>
          <w:shd w:val="clear" w:color="auto" w:fill="FFFFFF"/>
        </w:rPr>
        <w:t xml:space="preserve"> </w:t>
      </w:r>
      <w:r>
        <w:rPr>
          <w:rStyle w:val="af"/>
          <w:rFonts w:ascii="Times New Roman" w:hAnsi="Times New Roman" w:cs="Times New Roman"/>
          <w:b w:val="0"/>
          <w:color w:val="000000" w:themeColor="text1"/>
          <w:sz w:val="24"/>
          <w:shd w:val="clear" w:color="auto" w:fill="FFFFFF"/>
        </w:rPr>
        <w:t xml:space="preserve">прогрессивных </w:t>
      </w:r>
      <w:r w:rsidRPr="00CC56FF">
        <w:rPr>
          <w:rStyle w:val="af"/>
          <w:rFonts w:ascii="Times New Roman" w:hAnsi="Times New Roman" w:cs="Times New Roman"/>
          <w:b w:val="0"/>
          <w:color w:val="000000" w:themeColor="text1"/>
          <w:sz w:val="24"/>
          <w:shd w:val="clear" w:color="auto" w:fill="FFFFFF"/>
        </w:rPr>
        <w:t xml:space="preserve">результатов, так как эффективное развитие локальных территорий </w:t>
      </w:r>
      <w:r>
        <w:rPr>
          <w:rStyle w:val="af"/>
          <w:rFonts w:ascii="Times New Roman" w:hAnsi="Times New Roman" w:cs="Times New Roman"/>
          <w:b w:val="0"/>
          <w:color w:val="000000" w:themeColor="text1"/>
          <w:sz w:val="24"/>
          <w:shd w:val="clear" w:color="auto" w:fill="FFFFFF"/>
        </w:rPr>
        <w:t>способствует</w:t>
      </w:r>
      <w:r w:rsidRPr="00CC56FF">
        <w:rPr>
          <w:rStyle w:val="af"/>
          <w:rFonts w:ascii="Times New Roman" w:hAnsi="Times New Roman" w:cs="Times New Roman"/>
          <w:b w:val="0"/>
          <w:color w:val="000000" w:themeColor="text1"/>
          <w:sz w:val="24"/>
          <w:shd w:val="clear" w:color="auto" w:fill="FFFFFF"/>
        </w:rPr>
        <w:t xml:space="preserve"> устойчивому развитию агломерации в целом.</w:t>
      </w:r>
    </w:p>
    <w:p w14:paraId="758DADE1" w14:textId="77777777" w:rsidR="00893C14" w:rsidRDefault="00893C14" w:rsidP="008727E2">
      <w:pPr>
        <w:adjustRightInd w:val="0"/>
        <w:jc w:val="center"/>
        <w:rPr>
          <w:rStyle w:val="af"/>
          <w:rFonts w:ascii="Times New Roman" w:hAnsi="Times New Roman" w:cs="Times New Roman"/>
          <w:bCs w:val="0"/>
          <w:color w:val="000000" w:themeColor="text1"/>
          <w:sz w:val="24"/>
          <w:shd w:val="clear" w:color="auto" w:fill="FFFFFF"/>
        </w:rPr>
      </w:pPr>
    </w:p>
    <w:p w14:paraId="4039F711" w14:textId="07B63EA3" w:rsidR="00FE08C7" w:rsidRPr="00B44706" w:rsidRDefault="00FE08C7" w:rsidP="008727E2">
      <w:pPr>
        <w:adjustRightInd w:val="0"/>
        <w:jc w:val="center"/>
        <w:rPr>
          <w:rFonts w:ascii="Times New Roman" w:hAnsi="Times New Roman" w:cs="Times New Roman"/>
          <w:bCs/>
          <w:color w:val="000000" w:themeColor="text1"/>
          <w:sz w:val="24"/>
        </w:rPr>
      </w:pPr>
      <w:r w:rsidRPr="00B44706">
        <w:rPr>
          <w:rStyle w:val="af"/>
          <w:rFonts w:ascii="Times New Roman" w:hAnsi="Times New Roman" w:cs="Times New Roman"/>
          <w:bCs w:val="0"/>
          <w:color w:val="000000" w:themeColor="text1"/>
          <w:sz w:val="24"/>
          <w:shd w:val="clear" w:color="auto" w:fill="FFFFFF"/>
        </w:rPr>
        <w:t>Библиографический список</w:t>
      </w:r>
    </w:p>
    <w:p w14:paraId="0AC80CB6" w14:textId="5CE5F729" w:rsidR="0000053C" w:rsidRDefault="0000053C" w:rsidP="008727E2">
      <w:pPr>
        <w:adjustRightInd w:val="0"/>
        <w:rPr>
          <w:rFonts w:ascii="Times New Roman" w:hAnsi="Times New Roman" w:cs="Times New Roman"/>
          <w:b/>
          <w:sz w:val="24"/>
        </w:rPr>
      </w:pPr>
    </w:p>
    <w:p w14:paraId="266A1D58" w14:textId="77777777" w:rsidR="00CC56FF" w:rsidRDefault="00CC56FF" w:rsidP="00CC56FF">
      <w:pPr>
        <w:pStyle w:val="ad"/>
        <w:numPr>
          <w:ilvl w:val="0"/>
          <w:numId w:val="11"/>
        </w:numPr>
        <w:spacing w:line="360" w:lineRule="auto"/>
        <w:ind w:left="0" w:firstLine="709"/>
        <w:jc w:val="both"/>
      </w:pPr>
      <w:bookmarkStart w:id="0" w:name="_Ref72334712"/>
      <w:bookmarkStart w:id="1" w:name="_Ref72327571"/>
      <w:r w:rsidRPr="006341CE">
        <w:t xml:space="preserve">Елисеева </w:t>
      </w:r>
      <w:r>
        <w:t>А.А.</w:t>
      </w:r>
      <w:r w:rsidRPr="006341CE">
        <w:t xml:space="preserve"> </w:t>
      </w:r>
      <w:r>
        <w:t>П</w:t>
      </w:r>
      <w:r w:rsidRPr="006341CE">
        <w:t xml:space="preserve">ространственное развитие региона: понятие и сущность // </w:t>
      </w:r>
      <w:proofErr w:type="spellStart"/>
      <w:r w:rsidRPr="006341CE">
        <w:t>StudNet</w:t>
      </w:r>
      <w:proofErr w:type="spellEnd"/>
      <w:r>
        <w:t>. –</w:t>
      </w:r>
      <w:r w:rsidRPr="002350B5">
        <w:t xml:space="preserve"> 2020. </w:t>
      </w:r>
      <w:r>
        <w:t xml:space="preserve">– </w:t>
      </w:r>
      <w:r w:rsidRPr="002350B5">
        <w:t>№11.</w:t>
      </w:r>
      <w:bookmarkEnd w:id="0"/>
    </w:p>
    <w:p w14:paraId="311F8FA5" w14:textId="515B6FCE" w:rsidR="000823C3" w:rsidRDefault="00CC56FF" w:rsidP="00893C14">
      <w:pPr>
        <w:pStyle w:val="ad"/>
        <w:numPr>
          <w:ilvl w:val="0"/>
          <w:numId w:val="11"/>
        </w:numPr>
        <w:spacing w:line="360" w:lineRule="auto"/>
        <w:ind w:left="0" w:firstLine="709"/>
        <w:jc w:val="both"/>
      </w:pPr>
      <w:bookmarkStart w:id="2" w:name="_Ref72338234"/>
      <w:r w:rsidRPr="00E74344">
        <w:t>Территориально-пространственное планирование. Ключевой инструмент развития и эффективного управления с удалением особо внимания странам с переходной экономикой. – ЕЭК ООН, Нью-Йорк и Женева. – с. 57.</w:t>
      </w:r>
      <w:bookmarkEnd w:id="1"/>
      <w:bookmarkEnd w:id="2"/>
    </w:p>
    <w:p w14:paraId="14756CC4" w14:textId="77777777" w:rsidR="00893C14" w:rsidRPr="00DB04C8" w:rsidRDefault="00893C14" w:rsidP="00893C14">
      <w:pPr>
        <w:pStyle w:val="ad"/>
        <w:numPr>
          <w:ilvl w:val="0"/>
          <w:numId w:val="11"/>
        </w:numPr>
        <w:spacing w:line="360" w:lineRule="auto"/>
        <w:ind w:left="0" w:firstLine="709"/>
        <w:jc w:val="both"/>
      </w:pPr>
      <w:bookmarkStart w:id="3" w:name="_Ref69822062"/>
      <w:proofErr w:type="spellStart"/>
      <w:r w:rsidRPr="00DB04C8">
        <w:t>Цуркан</w:t>
      </w:r>
      <w:proofErr w:type="spellEnd"/>
      <w:r w:rsidRPr="00DB04C8">
        <w:t xml:space="preserve"> М.В., Любарская М.А. Теоретические основы реализации инфраструктурных проектов межсекторного взаимодействия // </w:t>
      </w:r>
      <w:proofErr w:type="spellStart"/>
      <w:r w:rsidRPr="00DB04C8">
        <w:t>ВестникТвГУ</w:t>
      </w:r>
      <w:proofErr w:type="spellEnd"/>
      <w:r w:rsidRPr="00DB04C8">
        <w:t>. Серия "Экономика и управление". – 2016. – №.3. – С. 114–122.</w:t>
      </w:r>
      <w:bookmarkEnd w:id="3"/>
    </w:p>
    <w:p w14:paraId="3029EDFB" w14:textId="4CFEFAA1" w:rsidR="00893C14" w:rsidRPr="00893C14" w:rsidRDefault="00893C14" w:rsidP="00893C14">
      <w:pPr>
        <w:pStyle w:val="ad"/>
        <w:numPr>
          <w:ilvl w:val="0"/>
          <w:numId w:val="11"/>
        </w:numPr>
        <w:spacing w:line="360" w:lineRule="auto"/>
        <w:ind w:left="0" w:firstLine="709"/>
        <w:jc w:val="both"/>
      </w:pPr>
      <w:bookmarkStart w:id="4" w:name="_Ref69822072"/>
      <w:r w:rsidRPr="00DB04C8">
        <w:t>Бражник Г.В. Роль и значение социального капитала в развитии муниципального образования // Современные проблемы науки и образования. – 2013. – № 2.; URL: http://www.science-education.ru/ru/article/view?id=8965 (дата обращения: 28.02.2021).</w:t>
      </w:r>
      <w:bookmarkEnd w:id="4"/>
    </w:p>
    <w:p w14:paraId="31C8F18B" w14:textId="77777777" w:rsidR="00E30338" w:rsidRDefault="00E30338" w:rsidP="008727E2">
      <w:pPr>
        <w:adjustRightInd w:val="0"/>
        <w:jc w:val="center"/>
        <w:rPr>
          <w:rStyle w:val="af"/>
          <w:rFonts w:ascii="Times New Roman" w:hAnsi="Times New Roman" w:cs="Times New Roman"/>
          <w:bCs w:val="0"/>
          <w:color w:val="000000" w:themeColor="text1"/>
          <w:sz w:val="24"/>
          <w:shd w:val="clear" w:color="auto" w:fill="FFFFFF"/>
        </w:rPr>
      </w:pPr>
    </w:p>
    <w:p w14:paraId="3304E4A2" w14:textId="77777777" w:rsidR="00E30338" w:rsidRDefault="00E30338" w:rsidP="008727E2">
      <w:pPr>
        <w:adjustRightInd w:val="0"/>
        <w:jc w:val="center"/>
        <w:rPr>
          <w:rStyle w:val="af"/>
          <w:rFonts w:ascii="Times New Roman" w:hAnsi="Times New Roman" w:cs="Times New Roman"/>
          <w:bCs w:val="0"/>
          <w:color w:val="000000" w:themeColor="text1"/>
          <w:sz w:val="24"/>
          <w:shd w:val="clear" w:color="auto" w:fill="FFFFFF"/>
        </w:rPr>
      </w:pPr>
    </w:p>
    <w:p w14:paraId="428350FB" w14:textId="77777777" w:rsidR="00E30338" w:rsidRDefault="00E30338" w:rsidP="008727E2">
      <w:pPr>
        <w:adjustRightInd w:val="0"/>
        <w:jc w:val="center"/>
        <w:rPr>
          <w:rStyle w:val="af"/>
          <w:rFonts w:ascii="Times New Roman" w:hAnsi="Times New Roman" w:cs="Times New Roman"/>
          <w:bCs w:val="0"/>
          <w:color w:val="000000" w:themeColor="text1"/>
          <w:sz w:val="24"/>
          <w:shd w:val="clear" w:color="auto" w:fill="FFFFFF"/>
        </w:rPr>
      </w:pPr>
    </w:p>
    <w:p w14:paraId="5464EC4B" w14:textId="77777777" w:rsidR="00E30338" w:rsidRDefault="00E30338" w:rsidP="008727E2">
      <w:pPr>
        <w:adjustRightInd w:val="0"/>
        <w:jc w:val="center"/>
        <w:rPr>
          <w:rStyle w:val="af"/>
          <w:rFonts w:ascii="Times New Roman" w:hAnsi="Times New Roman" w:cs="Times New Roman"/>
          <w:bCs w:val="0"/>
          <w:color w:val="000000" w:themeColor="text1"/>
          <w:sz w:val="24"/>
          <w:shd w:val="clear" w:color="auto" w:fill="FFFFFF"/>
        </w:rPr>
      </w:pPr>
    </w:p>
    <w:p w14:paraId="379C6B2C" w14:textId="42C6818E" w:rsidR="00FE08C7" w:rsidRPr="00B44706" w:rsidRDefault="00FE08C7" w:rsidP="008727E2">
      <w:pPr>
        <w:adjustRightInd w:val="0"/>
        <w:jc w:val="center"/>
        <w:rPr>
          <w:rFonts w:ascii="Times New Roman" w:hAnsi="Times New Roman" w:cs="Times New Roman"/>
          <w:bCs/>
          <w:color w:val="000000" w:themeColor="text1"/>
          <w:sz w:val="24"/>
        </w:rPr>
      </w:pPr>
      <w:r w:rsidRPr="00B44706">
        <w:rPr>
          <w:rStyle w:val="af"/>
          <w:rFonts w:ascii="Times New Roman" w:hAnsi="Times New Roman" w:cs="Times New Roman"/>
          <w:bCs w:val="0"/>
          <w:color w:val="000000" w:themeColor="text1"/>
          <w:sz w:val="24"/>
          <w:shd w:val="clear" w:color="auto" w:fill="FFFFFF"/>
        </w:rPr>
        <w:lastRenderedPageBreak/>
        <w:t>Информация об авторах</w:t>
      </w:r>
    </w:p>
    <w:p w14:paraId="5E40251E" w14:textId="1E7D172E" w:rsidR="00B44706" w:rsidRPr="00B44706" w:rsidRDefault="00B44706" w:rsidP="00B44706">
      <w:pPr>
        <w:rPr>
          <w:rFonts w:ascii="Times New Roman" w:hAnsi="Times New Roman" w:cs="Times New Roman"/>
          <w:b/>
          <w:bCs/>
          <w:color w:val="000000" w:themeColor="text1"/>
          <w:sz w:val="24"/>
        </w:rPr>
      </w:pPr>
      <w:r w:rsidRPr="00B44706">
        <w:rPr>
          <w:rFonts w:ascii="Times New Roman" w:hAnsi="Times New Roman" w:cs="Times New Roman"/>
          <w:color w:val="000000" w:themeColor="text1"/>
          <w:sz w:val="24"/>
          <w:szCs w:val="22"/>
        </w:rPr>
        <w:t>Родин Александр Васильевич (Россия, город Краснодар), кандидат экономических наук, доцент, заведующий кафедрой, ФГБОУ ВО «</w:t>
      </w:r>
      <w:r w:rsidRPr="00B44706">
        <w:rPr>
          <w:rFonts w:ascii="Times New Roman" w:hAnsi="Times New Roman" w:cs="Times New Roman"/>
          <w:color w:val="000000" w:themeColor="text1"/>
          <w:sz w:val="24"/>
          <w:szCs w:val="22"/>
          <w:shd w:val="clear" w:color="auto" w:fill="FFFFFF"/>
        </w:rPr>
        <w:t xml:space="preserve">Кубанский государственный университет» (350040 г. Краснодар, ул. Ставропольская, 149, </w:t>
      </w:r>
      <w:proofErr w:type="spellStart"/>
      <w:r w:rsidRPr="00B44706">
        <w:rPr>
          <w:rFonts w:ascii="Times New Roman" w:hAnsi="Times New Roman" w:cs="Times New Roman"/>
          <w:color w:val="000000" w:themeColor="text1"/>
          <w:sz w:val="24"/>
          <w:szCs w:val="22"/>
          <w:lang w:val="en-US"/>
        </w:rPr>
        <w:t>mailteor</w:t>
      </w:r>
      <w:proofErr w:type="spellEnd"/>
      <w:r w:rsidRPr="00B44706">
        <w:rPr>
          <w:rFonts w:ascii="Times New Roman" w:hAnsi="Times New Roman" w:cs="Times New Roman"/>
          <w:color w:val="000000" w:themeColor="text1"/>
          <w:sz w:val="24"/>
          <w:szCs w:val="22"/>
        </w:rPr>
        <w:t>@</w:t>
      </w:r>
      <w:r w:rsidRPr="00B44706">
        <w:rPr>
          <w:rFonts w:ascii="Times New Roman" w:hAnsi="Times New Roman" w:cs="Times New Roman"/>
          <w:color w:val="000000" w:themeColor="text1"/>
          <w:sz w:val="24"/>
          <w:szCs w:val="22"/>
          <w:lang w:val="en-US"/>
        </w:rPr>
        <w:t>mail</w:t>
      </w:r>
      <w:r w:rsidRPr="00B44706">
        <w:rPr>
          <w:rFonts w:ascii="Times New Roman" w:hAnsi="Times New Roman" w:cs="Times New Roman"/>
          <w:color w:val="000000" w:themeColor="text1"/>
          <w:sz w:val="24"/>
          <w:szCs w:val="22"/>
        </w:rPr>
        <w:t>.</w:t>
      </w:r>
      <w:proofErr w:type="spellStart"/>
      <w:r w:rsidRPr="00B44706">
        <w:rPr>
          <w:rFonts w:ascii="Times New Roman" w:hAnsi="Times New Roman" w:cs="Times New Roman"/>
          <w:color w:val="000000" w:themeColor="text1"/>
          <w:sz w:val="24"/>
          <w:szCs w:val="22"/>
          <w:lang w:val="en-US"/>
        </w:rPr>
        <w:t>ru</w:t>
      </w:r>
      <w:proofErr w:type="spellEnd"/>
      <w:r w:rsidRPr="00B44706">
        <w:rPr>
          <w:rStyle w:val="a8"/>
          <w:rFonts w:ascii="Times New Roman" w:hAnsi="Times New Roman" w:cs="Times New Roman"/>
          <w:color w:val="000000" w:themeColor="text1"/>
          <w:sz w:val="24"/>
          <w:szCs w:val="22"/>
        </w:rPr>
        <w:t>)</w:t>
      </w:r>
    </w:p>
    <w:p w14:paraId="3CE0DD62" w14:textId="7B3E27BD" w:rsidR="00B44706" w:rsidRPr="00481202" w:rsidRDefault="00B44706" w:rsidP="00481202">
      <w:pPr>
        <w:rPr>
          <w:rFonts w:ascii="Times New Roman" w:hAnsi="Times New Roman" w:cs="Times New Roman"/>
          <w:color w:val="000000" w:themeColor="text1"/>
          <w:sz w:val="24"/>
        </w:rPr>
      </w:pPr>
      <w:r w:rsidRPr="00B44706">
        <w:rPr>
          <w:rFonts w:ascii="Times New Roman" w:hAnsi="Times New Roman" w:cs="Times New Roman"/>
          <w:color w:val="000000" w:themeColor="text1"/>
          <w:sz w:val="24"/>
        </w:rPr>
        <w:t xml:space="preserve">Джиджелава Лана </w:t>
      </w:r>
      <w:proofErr w:type="spellStart"/>
      <w:r w:rsidRPr="00B44706">
        <w:rPr>
          <w:rFonts w:ascii="Times New Roman" w:hAnsi="Times New Roman" w:cs="Times New Roman"/>
          <w:color w:val="000000" w:themeColor="text1"/>
          <w:sz w:val="24"/>
        </w:rPr>
        <w:t>Димитриевна</w:t>
      </w:r>
      <w:proofErr w:type="spellEnd"/>
      <w:r w:rsidRPr="00B44706">
        <w:rPr>
          <w:rFonts w:ascii="Times New Roman" w:hAnsi="Times New Roman" w:cs="Times New Roman"/>
          <w:color w:val="000000" w:themeColor="text1"/>
          <w:sz w:val="24"/>
        </w:rPr>
        <w:t xml:space="preserve"> (Россия, город Краснодар) – студент </w:t>
      </w:r>
      <w:r w:rsidR="00A53BBE">
        <w:rPr>
          <w:rFonts w:ascii="Times New Roman" w:hAnsi="Times New Roman" w:cs="Times New Roman"/>
          <w:color w:val="000000" w:themeColor="text1"/>
          <w:sz w:val="24"/>
        </w:rPr>
        <w:t>2</w:t>
      </w:r>
      <w:r w:rsidRPr="00B44706">
        <w:rPr>
          <w:rFonts w:ascii="Times New Roman" w:hAnsi="Times New Roman" w:cs="Times New Roman"/>
          <w:color w:val="000000" w:themeColor="text1"/>
          <w:sz w:val="24"/>
        </w:rPr>
        <w:t xml:space="preserve"> курса магистратуры, ФГБОУ ВО «Кубанский государственный университет» (350040, г. Краснодар, ул. Ставропольская, 149, </w:t>
      </w:r>
      <w:proofErr w:type="spellStart"/>
      <w:r w:rsidRPr="00B44706">
        <w:rPr>
          <w:rFonts w:ascii="Times New Roman" w:hAnsi="Times New Roman" w:cs="Times New Roman"/>
          <w:color w:val="000000" w:themeColor="text1"/>
          <w:sz w:val="24"/>
          <w:lang w:val="en-US"/>
        </w:rPr>
        <w:t>djdj</w:t>
      </w:r>
      <w:proofErr w:type="spellEnd"/>
      <w:r w:rsidRPr="00B44706">
        <w:rPr>
          <w:rFonts w:ascii="Times New Roman" w:hAnsi="Times New Roman" w:cs="Times New Roman"/>
          <w:color w:val="000000" w:themeColor="text1"/>
          <w:sz w:val="24"/>
        </w:rPr>
        <w:t>_</w:t>
      </w:r>
      <w:proofErr w:type="spellStart"/>
      <w:r w:rsidRPr="00B44706">
        <w:rPr>
          <w:rFonts w:ascii="Times New Roman" w:hAnsi="Times New Roman" w:cs="Times New Roman"/>
          <w:color w:val="000000" w:themeColor="text1"/>
          <w:sz w:val="24"/>
          <w:lang w:val="en-US"/>
        </w:rPr>
        <w:t>lana</w:t>
      </w:r>
      <w:proofErr w:type="spellEnd"/>
      <w:r w:rsidRPr="00B44706">
        <w:rPr>
          <w:rFonts w:ascii="Times New Roman" w:hAnsi="Times New Roman" w:cs="Times New Roman"/>
          <w:color w:val="000000" w:themeColor="text1"/>
          <w:sz w:val="24"/>
        </w:rPr>
        <w:t>@</w:t>
      </w:r>
      <w:r w:rsidRPr="00B44706">
        <w:rPr>
          <w:rFonts w:ascii="Times New Roman" w:hAnsi="Times New Roman" w:cs="Times New Roman"/>
          <w:color w:val="000000" w:themeColor="text1"/>
          <w:sz w:val="24"/>
          <w:lang w:val="en-US"/>
        </w:rPr>
        <w:t>mail</w:t>
      </w:r>
      <w:r w:rsidRPr="00B44706">
        <w:rPr>
          <w:rFonts w:ascii="Times New Roman" w:hAnsi="Times New Roman" w:cs="Times New Roman"/>
          <w:color w:val="000000" w:themeColor="text1"/>
          <w:sz w:val="24"/>
        </w:rPr>
        <w:t>.</w:t>
      </w:r>
      <w:proofErr w:type="spellStart"/>
      <w:r w:rsidRPr="00B44706">
        <w:rPr>
          <w:rFonts w:ascii="Times New Roman" w:hAnsi="Times New Roman" w:cs="Times New Roman"/>
          <w:color w:val="000000" w:themeColor="text1"/>
          <w:sz w:val="24"/>
          <w:lang w:val="en-US"/>
        </w:rPr>
        <w:t>ru</w:t>
      </w:r>
      <w:proofErr w:type="spellEnd"/>
      <w:r w:rsidRPr="00B44706">
        <w:rPr>
          <w:rStyle w:val="a8"/>
          <w:rFonts w:ascii="Times New Roman" w:hAnsi="Times New Roman" w:cs="Times New Roman"/>
          <w:color w:val="000000" w:themeColor="text1"/>
          <w:sz w:val="24"/>
        </w:rPr>
        <w:t>)</w:t>
      </w:r>
      <w:r w:rsidRPr="008C3C8D">
        <w:rPr>
          <w:rFonts w:ascii="Times New Roman" w:hAnsi="Times New Roman" w:cs="Times New Roman"/>
          <w:sz w:val="24"/>
          <w:szCs w:val="22"/>
        </w:rPr>
        <w:t xml:space="preserve">        </w:t>
      </w:r>
    </w:p>
    <w:p w14:paraId="604E17DA" w14:textId="3B3F80D7" w:rsidR="00FE08C7" w:rsidRPr="008727E2" w:rsidRDefault="00FE08C7" w:rsidP="00B44706">
      <w:pPr>
        <w:adjustRightInd w:val="0"/>
        <w:rPr>
          <w:rFonts w:ascii="Times New Roman" w:hAnsi="Times New Roman" w:cs="Times New Roman"/>
          <w:sz w:val="24"/>
        </w:rPr>
      </w:pPr>
    </w:p>
    <w:p w14:paraId="2EF5F072" w14:textId="4F45FE43" w:rsidR="00FE08C7" w:rsidRPr="00E30338" w:rsidRDefault="00FE08C7" w:rsidP="008727E2">
      <w:pPr>
        <w:adjustRightInd w:val="0"/>
        <w:jc w:val="right"/>
        <w:rPr>
          <w:rFonts w:ascii="Times New Roman" w:hAnsi="Times New Roman" w:cs="Times New Roman"/>
          <w:b/>
          <w:bCs/>
          <w:sz w:val="24"/>
          <w:lang w:val="en-US"/>
        </w:rPr>
      </w:pPr>
      <w:proofErr w:type="spellStart"/>
      <w:r w:rsidRPr="00B44706">
        <w:rPr>
          <w:rFonts w:ascii="Times New Roman" w:hAnsi="Times New Roman" w:cs="Times New Roman"/>
          <w:b/>
          <w:bCs/>
          <w:sz w:val="24"/>
          <w:lang w:val="en-US"/>
        </w:rPr>
        <w:t>Dzhidzhelava</w:t>
      </w:r>
      <w:proofErr w:type="spellEnd"/>
      <w:r w:rsidRPr="00E30338">
        <w:rPr>
          <w:rFonts w:ascii="Times New Roman" w:hAnsi="Times New Roman" w:cs="Times New Roman"/>
          <w:b/>
          <w:bCs/>
          <w:sz w:val="24"/>
          <w:lang w:val="en-US"/>
        </w:rPr>
        <w:t xml:space="preserve"> </w:t>
      </w:r>
      <w:r w:rsidRPr="00B44706">
        <w:rPr>
          <w:rFonts w:ascii="Times New Roman" w:hAnsi="Times New Roman" w:cs="Times New Roman"/>
          <w:b/>
          <w:bCs/>
          <w:sz w:val="24"/>
          <w:lang w:val="en-US"/>
        </w:rPr>
        <w:t>L</w:t>
      </w:r>
      <w:r w:rsidRPr="00E30338">
        <w:rPr>
          <w:rFonts w:ascii="Times New Roman" w:hAnsi="Times New Roman" w:cs="Times New Roman"/>
          <w:b/>
          <w:bCs/>
          <w:sz w:val="24"/>
          <w:lang w:val="en-US"/>
        </w:rPr>
        <w:t>.</w:t>
      </w:r>
      <w:r w:rsidRPr="00B44706">
        <w:rPr>
          <w:rFonts w:ascii="Times New Roman" w:hAnsi="Times New Roman" w:cs="Times New Roman"/>
          <w:b/>
          <w:bCs/>
          <w:sz w:val="24"/>
          <w:lang w:val="en-US"/>
        </w:rPr>
        <w:t>D</w:t>
      </w:r>
      <w:r w:rsidRPr="00E30338">
        <w:rPr>
          <w:rFonts w:ascii="Times New Roman" w:hAnsi="Times New Roman" w:cs="Times New Roman"/>
          <w:b/>
          <w:bCs/>
          <w:sz w:val="24"/>
          <w:lang w:val="en-US"/>
        </w:rPr>
        <w:t>.</w:t>
      </w:r>
      <w:r w:rsidR="00E30338">
        <w:rPr>
          <w:rFonts w:ascii="Times New Roman" w:hAnsi="Times New Roman" w:cs="Times New Roman"/>
          <w:b/>
          <w:bCs/>
          <w:sz w:val="24"/>
          <w:lang w:val="en-US"/>
        </w:rPr>
        <w:t>,</w:t>
      </w:r>
      <w:r w:rsidR="00E30338" w:rsidRPr="00E30338">
        <w:rPr>
          <w:rFonts w:ascii="Times New Roman" w:hAnsi="Times New Roman" w:cs="Times New Roman"/>
          <w:b/>
          <w:bCs/>
          <w:sz w:val="24"/>
          <w:lang w:val="en-US"/>
        </w:rPr>
        <w:t xml:space="preserve"> </w:t>
      </w:r>
      <w:r w:rsidR="00E30338" w:rsidRPr="00B44706">
        <w:rPr>
          <w:rFonts w:ascii="Times New Roman" w:hAnsi="Times New Roman" w:cs="Times New Roman"/>
          <w:b/>
          <w:bCs/>
          <w:sz w:val="24"/>
          <w:lang w:val="en-US"/>
        </w:rPr>
        <w:t>Rodin</w:t>
      </w:r>
      <w:r w:rsidR="00E30338" w:rsidRPr="00E30338">
        <w:rPr>
          <w:rFonts w:ascii="Times New Roman" w:hAnsi="Times New Roman" w:cs="Times New Roman"/>
          <w:b/>
          <w:bCs/>
          <w:sz w:val="24"/>
          <w:lang w:val="en-US"/>
        </w:rPr>
        <w:t xml:space="preserve"> </w:t>
      </w:r>
      <w:r w:rsidR="00E30338" w:rsidRPr="00B44706">
        <w:rPr>
          <w:rFonts w:ascii="Times New Roman" w:hAnsi="Times New Roman" w:cs="Times New Roman"/>
          <w:b/>
          <w:bCs/>
          <w:sz w:val="24"/>
          <w:lang w:val="en-US"/>
        </w:rPr>
        <w:t>A</w:t>
      </w:r>
      <w:r w:rsidR="00E30338" w:rsidRPr="00E30338">
        <w:rPr>
          <w:rFonts w:ascii="Times New Roman" w:hAnsi="Times New Roman" w:cs="Times New Roman"/>
          <w:b/>
          <w:bCs/>
          <w:sz w:val="24"/>
          <w:lang w:val="en-US"/>
        </w:rPr>
        <w:t>.</w:t>
      </w:r>
      <w:r w:rsidR="00E30338" w:rsidRPr="00B44706">
        <w:rPr>
          <w:rFonts w:ascii="Times New Roman" w:hAnsi="Times New Roman" w:cs="Times New Roman"/>
          <w:b/>
          <w:bCs/>
          <w:sz w:val="24"/>
          <w:lang w:val="en-US"/>
        </w:rPr>
        <w:t>V</w:t>
      </w:r>
      <w:r w:rsidR="00E30338" w:rsidRPr="00E30338">
        <w:rPr>
          <w:rFonts w:ascii="Times New Roman" w:hAnsi="Times New Roman" w:cs="Times New Roman"/>
          <w:b/>
          <w:bCs/>
          <w:sz w:val="24"/>
          <w:lang w:val="en-US"/>
        </w:rPr>
        <w:t>.</w:t>
      </w:r>
    </w:p>
    <w:p w14:paraId="7D5C3D46" w14:textId="1CA3F824" w:rsidR="00B44706" w:rsidRDefault="00893C14" w:rsidP="00B44706">
      <w:pPr>
        <w:adjustRightInd w:val="0"/>
        <w:ind w:firstLine="0"/>
        <w:jc w:val="center"/>
        <w:rPr>
          <w:rFonts w:ascii="Times New Roman" w:hAnsi="Times New Roman" w:cs="Times New Roman"/>
          <w:b/>
          <w:sz w:val="24"/>
          <w:lang w:val="en-US"/>
        </w:rPr>
      </w:pPr>
      <w:r w:rsidRPr="00893C14">
        <w:rPr>
          <w:rFonts w:ascii="Times New Roman" w:hAnsi="Times New Roman" w:cs="Times New Roman"/>
          <w:b/>
          <w:sz w:val="24"/>
          <w:lang w:val="en-US"/>
        </w:rPr>
        <w:t>DEFINITION OF INTERSECTORAL INTERACTION IN THE DEVELOPMENT OF TERRITORIES</w:t>
      </w:r>
    </w:p>
    <w:p w14:paraId="597348C1" w14:textId="77777777" w:rsidR="00893C14" w:rsidRPr="00893C14" w:rsidRDefault="00893C14" w:rsidP="00B44706">
      <w:pPr>
        <w:adjustRightInd w:val="0"/>
        <w:ind w:firstLine="0"/>
        <w:jc w:val="center"/>
        <w:rPr>
          <w:rFonts w:ascii="Times New Roman" w:hAnsi="Times New Roman" w:cs="Times New Roman"/>
          <w:b/>
          <w:sz w:val="24"/>
          <w:lang w:val="en-US"/>
        </w:rPr>
      </w:pPr>
    </w:p>
    <w:p w14:paraId="76262937" w14:textId="77777777" w:rsidR="00893C14" w:rsidRDefault="00FE08C7" w:rsidP="008727E2">
      <w:pPr>
        <w:adjustRightInd w:val="0"/>
        <w:rPr>
          <w:rFonts w:ascii="Times New Roman" w:hAnsi="Times New Roman" w:cs="Times New Roman"/>
          <w:bCs/>
          <w:i/>
          <w:sz w:val="24"/>
          <w:lang w:val="en-US"/>
        </w:rPr>
      </w:pPr>
      <w:r w:rsidRPr="00B44706">
        <w:rPr>
          <w:rFonts w:ascii="Times New Roman" w:hAnsi="Times New Roman" w:cs="Times New Roman"/>
          <w:b/>
          <w:bCs/>
          <w:i/>
          <w:sz w:val="24"/>
          <w:lang w:val="en-US"/>
        </w:rPr>
        <w:t>Abstract</w:t>
      </w:r>
      <w:r w:rsidRPr="008727E2">
        <w:rPr>
          <w:rFonts w:ascii="Times New Roman" w:hAnsi="Times New Roman" w:cs="Times New Roman"/>
          <w:i/>
          <w:sz w:val="24"/>
          <w:lang w:val="en-US"/>
        </w:rPr>
        <w:t xml:space="preserve">: </w:t>
      </w:r>
      <w:r w:rsidR="00893C14" w:rsidRPr="00893C14">
        <w:rPr>
          <w:rFonts w:ascii="Times New Roman" w:hAnsi="Times New Roman" w:cs="Times New Roman"/>
          <w:bCs/>
          <w:i/>
          <w:sz w:val="24"/>
          <w:lang w:val="en-US"/>
        </w:rPr>
        <w:t xml:space="preserve">The article considers the concept of "spatial development" by representatives of theories of production location, as well as its modern definition. The role of intersectoral interaction in the effective management of spatial development is determined, including on the example of the Sochi urban agglomeration. </w:t>
      </w:r>
    </w:p>
    <w:p w14:paraId="6D6C12DA" w14:textId="2589AF23" w:rsidR="00FE08C7" w:rsidRPr="008727E2" w:rsidRDefault="00FE08C7" w:rsidP="00893C14">
      <w:pPr>
        <w:adjustRightInd w:val="0"/>
        <w:rPr>
          <w:rFonts w:ascii="Times New Roman" w:eastAsia="Times New Roman" w:hAnsi="Times New Roman" w:cs="Times New Roman"/>
          <w:sz w:val="24"/>
          <w:lang w:val="en-US"/>
        </w:rPr>
      </w:pPr>
      <w:r w:rsidRPr="00B44706">
        <w:rPr>
          <w:rFonts w:ascii="Times New Roman" w:hAnsi="Times New Roman" w:cs="Times New Roman"/>
          <w:b/>
          <w:bCs/>
          <w:i/>
          <w:iCs/>
          <w:sz w:val="24"/>
          <w:lang w:val="en-US"/>
        </w:rPr>
        <w:t>Keywords:</w:t>
      </w:r>
      <w:r w:rsidRPr="008727E2">
        <w:rPr>
          <w:rFonts w:ascii="Times New Roman" w:hAnsi="Times New Roman" w:cs="Times New Roman"/>
          <w:b/>
          <w:i/>
          <w:iCs/>
          <w:sz w:val="24"/>
          <w:lang w:val="en-US"/>
        </w:rPr>
        <w:t xml:space="preserve"> </w:t>
      </w:r>
      <w:r w:rsidR="00893C14" w:rsidRPr="00893C14">
        <w:rPr>
          <w:rFonts w:ascii="Times New Roman" w:hAnsi="Times New Roman" w:cs="Times New Roman"/>
          <w:bCs/>
          <w:i/>
          <w:iCs/>
          <w:sz w:val="24"/>
          <w:lang w:val="en-US"/>
        </w:rPr>
        <w:t>urban agglomeration, local area, sustainable development, spatial development, intersectoral interaction.</w:t>
      </w:r>
    </w:p>
    <w:p w14:paraId="597C79EA" w14:textId="77777777" w:rsidR="00E30338" w:rsidRDefault="00E30338" w:rsidP="00B44706">
      <w:pPr>
        <w:adjustRightInd w:val="0"/>
        <w:ind w:firstLine="0"/>
        <w:jc w:val="center"/>
        <w:rPr>
          <w:rFonts w:ascii="Times New Roman" w:hAnsi="Times New Roman" w:cs="Times New Roman"/>
          <w:b/>
          <w:bCs/>
          <w:sz w:val="24"/>
          <w:lang w:val="en-US"/>
        </w:rPr>
      </w:pPr>
    </w:p>
    <w:p w14:paraId="71A94D63" w14:textId="7FAAE0BC" w:rsidR="00FE08C7" w:rsidRPr="00B44706" w:rsidRDefault="00FE08C7" w:rsidP="00B44706">
      <w:pPr>
        <w:adjustRightInd w:val="0"/>
        <w:ind w:firstLine="0"/>
        <w:jc w:val="center"/>
        <w:rPr>
          <w:rFonts w:ascii="Times New Roman" w:hAnsi="Times New Roman" w:cs="Times New Roman"/>
          <w:b/>
          <w:bCs/>
          <w:sz w:val="24"/>
          <w:lang w:val="en-US"/>
        </w:rPr>
      </w:pPr>
      <w:r w:rsidRPr="00B44706">
        <w:rPr>
          <w:rFonts w:ascii="Times New Roman" w:hAnsi="Times New Roman" w:cs="Times New Roman"/>
          <w:b/>
          <w:bCs/>
          <w:sz w:val="24"/>
          <w:lang w:val="en-US"/>
        </w:rPr>
        <w:t>References</w:t>
      </w:r>
    </w:p>
    <w:p w14:paraId="070AB53F" w14:textId="77777777" w:rsidR="00FE08C7" w:rsidRPr="00B44706" w:rsidRDefault="00FE08C7" w:rsidP="008727E2">
      <w:pPr>
        <w:adjustRightInd w:val="0"/>
        <w:jc w:val="center"/>
        <w:rPr>
          <w:rFonts w:ascii="Times New Roman" w:eastAsia="Times New Roman" w:hAnsi="Times New Roman" w:cs="Times New Roman"/>
          <w:sz w:val="24"/>
          <w:lang w:val="en-US"/>
        </w:rPr>
      </w:pPr>
    </w:p>
    <w:p w14:paraId="6D9058C8" w14:textId="77777777" w:rsidR="00E30338" w:rsidRPr="00E30338" w:rsidRDefault="00E30338" w:rsidP="00E30338">
      <w:pPr>
        <w:adjustRightInd w:val="0"/>
        <w:spacing w:line="360" w:lineRule="auto"/>
        <w:rPr>
          <w:rFonts w:ascii="Times New Roman" w:hAnsi="Times New Roman" w:cs="Times New Roman"/>
          <w:bCs/>
          <w:sz w:val="24"/>
          <w:lang w:val="en-US"/>
        </w:rPr>
      </w:pPr>
      <w:r w:rsidRPr="00E30338">
        <w:rPr>
          <w:rFonts w:ascii="Times New Roman" w:hAnsi="Times New Roman" w:cs="Times New Roman"/>
          <w:bCs/>
          <w:sz w:val="24"/>
          <w:lang w:val="en-US"/>
        </w:rPr>
        <w:t xml:space="preserve">1. </w:t>
      </w:r>
      <w:proofErr w:type="spellStart"/>
      <w:r w:rsidRPr="00E30338">
        <w:rPr>
          <w:rFonts w:ascii="Times New Roman" w:hAnsi="Times New Roman" w:cs="Times New Roman"/>
          <w:bCs/>
          <w:sz w:val="24"/>
          <w:lang w:val="en-US"/>
        </w:rPr>
        <w:t>Eliseeva</w:t>
      </w:r>
      <w:proofErr w:type="spellEnd"/>
      <w:r w:rsidRPr="00E30338">
        <w:rPr>
          <w:rFonts w:ascii="Times New Roman" w:hAnsi="Times New Roman" w:cs="Times New Roman"/>
          <w:bCs/>
          <w:sz w:val="24"/>
          <w:lang w:val="en-US"/>
        </w:rPr>
        <w:t xml:space="preserve"> A.A. Spatial development of the region: concept and essence // </w:t>
      </w:r>
      <w:proofErr w:type="spellStart"/>
      <w:r w:rsidRPr="00E30338">
        <w:rPr>
          <w:rFonts w:ascii="Times New Roman" w:hAnsi="Times New Roman" w:cs="Times New Roman"/>
          <w:bCs/>
          <w:sz w:val="24"/>
          <w:lang w:val="en-US"/>
        </w:rPr>
        <w:t>StudNet</w:t>
      </w:r>
      <w:proofErr w:type="spellEnd"/>
      <w:r w:rsidRPr="00E30338">
        <w:rPr>
          <w:rFonts w:ascii="Times New Roman" w:hAnsi="Times New Roman" w:cs="Times New Roman"/>
          <w:bCs/>
          <w:sz w:val="24"/>
          <w:lang w:val="en-US"/>
        </w:rPr>
        <w:t xml:space="preserve">. - 2020. - No. 11. </w:t>
      </w:r>
    </w:p>
    <w:p w14:paraId="55AADE33" w14:textId="77777777" w:rsidR="00E30338" w:rsidRPr="00E30338" w:rsidRDefault="00E30338" w:rsidP="00E30338">
      <w:pPr>
        <w:adjustRightInd w:val="0"/>
        <w:spacing w:line="360" w:lineRule="auto"/>
        <w:rPr>
          <w:rFonts w:ascii="Times New Roman" w:hAnsi="Times New Roman" w:cs="Times New Roman"/>
          <w:bCs/>
          <w:sz w:val="24"/>
          <w:lang w:val="en-US"/>
        </w:rPr>
      </w:pPr>
      <w:r w:rsidRPr="00E30338">
        <w:rPr>
          <w:rFonts w:ascii="Times New Roman" w:hAnsi="Times New Roman" w:cs="Times New Roman"/>
          <w:bCs/>
          <w:sz w:val="24"/>
          <w:lang w:val="en-US"/>
        </w:rPr>
        <w:t xml:space="preserve">2. Spatial planning. A key tool for development and good governance, with a focus on countries with economies in transition. - UNECE, New York and Geneva. - from. 57. </w:t>
      </w:r>
    </w:p>
    <w:p w14:paraId="171B39F3" w14:textId="77777777" w:rsidR="00E30338" w:rsidRPr="00E30338" w:rsidRDefault="00E30338" w:rsidP="00E30338">
      <w:pPr>
        <w:adjustRightInd w:val="0"/>
        <w:spacing w:line="360" w:lineRule="auto"/>
        <w:rPr>
          <w:rFonts w:ascii="Times New Roman" w:hAnsi="Times New Roman" w:cs="Times New Roman"/>
          <w:bCs/>
          <w:sz w:val="24"/>
          <w:lang w:val="en-US"/>
        </w:rPr>
      </w:pPr>
      <w:r w:rsidRPr="00E30338">
        <w:rPr>
          <w:rFonts w:ascii="Times New Roman" w:hAnsi="Times New Roman" w:cs="Times New Roman"/>
          <w:bCs/>
          <w:sz w:val="24"/>
          <w:lang w:val="en-US"/>
        </w:rPr>
        <w:t xml:space="preserve">3. </w:t>
      </w:r>
      <w:proofErr w:type="spellStart"/>
      <w:r w:rsidRPr="00E30338">
        <w:rPr>
          <w:rFonts w:ascii="Times New Roman" w:hAnsi="Times New Roman" w:cs="Times New Roman"/>
          <w:bCs/>
          <w:sz w:val="24"/>
          <w:lang w:val="en-US"/>
        </w:rPr>
        <w:t>Tsurkan</w:t>
      </w:r>
      <w:proofErr w:type="spellEnd"/>
      <w:r w:rsidRPr="00E30338">
        <w:rPr>
          <w:rFonts w:ascii="Times New Roman" w:hAnsi="Times New Roman" w:cs="Times New Roman"/>
          <w:bCs/>
          <w:sz w:val="24"/>
          <w:lang w:val="en-US"/>
        </w:rPr>
        <w:t xml:space="preserve"> M.V., </w:t>
      </w:r>
      <w:proofErr w:type="spellStart"/>
      <w:r w:rsidRPr="00E30338">
        <w:rPr>
          <w:rFonts w:ascii="Times New Roman" w:hAnsi="Times New Roman" w:cs="Times New Roman"/>
          <w:bCs/>
          <w:sz w:val="24"/>
          <w:lang w:val="en-US"/>
        </w:rPr>
        <w:t>Lyubarskaya</w:t>
      </w:r>
      <w:proofErr w:type="spellEnd"/>
      <w:r w:rsidRPr="00E30338">
        <w:rPr>
          <w:rFonts w:ascii="Times New Roman" w:hAnsi="Times New Roman" w:cs="Times New Roman"/>
          <w:bCs/>
          <w:sz w:val="24"/>
          <w:lang w:val="en-US"/>
        </w:rPr>
        <w:t xml:space="preserve"> M.A. Theoretical foundations for the implementation of infrastructure projects of intersectoral interaction // </w:t>
      </w:r>
      <w:proofErr w:type="spellStart"/>
      <w:r w:rsidRPr="00E30338">
        <w:rPr>
          <w:rFonts w:ascii="Times New Roman" w:hAnsi="Times New Roman" w:cs="Times New Roman"/>
          <w:bCs/>
          <w:sz w:val="24"/>
          <w:lang w:val="en-US"/>
        </w:rPr>
        <w:t>Vestnik</w:t>
      </w:r>
      <w:proofErr w:type="spellEnd"/>
      <w:r w:rsidRPr="00E30338">
        <w:rPr>
          <w:rFonts w:ascii="Times New Roman" w:hAnsi="Times New Roman" w:cs="Times New Roman"/>
          <w:bCs/>
          <w:sz w:val="24"/>
          <w:lang w:val="en-US"/>
        </w:rPr>
        <w:t xml:space="preserve"> TVGU. Series "Economics and Management". - 2016. - No. 3. - P. 114–122. </w:t>
      </w:r>
    </w:p>
    <w:p w14:paraId="40D7E31D" w14:textId="0A8AD694" w:rsidR="00FE08C7" w:rsidRDefault="00E30338" w:rsidP="00E30338">
      <w:pPr>
        <w:adjustRightInd w:val="0"/>
        <w:spacing w:line="360" w:lineRule="auto"/>
        <w:rPr>
          <w:rFonts w:ascii="Times New Roman" w:hAnsi="Times New Roman" w:cs="Times New Roman"/>
          <w:bCs/>
          <w:sz w:val="24"/>
          <w:lang w:val="en-US"/>
        </w:rPr>
      </w:pPr>
      <w:r w:rsidRPr="00E30338">
        <w:rPr>
          <w:rFonts w:ascii="Times New Roman" w:hAnsi="Times New Roman" w:cs="Times New Roman"/>
          <w:bCs/>
          <w:sz w:val="24"/>
          <w:lang w:val="en-US"/>
        </w:rPr>
        <w:t xml:space="preserve">4. </w:t>
      </w:r>
      <w:proofErr w:type="spellStart"/>
      <w:r w:rsidRPr="00E30338">
        <w:rPr>
          <w:rFonts w:ascii="Times New Roman" w:hAnsi="Times New Roman" w:cs="Times New Roman"/>
          <w:bCs/>
          <w:sz w:val="24"/>
          <w:lang w:val="en-US"/>
        </w:rPr>
        <w:t>Brazhnik</w:t>
      </w:r>
      <w:proofErr w:type="spellEnd"/>
      <w:r w:rsidRPr="00E30338">
        <w:rPr>
          <w:rFonts w:ascii="Times New Roman" w:hAnsi="Times New Roman" w:cs="Times New Roman"/>
          <w:bCs/>
          <w:sz w:val="24"/>
          <w:lang w:val="en-US"/>
        </w:rPr>
        <w:t xml:space="preserve"> G.V. The role and importance of social capital in the development of a municipal formation // Modern problems of science and education. - 2013. - No. </w:t>
      </w:r>
      <w:proofErr w:type="gramStart"/>
      <w:r w:rsidRPr="00E30338">
        <w:rPr>
          <w:rFonts w:ascii="Times New Roman" w:hAnsi="Times New Roman" w:cs="Times New Roman"/>
          <w:bCs/>
          <w:sz w:val="24"/>
          <w:lang w:val="en-US"/>
        </w:rPr>
        <w:t>2 .</w:t>
      </w:r>
      <w:proofErr w:type="gramEnd"/>
      <w:r w:rsidRPr="00E30338">
        <w:rPr>
          <w:rFonts w:ascii="Times New Roman" w:hAnsi="Times New Roman" w:cs="Times New Roman"/>
          <w:bCs/>
          <w:sz w:val="24"/>
          <w:lang w:val="en-US"/>
        </w:rPr>
        <w:t>; URL: http://www.science-education.ru/ru/article/view?id=8965 (date of access: 28.02.2021).</w:t>
      </w:r>
    </w:p>
    <w:p w14:paraId="7B3D747D" w14:textId="77777777" w:rsidR="00E30338" w:rsidRDefault="00E30338" w:rsidP="00E30338">
      <w:pPr>
        <w:pStyle w:val="HTML"/>
        <w:shd w:val="clear" w:color="auto" w:fill="FFFFFF"/>
        <w:tabs>
          <w:tab w:val="left" w:pos="1134"/>
        </w:tabs>
        <w:contextualSpacing/>
        <w:jc w:val="center"/>
        <w:rPr>
          <w:rFonts w:ascii="Times New Roman" w:hAnsi="Times New Roman" w:cs="Times New Roman"/>
          <w:b/>
          <w:color w:val="000000" w:themeColor="text1"/>
          <w:sz w:val="24"/>
          <w:szCs w:val="24"/>
          <w:lang w:val="en-US"/>
        </w:rPr>
      </w:pPr>
    </w:p>
    <w:p w14:paraId="7835BCB2" w14:textId="1E1DE095" w:rsidR="00E30338" w:rsidRDefault="00E30338" w:rsidP="00E30338">
      <w:pPr>
        <w:pStyle w:val="HTML"/>
        <w:shd w:val="clear" w:color="auto" w:fill="FFFFFF"/>
        <w:tabs>
          <w:tab w:val="left" w:pos="1134"/>
        </w:tabs>
        <w:contextualSpacing/>
        <w:jc w:val="center"/>
        <w:rPr>
          <w:rFonts w:ascii="Times New Roman" w:hAnsi="Times New Roman" w:cs="Times New Roman"/>
          <w:b/>
          <w:color w:val="000000" w:themeColor="text1"/>
          <w:sz w:val="24"/>
          <w:szCs w:val="24"/>
          <w:lang w:val="en-US"/>
        </w:rPr>
      </w:pPr>
      <w:r w:rsidRPr="00BF60B2">
        <w:rPr>
          <w:rFonts w:ascii="Times New Roman" w:hAnsi="Times New Roman" w:cs="Times New Roman"/>
          <w:b/>
          <w:color w:val="000000" w:themeColor="text1"/>
          <w:sz w:val="24"/>
          <w:szCs w:val="24"/>
          <w:lang w:val="en-US"/>
        </w:rPr>
        <w:t>Information</w:t>
      </w:r>
      <w:r w:rsidRPr="00B71E12">
        <w:rPr>
          <w:rFonts w:ascii="Times New Roman" w:hAnsi="Times New Roman" w:cs="Times New Roman"/>
          <w:b/>
          <w:color w:val="000000" w:themeColor="text1"/>
          <w:sz w:val="24"/>
          <w:szCs w:val="24"/>
          <w:lang w:val="en-US"/>
        </w:rPr>
        <w:t xml:space="preserve"> </w:t>
      </w:r>
      <w:r w:rsidRPr="00BF60B2">
        <w:rPr>
          <w:rFonts w:ascii="Times New Roman" w:hAnsi="Times New Roman" w:cs="Times New Roman"/>
          <w:b/>
          <w:color w:val="000000" w:themeColor="text1"/>
          <w:sz w:val="24"/>
          <w:szCs w:val="24"/>
          <w:lang w:val="en-US"/>
        </w:rPr>
        <w:t>about</w:t>
      </w:r>
      <w:r w:rsidRPr="00B71E12">
        <w:rPr>
          <w:rFonts w:ascii="Times New Roman" w:hAnsi="Times New Roman" w:cs="Times New Roman"/>
          <w:b/>
          <w:color w:val="000000" w:themeColor="text1"/>
          <w:sz w:val="24"/>
          <w:szCs w:val="24"/>
          <w:lang w:val="en-US"/>
        </w:rPr>
        <w:t xml:space="preserve"> </w:t>
      </w:r>
      <w:r w:rsidRPr="00BF60B2">
        <w:rPr>
          <w:rFonts w:ascii="Times New Roman" w:hAnsi="Times New Roman" w:cs="Times New Roman"/>
          <w:b/>
          <w:color w:val="000000" w:themeColor="text1"/>
          <w:sz w:val="24"/>
          <w:szCs w:val="24"/>
          <w:lang w:val="en-US"/>
        </w:rPr>
        <w:t>the</w:t>
      </w:r>
      <w:r w:rsidRPr="00B71E12">
        <w:rPr>
          <w:rFonts w:ascii="Times New Roman" w:hAnsi="Times New Roman" w:cs="Times New Roman"/>
          <w:b/>
          <w:color w:val="000000" w:themeColor="text1"/>
          <w:sz w:val="24"/>
          <w:szCs w:val="24"/>
          <w:lang w:val="en-US"/>
        </w:rPr>
        <w:t xml:space="preserve"> </w:t>
      </w:r>
      <w:r w:rsidRPr="00BF60B2">
        <w:rPr>
          <w:rFonts w:ascii="Times New Roman" w:hAnsi="Times New Roman" w:cs="Times New Roman"/>
          <w:b/>
          <w:color w:val="000000" w:themeColor="text1"/>
          <w:sz w:val="24"/>
          <w:szCs w:val="24"/>
          <w:lang w:val="en-US"/>
        </w:rPr>
        <w:t>authors</w:t>
      </w:r>
    </w:p>
    <w:p w14:paraId="4094ED2E" w14:textId="77777777" w:rsidR="00E30338" w:rsidRPr="00B71E12" w:rsidRDefault="00E30338" w:rsidP="00E30338">
      <w:pPr>
        <w:pStyle w:val="HTML"/>
        <w:shd w:val="clear" w:color="auto" w:fill="FFFFFF"/>
        <w:tabs>
          <w:tab w:val="left" w:pos="1134"/>
        </w:tabs>
        <w:contextualSpacing/>
        <w:jc w:val="center"/>
        <w:rPr>
          <w:rFonts w:ascii="Times New Roman" w:hAnsi="Times New Roman" w:cs="Times New Roman"/>
          <w:b/>
          <w:color w:val="000000" w:themeColor="text1"/>
          <w:sz w:val="24"/>
          <w:szCs w:val="24"/>
          <w:lang w:val="en-US"/>
        </w:rPr>
      </w:pPr>
    </w:p>
    <w:p w14:paraId="2C5BC292" w14:textId="77777777" w:rsidR="00E30338" w:rsidRDefault="00E30338" w:rsidP="00E30338">
      <w:pPr>
        <w:pStyle w:val="HTML"/>
        <w:shd w:val="clear" w:color="auto" w:fill="FFFFFF"/>
        <w:ind w:firstLine="709"/>
        <w:contextualSpacing/>
        <w:jc w:val="both"/>
        <w:rPr>
          <w:rFonts w:ascii="Times New Roman" w:hAnsi="Times New Roman" w:cs="Times New Roman"/>
          <w:color w:val="000000" w:themeColor="text1"/>
          <w:sz w:val="24"/>
          <w:szCs w:val="24"/>
          <w:lang w:val="en-US"/>
        </w:rPr>
      </w:pPr>
      <w:r w:rsidRPr="00BF60B2">
        <w:rPr>
          <w:rFonts w:ascii="Times New Roman" w:hAnsi="Times New Roman" w:cs="Times New Roman"/>
          <w:color w:val="000000" w:themeColor="text1"/>
          <w:sz w:val="24"/>
          <w:szCs w:val="24"/>
          <w:lang w:val="en-US"/>
        </w:rPr>
        <w:t xml:space="preserve">Rodin </w:t>
      </w:r>
      <w:proofErr w:type="gramStart"/>
      <w:r w:rsidRPr="00BF60B2">
        <w:rPr>
          <w:rFonts w:ascii="Times New Roman" w:hAnsi="Times New Roman" w:cs="Times New Roman"/>
          <w:color w:val="000000" w:themeColor="text1"/>
          <w:sz w:val="24"/>
          <w:szCs w:val="24"/>
          <w:lang w:val="en-US"/>
        </w:rPr>
        <w:t>Aleksander  V.</w:t>
      </w:r>
      <w:proofErr w:type="gramEnd"/>
      <w:r w:rsidRPr="00BF60B2">
        <w:rPr>
          <w:rFonts w:ascii="Times New Roman" w:hAnsi="Times New Roman" w:cs="Times New Roman"/>
          <w:color w:val="000000" w:themeColor="text1"/>
          <w:sz w:val="24"/>
          <w:szCs w:val="24"/>
          <w:lang w:val="en-US"/>
        </w:rPr>
        <w:t xml:space="preserve"> (Russia, Krasnodar) - Candidate of Economics, Head of the department, FSBEI HE "Kuban State University" (350040, Krasnodar, </w:t>
      </w:r>
      <w:proofErr w:type="spellStart"/>
      <w:r w:rsidRPr="00BF60B2">
        <w:rPr>
          <w:rFonts w:ascii="Times New Roman" w:hAnsi="Times New Roman" w:cs="Times New Roman"/>
          <w:color w:val="000000" w:themeColor="text1"/>
          <w:sz w:val="24"/>
          <w:szCs w:val="24"/>
          <w:lang w:val="en-US"/>
        </w:rPr>
        <w:t>Stavropolskaya</w:t>
      </w:r>
      <w:proofErr w:type="spellEnd"/>
      <w:r w:rsidRPr="00BF60B2">
        <w:rPr>
          <w:rFonts w:ascii="Times New Roman" w:hAnsi="Times New Roman" w:cs="Times New Roman"/>
          <w:color w:val="000000" w:themeColor="text1"/>
          <w:sz w:val="24"/>
          <w:szCs w:val="24"/>
          <w:lang w:val="en-US"/>
        </w:rPr>
        <w:t xml:space="preserve"> </w:t>
      </w:r>
      <w:proofErr w:type="spellStart"/>
      <w:r w:rsidRPr="00BF60B2">
        <w:rPr>
          <w:rFonts w:ascii="Times New Roman" w:hAnsi="Times New Roman" w:cs="Times New Roman"/>
          <w:color w:val="000000" w:themeColor="text1"/>
          <w:sz w:val="24"/>
          <w:szCs w:val="24"/>
          <w:lang w:val="en-US"/>
        </w:rPr>
        <w:t>st.</w:t>
      </w:r>
      <w:proofErr w:type="spellEnd"/>
      <w:r w:rsidRPr="00BF60B2">
        <w:rPr>
          <w:rFonts w:ascii="Times New Roman" w:hAnsi="Times New Roman" w:cs="Times New Roman"/>
          <w:color w:val="000000" w:themeColor="text1"/>
          <w:sz w:val="24"/>
          <w:szCs w:val="24"/>
          <w:lang w:val="en-US"/>
        </w:rPr>
        <w:t>, 149, mailteor@mail.ru)</w:t>
      </w:r>
      <w:r w:rsidRPr="00B44706">
        <w:rPr>
          <w:rFonts w:ascii="Times New Roman" w:hAnsi="Times New Roman" w:cs="Times New Roman"/>
          <w:color w:val="000000" w:themeColor="text1"/>
          <w:sz w:val="24"/>
          <w:szCs w:val="24"/>
          <w:lang w:val="en-US"/>
        </w:rPr>
        <w:t xml:space="preserve"> </w:t>
      </w:r>
    </w:p>
    <w:p w14:paraId="5744321B" w14:textId="77777777" w:rsidR="00E30338" w:rsidRPr="003E488C" w:rsidRDefault="00E30338" w:rsidP="00E30338">
      <w:pPr>
        <w:pStyle w:val="HTML"/>
        <w:shd w:val="clear" w:color="auto" w:fill="FFFFFF"/>
        <w:ind w:firstLine="709"/>
        <w:contextualSpacing/>
        <w:jc w:val="both"/>
        <w:rPr>
          <w:rFonts w:ascii="Times New Roman" w:hAnsi="Times New Roman" w:cs="Times New Roman"/>
          <w:color w:val="000000" w:themeColor="text1"/>
          <w:sz w:val="24"/>
          <w:szCs w:val="24"/>
          <w:lang w:val="en-US"/>
        </w:rPr>
      </w:pPr>
      <w:proofErr w:type="spellStart"/>
      <w:r w:rsidRPr="003E488C">
        <w:rPr>
          <w:rFonts w:ascii="Times New Roman" w:hAnsi="Times New Roman" w:cs="Times New Roman"/>
          <w:color w:val="000000" w:themeColor="text1"/>
          <w:sz w:val="24"/>
          <w:szCs w:val="24"/>
          <w:lang w:val="en-US"/>
        </w:rPr>
        <w:t>Dzhidzhelava</w:t>
      </w:r>
      <w:proofErr w:type="spellEnd"/>
      <w:r w:rsidRPr="003E488C">
        <w:rPr>
          <w:rFonts w:ascii="Times New Roman" w:hAnsi="Times New Roman" w:cs="Times New Roman"/>
          <w:color w:val="000000" w:themeColor="text1"/>
          <w:sz w:val="24"/>
          <w:szCs w:val="24"/>
          <w:lang w:val="en-US"/>
        </w:rPr>
        <w:t xml:space="preserve"> Lana D. (Russia, Krasnodar) – </w:t>
      </w:r>
      <w:r w:rsidRPr="00A53BBE">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nd</w:t>
      </w:r>
      <w:r w:rsidRPr="003E488C">
        <w:rPr>
          <w:rFonts w:ascii="Times New Roman" w:hAnsi="Times New Roman" w:cs="Times New Roman"/>
          <w:color w:val="000000" w:themeColor="text1"/>
          <w:sz w:val="24"/>
          <w:szCs w:val="24"/>
          <w:lang w:val="en-US"/>
        </w:rPr>
        <w:t xml:space="preserve"> year</w:t>
      </w:r>
      <w:r>
        <w:rPr>
          <w:rFonts w:ascii="Times New Roman" w:hAnsi="Times New Roman" w:cs="Times New Roman"/>
          <w:color w:val="000000" w:themeColor="text1"/>
          <w:sz w:val="24"/>
          <w:szCs w:val="24"/>
          <w:lang w:val="en-US"/>
        </w:rPr>
        <w:t xml:space="preserve"> master</w:t>
      </w:r>
      <w:r w:rsidRPr="003E488C">
        <w:rPr>
          <w:rFonts w:ascii="Times New Roman" w:hAnsi="Times New Roman" w:cs="Times New Roman"/>
          <w:color w:val="000000" w:themeColor="text1"/>
          <w:sz w:val="24"/>
          <w:szCs w:val="24"/>
          <w:lang w:val="en-US"/>
        </w:rPr>
        <w:t xml:space="preserve"> student, FSBEI HE "Kuban State University" (350040, Krasnodar, </w:t>
      </w:r>
      <w:proofErr w:type="spellStart"/>
      <w:r w:rsidRPr="003E488C">
        <w:rPr>
          <w:rFonts w:ascii="Times New Roman" w:hAnsi="Times New Roman" w:cs="Times New Roman"/>
          <w:color w:val="000000" w:themeColor="text1"/>
          <w:sz w:val="24"/>
          <w:szCs w:val="24"/>
          <w:lang w:val="en-US"/>
        </w:rPr>
        <w:t>Stavropolskaya</w:t>
      </w:r>
      <w:proofErr w:type="spellEnd"/>
      <w:r w:rsidRPr="003E488C">
        <w:rPr>
          <w:rFonts w:ascii="Times New Roman" w:hAnsi="Times New Roman" w:cs="Times New Roman"/>
          <w:color w:val="000000" w:themeColor="text1"/>
          <w:sz w:val="24"/>
          <w:szCs w:val="24"/>
          <w:lang w:val="en-US"/>
        </w:rPr>
        <w:t xml:space="preserve"> </w:t>
      </w:r>
      <w:proofErr w:type="spellStart"/>
      <w:r w:rsidRPr="003E488C">
        <w:rPr>
          <w:rFonts w:ascii="Times New Roman" w:hAnsi="Times New Roman" w:cs="Times New Roman"/>
          <w:color w:val="000000" w:themeColor="text1"/>
          <w:sz w:val="24"/>
          <w:szCs w:val="24"/>
          <w:lang w:val="en-US"/>
        </w:rPr>
        <w:t>st.</w:t>
      </w:r>
      <w:proofErr w:type="spellEnd"/>
      <w:r w:rsidRPr="003E488C">
        <w:rPr>
          <w:rFonts w:ascii="Times New Roman" w:hAnsi="Times New Roman" w:cs="Times New Roman"/>
          <w:color w:val="000000" w:themeColor="text1"/>
          <w:sz w:val="24"/>
          <w:szCs w:val="24"/>
          <w:lang w:val="en-US"/>
        </w:rPr>
        <w:t xml:space="preserve">, 149, </w:t>
      </w:r>
      <w:r>
        <w:rPr>
          <w:rFonts w:ascii="Times New Roman" w:hAnsi="Times New Roman" w:cs="Times New Roman"/>
          <w:color w:val="000000" w:themeColor="text1"/>
          <w:sz w:val="24"/>
          <w:szCs w:val="24"/>
          <w:lang w:val="en-US"/>
        </w:rPr>
        <w:t>djdj_lana@mail.ru</w:t>
      </w:r>
      <w:r w:rsidRPr="003E488C">
        <w:rPr>
          <w:rFonts w:ascii="Times New Roman" w:hAnsi="Times New Roman" w:cs="Times New Roman"/>
          <w:color w:val="000000" w:themeColor="text1"/>
          <w:sz w:val="24"/>
          <w:szCs w:val="24"/>
          <w:lang w:val="en-US"/>
        </w:rPr>
        <w:t>)</w:t>
      </w:r>
    </w:p>
    <w:p w14:paraId="6E431231" w14:textId="77777777" w:rsidR="00E30338" w:rsidRPr="00BF60B2" w:rsidRDefault="00E30338" w:rsidP="00E30338">
      <w:pPr>
        <w:pStyle w:val="HTML"/>
        <w:shd w:val="clear" w:color="auto" w:fill="FFFFFF"/>
        <w:ind w:firstLine="709"/>
        <w:contextualSpacing/>
        <w:jc w:val="both"/>
        <w:rPr>
          <w:rFonts w:ascii="Times New Roman" w:hAnsi="Times New Roman" w:cs="Times New Roman"/>
          <w:color w:val="000000" w:themeColor="text1"/>
          <w:sz w:val="24"/>
          <w:szCs w:val="24"/>
          <w:lang w:val="en-US"/>
        </w:rPr>
      </w:pPr>
    </w:p>
    <w:p w14:paraId="76828B16" w14:textId="77777777" w:rsidR="00A53BBE" w:rsidRPr="00481202" w:rsidRDefault="00A53BBE" w:rsidP="00E30338">
      <w:pPr>
        <w:adjustRightInd w:val="0"/>
        <w:spacing w:line="360" w:lineRule="auto"/>
        <w:rPr>
          <w:rFonts w:ascii="Times New Roman" w:hAnsi="Times New Roman" w:cs="Times New Roman"/>
          <w:bCs/>
          <w:sz w:val="24"/>
          <w:lang w:val="en-US"/>
        </w:rPr>
      </w:pPr>
    </w:p>
    <w:sectPr w:rsidR="00A53BBE" w:rsidRPr="00481202" w:rsidSect="008727E2">
      <w:pgSz w:w="11900" w:h="16840"/>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6D46" w14:textId="77777777" w:rsidR="00F02468" w:rsidRDefault="00F02468" w:rsidP="004E304D">
      <w:r>
        <w:separator/>
      </w:r>
    </w:p>
  </w:endnote>
  <w:endnote w:type="continuationSeparator" w:id="0">
    <w:p w14:paraId="6BB22E64" w14:textId="77777777" w:rsidR="00F02468" w:rsidRDefault="00F02468" w:rsidP="004E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2FFC" w14:textId="77777777" w:rsidR="00F02468" w:rsidRDefault="00F02468" w:rsidP="004E304D">
      <w:r>
        <w:separator/>
      </w:r>
    </w:p>
  </w:footnote>
  <w:footnote w:type="continuationSeparator" w:id="0">
    <w:p w14:paraId="6033FE4A" w14:textId="77777777" w:rsidR="00F02468" w:rsidRDefault="00F02468" w:rsidP="004E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C03"/>
    <w:multiLevelType w:val="hybridMultilevel"/>
    <w:tmpl w:val="E5CEB368"/>
    <w:lvl w:ilvl="0" w:tplc="8DF0B44E">
      <w:start w:val="1"/>
      <w:numFmt w:val="bullet"/>
      <w:lvlText w:val=""/>
      <w:lvlJc w:val="left"/>
      <w:pPr>
        <w:ind w:left="14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2044BB0"/>
    <w:multiLevelType w:val="hybridMultilevel"/>
    <w:tmpl w:val="0A0A7968"/>
    <w:lvl w:ilvl="0" w:tplc="E8AC955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4549C4"/>
    <w:multiLevelType w:val="hybridMultilevel"/>
    <w:tmpl w:val="A58C6AF4"/>
    <w:lvl w:ilvl="0" w:tplc="CD8026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240E3"/>
    <w:multiLevelType w:val="hybridMultilevel"/>
    <w:tmpl w:val="E912E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5DD7953"/>
    <w:multiLevelType w:val="hybridMultilevel"/>
    <w:tmpl w:val="E912E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6752971"/>
    <w:multiLevelType w:val="hybridMultilevel"/>
    <w:tmpl w:val="E912E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6C01D5"/>
    <w:multiLevelType w:val="hybridMultilevel"/>
    <w:tmpl w:val="D4962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D303A55"/>
    <w:multiLevelType w:val="hybridMultilevel"/>
    <w:tmpl w:val="CAF0DA84"/>
    <w:lvl w:ilvl="0" w:tplc="8DF0B44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576822"/>
    <w:multiLevelType w:val="hybridMultilevel"/>
    <w:tmpl w:val="501E0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4E1B"/>
    <w:multiLevelType w:val="multilevel"/>
    <w:tmpl w:val="6384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C415D4"/>
    <w:multiLevelType w:val="hybridMultilevel"/>
    <w:tmpl w:val="2C74CE40"/>
    <w:lvl w:ilvl="0" w:tplc="1954291A">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3"/>
  </w:num>
  <w:num w:numId="2">
    <w:abstractNumId w:val="10"/>
  </w:num>
  <w:num w:numId="3">
    <w:abstractNumId w:val="8"/>
  </w:num>
  <w:num w:numId="4">
    <w:abstractNumId w:val="1"/>
  </w:num>
  <w:num w:numId="5">
    <w:abstractNumId w:val="9"/>
  </w:num>
  <w:num w:numId="6">
    <w:abstractNumId w:val="2"/>
  </w:num>
  <w:num w:numId="7">
    <w:abstractNumId w:val="4"/>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8D"/>
    <w:rsid w:val="0000053C"/>
    <w:rsid w:val="000267C4"/>
    <w:rsid w:val="000823C3"/>
    <w:rsid w:val="0009128D"/>
    <w:rsid w:val="00093FB3"/>
    <w:rsid w:val="000C00CD"/>
    <w:rsid w:val="000D46E7"/>
    <w:rsid w:val="00104F62"/>
    <w:rsid w:val="001A0063"/>
    <w:rsid w:val="001C76B4"/>
    <w:rsid w:val="00212AD2"/>
    <w:rsid w:val="00235821"/>
    <w:rsid w:val="00245C0F"/>
    <w:rsid w:val="002575F9"/>
    <w:rsid w:val="00295250"/>
    <w:rsid w:val="002C6EAF"/>
    <w:rsid w:val="002E6149"/>
    <w:rsid w:val="00312738"/>
    <w:rsid w:val="003402D9"/>
    <w:rsid w:val="003447F6"/>
    <w:rsid w:val="00397124"/>
    <w:rsid w:val="003A15DC"/>
    <w:rsid w:val="003A76B1"/>
    <w:rsid w:val="003B22B8"/>
    <w:rsid w:val="003F1998"/>
    <w:rsid w:val="00407FEC"/>
    <w:rsid w:val="00411296"/>
    <w:rsid w:val="00420A11"/>
    <w:rsid w:val="00452B9A"/>
    <w:rsid w:val="004804D9"/>
    <w:rsid w:val="00481202"/>
    <w:rsid w:val="00482C52"/>
    <w:rsid w:val="00491B2B"/>
    <w:rsid w:val="004973A5"/>
    <w:rsid w:val="004D2E82"/>
    <w:rsid w:val="004E1208"/>
    <w:rsid w:val="004E304D"/>
    <w:rsid w:val="004E5B94"/>
    <w:rsid w:val="00501E95"/>
    <w:rsid w:val="00512300"/>
    <w:rsid w:val="0056640D"/>
    <w:rsid w:val="00571FA1"/>
    <w:rsid w:val="005B1488"/>
    <w:rsid w:val="005C6FB2"/>
    <w:rsid w:val="00671684"/>
    <w:rsid w:val="00676E6D"/>
    <w:rsid w:val="00731F0E"/>
    <w:rsid w:val="00753BAA"/>
    <w:rsid w:val="0076560F"/>
    <w:rsid w:val="00784223"/>
    <w:rsid w:val="007A267A"/>
    <w:rsid w:val="007F7ACA"/>
    <w:rsid w:val="00823962"/>
    <w:rsid w:val="008329DD"/>
    <w:rsid w:val="008727E2"/>
    <w:rsid w:val="00893C14"/>
    <w:rsid w:val="008947D5"/>
    <w:rsid w:val="008F6319"/>
    <w:rsid w:val="00900779"/>
    <w:rsid w:val="00905794"/>
    <w:rsid w:val="009058D7"/>
    <w:rsid w:val="00936B89"/>
    <w:rsid w:val="00943E9F"/>
    <w:rsid w:val="00951018"/>
    <w:rsid w:val="009939F2"/>
    <w:rsid w:val="00A53BBE"/>
    <w:rsid w:val="00A54013"/>
    <w:rsid w:val="00A60889"/>
    <w:rsid w:val="00AB3911"/>
    <w:rsid w:val="00AF2DBC"/>
    <w:rsid w:val="00B24E8F"/>
    <w:rsid w:val="00B30346"/>
    <w:rsid w:val="00B44706"/>
    <w:rsid w:val="00B62BED"/>
    <w:rsid w:val="00B85C79"/>
    <w:rsid w:val="00B97257"/>
    <w:rsid w:val="00C10611"/>
    <w:rsid w:val="00C54AD5"/>
    <w:rsid w:val="00CC26D4"/>
    <w:rsid w:val="00CC56FF"/>
    <w:rsid w:val="00CE0610"/>
    <w:rsid w:val="00D0293D"/>
    <w:rsid w:val="00D44FB4"/>
    <w:rsid w:val="00D52EE8"/>
    <w:rsid w:val="00D910F8"/>
    <w:rsid w:val="00D94BAD"/>
    <w:rsid w:val="00DC4FB5"/>
    <w:rsid w:val="00DE0F6C"/>
    <w:rsid w:val="00DE5422"/>
    <w:rsid w:val="00E10F62"/>
    <w:rsid w:val="00E27A09"/>
    <w:rsid w:val="00E30338"/>
    <w:rsid w:val="00E45732"/>
    <w:rsid w:val="00E57668"/>
    <w:rsid w:val="00E72DA9"/>
    <w:rsid w:val="00E92145"/>
    <w:rsid w:val="00E94B0D"/>
    <w:rsid w:val="00EA33C4"/>
    <w:rsid w:val="00EA4517"/>
    <w:rsid w:val="00EA611D"/>
    <w:rsid w:val="00EB5483"/>
    <w:rsid w:val="00ED5998"/>
    <w:rsid w:val="00EF6511"/>
    <w:rsid w:val="00F010EE"/>
    <w:rsid w:val="00F02468"/>
    <w:rsid w:val="00F0711B"/>
    <w:rsid w:val="00F15B4F"/>
    <w:rsid w:val="00F4317B"/>
    <w:rsid w:val="00F656C1"/>
    <w:rsid w:val="00F75147"/>
    <w:rsid w:val="00FD2899"/>
    <w:rsid w:val="00FE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AAAD"/>
  <w15:docId w15:val="{5CF378A0-F5F1-794A-A059-43F91137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17B"/>
    <w:pPr>
      <w:ind w:firstLine="709"/>
      <w:contextualSpacing/>
      <w:jc w:val="both"/>
    </w:pPr>
    <w:rPr>
      <w:rFonts w:ascii="Times" w:hAnsi="Times"/>
      <w:sz w:val="28"/>
    </w:rPr>
  </w:style>
  <w:style w:type="paragraph" w:styleId="1">
    <w:name w:val="heading 1"/>
    <w:basedOn w:val="a"/>
    <w:next w:val="a"/>
    <w:link w:val="10"/>
    <w:uiPriority w:val="9"/>
    <w:qFormat/>
    <w:rsid w:val="00481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3A15DC"/>
    <w:pPr>
      <w:keepNext/>
      <w:keepLines/>
      <w:spacing w:before="200" w:line="360" w:lineRule="auto"/>
      <w:ind w:firstLine="0"/>
      <w:contextualSpacing w:val="0"/>
      <w:outlineLvl w:val="2"/>
    </w:pPr>
    <w:rPr>
      <w:rFonts w:asciiTheme="majorHAnsi" w:eastAsiaTheme="majorEastAsia" w:hAnsiTheme="majorHAnsi" w:cstheme="majorBidi"/>
      <w:b/>
      <w:bCs/>
      <w:color w:val="4472C4"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9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28D"/>
    <w:rPr>
      <w:rFonts w:ascii="Courier New" w:eastAsia="Times New Roman" w:hAnsi="Courier New" w:cs="Courier New"/>
      <w:sz w:val="20"/>
      <w:szCs w:val="20"/>
      <w:lang w:eastAsia="ru-RU"/>
    </w:rPr>
  </w:style>
  <w:style w:type="table" w:styleId="a3">
    <w:name w:val="Table Grid"/>
    <w:basedOn w:val="a1"/>
    <w:uiPriority w:val="39"/>
    <w:rsid w:val="00EA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04D"/>
    <w:pPr>
      <w:tabs>
        <w:tab w:val="center" w:pos="4677"/>
        <w:tab w:val="right" w:pos="9355"/>
      </w:tabs>
    </w:pPr>
  </w:style>
  <w:style w:type="character" w:customStyle="1" w:styleId="a5">
    <w:name w:val="Верхний колонтитул Знак"/>
    <w:basedOn w:val="a0"/>
    <w:link w:val="a4"/>
    <w:uiPriority w:val="99"/>
    <w:rsid w:val="004E304D"/>
    <w:rPr>
      <w:rFonts w:ascii="Times" w:hAnsi="Times"/>
      <w:sz w:val="28"/>
    </w:rPr>
  </w:style>
  <w:style w:type="paragraph" w:styleId="a6">
    <w:name w:val="footer"/>
    <w:basedOn w:val="a"/>
    <w:link w:val="a7"/>
    <w:uiPriority w:val="99"/>
    <w:unhideWhenUsed/>
    <w:rsid w:val="004E304D"/>
    <w:pPr>
      <w:tabs>
        <w:tab w:val="center" w:pos="4677"/>
        <w:tab w:val="right" w:pos="9355"/>
      </w:tabs>
    </w:pPr>
  </w:style>
  <w:style w:type="character" w:customStyle="1" w:styleId="a7">
    <w:name w:val="Нижний колонтитул Знак"/>
    <w:basedOn w:val="a0"/>
    <w:link w:val="a6"/>
    <w:uiPriority w:val="99"/>
    <w:rsid w:val="004E304D"/>
    <w:rPr>
      <w:rFonts w:ascii="Times" w:hAnsi="Times"/>
      <w:sz w:val="28"/>
    </w:rPr>
  </w:style>
  <w:style w:type="character" w:styleId="a8">
    <w:name w:val="Hyperlink"/>
    <w:basedOn w:val="a0"/>
    <w:uiPriority w:val="99"/>
    <w:unhideWhenUsed/>
    <w:rsid w:val="00D910F8"/>
    <w:rPr>
      <w:color w:val="0563C1" w:themeColor="hyperlink"/>
      <w:u w:val="single"/>
    </w:rPr>
  </w:style>
  <w:style w:type="character" w:customStyle="1" w:styleId="11">
    <w:name w:val="Неразрешенное упоминание1"/>
    <w:basedOn w:val="a0"/>
    <w:uiPriority w:val="99"/>
    <w:semiHidden/>
    <w:unhideWhenUsed/>
    <w:rsid w:val="00D910F8"/>
    <w:rPr>
      <w:color w:val="605E5C"/>
      <w:shd w:val="clear" w:color="auto" w:fill="E1DFDD"/>
    </w:rPr>
  </w:style>
  <w:style w:type="paragraph" w:styleId="a9">
    <w:name w:val="Balloon Text"/>
    <w:basedOn w:val="a"/>
    <w:link w:val="aa"/>
    <w:uiPriority w:val="99"/>
    <w:semiHidden/>
    <w:unhideWhenUsed/>
    <w:rsid w:val="00F010EE"/>
    <w:rPr>
      <w:rFonts w:ascii="Tahoma" w:hAnsi="Tahoma" w:cs="Tahoma"/>
      <w:sz w:val="16"/>
      <w:szCs w:val="16"/>
    </w:rPr>
  </w:style>
  <w:style w:type="character" w:customStyle="1" w:styleId="aa">
    <w:name w:val="Текст выноски Знак"/>
    <w:basedOn w:val="a0"/>
    <w:link w:val="a9"/>
    <w:uiPriority w:val="99"/>
    <w:semiHidden/>
    <w:rsid w:val="00F010EE"/>
    <w:rPr>
      <w:rFonts w:ascii="Tahoma" w:hAnsi="Tahoma" w:cs="Tahoma"/>
      <w:sz w:val="16"/>
      <w:szCs w:val="16"/>
    </w:rPr>
  </w:style>
  <w:style w:type="paragraph" w:styleId="ab">
    <w:name w:val="Body Text"/>
    <w:aliases w:val="body text,Iniiaiie oaeno Ciae"/>
    <w:basedOn w:val="a"/>
    <w:link w:val="ac"/>
    <w:semiHidden/>
    <w:rsid w:val="00D94BAD"/>
    <w:pPr>
      <w:ind w:firstLine="0"/>
      <w:contextualSpacing w:val="0"/>
      <w:jc w:val="center"/>
    </w:pPr>
    <w:rPr>
      <w:rFonts w:ascii="Times New Roman" w:eastAsia="Times New Roman" w:hAnsi="Times New Roman" w:cs="Times New Roman"/>
      <w:sz w:val="24"/>
      <w:lang w:eastAsia="ru-RU"/>
    </w:rPr>
  </w:style>
  <w:style w:type="character" w:customStyle="1" w:styleId="ac">
    <w:name w:val="Основной текст Знак"/>
    <w:aliases w:val="body text Знак,Iniiaiie oaeno Ciae Знак"/>
    <w:basedOn w:val="a0"/>
    <w:link w:val="ab"/>
    <w:semiHidden/>
    <w:rsid w:val="00D94BAD"/>
    <w:rPr>
      <w:rFonts w:ascii="Times New Roman" w:eastAsia="Times New Roman" w:hAnsi="Times New Roman" w:cs="Times New Roman"/>
      <w:lang w:eastAsia="ru-RU"/>
    </w:rPr>
  </w:style>
  <w:style w:type="paragraph" w:styleId="ad">
    <w:name w:val="List Paragraph"/>
    <w:aliases w:val="ПАРАГРАФ,Абзац списка для документа"/>
    <w:basedOn w:val="a"/>
    <w:link w:val="ae"/>
    <w:uiPriority w:val="34"/>
    <w:qFormat/>
    <w:rsid w:val="00397124"/>
    <w:pPr>
      <w:ind w:left="720" w:firstLine="0"/>
      <w:jc w:val="left"/>
    </w:pPr>
    <w:rPr>
      <w:rFonts w:ascii="Times New Roman" w:eastAsia="Times New Roman" w:hAnsi="Times New Roman" w:cs="Times New Roman"/>
      <w:sz w:val="24"/>
      <w:lang w:eastAsia="ru-RU"/>
    </w:rPr>
  </w:style>
  <w:style w:type="character" w:customStyle="1" w:styleId="30">
    <w:name w:val="Заголовок 3 Знак"/>
    <w:basedOn w:val="a0"/>
    <w:link w:val="3"/>
    <w:uiPriority w:val="9"/>
    <w:semiHidden/>
    <w:rsid w:val="003A15DC"/>
    <w:rPr>
      <w:rFonts w:asciiTheme="majorHAnsi" w:eastAsiaTheme="majorEastAsia" w:hAnsiTheme="majorHAnsi" w:cstheme="majorBidi"/>
      <w:b/>
      <w:bCs/>
      <w:color w:val="4472C4" w:themeColor="accent1"/>
      <w:sz w:val="28"/>
      <w:szCs w:val="22"/>
    </w:rPr>
  </w:style>
  <w:style w:type="character" w:styleId="af">
    <w:name w:val="Strong"/>
    <w:basedOn w:val="a0"/>
    <w:uiPriority w:val="22"/>
    <w:qFormat/>
    <w:rsid w:val="00FE08C7"/>
    <w:rPr>
      <w:b/>
      <w:bCs/>
    </w:rPr>
  </w:style>
  <w:style w:type="paragraph" w:styleId="af0">
    <w:name w:val="Normal (Web)"/>
    <w:basedOn w:val="a"/>
    <w:uiPriority w:val="99"/>
    <w:unhideWhenUsed/>
    <w:rsid w:val="00B44706"/>
    <w:pPr>
      <w:spacing w:before="100" w:beforeAutospacing="1" w:after="100" w:afterAutospacing="1"/>
      <w:ind w:firstLine="0"/>
      <w:contextualSpacing w:val="0"/>
      <w:jc w:val="left"/>
    </w:pPr>
    <w:rPr>
      <w:rFonts w:ascii="Times New Roman" w:eastAsia="Times New Roman" w:hAnsi="Times New Roman" w:cs="Times New Roman"/>
      <w:sz w:val="24"/>
      <w:lang w:eastAsia="ru-RU"/>
    </w:rPr>
  </w:style>
  <w:style w:type="character" w:customStyle="1" w:styleId="10">
    <w:name w:val="Заголовок 1 Знак"/>
    <w:basedOn w:val="a0"/>
    <w:link w:val="1"/>
    <w:uiPriority w:val="9"/>
    <w:rsid w:val="00481202"/>
    <w:rPr>
      <w:rFonts w:asciiTheme="majorHAnsi" w:eastAsiaTheme="majorEastAsia" w:hAnsiTheme="majorHAnsi" w:cstheme="majorBidi"/>
      <w:color w:val="2F5496" w:themeColor="accent1" w:themeShade="BF"/>
      <w:sz w:val="32"/>
      <w:szCs w:val="32"/>
    </w:rPr>
  </w:style>
  <w:style w:type="character" w:customStyle="1" w:styleId="ae">
    <w:name w:val="Абзац списка Знак"/>
    <w:aliases w:val="ПАРАГРАФ Знак,Абзац списка для документа Знак"/>
    <w:basedOn w:val="a0"/>
    <w:link w:val="ad"/>
    <w:uiPriority w:val="34"/>
    <w:rsid w:val="00A53BB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476">
      <w:bodyDiv w:val="1"/>
      <w:marLeft w:val="0"/>
      <w:marRight w:val="0"/>
      <w:marTop w:val="0"/>
      <w:marBottom w:val="0"/>
      <w:divBdr>
        <w:top w:val="none" w:sz="0" w:space="0" w:color="auto"/>
        <w:left w:val="none" w:sz="0" w:space="0" w:color="auto"/>
        <w:bottom w:val="none" w:sz="0" w:space="0" w:color="auto"/>
        <w:right w:val="none" w:sz="0" w:space="0" w:color="auto"/>
      </w:divBdr>
    </w:div>
    <w:div w:id="717973194">
      <w:bodyDiv w:val="1"/>
      <w:marLeft w:val="0"/>
      <w:marRight w:val="0"/>
      <w:marTop w:val="0"/>
      <w:marBottom w:val="0"/>
      <w:divBdr>
        <w:top w:val="none" w:sz="0" w:space="0" w:color="auto"/>
        <w:left w:val="none" w:sz="0" w:space="0" w:color="auto"/>
        <w:bottom w:val="none" w:sz="0" w:space="0" w:color="auto"/>
        <w:right w:val="none" w:sz="0" w:space="0" w:color="auto"/>
      </w:divBdr>
    </w:div>
    <w:div w:id="872688766">
      <w:bodyDiv w:val="1"/>
      <w:marLeft w:val="0"/>
      <w:marRight w:val="0"/>
      <w:marTop w:val="0"/>
      <w:marBottom w:val="0"/>
      <w:divBdr>
        <w:top w:val="none" w:sz="0" w:space="0" w:color="auto"/>
        <w:left w:val="none" w:sz="0" w:space="0" w:color="auto"/>
        <w:bottom w:val="none" w:sz="0" w:space="0" w:color="auto"/>
        <w:right w:val="none" w:sz="0" w:space="0" w:color="auto"/>
      </w:divBdr>
    </w:div>
    <w:div w:id="908808431">
      <w:bodyDiv w:val="1"/>
      <w:marLeft w:val="0"/>
      <w:marRight w:val="0"/>
      <w:marTop w:val="0"/>
      <w:marBottom w:val="0"/>
      <w:divBdr>
        <w:top w:val="none" w:sz="0" w:space="0" w:color="auto"/>
        <w:left w:val="none" w:sz="0" w:space="0" w:color="auto"/>
        <w:bottom w:val="none" w:sz="0" w:space="0" w:color="auto"/>
        <w:right w:val="none" w:sz="0" w:space="0" w:color="auto"/>
      </w:divBdr>
    </w:div>
    <w:div w:id="1222716572">
      <w:bodyDiv w:val="1"/>
      <w:marLeft w:val="0"/>
      <w:marRight w:val="0"/>
      <w:marTop w:val="0"/>
      <w:marBottom w:val="0"/>
      <w:divBdr>
        <w:top w:val="none" w:sz="0" w:space="0" w:color="auto"/>
        <w:left w:val="none" w:sz="0" w:space="0" w:color="auto"/>
        <w:bottom w:val="none" w:sz="0" w:space="0" w:color="auto"/>
        <w:right w:val="none" w:sz="0" w:space="0" w:color="auto"/>
      </w:divBdr>
    </w:div>
    <w:div w:id="1332021432">
      <w:bodyDiv w:val="1"/>
      <w:marLeft w:val="0"/>
      <w:marRight w:val="0"/>
      <w:marTop w:val="0"/>
      <w:marBottom w:val="0"/>
      <w:divBdr>
        <w:top w:val="none" w:sz="0" w:space="0" w:color="auto"/>
        <w:left w:val="none" w:sz="0" w:space="0" w:color="auto"/>
        <w:bottom w:val="none" w:sz="0" w:space="0" w:color="auto"/>
        <w:right w:val="none" w:sz="0" w:space="0" w:color="auto"/>
      </w:divBdr>
    </w:div>
    <w:div w:id="1374234762">
      <w:bodyDiv w:val="1"/>
      <w:marLeft w:val="0"/>
      <w:marRight w:val="0"/>
      <w:marTop w:val="0"/>
      <w:marBottom w:val="0"/>
      <w:divBdr>
        <w:top w:val="none" w:sz="0" w:space="0" w:color="auto"/>
        <w:left w:val="none" w:sz="0" w:space="0" w:color="auto"/>
        <w:bottom w:val="none" w:sz="0" w:space="0" w:color="auto"/>
        <w:right w:val="none" w:sz="0" w:space="0" w:color="auto"/>
      </w:divBdr>
    </w:div>
    <w:div w:id="1471095033">
      <w:bodyDiv w:val="1"/>
      <w:marLeft w:val="0"/>
      <w:marRight w:val="0"/>
      <w:marTop w:val="0"/>
      <w:marBottom w:val="0"/>
      <w:divBdr>
        <w:top w:val="none" w:sz="0" w:space="0" w:color="auto"/>
        <w:left w:val="none" w:sz="0" w:space="0" w:color="auto"/>
        <w:bottom w:val="none" w:sz="0" w:space="0" w:color="auto"/>
        <w:right w:val="none" w:sz="0" w:space="0" w:color="auto"/>
      </w:divBdr>
    </w:div>
    <w:div w:id="1595893477">
      <w:bodyDiv w:val="1"/>
      <w:marLeft w:val="0"/>
      <w:marRight w:val="0"/>
      <w:marTop w:val="0"/>
      <w:marBottom w:val="0"/>
      <w:divBdr>
        <w:top w:val="none" w:sz="0" w:space="0" w:color="auto"/>
        <w:left w:val="none" w:sz="0" w:space="0" w:color="auto"/>
        <w:bottom w:val="none" w:sz="0" w:space="0" w:color="auto"/>
        <w:right w:val="none" w:sz="0" w:space="0" w:color="auto"/>
      </w:divBdr>
    </w:div>
    <w:div w:id="1652557077">
      <w:bodyDiv w:val="1"/>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sChild>
            <w:div w:id="55709658">
              <w:marLeft w:val="0"/>
              <w:marRight w:val="0"/>
              <w:marTop w:val="0"/>
              <w:marBottom w:val="0"/>
              <w:divBdr>
                <w:top w:val="none" w:sz="0" w:space="0" w:color="auto"/>
                <w:left w:val="none" w:sz="0" w:space="0" w:color="auto"/>
                <w:bottom w:val="none" w:sz="0" w:space="0" w:color="auto"/>
                <w:right w:val="none" w:sz="0" w:space="0" w:color="auto"/>
              </w:divBdr>
              <w:divsChild>
                <w:div w:id="7406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6535">
      <w:bodyDiv w:val="1"/>
      <w:marLeft w:val="0"/>
      <w:marRight w:val="0"/>
      <w:marTop w:val="0"/>
      <w:marBottom w:val="0"/>
      <w:divBdr>
        <w:top w:val="none" w:sz="0" w:space="0" w:color="auto"/>
        <w:left w:val="none" w:sz="0" w:space="0" w:color="auto"/>
        <w:bottom w:val="none" w:sz="0" w:space="0" w:color="auto"/>
        <w:right w:val="none" w:sz="0" w:space="0" w:color="auto"/>
      </w:divBdr>
    </w:div>
    <w:div w:id="1982079432">
      <w:bodyDiv w:val="1"/>
      <w:marLeft w:val="0"/>
      <w:marRight w:val="0"/>
      <w:marTop w:val="0"/>
      <w:marBottom w:val="0"/>
      <w:divBdr>
        <w:top w:val="none" w:sz="0" w:space="0" w:color="auto"/>
        <w:left w:val="none" w:sz="0" w:space="0" w:color="auto"/>
        <w:bottom w:val="none" w:sz="0" w:space="0" w:color="auto"/>
        <w:right w:val="none" w:sz="0" w:space="0" w:color="auto"/>
      </w:divBdr>
      <w:divsChild>
        <w:div w:id="95517918">
          <w:marLeft w:val="0"/>
          <w:marRight w:val="0"/>
          <w:marTop w:val="0"/>
          <w:marBottom w:val="0"/>
          <w:divBdr>
            <w:top w:val="none" w:sz="0" w:space="0" w:color="auto"/>
            <w:left w:val="none" w:sz="0" w:space="0" w:color="auto"/>
            <w:bottom w:val="none" w:sz="0" w:space="0" w:color="auto"/>
            <w:right w:val="none" w:sz="0" w:space="0" w:color="auto"/>
          </w:divBdr>
          <w:divsChild>
            <w:div w:id="1984654103">
              <w:marLeft w:val="0"/>
              <w:marRight w:val="0"/>
              <w:marTop w:val="0"/>
              <w:marBottom w:val="0"/>
              <w:divBdr>
                <w:top w:val="none" w:sz="0" w:space="0" w:color="auto"/>
                <w:left w:val="none" w:sz="0" w:space="0" w:color="auto"/>
                <w:bottom w:val="none" w:sz="0" w:space="0" w:color="auto"/>
                <w:right w:val="none" w:sz="0" w:space="0" w:color="auto"/>
              </w:divBdr>
              <w:divsChild>
                <w:div w:id="20223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 Джиджелава</dc:creator>
  <cp:lastModifiedBy>Лана Джиджелава</cp:lastModifiedBy>
  <cp:revision>2</cp:revision>
  <dcterms:created xsi:type="dcterms:W3CDTF">2021-05-19T20:10:00Z</dcterms:created>
  <dcterms:modified xsi:type="dcterms:W3CDTF">2021-05-19T20:10:00Z</dcterms:modified>
</cp:coreProperties>
</file>