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7879" w:rsidRPr="007857A6" w:rsidRDefault="004A7879" w:rsidP="007857A6">
      <w:pPr>
        <w:spacing w:after="0" w:line="240" w:lineRule="auto"/>
        <w:contextualSpacing/>
        <w:rPr>
          <w:rFonts w:ascii="Times New Roman" w:eastAsiaTheme="minorEastAsia" w:hAnsi="Times New Roman" w:cs="Times New Roman"/>
          <w:b/>
          <w:color w:val="000000" w:themeColor="text1"/>
          <w:sz w:val="24"/>
          <w:szCs w:val="24"/>
          <w:shd w:val="clear" w:color="auto" w:fill="FFFFFF"/>
        </w:rPr>
      </w:pPr>
      <w:r w:rsidRPr="007857A6">
        <w:rPr>
          <w:rFonts w:ascii="Times New Roman" w:eastAsiaTheme="minorEastAsia" w:hAnsi="Times New Roman" w:cs="Times New Roman"/>
          <w:b/>
          <w:color w:val="000000" w:themeColor="text1"/>
          <w:sz w:val="24"/>
          <w:szCs w:val="24"/>
        </w:rPr>
        <w:t>УДК 352</w:t>
      </w:r>
      <w:r w:rsidR="007857A6" w:rsidRPr="007857A6">
        <w:rPr>
          <w:rFonts w:ascii="Times New Roman" w:eastAsiaTheme="minorEastAsia" w:hAnsi="Times New Roman" w:cs="Times New Roman"/>
          <w:b/>
          <w:color w:val="000000" w:themeColor="text1"/>
          <w:sz w:val="24"/>
          <w:szCs w:val="24"/>
        </w:rPr>
        <w:t xml:space="preserve"> / </w:t>
      </w:r>
      <w:r w:rsidRPr="007857A6">
        <w:rPr>
          <w:rFonts w:ascii="Times New Roman" w:eastAsiaTheme="minorEastAsia" w:hAnsi="Times New Roman" w:cs="Times New Roman"/>
          <w:b/>
          <w:color w:val="000000" w:themeColor="text1"/>
          <w:sz w:val="24"/>
          <w:szCs w:val="24"/>
        </w:rPr>
        <w:t>ББК 65</w:t>
      </w:r>
      <w:r w:rsidRPr="007857A6">
        <w:rPr>
          <w:rFonts w:ascii="Times New Roman" w:eastAsiaTheme="minorEastAsia" w:hAnsi="Times New Roman" w:cs="Times New Roman"/>
          <w:b/>
          <w:color w:val="000000" w:themeColor="text1"/>
          <w:sz w:val="24"/>
          <w:szCs w:val="24"/>
          <w:shd w:val="clear" w:color="auto" w:fill="FFFFFF"/>
        </w:rPr>
        <w:t xml:space="preserve">                                                                                                                                                                                                      </w:t>
      </w:r>
    </w:p>
    <w:p w:rsidR="004A7879" w:rsidRPr="007857A6" w:rsidRDefault="004A7879" w:rsidP="007857A6">
      <w:pPr>
        <w:spacing w:after="0" w:line="240" w:lineRule="auto"/>
        <w:contextualSpacing/>
        <w:jc w:val="right"/>
        <w:rPr>
          <w:rFonts w:ascii="Times New Roman" w:eastAsiaTheme="minorEastAsia" w:hAnsi="Times New Roman" w:cs="Times New Roman"/>
          <w:b/>
          <w:sz w:val="24"/>
          <w:szCs w:val="24"/>
        </w:rPr>
      </w:pPr>
      <w:r w:rsidRPr="007857A6">
        <w:rPr>
          <w:rFonts w:ascii="Times New Roman" w:eastAsiaTheme="minorEastAsia" w:hAnsi="Times New Roman" w:cs="Times New Roman"/>
          <w:b/>
          <w:color w:val="000000" w:themeColor="text1"/>
          <w:sz w:val="24"/>
          <w:szCs w:val="24"/>
          <w:shd w:val="clear" w:color="auto" w:fill="FFFFFF"/>
        </w:rPr>
        <w:t xml:space="preserve">Иванов С.Л. </w:t>
      </w:r>
    </w:p>
    <w:p w:rsidR="005B2D76" w:rsidRPr="007857A6" w:rsidRDefault="007857A6" w:rsidP="005B2D76">
      <w:pPr>
        <w:spacing w:after="0" w:line="240" w:lineRule="auto"/>
        <w:jc w:val="center"/>
        <w:rPr>
          <w:rFonts w:ascii="Times New Roman" w:eastAsiaTheme="minorEastAsia" w:hAnsi="Times New Roman" w:cs="Times New Roman"/>
          <w:b/>
          <w:sz w:val="24"/>
          <w:szCs w:val="24"/>
        </w:rPr>
      </w:pPr>
      <w:r w:rsidRPr="007857A6">
        <w:rPr>
          <w:rFonts w:ascii="Times New Roman" w:eastAsiaTheme="minorEastAsia" w:hAnsi="Times New Roman" w:cs="Times New Roman"/>
          <w:b/>
          <w:sz w:val="24"/>
          <w:szCs w:val="24"/>
        </w:rPr>
        <w:t>ИННОВАЦИОННЫЙ ПОТЕНЦИАЛ РЕГИОНОВ</w:t>
      </w:r>
      <w:r w:rsidR="004A7879" w:rsidRPr="007857A6">
        <w:rPr>
          <w:rFonts w:ascii="Times New Roman" w:eastAsiaTheme="minorEastAsia" w:hAnsi="Times New Roman" w:cs="Times New Roman"/>
          <w:b/>
          <w:sz w:val="24"/>
          <w:szCs w:val="24"/>
        </w:rPr>
        <w:t xml:space="preserve"> КАК </w:t>
      </w:r>
      <w:r w:rsidRPr="007857A6">
        <w:rPr>
          <w:rFonts w:ascii="Times New Roman" w:eastAsiaTheme="minorEastAsia" w:hAnsi="Times New Roman" w:cs="Times New Roman"/>
          <w:b/>
          <w:sz w:val="24"/>
          <w:szCs w:val="24"/>
        </w:rPr>
        <w:t xml:space="preserve">СРЕДА </w:t>
      </w:r>
      <w:r w:rsidR="005B2D76">
        <w:rPr>
          <w:rFonts w:ascii="Times New Roman" w:eastAsiaTheme="minorEastAsia" w:hAnsi="Times New Roman" w:cs="Times New Roman"/>
          <w:b/>
          <w:sz w:val="24"/>
          <w:szCs w:val="24"/>
        </w:rPr>
        <w:t xml:space="preserve">                                                              </w:t>
      </w:r>
      <w:r w:rsidRPr="007857A6">
        <w:rPr>
          <w:rFonts w:ascii="Times New Roman" w:eastAsiaTheme="minorEastAsia" w:hAnsi="Times New Roman" w:cs="Times New Roman"/>
          <w:b/>
          <w:sz w:val="24"/>
          <w:szCs w:val="24"/>
        </w:rPr>
        <w:t>ДЛЯ</w:t>
      </w:r>
      <w:r w:rsidR="004A7879" w:rsidRPr="007857A6">
        <w:rPr>
          <w:rFonts w:ascii="Times New Roman" w:eastAsiaTheme="minorEastAsia" w:hAnsi="Times New Roman" w:cs="Times New Roman"/>
          <w:b/>
          <w:sz w:val="24"/>
          <w:szCs w:val="24"/>
        </w:rPr>
        <w:t xml:space="preserve"> РАЗВИТИЯ ПРЕДПРИНИМАТЕЛЬСТВА</w:t>
      </w:r>
    </w:p>
    <w:p w:rsidR="004A7879" w:rsidRPr="007857A6" w:rsidRDefault="007857A6" w:rsidP="007857A6">
      <w:pPr>
        <w:spacing w:after="0" w:line="240" w:lineRule="auto"/>
        <w:ind w:firstLine="709"/>
        <w:contextualSpacing/>
        <w:jc w:val="both"/>
        <w:rPr>
          <w:rFonts w:ascii="Times New Roman" w:eastAsiaTheme="minorEastAsia" w:hAnsi="Times New Roman" w:cs="Times New Roman"/>
          <w:b/>
          <w:i/>
          <w:sz w:val="24"/>
          <w:szCs w:val="24"/>
        </w:rPr>
      </w:pPr>
      <w:r w:rsidRPr="007857A6">
        <w:rPr>
          <w:rFonts w:ascii="Times New Roman" w:eastAsiaTheme="minorEastAsia" w:hAnsi="Times New Roman" w:cs="Times New Roman"/>
          <w:b/>
          <w:i/>
          <w:sz w:val="24"/>
          <w:szCs w:val="24"/>
        </w:rPr>
        <w:t xml:space="preserve">Аннотация. </w:t>
      </w:r>
      <w:r w:rsidR="004A7879" w:rsidRPr="007857A6">
        <w:rPr>
          <w:rFonts w:ascii="Times New Roman" w:eastAsiaTheme="minorEastAsia" w:hAnsi="Times New Roman" w:cs="Times New Roman"/>
          <w:i/>
          <w:sz w:val="24"/>
          <w:szCs w:val="24"/>
        </w:rPr>
        <w:t xml:space="preserve">Инновационный потенциал регионов </w:t>
      </w:r>
      <w:r w:rsidR="006A2F5A">
        <w:rPr>
          <w:rFonts w:ascii="Times New Roman" w:eastAsiaTheme="minorEastAsia" w:hAnsi="Times New Roman" w:cs="Times New Roman"/>
          <w:i/>
          <w:sz w:val="24"/>
          <w:szCs w:val="24"/>
        </w:rPr>
        <w:t>выступает значимым</w:t>
      </w:r>
      <w:r w:rsidR="004A7879" w:rsidRPr="007857A6">
        <w:rPr>
          <w:rFonts w:ascii="Times New Roman" w:eastAsiaTheme="minorEastAsia" w:hAnsi="Times New Roman" w:cs="Times New Roman"/>
          <w:i/>
          <w:sz w:val="24"/>
          <w:szCs w:val="24"/>
        </w:rPr>
        <w:t xml:space="preserve"> фактором развития предпринимательской деятельности. </w:t>
      </w:r>
      <w:r w:rsidRPr="007857A6">
        <w:rPr>
          <w:rFonts w:ascii="Times New Roman" w:eastAsiaTheme="minorEastAsia" w:hAnsi="Times New Roman" w:cs="Times New Roman"/>
          <w:i/>
          <w:sz w:val="24"/>
          <w:szCs w:val="24"/>
        </w:rPr>
        <w:t>Цель</w:t>
      </w:r>
      <w:r w:rsidR="00F74C80">
        <w:rPr>
          <w:rFonts w:ascii="Times New Roman" w:eastAsiaTheme="minorEastAsia" w:hAnsi="Times New Roman" w:cs="Times New Roman"/>
          <w:i/>
          <w:sz w:val="24"/>
          <w:szCs w:val="24"/>
        </w:rPr>
        <w:t xml:space="preserve"> данной работы – </w:t>
      </w:r>
      <w:r w:rsidRPr="007857A6">
        <w:rPr>
          <w:rFonts w:ascii="Times New Roman" w:eastAsiaTheme="minorEastAsia" w:hAnsi="Times New Roman" w:cs="Times New Roman"/>
          <w:i/>
          <w:sz w:val="24"/>
          <w:szCs w:val="24"/>
        </w:rPr>
        <w:t>оценить степень взаимозависимости инновационного потенциала региона и уровн</w:t>
      </w:r>
      <w:r w:rsidR="006A2F5A">
        <w:rPr>
          <w:rFonts w:ascii="Times New Roman" w:eastAsiaTheme="minorEastAsia" w:hAnsi="Times New Roman" w:cs="Times New Roman"/>
          <w:i/>
          <w:sz w:val="24"/>
          <w:szCs w:val="24"/>
        </w:rPr>
        <w:t xml:space="preserve">я развития предпринимательства </w:t>
      </w:r>
      <w:r w:rsidR="00542721">
        <w:rPr>
          <w:rFonts w:ascii="Times New Roman" w:eastAsiaTheme="minorEastAsia" w:hAnsi="Times New Roman" w:cs="Times New Roman"/>
          <w:i/>
          <w:sz w:val="24"/>
          <w:szCs w:val="24"/>
        </w:rPr>
        <w:t>для Российских регионов</w:t>
      </w:r>
      <w:r w:rsidRPr="007857A6">
        <w:rPr>
          <w:rFonts w:ascii="Times New Roman" w:eastAsiaTheme="minorEastAsia" w:hAnsi="Times New Roman" w:cs="Times New Roman"/>
          <w:i/>
          <w:sz w:val="24"/>
          <w:szCs w:val="24"/>
        </w:rPr>
        <w:t xml:space="preserve">. </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i/>
          <w:sz w:val="24"/>
          <w:szCs w:val="24"/>
        </w:rPr>
      </w:pPr>
      <w:r w:rsidRPr="00B71486">
        <w:rPr>
          <w:rFonts w:ascii="Times New Roman" w:eastAsiaTheme="minorEastAsia" w:hAnsi="Times New Roman" w:cs="Times New Roman"/>
          <w:b/>
          <w:i/>
          <w:sz w:val="24"/>
          <w:szCs w:val="24"/>
        </w:rPr>
        <w:t>Ключевые слова:</w:t>
      </w:r>
      <w:r w:rsidRPr="007857A6">
        <w:rPr>
          <w:rFonts w:ascii="Times New Roman" w:eastAsiaTheme="minorEastAsia" w:hAnsi="Times New Roman" w:cs="Times New Roman"/>
          <w:i/>
          <w:sz w:val="24"/>
          <w:szCs w:val="24"/>
        </w:rPr>
        <w:t xml:space="preserve"> предпринимательская деятельность, инновационное предпринимательство, инновационный потенциал регионов.</w:t>
      </w:r>
    </w:p>
    <w:p w:rsidR="007857A6" w:rsidRDefault="007857A6" w:rsidP="007857A6">
      <w:pPr>
        <w:spacing w:after="0" w:line="240" w:lineRule="auto"/>
        <w:ind w:firstLine="709"/>
        <w:contextualSpacing/>
        <w:jc w:val="both"/>
        <w:rPr>
          <w:rFonts w:ascii="Times New Roman" w:eastAsiaTheme="minorEastAsia" w:hAnsi="Times New Roman" w:cs="Times New Roman"/>
          <w:sz w:val="24"/>
          <w:szCs w:val="24"/>
        </w:rPr>
      </w:pP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В последние годы наблюдается рост внимания к проблеме взаимообусловленности развития предпринимательства и инновационного потенциала региональных социально-экономических систем [1, 2</w:t>
      </w:r>
      <w:r w:rsidR="00BA05F4">
        <w:rPr>
          <w:rFonts w:ascii="Times New Roman" w:eastAsiaTheme="minorEastAsia" w:hAnsi="Times New Roman" w:cs="Times New Roman"/>
          <w:sz w:val="24"/>
          <w:szCs w:val="24"/>
        </w:rPr>
        <w:t>, 3</w:t>
      </w:r>
      <w:r w:rsidR="00542721">
        <w:rPr>
          <w:rFonts w:ascii="Times New Roman" w:eastAsiaTheme="minorEastAsia" w:hAnsi="Times New Roman" w:cs="Times New Roman"/>
          <w:sz w:val="24"/>
          <w:szCs w:val="24"/>
        </w:rPr>
        <w:t>, 4</w:t>
      </w:r>
      <w:r w:rsidRPr="007857A6">
        <w:rPr>
          <w:rFonts w:ascii="Times New Roman" w:eastAsiaTheme="minorEastAsia" w:hAnsi="Times New Roman" w:cs="Times New Roman"/>
          <w:sz w:val="24"/>
          <w:szCs w:val="24"/>
        </w:rPr>
        <w:t>]. Возможно, это связано с тем, что инновационный потенциал создает определенные условия для ведения предпринимательской деятельности [1, с. 84]. Кроме того, такой интерес может быть вызван и потому, что одной из основных функций предпринимательства является инновационная. Она предполагает постоянный поиск новых идей, решений, способов производства продуктов и оказания услуг, а также организационных форм по внедрению новшеств</w:t>
      </w:r>
      <w:r w:rsidRPr="007857A6">
        <w:rPr>
          <w:rFonts w:ascii="Times New Roman" w:eastAsiaTheme="minorEastAsia" w:hAnsi="Times New Roman" w:cs="Times New Roman"/>
          <w:sz w:val="24"/>
          <w:szCs w:val="24"/>
          <w:vertAlign w:val="superscript"/>
        </w:rPr>
        <w:footnoteReference w:id="1"/>
      </w:r>
      <w:r w:rsidRPr="007857A6">
        <w:rPr>
          <w:rFonts w:ascii="Times New Roman" w:eastAsiaTheme="minorEastAsia" w:hAnsi="Times New Roman" w:cs="Times New Roman"/>
          <w:sz w:val="24"/>
          <w:szCs w:val="24"/>
        </w:rPr>
        <w:t xml:space="preserve">. Отсутствие </w:t>
      </w:r>
      <w:r w:rsidR="00CC1556">
        <w:rPr>
          <w:rFonts w:ascii="Times New Roman" w:eastAsiaTheme="minorEastAsia" w:hAnsi="Times New Roman" w:cs="Times New Roman"/>
          <w:sz w:val="24"/>
          <w:szCs w:val="24"/>
        </w:rPr>
        <w:t>стимулов</w:t>
      </w:r>
      <w:r w:rsidRPr="007857A6">
        <w:rPr>
          <w:rFonts w:ascii="Times New Roman" w:eastAsiaTheme="minorEastAsia" w:hAnsi="Times New Roman" w:cs="Times New Roman"/>
          <w:sz w:val="24"/>
          <w:szCs w:val="24"/>
        </w:rPr>
        <w:t xml:space="preserve"> со стороны руководства предприятия </w:t>
      </w:r>
      <w:r w:rsidR="00CC1556">
        <w:rPr>
          <w:rFonts w:ascii="Times New Roman" w:eastAsiaTheme="minorEastAsia" w:hAnsi="Times New Roman" w:cs="Times New Roman"/>
          <w:sz w:val="24"/>
          <w:szCs w:val="24"/>
        </w:rPr>
        <w:t xml:space="preserve">к </w:t>
      </w:r>
      <w:r w:rsidRPr="007857A6">
        <w:rPr>
          <w:rFonts w:ascii="Times New Roman" w:eastAsiaTheme="minorEastAsia" w:hAnsi="Times New Roman" w:cs="Times New Roman"/>
          <w:sz w:val="24"/>
          <w:szCs w:val="24"/>
        </w:rPr>
        <w:t>выполн</w:t>
      </w:r>
      <w:r w:rsidR="00CC1556">
        <w:rPr>
          <w:rFonts w:ascii="Times New Roman" w:eastAsiaTheme="minorEastAsia" w:hAnsi="Times New Roman" w:cs="Times New Roman"/>
          <w:sz w:val="24"/>
          <w:szCs w:val="24"/>
        </w:rPr>
        <w:t>ению</w:t>
      </w:r>
      <w:r w:rsidRPr="007857A6">
        <w:rPr>
          <w:rFonts w:ascii="Times New Roman" w:eastAsiaTheme="minorEastAsia" w:hAnsi="Times New Roman" w:cs="Times New Roman"/>
          <w:sz w:val="24"/>
          <w:szCs w:val="24"/>
        </w:rPr>
        <w:t xml:space="preserve"> данн</w:t>
      </w:r>
      <w:r w:rsidR="00CC1556">
        <w:rPr>
          <w:rFonts w:ascii="Times New Roman" w:eastAsiaTheme="minorEastAsia" w:hAnsi="Times New Roman" w:cs="Times New Roman"/>
          <w:sz w:val="24"/>
          <w:szCs w:val="24"/>
        </w:rPr>
        <w:t>ой</w:t>
      </w:r>
      <w:r w:rsidRPr="007857A6">
        <w:rPr>
          <w:rFonts w:ascii="Times New Roman" w:eastAsiaTheme="minorEastAsia" w:hAnsi="Times New Roman" w:cs="Times New Roman"/>
          <w:sz w:val="24"/>
          <w:szCs w:val="24"/>
        </w:rPr>
        <w:t xml:space="preserve"> функци</w:t>
      </w:r>
      <w:r w:rsidR="00CC1556">
        <w:rPr>
          <w:rFonts w:ascii="Times New Roman" w:eastAsiaTheme="minorEastAsia" w:hAnsi="Times New Roman" w:cs="Times New Roman"/>
          <w:sz w:val="24"/>
          <w:szCs w:val="24"/>
        </w:rPr>
        <w:t>и</w:t>
      </w:r>
      <w:r w:rsidRPr="007857A6">
        <w:rPr>
          <w:rFonts w:ascii="Times New Roman" w:eastAsiaTheme="minorEastAsia" w:hAnsi="Times New Roman" w:cs="Times New Roman"/>
          <w:sz w:val="24"/>
          <w:szCs w:val="24"/>
        </w:rPr>
        <w:t xml:space="preserve"> может значительно снизить его конкурентоспособность, что имеет особую актуальность в современных экономических реалиях [Там же]. </w:t>
      </w:r>
    </w:p>
    <w:p w:rsidR="004A7879" w:rsidRPr="007857A6" w:rsidRDefault="00CC1556" w:rsidP="007857A6">
      <w:pPr>
        <w:spacing w:after="0" w:line="240" w:lineRule="auto"/>
        <w:ind w:firstLine="709"/>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Стоит обратить внимание на то</w:t>
      </w:r>
      <w:r w:rsidR="004A7879" w:rsidRPr="007857A6">
        <w:rPr>
          <w:rFonts w:ascii="Times New Roman" w:eastAsiaTheme="minorEastAsia" w:hAnsi="Times New Roman" w:cs="Times New Roman"/>
          <w:sz w:val="24"/>
          <w:szCs w:val="24"/>
        </w:rPr>
        <w:t xml:space="preserve">, что </w:t>
      </w:r>
      <w:r>
        <w:rPr>
          <w:rFonts w:ascii="Times New Roman" w:eastAsiaTheme="minorEastAsia" w:hAnsi="Times New Roman" w:cs="Times New Roman"/>
          <w:sz w:val="24"/>
          <w:szCs w:val="24"/>
        </w:rPr>
        <w:t>рассматриваемая</w:t>
      </w:r>
      <w:r w:rsidR="004A7879" w:rsidRPr="007857A6">
        <w:rPr>
          <w:rFonts w:ascii="Times New Roman" w:eastAsiaTheme="minorEastAsia" w:hAnsi="Times New Roman" w:cs="Times New Roman"/>
          <w:sz w:val="24"/>
          <w:szCs w:val="24"/>
        </w:rPr>
        <w:t xml:space="preserve"> проблема имеет региональную специфику. Д</w:t>
      </w:r>
      <w:r>
        <w:rPr>
          <w:rFonts w:ascii="Times New Roman" w:eastAsiaTheme="minorEastAsia" w:hAnsi="Times New Roman" w:cs="Times New Roman"/>
          <w:sz w:val="24"/>
          <w:szCs w:val="24"/>
        </w:rPr>
        <w:t>еление</w:t>
      </w:r>
      <w:r w:rsidR="004A7879" w:rsidRPr="007857A6">
        <w:rPr>
          <w:rFonts w:ascii="Times New Roman" w:eastAsiaTheme="minorEastAsia" w:hAnsi="Times New Roman" w:cs="Times New Roman"/>
          <w:sz w:val="24"/>
          <w:szCs w:val="24"/>
        </w:rPr>
        <w:t xml:space="preserve"> регионов по </w:t>
      </w:r>
      <w:r>
        <w:rPr>
          <w:rFonts w:ascii="Times New Roman" w:eastAsiaTheme="minorEastAsia" w:hAnsi="Times New Roman" w:cs="Times New Roman"/>
          <w:sz w:val="24"/>
          <w:szCs w:val="24"/>
        </w:rPr>
        <w:t>уровню</w:t>
      </w:r>
      <w:r w:rsidR="004A7879" w:rsidRPr="007857A6">
        <w:rPr>
          <w:rFonts w:ascii="Times New Roman" w:eastAsiaTheme="minorEastAsia" w:hAnsi="Times New Roman" w:cs="Times New Roman"/>
          <w:sz w:val="24"/>
          <w:szCs w:val="24"/>
        </w:rPr>
        <w:t xml:space="preserve"> развития инновационного потенциала обуславливает наличие особенностей развития предпринимательства в аспекте реализации инновационной функции в рамках каждой социально-экономической системы. </w:t>
      </w:r>
      <w:r>
        <w:rPr>
          <w:rFonts w:ascii="Times New Roman" w:eastAsiaTheme="minorEastAsia" w:hAnsi="Times New Roman" w:cs="Times New Roman"/>
          <w:sz w:val="24"/>
          <w:szCs w:val="24"/>
        </w:rPr>
        <w:t>Таким образом</w:t>
      </w:r>
      <w:r w:rsidR="004A7879" w:rsidRPr="007857A6">
        <w:rPr>
          <w:rFonts w:ascii="Times New Roman" w:eastAsiaTheme="minorEastAsia" w:hAnsi="Times New Roman" w:cs="Times New Roman"/>
          <w:sz w:val="24"/>
          <w:szCs w:val="24"/>
        </w:rPr>
        <w:t xml:space="preserve">, принятие управленческих решений (например, по стимулированию предпринимательства) должно </w:t>
      </w:r>
      <w:r>
        <w:rPr>
          <w:rFonts w:ascii="Times New Roman" w:eastAsiaTheme="minorEastAsia" w:hAnsi="Times New Roman" w:cs="Times New Roman"/>
          <w:sz w:val="24"/>
          <w:szCs w:val="24"/>
        </w:rPr>
        <w:t xml:space="preserve">быть основано </w:t>
      </w:r>
      <w:r w:rsidR="004A7879" w:rsidRPr="007857A6">
        <w:rPr>
          <w:rFonts w:ascii="Times New Roman" w:eastAsiaTheme="minorEastAsia" w:hAnsi="Times New Roman" w:cs="Times New Roman"/>
          <w:sz w:val="24"/>
          <w:szCs w:val="24"/>
        </w:rPr>
        <w:t xml:space="preserve">не только на объективных методиках и критериях, но и </w:t>
      </w:r>
      <w:r>
        <w:rPr>
          <w:rFonts w:ascii="Times New Roman" w:eastAsiaTheme="minorEastAsia" w:hAnsi="Times New Roman" w:cs="Times New Roman"/>
          <w:sz w:val="24"/>
          <w:szCs w:val="24"/>
        </w:rPr>
        <w:t>принимать во внимание ряд аспектов, связанных</w:t>
      </w:r>
      <w:r w:rsidR="004A7879" w:rsidRPr="007857A6">
        <w:rPr>
          <w:rFonts w:ascii="Times New Roman" w:eastAsiaTheme="minorEastAsia" w:hAnsi="Times New Roman" w:cs="Times New Roman"/>
          <w:sz w:val="24"/>
          <w:szCs w:val="24"/>
        </w:rPr>
        <w:t xml:space="preserve"> с особенностями развития</w:t>
      </w:r>
      <w:r>
        <w:rPr>
          <w:rFonts w:ascii="Times New Roman" w:eastAsiaTheme="minorEastAsia" w:hAnsi="Times New Roman" w:cs="Times New Roman"/>
          <w:sz w:val="24"/>
          <w:szCs w:val="24"/>
        </w:rPr>
        <w:t xml:space="preserve"> региональных систем</w:t>
      </w:r>
      <w:r w:rsidR="004A7879" w:rsidRPr="007857A6">
        <w:rPr>
          <w:rFonts w:ascii="Times New Roman" w:eastAsiaTheme="minorEastAsia" w:hAnsi="Times New Roman" w:cs="Times New Roman"/>
          <w:sz w:val="24"/>
          <w:szCs w:val="24"/>
        </w:rPr>
        <w:t xml:space="preserve">.  </w:t>
      </w:r>
    </w:p>
    <w:p w:rsidR="00F81490" w:rsidRDefault="00CC1556" w:rsidP="007857A6">
      <w:pPr>
        <w:spacing w:after="0" w:line="240" w:lineRule="auto"/>
        <w:ind w:firstLine="709"/>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Актуальность данной работы</w:t>
      </w:r>
      <w:r w:rsidR="004A7879" w:rsidRPr="007857A6">
        <w:rPr>
          <w:rFonts w:ascii="Times New Roman" w:eastAsiaTheme="minorEastAsia" w:hAnsi="Times New Roman" w:cs="Times New Roman"/>
          <w:sz w:val="24"/>
          <w:szCs w:val="24"/>
        </w:rPr>
        <w:t xml:space="preserve"> состоит в том, что, несмотря на усиление внимания научного сообщества к проблеме взаимозависимости развития предпринимательства и уровня инновационного потенциала региона, наблюдается </w:t>
      </w:r>
      <w:r>
        <w:rPr>
          <w:rFonts w:ascii="Times New Roman" w:eastAsiaTheme="minorEastAsia" w:hAnsi="Times New Roman" w:cs="Times New Roman"/>
          <w:sz w:val="24"/>
          <w:szCs w:val="24"/>
        </w:rPr>
        <w:t>не так много</w:t>
      </w:r>
      <w:r w:rsidR="004A7879" w:rsidRPr="007857A6">
        <w:rPr>
          <w:rFonts w:ascii="Times New Roman" w:eastAsiaTheme="minorEastAsia" w:hAnsi="Times New Roman" w:cs="Times New Roman"/>
          <w:sz w:val="24"/>
          <w:szCs w:val="24"/>
        </w:rPr>
        <w:t xml:space="preserve"> исследований, </w:t>
      </w:r>
      <w:r>
        <w:rPr>
          <w:rFonts w:ascii="Times New Roman" w:eastAsiaTheme="minorEastAsia" w:hAnsi="Times New Roman" w:cs="Times New Roman"/>
          <w:sz w:val="24"/>
          <w:szCs w:val="24"/>
        </w:rPr>
        <w:t xml:space="preserve">в </w:t>
      </w:r>
      <w:r w:rsidR="004A7879" w:rsidRPr="007857A6">
        <w:rPr>
          <w:rFonts w:ascii="Times New Roman" w:eastAsiaTheme="minorEastAsia" w:hAnsi="Times New Roman" w:cs="Times New Roman"/>
          <w:sz w:val="24"/>
          <w:szCs w:val="24"/>
        </w:rPr>
        <w:t>которы</w:t>
      </w:r>
      <w:r>
        <w:rPr>
          <w:rFonts w:ascii="Times New Roman" w:eastAsiaTheme="minorEastAsia" w:hAnsi="Times New Roman" w:cs="Times New Roman"/>
          <w:sz w:val="24"/>
          <w:szCs w:val="24"/>
        </w:rPr>
        <w:t>х</w:t>
      </w:r>
      <w:r w:rsidR="004A7879" w:rsidRPr="007857A6">
        <w:rPr>
          <w:rFonts w:ascii="Times New Roman" w:eastAsiaTheme="minorEastAsia" w:hAnsi="Times New Roman" w:cs="Times New Roman"/>
          <w:sz w:val="24"/>
          <w:szCs w:val="24"/>
        </w:rPr>
        <w:t xml:space="preserve"> бы предлага</w:t>
      </w:r>
      <w:r>
        <w:rPr>
          <w:rFonts w:ascii="Times New Roman" w:eastAsiaTheme="minorEastAsia" w:hAnsi="Times New Roman" w:cs="Times New Roman"/>
          <w:sz w:val="24"/>
          <w:szCs w:val="24"/>
        </w:rPr>
        <w:t>лась</w:t>
      </w:r>
      <w:r w:rsidR="004A7879" w:rsidRPr="007857A6">
        <w:rPr>
          <w:rFonts w:ascii="Times New Roman" w:eastAsiaTheme="minorEastAsia" w:hAnsi="Times New Roman" w:cs="Times New Roman"/>
          <w:sz w:val="24"/>
          <w:szCs w:val="24"/>
        </w:rPr>
        <w:t xml:space="preserve"> оценк</w:t>
      </w:r>
      <w:r>
        <w:rPr>
          <w:rFonts w:ascii="Times New Roman" w:eastAsiaTheme="minorEastAsia" w:hAnsi="Times New Roman" w:cs="Times New Roman"/>
          <w:sz w:val="24"/>
          <w:szCs w:val="24"/>
        </w:rPr>
        <w:t>а</w:t>
      </w:r>
      <w:r w:rsidR="004A7879" w:rsidRPr="007857A6">
        <w:rPr>
          <w:rFonts w:ascii="Times New Roman" w:eastAsiaTheme="minorEastAsia" w:hAnsi="Times New Roman" w:cs="Times New Roman"/>
          <w:sz w:val="24"/>
          <w:szCs w:val="24"/>
        </w:rPr>
        <w:t xml:space="preserve"> такой взаимозависимости при помощи эмпирических методов, в частности, математического моделирования, что могло бы позволить судить не только о наличии взаимосвязи между обозначенными параметрами, но и о характере ее силы и направлении</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imes New Roman" w:hAnsi="Times New Roman" w:cs="Times New Roman"/>
          <w:color w:val="000000"/>
          <w:sz w:val="24"/>
          <w:szCs w:val="24"/>
          <w:lang w:eastAsia="ru-RU"/>
        </w:rPr>
        <w:t>В качестве объекта исследования выступает предпринимательство. Причем в данно</w:t>
      </w:r>
      <w:r w:rsidR="00CC1556">
        <w:rPr>
          <w:rFonts w:ascii="Times New Roman" w:eastAsia="Times New Roman" w:hAnsi="Times New Roman" w:cs="Times New Roman"/>
          <w:color w:val="000000"/>
          <w:sz w:val="24"/>
          <w:szCs w:val="24"/>
          <w:lang w:eastAsia="ru-RU"/>
        </w:rPr>
        <w:t xml:space="preserve">м случае </w:t>
      </w:r>
      <w:r w:rsidRPr="007857A6">
        <w:rPr>
          <w:rFonts w:ascii="Times New Roman" w:eastAsia="Times New Roman" w:hAnsi="Times New Roman" w:cs="Times New Roman"/>
          <w:color w:val="000000"/>
          <w:sz w:val="24"/>
          <w:szCs w:val="24"/>
          <w:lang w:eastAsia="ru-RU"/>
        </w:rPr>
        <w:t>рассматривается не только малое и среднее предпринимательство, а предпринимательство вообще (включая крупный бизнес).</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Цель работы – произвести оценку взаимозависимости инновационного потенциала региона и уровня развития предпринимательства (в аспекте реализации инновационной функции последнего). Для достижения поставленной цели необходимо решить ряд задач:</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 xml:space="preserve">1. </w:t>
      </w:r>
      <w:r w:rsidR="00CC1556">
        <w:rPr>
          <w:rFonts w:ascii="Times New Roman" w:eastAsiaTheme="minorEastAsia" w:hAnsi="Times New Roman" w:cs="Times New Roman"/>
          <w:sz w:val="24"/>
          <w:szCs w:val="24"/>
        </w:rPr>
        <w:t xml:space="preserve">Осуществить обоснование </w:t>
      </w:r>
      <w:r w:rsidR="00F81490">
        <w:rPr>
          <w:rFonts w:ascii="Times New Roman" w:eastAsiaTheme="minorEastAsia" w:hAnsi="Times New Roman" w:cs="Times New Roman"/>
          <w:sz w:val="24"/>
          <w:szCs w:val="24"/>
        </w:rPr>
        <w:t>показателей, свидетельствующих об уровне развития как предпринимательства, так и инновационного потенциала региона</w:t>
      </w:r>
      <w:r w:rsidRPr="007857A6">
        <w:rPr>
          <w:rFonts w:ascii="Times New Roman" w:eastAsiaTheme="minorEastAsia" w:hAnsi="Times New Roman" w:cs="Times New Roman"/>
          <w:sz w:val="24"/>
          <w:szCs w:val="24"/>
        </w:rPr>
        <w:t>.</w:t>
      </w:r>
    </w:p>
    <w:p w:rsidR="004A7879" w:rsidRPr="007857A6" w:rsidRDefault="00F81490" w:rsidP="007857A6">
      <w:pPr>
        <w:spacing w:after="0" w:line="240" w:lineRule="auto"/>
        <w:ind w:firstLine="709"/>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2</w:t>
      </w:r>
      <w:r w:rsidR="004A7879" w:rsidRPr="007857A6">
        <w:rPr>
          <w:rFonts w:ascii="Times New Roman" w:eastAsiaTheme="minorEastAsia" w:hAnsi="Times New Roman" w:cs="Times New Roman"/>
          <w:sz w:val="24"/>
          <w:szCs w:val="24"/>
        </w:rPr>
        <w:t xml:space="preserve">. Выявить зависимость между инновационным потенциалом региона и развитием предпринимательства с использованием эконометрических инструментов. </w:t>
      </w:r>
    </w:p>
    <w:p w:rsidR="004A7879" w:rsidRPr="007857A6" w:rsidRDefault="00636963" w:rsidP="007857A6">
      <w:pPr>
        <w:spacing w:after="0" w:line="240" w:lineRule="auto"/>
        <w:ind w:firstLine="709"/>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Для того, ч</w:t>
      </w:r>
      <w:r w:rsidR="004A7879" w:rsidRPr="007857A6">
        <w:rPr>
          <w:rFonts w:ascii="Times New Roman" w:eastAsiaTheme="minorEastAsia" w:hAnsi="Times New Roman" w:cs="Times New Roman"/>
          <w:sz w:val="24"/>
          <w:szCs w:val="24"/>
        </w:rPr>
        <w:t xml:space="preserve">тобы </w:t>
      </w:r>
      <w:r>
        <w:rPr>
          <w:rFonts w:ascii="Times New Roman" w:eastAsiaTheme="minorEastAsia" w:hAnsi="Times New Roman" w:cs="Times New Roman"/>
          <w:sz w:val="24"/>
          <w:szCs w:val="24"/>
        </w:rPr>
        <w:t xml:space="preserve">произвести </w:t>
      </w:r>
      <w:r w:rsidR="004A7879" w:rsidRPr="007857A6">
        <w:rPr>
          <w:rFonts w:ascii="Times New Roman" w:eastAsiaTheme="minorEastAsia" w:hAnsi="Times New Roman" w:cs="Times New Roman"/>
          <w:sz w:val="24"/>
          <w:szCs w:val="24"/>
        </w:rPr>
        <w:t>оцен</w:t>
      </w:r>
      <w:r>
        <w:rPr>
          <w:rFonts w:ascii="Times New Roman" w:eastAsiaTheme="minorEastAsia" w:hAnsi="Times New Roman" w:cs="Times New Roman"/>
          <w:sz w:val="24"/>
          <w:szCs w:val="24"/>
        </w:rPr>
        <w:t>ку</w:t>
      </w:r>
      <w:r w:rsidR="004A7879" w:rsidRPr="007857A6">
        <w:rPr>
          <w:rFonts w:ascii="Times New Roman" w:eastAsiaTheme="minorEastAsia" w:hAnsi="Times New Roman" w:cs="Times New Roman"/>
          <w:sz w:val="24"/>
          <w:szCs w:val="24"/>
        </w:rPr>
        <w:t xml:space="preserve"> степен</w:t>
      </w:r>
      <w:r>
        <w:rPr>
          <w:rFonts w:ascii="Times New Roman" w:eastAsiaTheme="minorEastAsia" w:hAnsi="Times New Roman" w:cs="Times New Roman"/>
          <w:sz w:val="24"/>
          <w:szCs w:val="24"/>
        </w:rPr>
        <w:t>и</w:t>
      </w:r>
      <w:r w:rsidR="004A7879" w:rsidRPr="007857A6">
        <w:rPr>
          <w:rFonts w:ascii="Times New Roman" w:eastAsiaTheme="minorEastAsia" w:hAnsi="Times New Roman" w:cs="Times New Roman"/>
          <w:sz w:val="24"/>
          <w:szCs w:val="24"/>
        </w:rPr>
        <w:t xml:space="preserve"> взаимообусловленности инновационного потенциала региона и предпринимательства (в аспекте реализации его инновационной функции), необходимо </w:t>
      </w:r>
      <w:r>
        <w:rPr>
          <w:rFonts w:ascii="Times New Roman" w:eastAsiaTheme="minorEastAsia" w:hAnsi="Times New Roman" w:cs="Times New Roman"/>
          <w:sz w:val="24"/>
          <w:szCs w:val="24"/>
        </w:rPr>
        <w:t xml:space="preserve">осуществить обоснование показателей (критериев), характеризующих эти </w:t>
      </w:r>
      <w:r w:rsidR="004A7879" w:rsidRPr="007857A6">
        <w:rPr>
          <w:rFonts w:ascii="Times New Roman" w:eastAsiaTheme="minorEastAsia" w:hAnsi="Times New Roman" w:cs="Times New Roman"/>
          <w:sz w:val="24"/>
          <w:szCs w:val="24"/>
        </w:rPr>
        <w:t xml:space="preserve">явления. </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 xml:space="preserve">В качестве критериев оценки уровня развития инновационного потенциала региона можно выбрать показатели, используемые для расчета отдельных субиндексов (в частности, субиндекса </w:t>
      </w:r>
      <w:r w:rsidRPr="007857A6">
        <w:rPr>
          <w:rFonts w:ascii="Times New Roman" w:eastAsiaTheme="minorEastAsia" w:hAnsi="Times New Roman" w:cs="Times New Roman"/>
          <w:sz w:val="24"/>
          <w:szCs w:val="24"/>
        </w:rPr>
        <w:lastRenderedPageBreak/>
        <w:t>«научно-технологический потенциал») в рамках «Рейтинга инноваци</w:t>
      </w:r>
      <w:r w:rsidR="00636963">
        <w:rPr>
          <w:rFonts w:ascii="Times New Roman" w:eastAsiaTheme="minorEastAsia" w:hAnsi="Times New Roman" w:cs="Times New Roman"/>
          <w:sz w:val="24"/>
          <w:szCs w:val="24"/>
        </w:rPr>
        <w:t>онного развития субъектов РФ», разработанного национальным исследовательским университетом «Высшая школа экономики» (НИ</w:t>
      </w:r>
      <w:r w:rsidRPr="007857A6">
        <w:rPr>
          <w:rFonts w:ascii="Times New Roman" w:eastAsiaTheme="minorEastAsia" w:hAnsi="Times New Roman" w:cs="Times New Roman"/>
          <w:sz w:val="24"/>
          <w:szCs w:val="24"/>
        </w:rPr>
        <w:t>У ВШЭ</w:t>
      </w:r>
      <w:r w:rsidR="00636963">
        <w:rPr>
          <w:rFonts w:ascii="Times New Roman" w:eastAsiaTheme="minorEastAsia" w:hAnsi="Times New Roman" w:cs="Times New Roman"/>
          <w:sz w:val="24"/>
          <w:szCs w:val="24"/>
        </w:rPr>
        <w:t>)</w:t>
      </w:r>
      <w:r w:rsidRPr="007857A6">
        <w:rPr>
          <w:rFonts w:ascii="Times New Roman" w:eastAsiaTheme="minorEastAsia" w:hAnsi="Times New Roman" w:cs="Times New Roman"/>
          <w:sz w:val="24"/>
          <w:szCs w:val="24"/>
        </w:rPr>
        <w:t>. В качестве примера можно привести такие показатели, как «</w:t>
      </w:r>
      <w:r w:rsidRPr="007857A6">
        <w:rPr>
          <w:rFonts w:ascii="Times New Roman" w:eastAsia="Times New Roman" w:hAnsi="Times New Roman" w:cs="Times New Roman"/>
          <w:color w:val="000000"/>
          <w:sz w:val="24"/>
          <w:szCs w:val="24"/>
          <w:lang w:eastAsia="ru-RU"/>
        </w:rPr>
        <w:t>разработанные передовые производственные технологии», «внутренние затраты на исследования и разработки</w:t>
      </w:r>
      <w:r w:rsidRPr="007857A6">
        <w:rPr>
          <w:rFonts w:ascii="Times New Roman" w:eastAsiaTheme="minorEastAsia" w:hAnsi="Times New Roman" w:cs="Times New Roman"/>
          <w:sz w:val="24"/>
          <w:szCs w:val="24"/>
        </w:rPr>
        <w:t>».</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 xml:space="preserve">Однако, следует заметить, что в научной литературе отсутствуют конкретные указания на критерии, которые характеризуют инновационную функцию предпринимательства. Тем не менее, </w:t>
      </w:r>
      <w:r w:rsidR="00F81490" w:rsidRPr="005B2D76">
        <w:rPr>
          <w:rFonts w:ascii="Times New Roman" w:eastAsiaTheme="minorEastAsia" w:hAnsi="Times New Roman" w:cs="Times New Roman"/>
          <w:color w:val="000000" w:themeColor="text1"/>
          <w:sz w:val="24"/>
          <w:szCs w:val="24"/>
        </w:rPr>
        <w:t>реализация инновационной функции предпринимательства осуществляется в инновационной деятельности, результаты которой способствуют удовлетворению будущих запросов потребителя, а также ориентируются на ускорение темпов научно-технического прогресса</w:t>
      </w:r>
      <w:r w:rsidR="00F81490" w:rsidRPr="005B2D76">
        <w:rPr>
          <w:rFonts w:ascii="Times New Roman" w:eastAsiaTheme="minorEastAsia" w:hAnsi="Times New Roman" w:cs="Times New Roman"/>
          <w:color w:val="000000" w:themeColor="text1"/>
          <w:sz w:val="24"/>
          <w:szCs w:val="24"/>
          <w:vertAlign w:val="superscript"/>
        </w:rPr>
        <w:footnoteReference w:id="2"/>
      </w:r>
      <w:r w:rsidR="00F81490" w:rsidRPr="005B2D76">
        <w:rPr>
          <w:rFonts w:ascii="Times New Roman" w:eastAsiaTheme="minorEastAsia" w:hAnsi="Times New Roman" w:cs="Times New Roman"/>
          <w:color w:val="000000" w:themeColor="text1"/>
          <w:sz w:val="24"/>
          <w:szCs w:val="24"/>
        </w:rPr>
        <w:t xml:space="preserve">. </w:t>
      </w:r>
      <w:r w:rsidRPr="007857A6">
        <w:rPr>
          <w:rFonts w:ascii="Times New Roman" w:eastAsiaTheme="minorEastAsia" w:hAnsi="Times New Roman" w:cs="Times New Roman"/>
          <w:sz w:val="24"/>
          <w:szCs w:val="24"/>
        </w:rPr>
        <w:t>Таким образом, параметры, которые свидетельств</w:t>
      </w:r>
      <w:r w:rsidR="00636963">
        <w:rPr>
          <w:rFonts w:ascii="Times New Roman" w:eastAsiaTheme="minorEastAsia" w:hAnsi="Times New Roman" w:cs="Times New Roman"/>
          <w:sz w:val="24"/>
          <w:szCs w:val="24"/>
        </w:rPr>
        <w:t>уют</w:t>
      </w:r>
      <w:r w:rsidRPr="007857A6">
        <w:rPr>
          <w:rFonts w:ascii="Times New Roman" w:eastAsiaTheme="minorEastAsia" w:hAnsi="Times New Roman" w:cs="Times New Roman"/>
          <w:sz w:val="24"/>
          <w:szCs w:val="24"/>
        </w:rPr>
        <w:t xml:space="preserve"> о состо</w:t>
      </w:r>
      <w:r w:rsidR="00F81490">
        <w:rPr>
          <w:rFonts w:ascii="Times New Roman" w:eastAsiaTheme="minorEastAsia" w:hAnsi="Times New Roman" w:cs="Times New Roman"/>
          <w:sz w:val="24"/>
          <w:szCs w:val="24"/>
        </w:rPr>
        <w:t>янии инновационной деятельности бизнеса</w:t>
      </w:r>
      <w:r w:rsidRPr="007857A6">
        <w:rPr>
          <w:rFonts w:ascii="Times New Roman" w:eastAsiaTheme="minorEastAsia" w:hAnsi="Times New Roman" w:cs="Times New Roman"/>
          <w:sz w:val="24"/>
          <w:szCs w:val="24"/>
        </w:rPr>
        <w:t>, могут характеризовать и инновационную функцию предпринимательства.</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Обзор отдельных исследований позволил сделать вывод о том, что к числу таких показателей можно отнести следующие</w:t>
      </w:r>
      <w:r w:rsidRPr="007857A6">
        <w:rPr>
          <w:rFonts w:ascii="Times New Roman" w:eastAsiaTheme="minorEastAsia" w:hAnsi="Times New Roman" w:cs="Times New Roman"/>
          <w:sz w:val="24"/>
          <w:szCs w:val="24"/>
          <w:vertAlign w:val="superscript"/>
        </w:rPr>
        <w:footnoteReference w:id="3"/>
      </w:r>
      <w:r w:rsidRPr="007857A6">
        <w:rPr>
          <w:rFonts w:ascii="Times New Roman" w:eastAsiaTheme="minorEastAsia" w:hAnsi="Times New Roman" w:cs="Times New Roman"/>
          <w:sz w:val="24"/>
          <w:szCs w:val="24"/>
        </w:rPr>
        <w:t>: удельный вес предприятий, осуществляющих технологические инновации; удельный вес предприятий, осуществляющих организационные инновации; удельный вес предприятий, осуществля</w:t>
      </w:r>
      <w:r w:rsidR="00542721">
        <w:rPr>
          <w:rFonts w:ascii="Times New Roman" w:eastAsiaTheme="minorEastAsia" w:hAnsi="Times New Roman" w:cs="Times New Roman"/>
          <w:sz w:val="24"/>
          <w:szCs w:val="24"/>
        </w:rPr>
        <w:t>ющих маркетинговые инновации [5</w:t>
      </w:r>
      <w:r w:rsidRPr="007857A6">
        <w:rPr>
          <w:rFonts w:ascii="Times New Roman" w:eastAsiaTheme="minorEastAsia" w:hAnsi="Times New Roman" w:cs="Times New Roman"/>
          <w:sz w:val="24"/>
          <w:szCs w:val="24"/>
        </w:rPr>
        <w:t>].</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 xml:space="preserve">Показатель </w:t>
      </w:r>
      <w:r w:rsidRPr="007857A6">
        <w:rPr>
          <w:rFonts w:ascii="Times New Roman" w:eastAsia="Times New Roman" w:hAnsi="Times New Roman" w:cs="Times New Roman"/>
          <w:color w:val="000000"/>
          <w:sz w:val="24"/>
          <w:szCs w:val="24"/>
          <w:lang w:eastAsia="ru-RU"/>
        </w:rPr>
        <w:t>удельного веса организаций, осуществляющих технологические инновации</w:t>
      </w:r>
      <w:r w:rsidRPr="007857A6">
        <w:rPr>
          <w:rFonts w:ascii="Times New Roman" w:eastAsiaTheme="minorEastAsia" w:hAnsi="Times New Roman" w:cs="Times New Roman"/>
          <w:sz w:val="24"/>
          <w:szCs w:val="24"/>
        </w:rPr>
        <w:t xml:space="preserve"> было принято решение рассмотреть отдельным образом, поскольку технологические инновации представляют собой конечный результат инновационной деятельности (например, в виде продукта или услуги), используемый </w:t>
      </w:r>
      <w:r w:rsidR="00542721">
        <w:rPr>
          <w:rFonts w:ascii="Times New Roman" w:eastAsiaTheme="minorEastAsia" w:hAnsi="Times New Roman" w:cs="Times New Roman"/>
          <w:sz w:val="24"/>
          <w:szCs w:val="24"/>
        </w:rPr>
        <w:t>на практике [6</w:t>
      </w:r>
      <w:r w:rsidRPr="007857A6">
        <w:rPr>
          <w:rFonts w:ascii="Times New Roman" w:eastAsiaTheme="minorEastAsia" w:hAnsi="Times New Roman" w:cs="Times New Roman"/>
          <w:sz w:val="24"/>
          <w:szCs w:val="24"/>
        </w:rPr>
        <w:t xml:space="preserve">]. </w:t>
      </w:r>
    </w:p>
    <w:p w:rsidR="004A7879" w:rsidRPr="007857A6" w:rsidRDefault="00636963" w:rsidP="007857A6">
      <w:pPr>
        <w:spacing w:after="0" w:line="240" w:lineRule="auto"/>
        <w:ind w:firstLine="709"/>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Помимо этого</w:t>
      </w:r>
      <w:r w:rsidR="00542721">
        <w:rPr>
          <w:rFonts w:ascii="Times New Roman" w:eastAsiaTheme="minorEastAsia" w:hAnsi="Times New Roman" w:cs="Times New Roman"/>
          <w:sz w:val="24"/>
          <w:szCs w:val="24"/>
        </w:rPr>
        <w:t>, в исследовании [5</w:t>
      </w:r>
      <w:r w:rsidR="004A7879" w:rsidRPr="007857A6">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ведется речь</w:t>
      </w:r>
      <w:r w:rsidR="004A7879" w:rsidRPr="007857A6">
        <w:rPr>
          <w:rFonts w:ascii="Times New Roman" w:eastAsiaTheme="minorEastAsia" w:hAnsi="Times New Roman" w:cs="Times New Roman"/>
          <w:sz w:val="24"/>
          <w:szCs w:val="24"/>
        </w:rPr>
        <w:t xml:space="preserve"> о том, что инновационная деятельность в общероссийском классификаторе видов экономической деятельности (ОКВЭД) отдельно не выделяется, хотя отвечает всем указанным признакам 72-74 классов. </w:t>
      </w:r>
      <w:r>
        <w:rPr>
          <w:rFonts w:ascii="Times New Roman" w:eastAsiaTheme="minorEastAsia" w:hAnsi="Times New Roman" w:cs="Times New Roman"/>
          <w:sz w:val="24"/>
          <w:szCs w:val="24"/>
        </w:rPr>
        <w:t xml:space="preserve">Следовательно, </w:t>
      </w:r>
      <w:r w:rsidR="004A7879" w:rsidRPr="007857A6">
        <w:rPr>
          <w:rFonts w:ascii="Times New Roman" w:eastAsiaTheme="minorEastAsia" w:hAnsi="Times New Roman" w:cs="Times New Roman"/>
          <w:sz w:val="24"/>
          <w:szCs w:val="24"/>
        </w:rPr>
        <w:t>в качестве еще одного параметра, который характеризует инновационную функцию предпринимательства, был выбран следующий: «организации, выполняющие научны</w:t>
      </w:r>
      <w:r w:rsidR="00542721">
        <w:rPr>
          <w:rFonts w:ascii="Times New Roman" w:eastAsiaTheme="minorEastAsia" w:hAnsi="Times New Roman" w:cs="Times New Roman"/>
          <w:sz w:val="24"/>
          <w:szCs w:val="24"/>
        </w:rPr>
        <w:t>е исследования и разработки» [5</w:t>
      </w:r>
      <w:r w:rsidR="004A7879" w:rsidRPr="007857A6">
        <w:rPr>
          <w:rFonts w:ascii="Times New Roman" w:eastAsiaTheme="minorEastAsia" w:hAnsi="Times New Roman" w:cs="Times New Roman"/>
          <w:sz w:val="24"/>
          <w:szCs w:val="24"/>
        </w:rPr>
        <w:t xml:space="preserve">, с. 156]. </w:t>
      </w:r>
    </w:p>
    <w:p w:rsidR="004A7879" w:rsidRPr="007857A6" w:rsidRDefault="00636963" w:rsidP="007857A6">
      <w:pPr>
        <w:spacing w:after="0" w:line="240" w:lineRule="auto"/>
        <w:ind w:firstLine="709"/>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Таким образом, в</w:t>
      </w:r>
      <w:r w:rsidR="004A7879" w:rsidRPr="007857A6">
        <w:rPr>
          <w:rFonts w:ascii="Times New Roman" w:eastAsiaTheme="minorEastAsia" w:hAnsi="Times New Roman" w:cs="Times New Roman"/>
          <w:sz w:val="24"/>
          <w:szCs w:val="24"/>
        </w:rPr>
        <w:t xml:space="preserve"> качестве </w:t>
      </w:r>
      <w:r>
        <w:rPr>
          <w:rFonts w:ascii="Times New Roman" w:eastAsiaTheme="minorEastAsia" w:hAnsi="Times New Roman" w:cs="Times New Roman"/>
          <w:sz w:val="24"/>
          <w:szCs w:val="24"/>
        </w:rPr>
        <w:t>критериев</w:t>
      </w:r>
      <w:r w:rsidR="004A7879" w:rsidRPr="007857A6">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которые </w:t>
      </w:r>
      <w:r w:rsidR="004A7879" w:rsidRPr="007857A6">
        <w:rPr>
          <w:rFonts w:ascii="Times New Roman" w:eastAsiaTheme="minorEastAsia" w:hAnsi="Times New Roman" w:cs="Times New Roman"/>
          <w:sz w:val="24"/>
          <w:szCs w:val="24"/>
        </w:rPr>
        <w:t>характеризую</w:t>
      </w:r>
      <w:r>
        <w:rPr>
          <w:rFonts w:ascii="Times New Roman" w:eastAsiaTheme="minorEastAsia" w:hAnsi="Times New Roman" w:cs="Times New Roman"/>
          <w:sz w:val="24"/>
          <w:szCs w:val="24"/>
        </w:rPr>
        <w:t>т</w:t>
      </w:r>
      <w:r w:rsidR="004A7879" w:rsidRPr="007857A6">
        <w:rPr>
          <w:rFonts w:ascii="Times New Roman" w:eastAsiaTheme="minorEastAsia" w:hAnsi="Times New Roman" w:cs="Times New Roman"/>
          <w:sz w:val="24"/>
          <w:szCs w:val="24"/>
        </w:rPr>
        <w:t xml:space="preserve"> развитие </w:t>
      </w:r>
      <w:r>
        <w:rPr>
          <w:rFonts w:ascii="Times New Roman" w:eastAsiaTheme="minorEastAsia" w:hAnsi="Times New Roman" w:cs="Times New Roman"/>
          <w:sz w:val="24"/>
          <w:szCs w:val="24"/>
        </w:rPr>
        <w:t>бизнеса</w:t>
      </w:r>
      <w:r w:rsidR="004A7879" w:rsidRPr="007857A6">
        <w:rPr>
          <w:rFonts w:ascii="Times New Roman" w:eastAsiaTheme="minorEastAsia" w:hAnsi="Times New Roman" w:cs="Times New Roman"/>
          <w:sz w:val="24"/>
          <w:szCs w:val="24"/>
        </w:rPr>
        <w:t xml:space="preserve"> в аспекте реализации его инновационной функции, были выбраны следующие: «организации, выполняющие научные исследования и разработки», а также «удельный вес организаций, осуществляющих технологические инновации».</w:t>
      </w:r>
    </w:p>
    <w:p w:rsidR="004A7879" w:rsidRDefault="00F81490" w:rsidP="007857A6">
      <w:pPr>
        <w:spacing w:after="0" w:line="240" w:lineRule="auto"/>
        <w:ind w:firstLine="709"/>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Стоит заметить, что</w:t>
      </w:r>
      <w:r w:rsidR="00636963">
        <w:rPr>
          <w:rFonts w:ascii="Times New Roman" w:eastAsiaTheme="minorEastAsia" w:hAnsi="Times New Roman" w:cs="Times New Roman"/>
          <w:sz w:val="24"/>
          <w:szCs w:val="24"/>
        </w:rPr>
        <w:t xml:space="preserve"> отдельные показатели, которые характеризуют инновационный потенциал региона, соотносятся с теми показателями, которые представлены в «Рейтинге инновационного развития субъектов РФ, разработанного НИУ «Высшая Школа Экономики». Таким образом, </w:t>
      </w:r>
      <w:r>
        <w:rPr>
          <w:rFonts w:ascii="Times New Roman" w:eastAsiaTheme="minorEastAsia" w:hAnsi="Times New Roman" w:cs="Times New Roman"/>
          <w:sz w:val="24"/>
          <w:szCs w:val="24"/>
        </w:rPr>
        <w:t xml:space="preserve">ранжирование регионов по значениям выбранных показателей будет осуществляться в соответствие с показателями </w:t>
      </w:r>
      <w:r w:rsidR="00636963">
        <w:rPr>
          <w:rFonts w:ascii="Times New Roman" w:eastAsiaTheme="minorEastAsia" w:hAnsi="Times New Roman" w:cs="Times New Roman"/>
          <w:sz w:val="24"/>
          <w:szCs w:val="24"/>
        </w:rPr>
        <w:t>данного «</w:t>
      </w:r>
      <w:r>
        <w:rPr>
          <w:rFonts w:ascii="Times New Roman" w:eastAsiaTheme="minorEastAsia" w:hAnsi="Times New Roman" w:cs="Times New Roman"/>
          <w:sz w:val="24"/>
          <w:szCs w:val="24"/>
        </w:rPr>
        <w:t>Рейтинга</w:t>
      </w:r>
      <w:r w:rsidR="0063696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r w:rsidR="004A7879" w:rsidRPr="007857A6">
        <w:rPr>
          <w:rFonts w:ascii="Times New Roman" w:eastAsiaTheme="minorEastAsia" w:hAnsi="Times New Roman" w:cs="Times New Roman"/>
          <w:sz w:val="24"/>
          <w:szCs w:val="24"/>
        </w:rPr>
        <w:t>Поскольку самые последние данные «Рейтинга инновац</w:t>
      </w:r>
      <w:r w:rsidR="004C5CD8">
        <w:rPr>
          <w:rFonts w:ascii="Times New Roman" w:eastAsiaTheme="minorEastAsia" w:hAnsi="Times New Roman" w:cs="Times New Roman"/>
          <w:sz w:val="24"/>
          <w:szCs w:val="24"/>
        </w:rPr>
        <w:t xml:space="preserve">ионного развития субъектов РФ» </w:t>
      </w:r>
      <w:r w:rsidR="004A7879" w:rsidRPr="007857A6">
        <w:rPr>
          <w:rFonts w:ascii="Times New Roman" w:eastAsiaTheme="minorEastAsia" w:hAnsi="Times New Roman" w:cs="Times New Roman"/>
          <w:sz w:val="24"/>
          <w:szCs w:val="24"/>
        </w:rPr>
        <w:t xml:space="preserve">датированы 2017 годом, поэтому и </w:t>
      </w:r>
      <w:r w:rsidR="00146E1A">
        <w:rPr>
          <w:rFonts w:ascii="Times New Roman" w:eastAsiaTheme="minorEastAsia" w:hAnsi="Times New Roman" w:cs="Times New Roman"/>
          <w:sz w:val="24"/>
          <w:szCs w:val="24"/>
        </w:rPr>
        <w:t xml:space="preserve">выбранные в рамках настоящего исследования </w:t>
      </w:r>
      <w:r w:rsidR="004A7879" w:rsidRPr="007857A6">
        <w:rPr>
          <w:rFonts w:ascii="Times New Roman" w:eastAsiaTheme="minorEastAsia" w:hAnsi="Times New Roman" w:cs="Times New Roman"/>
          <w:sz w:val="24"/>
          <w:szCs w:val="24"/>
        </w:rPr>
        <w:t xml:space="preserve">показатели будут </w:t>
      </w:r>
      <w:r w:rsidR="006A2F5A">
        <w:rPr>
          <w:rFonts w:ascii="Times New Roman" w:eastAsiaTheme="minorEastAsia" w:hAnsi="Times New Roman" w:cs="Times New Roman"/>
          <w:sz w:val="24"/>
          <w:szCs w:val="24"/>
        </w:rPr>
        <w:t>также взяты за 2017 год (табл. 1</w:t>
      </w:r>
      <w:r w:rsidR="004A7879" w:rsidRPr="007857A6">
        <w:rPr>
          <w:rFonts w:ascii="Times New Roman" w:eastAsiaTheme="minorEastAsia" w:hAnsi="Times New Roman" w:cs="Times New Roman"/>
          <w:sz w:val="24"/>
          <w:szCs w:val="24"/>
        </w:rPr>
        <w:t>).</w:t>
      </w:r>
    </w:p>
    <w:p w:rsidR="004C5CD8" w:rsidRPr="007857A6" w:rsidRDefault="004C5CD8" w:rsidP="004C5CD8">
      <w:pPr>
        <w:spacing w:after="0" w:line="240" w:lineRule="auto"/>
        <w:ind w:firstLine="709"/>
        <w:contextualSpacing/>
        <w:jc w:val="right"/>
        <w:rPr>
          <w:rFonts w:ascii="Times New Roman" w:eastAsiaTheme="minorEastAsia" w:hAnsi="Times New Roman" w:cs="Times New Roman"/>
          <w:sz w:val="24"/>
          <w:szCs w:val="24"/>
        </w:rPr>
      </w:pPr>
      <w:r w:rsidRPr="004C5CD8">
        <w:rPr>
          <w:rFonts w:ascii="Times New Roman" w:eastAsiaTheme="minorEastAsia" w:hAnsi="Times New Roman" w:cs="Times New Roman"/>
          <w:i/>
          <w:sz w:val="24"/>
          <w:szCs w:val="24"/>
        </w:rPr>
        <w:t>Таблица 1</w:t>
      </w:r>
    </w:p>
    <w:p w:rsidR="004A7879" w:rsidRPr="004C5CD8" w:rsidRDefault="004A7879" w:rsidP="007857A6">
      <w:pPr>
        <w:spacing w:after="0" w:line="240" w:lineRule="auto"/>
        <w:contextualSpacing/>
        <w:jc w:val="center"/>
        <w:rPr>
          <w:rFonts w:ascii="Times New Roman" w:eastAsiaTheme="minorEastAsia" w:hAnsi="Times New Roman" w:cs="Times New Roman"/>
          <w:sz w:val="24"/>
          <w:szCs w:val="24"/>
        </w:rPr>
      </w:pPr>
      <w:r w:rsidRPr="004C5CD8">
        <w:rPr>
          <w:rFonts w:ascii="Times New Roman" w:eastAsiaTheme="minorEastAsia" w:hAnsi="Times New Roman" w:cs="Times New Roman"/>
          <w:sz w:val="24"/>
          <w:szCs w:val="24"/>
        </w:rPr>
        <w:t>Значения показателей, характеризующих инновационный потенциал региона, а также предприним</w:t>
      </w:r>
      <w:r w:rsidR="004C5CD8" w:rsidRPr="004C5CD8">
        <w:rPr>
          <w:rFonts w:ascii="Times New Roman" w:eastAsiaTheme="minorEastAsia" w:hAnsi="Times New Roman" w:cs="Times New Roman"/>
          <w:sz w:val="24"/>
          <w:szCs w:val="24"/>
        </w:rPr>
        <w:t xml:space="preserve">ательство в аспекте реализации </w:t>
      </w:r>
      <w:r w:rsidRPr="004C5CD8">
        <w:rPr>
          <w:rFonts w:ascii="Times New Roman" w:eastAsiaTheme="minorEastAsia" w:hAnsi="Times New Roman" w:cs="Times New Roman"/>
          <w:sz w:val="24"/>
          <w:szCs w:val="24"/>
        </w:rPr>
        <w:t>его инновационной функции.</w:t>
      </w:r>
    </w:p>
    <w:tbl>
      <w:tblPr>
        <w:tblW w:w="10250" w:type="dxa"/>
        <w:tblInd w:w="93" w:type="dxa"/>
        <w:tblLayout w:type="fixed"/>
        <w:tblLook w:val="04A0" w:firstRow="1" w:lastRow="0" w:firstColumn="1" w:lastColumn="0" w:noHBand="0" w:noVBand="1"/>
      </w:tblPr>
      <w:tblGrid>
        <w:gridCol w:w="476"/>
        <w:gridCol w:w="1807"/>
        <w:gridCol w:w="738"/>
        <w:gridCol w:w="992"/>
        <w:gridCol w:w="709"/>
        <w:gridCol w:w="709"/>
        <w:gridCol w:w="425"/>
        <w:gridCol w:w="1843"/>
        <w:gridCol w:w="567"/>
        <w:gridCol w:w="850"/>
        <w:gridCol w:w="567"/>
        <w:gridCol w:w="567"/>
      </w:tblGrid>
      <w:tr w:rsidR="004A7879" w:rsidRPr="004C5CD8" w:rsidTr="004A7879">
        <w:trPr>
          <w:trHeight w:val="1525"/>
        </w:trPr>
        <w:tc>
          <w:tcPr>
            <w:tcW w:w="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w:t>
            </w:r>
          </w:p>
        </w:tc>
        <w:tc>
          <w:tcPr>
            <w:tcW w:w="1807" w:type="dxa"/>
            <w:tcBorders>
              <w:top w:val="single" w:sz="4" w:space="0" w:color="auto"/>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Регион</w:t>
            </w:r>
          </w:p>
        </w:tc>
        <w:tc>
          <w:tcPr>
            <w:tcW w:w="738"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Показатель 1</w:t>
            </w:r>
          </w:p>
        </w:tc>
        <w:tc>
          <w:tcPr>
            <w:tcW w:w="992"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Показатель 2</w:t>
            </w:r>
          </w:p>
        </w:tc>
        <w:tc>
          <w:tcPr>
            <w:tcW w:w="709"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Показатель 3</w:t>
            </w:r>
          </w:p>
        </w:tc>
        <w:tc>
          <w:tcPr>
            <w:tcW w:w="709"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Показатель 4</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Регион</w:t>
            </w:r>
          </w:p>
        </w:tc>
        <w:tc>
          <w:tcPr>
            <w:tcW w:w="567"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Показатель 1</w:t>
            </w:r>
          </w:p>
        </w:tc>
        <w:tc>
          <w:tcPr>
            <w:tcW w:w="850"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Показатель 2</w:t>
            </w:r>
          </w:p>
        </w:tc>
        <w:tc>
          <w:tcPr>
            <w:tcW w:w="567"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Показатель 3</w:t>
            </w:r>
          </w:p>
        </w:tc>
        <w:tc>
          <w:tcPr>
            <w:tcW w:w="567"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sz w:val="20"/>
                <w:szCs w:val="20"/>
                <w:lang w:eastAsia="ru-RU"/>
              </w:rPr>
            </w:pPr>
            <w:r w:rsidRPr="004C5CD8">
              <w:rPr>
                <w:rFonts w:ascii="Times New Roman" w:eastAsia="Times New Roman" w:hAnsi="Times New Roman" w:cs="Times New Roman"/>
                <w:color w:val="000000"/>
                <w:sz w:val="20"/>
                <w:szCs w:val="20"/>
                <w:lang w:eastAsia="ru-RU"/>
              </w:rPr>
              <w:t>Показатель 4</w:t>
            </w:r>
          </w:p>
        </w:tc>
      </w:tr>
      <w:tr w:rsidR="004A7879" w:rsidRPr="004C5CD8" w:rsidTr="004A7879">
        <w:trPr>
          <w:trHeight w:val="427"/>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Москва</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164,0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358214,8</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748,0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40,5</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44</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Ханты-Мансийский А.О.</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3045,1</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11,0</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lastRenderedPageBreak/>
              <w:t>2</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Татарстан</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57,0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16221,4</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114,0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33,2</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45</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Архангельская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1522,9</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31,0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15,2</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Санкт-Петербург</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130,0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120804,0</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295,0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36,3</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46</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Марий-Эл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199,0</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12,1</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Томская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14076,9</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63,0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24,5</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47</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Тверская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4644,3</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38,0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22,0</w:t>
            </w:r>
          </w:p>
        </w:tc>
      </w:tr>
      <w:tr w:rsidR="004A7879" w:rsidRPr="004C5CD8" w:rsidTr="004A7879">
        <w:trPr>
          <w:trHeight w:val="360"/>
        </w:trPr>
        <w:tc>
          <w:tcPr>
            <w:tcW w:w="4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w:t>
            </w:r>
          </w:p>
        </w:tc>
        <w:tc>
          <w:tcPr>
            <w:tcW w:w="18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Нижегородская обл.</w:t>
            </w:r>
          </w:p>
        </w:tc>
        <w:tc>
          <w:tcPr>
            <w:tcW w:w="7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30,0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76190,6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29,3</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48</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Ленинградская обл.</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18,0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6863,5</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16,8</w:t>
            </w:r>
          </w:p>
        </w:tc>
      </w:tr>
      <w:tr w:rsidR="004A7879" w:rsidRPr="004C5CD8" w:rsidTr="004A7879">
        <w:trPr>
          <w:trHeight w:val="315"/>
        </w:trPr>
        <w:tc>
          <w:tcPr>
            <w:tcW w:w="4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w:t>
            </w:r>
          </w:p>
        </w:tc>
        <w:tc>
          <w:tcPr>
            <w:tcW w:w="1807" w:type="dxa"/>
            <w:tcBorders>
              <w:top w:val="single" w:sz="4" w:space="0" w:color="auto"/>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Московская обл.</w:t>
            </w:r>
          </w:p>
        </w:tc>
        <w:tc>
          <w:tcPr>
            <w:tcW w:w="738" w:type="dxa"/>
            <w:tcBorders>
              <w:top w:val="single" w:sz="4" w:space="0" w:color="auto"/>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101,0</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119715,9</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251,0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24,7</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49</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Астраханская обл.</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6,0</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549,4</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24,0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15,3</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Свердловская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85,0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32186,3</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109,0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31,2</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50</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Курская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5936,1</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14,5</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Новосибирская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33,0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21629,3</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121,0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16,5</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51</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Ивановская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23,0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585,7</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23,0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13,7</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Челябинская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122,0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22381,1</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62,0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27,0</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52</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Удмуртия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1768,5</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33,0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13,8</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Калужская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46,0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6070,9</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43,0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24,0</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53</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Брянская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977,7</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14,3</w:t>
            </w:r>
          </w:p>
        </w:tc>
      </w:tr>
      <w:tr w:rsidR="004A7879" w:rsidRPr="004C5CD8" w:rsidTr="004A7879">
        <w:trPr>
          <w:trHeight w:val="19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Самарская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14246,9</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64,0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12,4</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54</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Кировская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2157,5</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15,9</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Красноярский край</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31,0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16157,7</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69,0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19,2</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55</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Якутия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2558,1</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28,0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19,3</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Башкортостан</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8813,0</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72,0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19,1</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56</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Волгоградская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3547,6</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44,0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18,8</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Воронежская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26,0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8164,5</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65,0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21,3</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57</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Коми</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2350,0</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26,0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13,5</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Белгородская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37,0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1921,1</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21,5</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58</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Камчатский край</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1205,6</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34,2</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Хабаровский край</w:t>
            </w:r>
          </w:p>
        </w:tc>
        <w:tc>
          <w:tcPr>
            <w:tcW w:w="738"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5898,0</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45,0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21,1</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59</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Ямало-Ненецкий А.О.</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173,6</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16,0</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Пермский край</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33,0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14334,3</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65,0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17,7</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60</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Карелия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943,2</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11,6</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18</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Тульская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5974,9</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22,6</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61</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Севастополь</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813,8</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34,6</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Ростовская обл.</w:t>
            </w:r>
          </w:p>
        </w:tc>
        <w:tc>
          <w:tcPr>
            <w:tcW w:w="738"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13102,3</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89,0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19,8</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62</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Орловская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976,4</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18,0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14,0</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Ульяновская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13688,4</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28,0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12,1</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63</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Оренбургская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1065,7</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32,0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8,2</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Ярославская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29,0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6938,5</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46,0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25,5</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64</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Костромская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130,8</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9,1</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22</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Мордовия</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828,8</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26,2</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65</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Сахалинская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1163,3</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9,3</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23</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Пензенская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5461,0</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27,0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25,9</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66</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Псковская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437,7</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18,4</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24</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Чувашия</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2034,6</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28,0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36,4</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67</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Крым</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1487,7</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17,1</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Тюменская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13154,9</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39,0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27,7</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68</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Курганская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346,7</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18,4</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26</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Липецкая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291,1</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33,9</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69</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Адыгея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241,3</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20,0</w:t>
            </w:r>
          </w:p>
        </w:tc>
      </w:tr>
      <w:tr w:rsidR="004A7879" w:rsidRPr="004C5CD8" w:rsidTr="004A7879">
        <w:trPr>
          <w:trHeight w:val="339"/>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27</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Краснодарский край</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5422,0</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18,3</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70</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Магаданская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17,9</w:t>
            </w:r>
          </w:p>
        </w:tc>
      </w:tr>
      <w:tr w:rsidR="004A7879" w:rsidRPr="004C5CD8" w:rsidTr="004A7879">
        <w:trPr>
          <w:trHeight w:val="246"/>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28</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Омская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6040,1</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40,0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19,6</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71</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Кабардино-Балкария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bookmarkStart w:id="0" w:name="OLE_LINK1"/>
            <w:r w:rsidRPr="004C5CD8">
              <w:rPr>
                <w:rFonts w:ascii="Times New Roman" w:eastAsia="Times New Roman" w:hAnsi="Times New Roman" w:cs="Times New Roman"/>
                <w:color w:val="000000" w:themeColor="text1"/>
                <w:sz w:val="20"/>
                <w:szCs w:val="20"/>
                <w:lang w:eastAsia="ru-RU"/>
              </w:rPr>
              <w:t>654,5</w:t>
            </w:r>
            <w:bookmarkEnd w:id="0"/>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16,7</w:t>
            </w:r>
          </w:p>
        </w:tc>
      </w:tr>
      <w:tr w:rsidR="004A7879" w:rsidRPr="004C5CD8" w:rsidTr="004A7879">
        <w:trPr>
          <w:trHeight w:val="167"/>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29</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Смоленская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1604,5</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17,7</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72</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Карачаево-Черкессия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510,3</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13,3</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30</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Рязанская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1594,4</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25,0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20,3</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73</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Забайкальский край</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404,0</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10,5</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31</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Кемеровская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2206,6</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31,0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13,5</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74</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Амурская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14,3</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32</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Саратовская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4464,0</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60,0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21,7</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75</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Хакасия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89,5</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11,3</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33</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Иркутская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18,0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4210,8</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46,0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15,9</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76</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Алания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343,4</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15,9</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34</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Тамбовская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1079,2</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29,0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17,9</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77</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Респ. Алтай</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92,9</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20,8</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35</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Владимирская обл.</w:t>
            </w:r>
          </w:p>
        </w:tc>
        <w:tc>
          <w:tcPr>
            <w:tcW w:w="738"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5391,3</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29,0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24,9</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78</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Респ. Тыва</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261,2</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3,0</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36</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Мурманская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2276,1</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30,0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23,4</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79</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Чеченская Респ.</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269,3</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3,8</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37</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Новгородская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28,0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2751,8</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23,9</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80</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Калмыкия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32,0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67,8</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11,1</w:t>
            </w:r>
          </w:p>
        </w:tc>
      </w:tr>
      <w:tr w:rsidR="004A7879" w:rsidRPr="004C5CD8" w:rsidTr="004A7879">
        <w:trPr>
          <w:trHeight w:val="338"/>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38</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Алтайский край</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1754,0</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34,0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17,7</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81</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Еврейская автономная обл.</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12,5</w:t>
            </w:r>
          </w:p>
        </w:tc>
      </w:tr>
      <w:tr w:rsidR="004A7879" w:rsidRPr="004C5CD8" w:rsidTr="004A7879">
        <w:trPr>
          <w:trHeight w:val="348"/>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39</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Калининградская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1094,0</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12,0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11,6</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82</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Дагестан</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8,0</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914,1</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45,0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10,3</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lastRenderedPageBreak/>
              <w:t>40</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Приморский край</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6930,7</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47,0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22,7</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83</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Ингушетия</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62,1</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7,0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21,4</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41</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Вологодская обл.</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479,5</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10,8</w:t>
            </w:r>
          </w:p>
        </w:tc>
        <w:tc>
          <w:tcPr>
            <w:tcW w:w="425"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84</w:t>
            </w:r>
          </w:p>
        </w:tc>
        <w:tc>
          <w:tcPr>
            <w:tcW w:w="1843"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Ненецкий А.О.</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850"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21,5</w:t>
            </w:r>
          </w:p>
        </w:tc>
        <w:tc>
          <w:tcPr>
            <w:tcW w:w="56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4,0</w:t>
            </w:r>
          </w:p>
        </w:tc>
        <w:tc>
          <w:tcPr>
            <w:tcW w:w="567"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6,3</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42</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Ставропольский край</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6,0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1855,3</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50,0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10,7</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85</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Чукотский А.О.</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Calibri" w:eastAsia="Times New Roman" w:hAnsi="Calibri" w:cs="Calibri"/>
                <w:color w:val="000000" w:themeColor="text1"/>
                <w:sz w:val="20"/>
                <w:szCs w:val="20"/>
                <w:lang w:eastAsia="ru-RU"/>
              </w:rPr>
            </w:pPr>
          </w:p>
          <w:p w:rsidR="004A7879" w:rsidRPr="004C5CD8" w:rsidRDefault="004A7879" w:rsidP="007857A6">
            <w:pPr>
              <w:spacing w:after="0" w:line="240" w:lineRule="auto"/>
              <w:jc w:val="center"/>
              <w:rPr>
                <w:rFonts w:ascii="Calibri" w:eastAsia="Times New Roman" w:hAnsi="Calibri" w:cs="Calibri"/>
                <w:color w:val="000000" w:themeColor="text1"/>
                <w:sz w:val="20"/>
                <w:szCs w:val="20"/>
                <w:lang w:eastAsia="ru-RU"/>
              </w:rPr>
            </w:pPr>
            <w:r w:rsidRPr="004C5CD8">
              <w:rPr>
                <w:rFonts w:ascii="Calibri" w:eastAsia="Times New Roman" w:hAnsi="Calibri" w:cs="Calibri"/>
                <w:color w:val="000000" w:themeColor="text1"/>
                <w:sz w:val="20"/>
                <w:szCs w:val="20"/>
                <w:lang w:eastAsia="ru-RU"/>
              </w:rPr>
              <w:t>-</w:t>
            </w:r>
          </w:p>
          <w:p w:rsidR="004A7879" w:rsidRPr="004C5CD8" w:rsidRDefault="004A7879" w:rsidP="007857A6">
            <w:pPr>
              <w:spacing w:after="0" w:line="240" w:lineRule="auto"/>
              <w:jc w:val="center"/>
              <w:rPr>
                <w:rFonts w:ascii="Calibri" w:eastAsia="Times New Roman" w:hAnsi="Calibri" w:cs="Calibri"/>
                <w:color w:val="000000" w:themeColor="text1"/>
                <w:sz w:val="20"/>
                <w:szCs w:val="20"/>
                <w:lang w:eastAsia="ru-RU"/>
              </w:rPr>
            </w:pP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b/>
                <w:color w:val="000000" w:themeColor="text1"/>
                <w:sz w:val="20"/>
                <w:szCs w:val="20"/>
                <w:lang w:eastAsia="ru-RU"/>
              </w:rPr>
            </w:pPr>
            <w:r w:rsidRPr="004C5CD8">
              <w:rPr>
                <w:rFonts w:ascii="Times New Roman" w:eastAsia="Times New Roman" w:hAnsi="Times New Roman" w:cs="Times New Roman"/>
                <w:b/>
                <w:color w:val="000000" w:themeColor="text1"/>
                <w:sz w:val="20"/>
                <w:szCs w:val="20"/>
                <w:lang w:eastAsia="ru-RU"/>
              </w:rPr>
              <w:t>-</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19,6</w:t>
            </w:r>
          </w:p>
        </w:tc>
      </w:tr>
      <w:tr w:rsidR="004A7879" w:rsidRPr="004C5CD8" w:rsidTr="004A7879">
        <w:trPr>
          <w:trHeight w:val="315"/>
        </w:trPr>
        <w:tc>
          <w:tcPr>
            <w:tcW w:w="476" w:type="dxa"/>
            <w:tcBorders>
              <w:top w:val="nil"/>
              <w:left w:val="single" w:sz="4" w:space="0" w:color="auto"/>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43</w:t>
            </w:r>
          </w:p>
        </w:tc>
        <w:tc>
          <w:tcPr>
            <w:tcW w:w="1807"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Бурятия</w:t>
            </w:r>
          </w:p>
        </w:tc>
        <w:tc>
          <w:tcPr>
            <w:tcW w:w="738"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5,0</w:t>
            </w:r>
          </w:p>
        </w:tc>
        <w:tc>
          <w:tcPr>
            <w:tcW w:w="992"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869,6</w:t>
            </w:r>
          </w:p>
        </w:tc>
        <w:tc>
          <w:tcPr>
            <w:tcW w:w="709" w:type="dxa"/>
            <w:tcBorders>
              <w:top w:val="nil"/>
              <w:left w:val="nil"/>
              <w:bottom w:val="single" w:sz="4" w:space="0" w:color="auto"/>
              <w:right w:val="single" w:sz="4" w:space="0" w:color="auto"/>
            </w:tcBorders>
            <w:shd w:val="clear" w:color="auto" w:fill="auto"/>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22,0</w:t>
            </w:r>
          </w:p>
        </w:tc>
        <w:tc>
          <w:tcPr>
            <w:tcW w:w="709" w:type="dxa"/>
            <w:tcBorders>
              <w:top w:val="nil"/>
              <w:left w:val="nil"/>
              <w:bottom w:val="single" w:sz="4" w:space="0" w:color="auto"/>
              <w:right w:val="single" w:sz="4" w:space="0" w:color="auto"/>
            </w:tcBorders>
            <w:shd w:val="clear" w:color="auto" w:fill="auto"/>
            <w:noWrap/>
            <w:vAlign w:val="center"/>
            <w:hideMark/>
          </w:tcPr>
          <w:p w:rsidR="004A7879" w:rsidRPr="004C5CD8" w:rsidRDefault="004A7879" w:rsidP="007857A6">
            <w:pPr>
              <w:spacing w:after="0" w:line="240" w:lineRule="auto"/>
              <w:jc w:val="center"/>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16,4</w:t>
            </w:r>
          </w:p>
        </w:tc>
        <w:tc>
          <w:tcPr>
            <w:tcW w:w="425" w:type="dxa"/>
            <w:vMerge/>
            <w:tcBorders>
              <w:top w:val="nil"/>
              <w:left w:val="single" w:sz="4" w:space="0" w:color="auto"/>
              <w:bottom w:val="single" w:sz="4" w:space="0" w:color="auto"/>
              <w:right w:val="single" w:sz="4" w:space="0" w:color="auto"/>
            </w:tcBorders>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p>
        </w:tc>
        <w:tc>
          <w:tcPr>
            <w:tcW w:w="1843" w:type="dxa"/>
            <w:vMerge/>
            <w:tcBorders>
              <w:top w:val="nil"/>
              <w:left w:val="single" w:sz="4" w:space="0" w:color="auto"/>
              <w:bottom w:val="single" w:sz="4" w:space="0" w:color="auto"/>
              <w:right w:val="single" w:sz="4" w:space="0" w:color="auto"/>
            </w:tcBorders>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p>
        </w:tc>
        <w:tc>
          <w:tcPr>
            <w:tcW w:w="567" w:type="dxa"/>
            <w:vMerge/>
            <w:tcBorders>
              <w:top w:val="nil"/>
              <w:left w:val="single" w:sz="4" w:space="0" w:color="auto"/>
              <w:bottom w:val="single" w:sz="4" w:space="0" w:color="auto"/>
              <w:right w:val="single" w:sz="4" w:space="0" w:color="auto"/>
            </w:tcBorders>
            <w:vAlign w:val="center"/>
            <w:hideMark/>
          </w:tcPr>
          <w:p w:rsidR="004A7879" w:rsidRPr="004C5CD8" w:rsidRDefault="004A7879" w:rsidP="007857A6">
            <w:pPr>
              <w:spacing w:after="0" w:line="240" w:lineRule="auto"/>
              <w:rPr>
                <w:rFonts w:ascii="Calibri" w:eastAsia="Times New Roman" w:hAnsi="Calibri" w:cs="Calibri"/>
                <w:color w:val="000000" w:themeColor="text1"/>
                <w:sz w:val="20"/>
                <w:szCs w:val="20"/>
                <w:lang w:eastAsia="ru-RU"/>
              </w:rPr>
            </w:pPr>
          </w:p>
        </w:tc>
        <w:tc>
          <w:tcPr>
            <w:tcW w:w="850" w:type="dxa"/>
            <w:vMerge/>
            <w:tcBorders>
              <w:top w:val="nil"/>
              <w:left w:val="single" w:sz="4" w:space="0" w:color="auto"/>
              <w:bottom w:val="single" w:sz="4" w:space="0" w:color="auto"/>
              <w:right w:val="single" w:sz="4" w:space="0" w:color="auto"/>
            </w:tcBorders>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p>
        </w:tc>
        <w:tc>
          <w:tcPr>
            <w:tcW w:w="567" w:type="dxa"/>
            <w:vMerge/>
            <w:tcBorders>
              <w:top w:val="nil"/>
              <w:left w:val="single" w:sz="4" w:space="0" w:color="auto"/>
              <w:bottom w:val="single" w:sz="4" w:space="0" w:color="auto"/>
              <w:right w:val="single" w:sz="4" w:space="0" w:color="auto"/>
            </w:tcBorders>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p>
        </w:tc>
        <w:tc>
          <w:tcPr>
            <w:tcW w:w="567" w:type="dxa"/>
            <w:vMerge/>
            <w:tcBorders>
              <w:top w:val="nil"/>
              <w:left w:val="single" w:sz="4" w:space="0" w:color="auto"/>
              <w:bottom w:val="single" w:sz="4" w:space="0" w:color="auto"/>
              <w:right w:val="single" w:sz="4" w:space="0" w:color="auto"/>
            </w:tcBorders>
            <w:vAlign w:val="center"/>
            <w:hideMark/>
          </w:tcPr>
          <w:p w:rsidR="004A7879" w:rsidRPr="004C5CD8" w:rsidRDefault="004A7879" w:rsidP="007857A6">
            <w:pPr>
              <w:spacing w:after="0" w:line="240" w:lineRule="auto"/>
              <w:rPr>
                <w:rFonts w:ascii="Times New Roman" w:eastAsia="Times New Roman" w:hAnsi="Times New Roman" w:cs="Times New Roman"/>
                <w:color w:val="000000" w:themeColor="text1"/>
                <w:sz w:val="20"/>
                <w:szCs w:val="20"/>
                <w:lang w:eastAsia="ru-RU"/>
              </w:rPr>
            </w:pPr>
          </w:p>
        </w:tc>
      </w:tr>
      <w:tr w:rsidR="004A7879" w:rsidRPr="004C5CD8" w:rsidTr="004A7879">
        <w:trPr>
          <w:trHeight w:val="216"/>
        </w:trPr>
        <w:tc>
          <w:tcPr>
            <w:tcW w:w="10250" w:type="dxa"/>
            <w:gridSpan w:val="12"/>
            <w:tcBorders>
              <w:top w:val="single" w:sz="8" w:space="0" w:color="auto"/>
              <w:left w:val="single" w:sz="8" w:space="0" w:color="auto"/>
              <w:bottom w:val="single" w:sz="8" w:space="0" w:color="auto"/>
              <w:right w:val="single" w:sz="8" w:space="0" w:color="000000"/>
            </w:tcBorders>
          </w:tcPr>
          <w:p w:rsidR="004A7879" w:rsidRPr="004C5CD8" w:rsidRDefault="004A7879" w:rsidP="007857A6">
            <w:pPr>
              <w:spacing w:after="0" w:line="240" w:lineRule="auto"/>
              <w:jc w:val="both"/>
              <w:rPr>
                <w:rFonts w:ascii="Times New Roman" w:eastAsia="Times New Roman" w:hAnsi="Times New Roman" w:cs="Times New Roman"/>
                <w:color w:val="000000" w:themeColor="text1"/>
                <w:sz w:val="20"/>
                <w:szCs w:val="20"/>
                <w:lang w:eastAsia="ru-RU"/>
              </w:rPr>
            </w:pPr>
            <w:r w:rsidRPr="004C5CD8">
              <w:rPr>
                <w:rFonts w:ascii="Times New Roman" w:eastAsia="Times New Roman" w:hAnsi="Times New Roman" w:cs="Times New Roman"/>
                <w:color w:val="000000" w:themeColor="text1"/>
                <w:sz w:val="20"/>
                <w:szCs w:val="20"/>
                <w:lang w:eastAsia="ru-RU"/>
              </w:rPr>
              <w:t>Примечание: показатель 1 – разработанные передовые производственные технологии; 2 – внутренние затраты на исследования и разработки, млн. руб; 3 – организации, выполняющие научные исследования и разработки; 4 – удельный вес организаций, осуществляющих технологические инновации в общем числе обследованных организаций по критериям 4-ой редакции руководства Осло, 2017 г</w:t>
            </w:r>
          </w:p>
        </w:tc>
      </w:tr>
      <w:tr w:rsidR="004A7879" w:rsidRPr="004C5CD8" w:rsidTr="004A7879">
        <w:trPr>
          <w:trHeight w:val="238"/>
        </w:trPr>
        <w:tc>
          <w:tcPr>
            <w:tcW w:w="10250" w:type="dxa"/>
            <w:gridSpan w:val="12"/>
            <w:tcBorders>
              <w:top w:val="single" w:sz="8" w:space="0" w:color="auto"/>
              <w:left w:val="single" w:sz="8" w:space="0" w:color="auto"/>
              <w:bottom w:val="single" w:sz="8" w:space="0" w:color="auto"/>
              <w:right w:val="single" w:sz="8" w:space="0" w:color="000000"/>
            </w:tcBorders>
          </w:tcPr>
          <w:p w:rsidR="004A7879" w:rsidRPr="004C5CD8" w:rsidRDefault="00F979E8" w:rsidP="007857A6">
            <w:pPr>
              <w:spacing w:after="0" w:line="240" w:lineRule="auto"/>
              <w:jc w:val="both"/>
              <w:rPr>
                <w:rFonts w:ascii="Times New Roman" w:eastAsia="Times New Roman" w:hAnsi="Times New Roman" w:cs="Times New Roman"/>
                <w:color w:val="000000" w:themeColor="text1"/>
                <w:sz w:val="20"/>
                <w:szCs w:val="20"/>
                <w:lang w:eastAsia="ru-RU"/>
              </w:rPr>
            </w:pPr>
            <w:hyperlink r:id="rId8" w:history="1">
              <w:r w:rsidR="004A7879" w:rsidRPr="004C5CD8">
                <w:rPr>
                  <w:rFonts w:ascii="Times New Roman" w:eastAsia="Times New Roman" w:hAnsi="Times New Roman" w:cs="Times New Roman"/>
                  <w:color w:val="000000" w:themeColor="text1"/>
                  <w:sz w:val="20"/>
                  <w:szCs w:val="20"/>
                  <w:lang w:eastAsia="ru-RU"/>
                </w:rPr>
                <w:t>Источник: Регионы России. Социально-экономические показатели // Федеральная служба государственной статистики. URL: https://rosstat.gov.ru/folder/210/document/13204</w:t>
              </w:r>
            </w:hyperlink>
          </w:p>
        </w:tc>
      </w:tr>
    </w:tbl>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p>
    <w:p w:rsidR="004A7879" w:rsidRPr="007857A6" w:rsidRDefault="00146E1A" w:rsidP="007857A6">
      <w:pPr>
        <w:spacing w:after="0" w:line="240" w:lineRule="auto"/>
        <w:ind w:firstLine="709"/>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Чтобы </w:t>
      </w:r>
      <w:r w:rsidR="004A7879" w:rsidRPr="007857A6">
        <w:rPr>
          <w:rFonts w:ascii="Times New Roman" w:eastAsiaTheme="minorEastAsia" w:hAnsi="Times New Roman" w:cs="Times New Roman"/>
          <w:sz w:val="24"/>
          <w:szCs w:val="24"/>
        </w:rPr>
        <w:t>оцен</w:t>
      </w:r>
      <w:r>
        <w:rPr>
          <w:rFonts w:ascii="Times New Roman" w:eastAsiaTheme="minorEastAsia" w:hAnsi="Times New Roman" w:cs="Times New Roman"/>
          <w:sz w:val="24"/>
          <w:szCs w:val="24"/>
        </w:rPr>
        <w:t>ить взаимосвязь</w:t>
      </w:r>
      <w:r w:rsidR="004A7879" w:rsidRPr="007857A6">
        <w:rPr>
          <w:rFonts w:ascii="Times New Roman" w:eastAsiaTheme="minorEastAsia" w:hAnsi="Times New Roman" w:cs="Times New Roman"/>
          <w:sz w:val="24"/>
          <w:szCs w:val="24"/>
        </w:rPr>
        <w:t xml:space="preserve"> инновационного потенциала региона </w:t>
      </w:r>
      <w:r>
        <w:rPr>
          <w:rFonts w:ascii="Times New Roman" w:eastAsiaTheme="minorEastAsia" w:hAnsi="Times New Roman" w:cs="Times New Roman"/>
          <w:sz w:val="24"/>
          <w:szCs w:val="24"/>
        </w:rPr>
        <w:t>с</w:t>
      </w:r>
      <w:r w:rsidR="004A7879" w:rsidRPr="007857A6">
        <w:rPr>
          <w:rFonts w:ascii="Times New Roman" w:eastAsiaTheme="minorEastAsia" w:hAnsi="Times New Roman" w:cs="Times New Roman"/>
          <w:sz w:val="24"/>
          <w:szCs w:val="24"/>
        </w:rPr>
        <w:t xml:space="preserve"> уровн</w:t>
      </w:r>
      <w:r>
        <w:rPr>
          <w:rFonts w:ascii="Times New Roman" w:eastAsiaTheme="minorEastAsia" w:hAnsi="Times New Roman" w:cs="Times New Roman"/>
          <w:sz w:val="24"/>
          <w:szCs w:val="24"/>
        </w:rPr>
        <w:t>ем</w:t>
      </w:r>
      <w:r w:rsidR="004A7879" w:rsidRPr="007857A6">
        <w:rPr>
          <w:rFonts w:ascii="Times New Roman" w:eastAsiaTheme="minorEastAsia" w:hAnsi="Times New Roman" w:cs="Times New Roman"/>
          <w:sz w:val="24"/>
          <w:szCs w:val="24"/>
        </w:rPr>
        <w:t xml:space="preserve"> развития предпринимательства (в аспекте реализации инновационной функции последнего), было принято решение произвести корреляционно-регрессионный анализ. </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В качестве зависимой переменной (у) будет выступать «развитие предпринимательства» в аспекте реализации его инновационной функции. Тогда независимая переменная (х) – «инновационный потенциал региона».</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Независимая переменная (х) представлена следующими показателями:</w:t>
      </w:r>
    </w:p>
    <w:p w:rsidR="004A7879" w:rsidRPr="007857A6" w:rsidRDefault="004A7879" w:rsidP="007857A6">
      <w:pPr>
        <w:spacing w:after="0" w:line="240" w:lineRule="auto"/>
        <w:ind w:firstLine="709"/>
        <w:contextualSpacing/>
        <w:jc w:val="both"/>
        <w:rPr>
          <w:rFonts w:ascii="Times New Roman" w:eastAsia="Times New Roman" w:hAnsi="Times New Roman" w:cs="Times New Roman"/>
          <w:color w:val="000000" w:themeColor="text1"/>
          <w:sz w:val="24"/>
          <w:szCs w:val="24"/>
          <w:lang w:eastAsia="ru-RU"/>
        </w:rPr>
      </w:pPr>
      <w:r w:rsidRPr="007857A6">
        <w:rPr>
          <w:rFonts w:ascii="Times New Roman" w:eastAsiaTheme="minorEastAsia" w:hAnsi="Times New Roman" w:cs="Times New Roman"/>
          <w:sz w:val="24"/>
          <w:szCs w:val="24"/>
        </w:rPr>
        <w:t>- р</w:t>
      </w:r>
      <w:r w:rsidRPr="007857A6">
        <w:rPr>
          <w:rFonts w:ascii="Times New Roman" w:eastAsia="Times New Roman" w:hAnsi="Times New Roman" w:cs="Times New Roman"/>
          <w:color w:val="000000" w:themeColor="text1"/>
          <w:sz w:val="24"/>
          <w:szCs w:val="24"/>
          <w:lang w:eastAsia="ru-RU"/>
        </w:rPr>
        <w:t>азработанные передовые производственные технологии (х1);</w:t>
      </w:r>
    </w:p>
    <w:p w:rsidR="004A7879" w:rsidRPr="007857A6" w:rsidRDefault="004A7879" w:rsidP="007857A6">
      <w:pPr>
        <w:spacing w:after="0" w:line="240" w:lineRule="auto"/>
        <w:ind w:firstLine="709"/>
        <w:contextualSpacing/>
        <w:jc w:val="both"/>
        <w:rPr>
          <w:rFonts w:ascii="Times New Roman" w:eastAsia="Times New Roman" w:hAnsi="Times New Roman" w:cs="Times New Roman"/>
          <w:color w:val="000000" w:themeColor="text1"/>
          <w:sz w:val="24"/>
          <w:szCs w:val="24"/>
          <w:lang w:eastAsia="ru-RU"/>
        </w:rPr>
      </w:pPr>
      <w:r w:rsidRPr="007857A6">
        <w:rPr>
          <w:rFonts w:ascii="Times New Roman" w:eastAsia="Times New Roman" w:hAnsi="Times New Roman" w:cs="Times New Roman"/>
          <w:color w:val="000000" w:themeColor="text1"/>
          <w:sz w:val="24"/>
          <w:szCs w:val="24"/>
          <w:lang w:eastAsia="ru-RU"/>
        </w:rPr>
        <w:t>- внутренние затраты на исследования и разработки (х2).</w:t>
      </w:r>
    </w:p>
    <w:p w:rsidR="004A7879" w:rsidRPr="007857A6" w:rsidRDefault="004A7879" w:rsidP="007857A6">
      <w:pPr>
        <w:spacing w:after="0" w:line="240" w:lineRule="auto"/>
        <w:ind w:firstLine="709"/>
        <w:contextualSpacing/>
        <w:jc w:val="both"/>
        <w:rPr>
          <w:rFonts w:ascii="Times New Roman" w:eastAsia="Times New Roman" w:hAnsi="Times New Roman" w:cs="Times New Roman"/>
          <w:color w:val="000000" w:themeColor="text1"/>
          <w:sz w:val="24"/>
          <w:szCs w:val="24"/>
          <w:lang w:eastAsia="ru-RU"/>
        </w:rPr>
      </w:pPr>
      <w:r w:rsidRPr="007857A6">
        <w:rPr>
          <w:rFonts w:ascii="Times New Roman" w:eastAsia="Times New Roman" w:hAnsi="Times New Roman" w:cs="Times New Roman"/>
          <w:color w:val="000000" w:themeColor="text1"/>
          <w:sz w:val="24"/>
          <w:szCs w:val="24"/>
          <w:lang w:eastAsia="ru-RU"/>
        </w:rPr>
        <w:t>Зависимая переменная (у) представлена показателями:</w:t>
      </w:r>
    </w:p>
    <w:p w:rsidR="004A7879" w:rsidRPr="007857A6" w:rsidRDefault="004A7879" w:rsidP="007857A6">
      <w:pPr>
        <w:spacing w:after="0" w:line="240" w:lineRule="auto"/>
        <w:ind w:firstLine="709"/>
        <w:contextualSpacing/>
        <w:jc w:val="both"/>
        <w:rPr>
          <w:rFonts w:ascii="Times New Roman" w:eastAsia="Times New Roman" w:hAnsi="Times New Roman" w:cs="Times New Roman"/>
          <w:color w:val="000000" w:themeColor="text1"/>
          <w:sz w:val="24"/>
          <w:szCs w:val="24"/>
          <w:lang w:eastAsia="ru-RU"/>
        </w:rPr>
      </w:pPr>
      <w:r w:rsidRPr="007857A6">
        <w:rPr>
          <w:rFonts w:ascii="Times New Roman" w:eastAsia="Times New Roman" w:hAnsi="Times New Roman" w:cs="Times New Roman"/>
          <w:color w:val="000000" w:themeColor="text1"/>
          <w:sz w:val="24"/>
          <w:szCs w:val="24"/>
          <w:lang w:eastAsia="ru-RU"/>
        </w:rPr>
        <w:t>- организации, выполняющие научные исследования и разработки (у1);</w:t>
      </w:r>
    </w:p>
    <w:p w:rsidR="004A7879" w:rsidRPr="007857A6" w:rsidRDefault="004A7879" w:rsidP="007857A6">
      <w:pPr>
        <w:spacing w:after="0" w:line="240" w:lineRule="auto"/>
        <w:ind w:firstLine="709"/>
        <w:contextualSpacing/>
        <w:jc w:val="both"/>
        <w:rPr>
          <w:rFonts w:ascii="Times New Roman" w:eastAsia="Times New Roman" w:hAnsi="Times New Roman" w:cs="Times New Roman"/>
          <w:color w:val="000000" w:themeColor="text1"/>
          <w:sz w:val="24"/>
          <w:szCs w:val="24"/>
          <w:lang w:eastAsia="ru-RU"/>
        </w:rPr>
      </w:pPr>
      <w:r w:rsidRPr="007857A6">
        <w:rPr>
          <w:rFonts w:ascii="Times New Roman" w:eastAsia="Times New Roman" w:hAnsi="Times New Roman" w:cs="Times New Roman"/>
          <w:color w:val="000000" w:themeColor="text1"/>
          <w:sz w:val="24"/>
          <w:szCs w:val="24"/>
          <w:lang w:eastAsia="ru-RU"/>
        </w:rPr>
        <w:t>- удельный вес организаций, осуществляющих технологические инновации (у2).</w:t>
      </w: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Таким образом, коэффициент корреляции будет рассчитан отдельным образом для каждой пары показателей: (у1 – х1), (у1 – х2), (у2 – х1), (у2 – х2). В конечном итоге это позволит сделать вывод о том, оказывает ли инновационный потенциал региона какое-либо влияние на развитие предпринимательства (в аспекте реализации последним инновационной функции).</w:t>
      </w:r>
    </w:p>
    <w:p w:rsidR="004A7879"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Расчет коэффициента корреляции производился в программе «</w:t>
      </w:r>
      <w:r w:rsidRPr="007857A6">
        <w:rPr>
          <w:rFonts w:ascii="Times New Roman" w:eastAsiaTheme="minorEastAsia" w:hAnsi="Times New Roman" w:cs="Times New Roman"/>
          <w:sz w:val="24"/>
          <w:szCs w:val="24"/>
          <w:lang w:val="en-US"/>
        </w:rPr>
        <w:t>Excel</w:t>
      </w:r>
      <w:r w:rsidRPr="007857A6">
        <w:rPr>
          <w:rFonts w:ascii="Times New Roman" w:eastAsiaTheme="minorEastAsia" w:hAnsi="Times New Roman" w:cs="Times New Roman"/>
          <w:sz w:val="24"/>
          <w:szCs w:val="24"/>
        </w:rPr>
        <w:t>» при помощи встроенной статистической функции. Полученные значения были интерпретированы по шкале Чеддока. Результаты корреляционного анализа обозначенных п</w:t>
      </w:r>
      <w:r w:rsidR="005B2D76">
        <w:rPr>
          <w:rFonts w:ascii="Times New Roman" w:eastAsiaTheme="minorEastAsia" w:hAnsi="Times New Roman" w:cs="Times New Roman"/>
          <w:sz w:val="24"/>
          <w:szCs w:val="24"/>
        </w:rPr>
        <w:t>еременных представлены в табл. 2</w:t>
      </w:r>
      <w:r w:rsidRPr="007857A6">
        <w:rPr>
          <w:rFonts w:ascii="Times New Roman" w:eastAsiaTheme="minorEastAsia" w:hAnsi="Times New Roman" w:cs="Times New Roman"/>
          <w:sz w:val="24"/>
          <w:szCs w:val="24"/>
        </w:rPr>
        <w:t>.</w:t>
      </w:r>
    </w:p>
    <w:p w:rsidR="005B2D76" w:rsidRPr="005B2D76" w:rsidRDefault="005B2D76" w:rsidP="005B2D76">
      <w:pPr>
        <w:spacing w:after="0" w:line="240" w:lineRule="auto"/>
        <w:ind w:firstLine="709"/>
        <w:contextualSpacing/>
        <w:jc w:val="right"/>
        <w:rPr>
          <w:rFonts w:ascii="Times New Roman" w:eastAsiaTheme="minorEastAsia" w:hAnsi="Times New Roman" w:cs="Times New Roman"/>
          <w:i/>
          <w:sz w:val="24"/>
          <w:szCs w:val="24"/>
        </w:rPr>
      </w:pPr>
      <w:r w:rsidRPr="005B2D76">
        <w:rPr>
          <w:rFonts w:ascii="Times New Roman" w:eastAsiaTheme="minorEastAsia" w:hAnsi="Times New Roman" w:cs="Times New Roman"/>
          <w:i/>
          <w:sz w:val="24"/>
          <w:szCs w:val="24"/>
        </w:rPr>
        <w:t>Таблица 2</w:t>
      </w:r>
    </w:p>
    <w:p w:rsidR="004A7879" w:rsidRPr="005B2D76" w:rsidRDefault="004A7879" w:rsidP="005B2D76">
      <w:pPr>
        <w:spacing w:after="0" w:line="240" w:lineRule="auto"/>
        <w:contextualSpacing/>
        <w:jc w:val="center"/>
        <w:rPr>
          <w:rFonts w:ascii="Times New Roman" w:eastAsiaTheme="minorEastAsia" w:hAnsi="Times New Roman" w:cs="Times New Roman"/>
          <w:sz w:val="24"/>
          <w:szCs w:val="24"/>
        </w:rPr>
      </w:pPr>
      <w:r w:rsidRPr="005B2D76">
        <w:rPr>
          <w:rFonts w:ascii="Times New Roman" w:eastAsiaTheme="minorEastAsia" w:hAnsi="Times New Roman" w:cs="Times New Roman"/>
          <w:sz w:val="24"/>
          <w:szCs w:val="24"/>
        </w:rPr>
        <w:t>Результаты корреляционного анализа</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3368"/>
        <w:gridCol w:w="3827"/>
      </w:tblGrid>
      <w:tr w:rsidR="004A7879" w:rsidRPr="007857A6" w:rsidTr="004C5CD8">
        <w:tc>
          <w:tcPr>
            <w:tcW w:w="3119" w:type="dxa"/>
          </w:tcPr>
          <w:p w:rsidR="004A7879" w:rsidRPr="007857A6" w:rsidRDefault="004A7879" w:rsidP="007857A6">
            <w:pPr>
              <w:spacing w:after="0" w:line="240" w:lineRule="auto"/>
              <w:contextualSpacing/>
              <w:jc w:val="center"/>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Наименование переменных</w:t>
            </w:r>
          </w:p>
        </w:tc>
        <w:tc>
          <w:tcPr>
            <w:tcW w:w="3368" w:type="dxa"/>
          </w:tcPr>
          <w:p w:rsidR="004A7879" w:rsidRPr="007857A6" w:rsidRDefault="004A7879" w:rsidP="007857A6">
            <w:pPr>
              <w:spacing w:after="0" w:line="240" w:lineRule="auto"/>
              <w:contextualSpacing/>
              <w:jc w:val="center"/>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Коэффициент корреляции Пирсона</w:t>
            </w:r>
          </w:p>
        </w:tc>
        <w:tc>
          <w:tcPr>
            <w:tcW w:w="3827" w:type="dxa"/>
          </w:tcPr>
          <w:p w:rsidR="004A7879" w:rsidRPr="007857A6" w:rsidRDefault="004A7879" w:rsidP="007857A6">
            <w:pPr>
              <w:spacing w:after="0" w:line="240" w:lineRule="auto"/>
              <w:contextualSpacing/>
              <w:jc w:val="center"/>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 xml:space="preserve">Оценка тесноты взаимосвязи </w:t>
            </w:r>
          </w:p>
          <w:p w:rsidR="004A7879" w:rsidRPr="007857A6" w:rsidRDefault="004A7879" w:rsidP="007857A6">
            <w:pPr>
              <w:spacing w:after="0" w:line="240" w:lineRule="auto"/>
              <w:contextualSpacing/>
              <w:jc w:val="center"/>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(по шкале Чеддока)</w:t>
            </w:r>
          </w:p>
        </w:tc>
      </w:tr>
      <w:tr w:rsidR="004A7879" w:rsidRPr="007857A6" w:rsidTr="004C5CD8">
        <w:tc>
          <w:tcPr>
            <w:tcW w:w="3119" w:type="dxa"/>
          </w:tcPr>
          <w:p w:rsidR="004A7879" w:rsidRPr="005B2D7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у1 – х1</w:t>
            </w:r>
          </w:p>
        </w:tc>
        <w:tc>
          <w:tcPr>
            <w:tcW w:w="3368" w:type="dxa"/>
          </w:tcPr>
          <w:p w:rsidR="004A7879" w:rsidRPr="007857A6" w:rsidRDefault="004A7879" w:rsidP="007857A6">
            <w:pPr>
              <w:spacing w:after="0" w:line="240" w:lineRule="auto"/>
              <w:contextualSpacing/>
              <w:jc w:val="center"/>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0,80</w:t>
            </w:r>
          </w:p>
        </w:tc>
        <w:tc>
          <w:tcPr>
            <w:tcW w:w="3827" w:type="dxa"/>
          </w:tcPr>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 xml:space="preserve">Высокая </w:t>
            </w:r>
          </w:p>
        </w:tc>
      </w:tr>
      <w:tr w:rsidR="004A7879" w:rsidRPr="007857A6" w:rsidTr="004C5CD8">
        <w:tc>
          <w:tcPr>
            <w:tcW w:w="3119" w:type="dxa"/>
          </w:tcPr>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у1 – х2</w:t>
            </w:r>
          </w:p>
        </w:tc>
        <w:tc>
          <w:tcPr>
            <w:tcW w:w="3368" w:type="dxa"/>
          </w:tcPr>
          <w:p w:rsidR="004A7879" w:rsidRPr="007857A6" w:rsidRDefault="004A7879" w:rsidP="007857A6">
            <w:pPr>
              <w:spacing w:after="0" w:line="240" w:lineRule="auto"/>
              <w:contextualSpacing/>
              <w:jc w:val="center"/>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0,97</w:t>
            </w:r>
          </w:p>
        </w:tc>
        <w:tc>
          <w:tcPr>
            <w:tcW w:w="3827" w:type="dxa"/>
          </w:tcPr>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Очень высокая</w:t>
            </w:r>
          </w:p>
        </w:tc>
      </w:tr>
      <w:tr w:rsidR="004A7879" w:rsidRPr="007857A6" w:rsidTr="004C5CD8">
        <w:tc>
          <w:tcPr>
            <w:tcW w:w="3119" w:type="dxa"/>
          </w:tcPr>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у2 – х1</w:t>
            </w:r>
          </w:p>
        </w:tc>
        <w:tc>
          <w:tcPr>
            <w:tcW w:w="3368" w:type="dxa"/>
          </w:tcPr>
          <w:p w:rsidR="004A7879" w:rsidRPr="007857A6" w:rsidRDefault="004A7879" w:rsidP="007857A6">
            <w:pPr>
              <w:spacing w:after="0" w:line="240" w:lineRule="auto"/>
              <w:contextualSpacing/>
              <w:jc w:val="center"/>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0,54</w:t>
            </w:r>
          </w:p>
        </w:tc>
        <w:tc>
          <w:tcPr>
            <w:tcW w:w="3827" w:type="dxa"/>
          </w:tcPr>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 xml:space="preserve">Заметная </w:t>
            </w:r>
          </w:p>
        </w:tc>
      </w:tr>
      <w:tr w:rsidR="004A7879" w:rsidRPr="007857A6" w:rsidTr="004C5CD8">
        <w:tc>
          <w:tcPr>
            <w:tcW w:w="3119" w:type="dxa"/>
          </w:tcPr>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у2 – х2</w:t>
            </w:r>
          </w:p>
        </w:tc>
        <w:tc>
          <w:tcPr>
            <w:tcW w:w="3368" w:type="dxa"/>
          </w:tcPr>
          <w:p w:rsidR="004A7879" w:rsidRPr="007857A6" w:rsidRDefault="004A7879" w:rsidP="007857A6">
            <w:pPr>
              <w:spacing w:after="0" w:line="240" w:lineRule="auto"/>
              <w:contextualSpacing/>
              <w:jc w:val="center"/>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0,45</w:t>
            </w:r>
          </w:p>
        </w:tc>
        <w:tc>
          <w:tcPr>
            <w:tcW w:w="3827" w:type="dxa"/>
          </w:tcPr>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 xml:space="preserve">Слабая </w:t>
            </w:r>
          </w:p>
        </w:tc>
      </w:tr>
      <w:tr w:rsidR="004A7879" w:rsidRPr="007857A6" w:rsidTr="004C5CD8">
        <w:tc>
          <w:tcPr>
            <w:tcW w:w="10314" w:type="dxa"/>
            <w:gridSpan w:val="3"/>
          </w:tcPr>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Составлено по результатам корреляционно-регрессионного анализа, проведенного на основании анализа данных, собранных со следующих источников:</w:t>
            </w:r>
          </w:p>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 xml:space="preserve">1. Рейтинг инновационного развития субъектов РФ // Национальный исследовательский институт «Высшая школа экономики». </w:t>
            </w:r>
            <w:r w:rsidRPr="007857A6">
              <w:rPr>
                <w:rFonts w:ascii="Times New Roman" w:eastAsiaTheme="minorEastAsia" w:hAnsi="Times New Roman" w:cs="Times New Roman"/>
                <w:sz w:val="24"/>
                <w:szCs w:val="24"/>
                <w:lang w:val="en-US"/>
              </w:rPr>
              <w:t>URL</w:t>
            </w:r>
            <w:r w:rsidRPr="007857A6">
              <w:rPr>
                <w:rFonts w:ascii="Times New Roman" w:eastAsiaTheme="minorEastAsia" w:hAnsi="Times New Roman" w:cs="Times New Roman"/>
                <w:sz w:val="24"/>
                <w:szCs w:val="24"/>
              </w:rPr>
              <w:t xml:space="preserve">: </w:t>
            </w:r>
            <w:hyperlink r:id="rId9" w:history="1">
              <w:r w:rsidRPr="007857A6">
                <w:rPr>
                  <w:rFonts w:ascii="Times New Roman" w:eastAsiaTheme="minorEastAsia" w:hAnsi="Times New Roman" w:cs="Times New Roman"/>
                  <w:sz w:val="24"/>
                  <w:szCs w:val="24"/>
                </w:rPr>
                <w:t>https://www.hse.ru/primarydata/rir</w:t>
              </w:r>
            </w:hyperlink>
            <w:r w:rsidRPr="007857A6">
              <w:rPr>
                <w:rFonts w:ascii="Times New Roman" w:eastAsiaTheme="minorEastAsia" w:hAnsi="Times New Roman" w:cs="Times New Roman"/>
                <w:sz w:val="24"/>
                <w:szCs w:val="24"/>
              </w:rPr>
              <w:t xml:space="preserve">  </w:t>
            </w:r>
          </w:p>
          <w:p w:rsidR="004A7879" w:rsidRPr="007857A6" w:rsidRDefault="004A7879" w:rsidP="007857A6">
            <w:pPr>
              <w:spacing w:after="0" w:line="240" w:lineRule="auto"/>
              <w:contextualSpacing/>
              <w:jc w:val="both"/>
              <w:rPr>
                <w:rFonts w:ascii="Times New Roman" w:eastAsiaTheme="minorEastAsia" w:hAnsi="Times New Roman" w:cs="Times New Roman"/>
                <w:color w:val="0000FF" w:themeColor="hyperlink"/>
                <w:sz w:val="24"/>
                <w:szCs w:val="24"/>
                <w:u w:val="single"/>
              </w:rPr>
            </w:pPr>
            <w:r w:rsidRPr="007857A6">
              <w:rPr>
                <w:rFonts w:ascii="Times New Roman" w:eastAsiaTheme="minorEastAsia" w:hAnsi="Times New Roman" w:cs="Times New Roman"/>
                <w:sz w:val="24"/>
                <w:szCs w:val="24"/>
              </w:rPr>
              <w:t xml:space="preserve">2. Регионы России. Социально-экономические показатели // Федеральная служба государственной статистики. </w:t>
            </w:r>
            <w:r w:rsidRPr="007857A6">
              <w:rPr>
                <w:rFonts w:ascii="Times New Roman" w:eastAsiaTheme="minorEastAsia" w:hAnsi="Times New Roman" w:cs="Times New Roman"/>
                <w:sz w:val="24"/>
                <w:szCs w:val="24"/>
                <w:lang w:val="en-US"/>
              </w:rPr>
              <w:t>URL</w:t>
            </w:r>
            <w:r w:rsidRPr="007857A6">
              <w:rPr>
                <w:rFonts w:ascii="Times New Roman" w:eastAsiaTheme="minorEastAsia" w:hAnsi="Times New Roman" w:cs="Times New Roman"/>
                <w:sz w:val="24"/>
                <w:szCs w:val="24"/>
              </w:rPr>
              <w:t xml:space="preserve">: </w:t>
            </w:r>
            <w:hyperlink r:id="rId10" w:history="1">
              <w:r w:rsidRPr="007857A6">
                <w:rPr>
                  <w:rFonts w:ascii="Times New Roman" w:eastAsiaTheme="minorEastAsia" w:hAnsi="Times New Roman" w:cs="Times New Roman"/>
                  <w:sz w:val="24"/>
                  <w:szCs w:val="24"/>
                </w:rPr>
                <w:t>https://rosstat.gov.ru/folder/210/document/13204</w:t>
              </w:r>
            </w:hyperlink>
          </w:p>
        </w:tc>
      </w:tr>
    </w:tbl>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p>
    <w:p w:rsidR="004A7879" w:rsidRPr="007857A6" w:rsidRDefault="004A7879" w:rsidP="007857A6">
      <w:pPr>
        <w:spacing w:after="0" w:line="240" w:lineRule="auto"/>
        <w:ind w:firstLine="709"/>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Графическое изображение зависимости исследуемых переменных представлено на рис. 1 и 2.</w:t>
      </w: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6"/>
        <w:gridCol w:w="5016"/>
      </w:tblGrid>
      <w:tr w:rsidR="004A7879" w:rsidRPr="007857A6" w:rsidTr="004A7879">
        <w:tc>
          <w:tcPr>
            <w:tcW w:w="4814" w:type="dxa"/>
          </w:tcPr>
          <w:p w:rsidR="004A7879" w:rsidRPr="007857A6" w:rsidRDefault="004A7879" w:rsidP="007857A6">
            <w:pPr>
              <w:contextualSpacing/>
              <w:jc w:val="both"/>
              <w:rPr>
                <w:rFonts w:ascii="Times New Roman" w:eastAsiaTheme="minorEastAsia" w:hAnsi="Times New Roman" w:cs="Times New Roman"/>
                <w:sz w:val="24"/>
                <w:szCs w:val="24"/>
              </w:rPr>
            </w:pPr>
            <w:r w:rsidRPr="007857A6">
              <w:rPr>
                <w:noProof/>
                <w:sz w:val="24"/>
                <w:szCs w:val="24"/>
                <w:lang w:eastAsia="ru-RU"/>
              </w:rPr>
              <w:lastRenderedPageBreak/>
              <w:drawing>
                <wp:inline distT="0" distB="0" distL="0" distR="0" wp14:anchorId="1A7854F5" wp14:editId="15600DE1">
                  <wp:extent cx="2947917" cy="1801495"/>
                  <wp:effectExtent l="0" t="0" r="5080" b="825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c>
          <w:tcPr>
            <w:tcW w:w="4814" w:type="dxa"/>
          </w:tcPr>
          <w:p w:rsidR="004A7879" w:rsidRPr="007857A6" w:rsidRDefault="004A7879" w:rsidP="007857A6">
            <w:pPr>
              <w:contextualSpacing/>
              <w:jc w:val="both"/>
              <w:rPr>
                <w:rFonts w:ascii="Times New Roman" w:eastAsiaTheme="minorEastAsia" w:hAnsi="Times New Roman" w:cs="Times New Roman"/>
                <w:sz w:val="24"/>
                <w:szCs w:val="24"/>
              </w:rPr>
            </w:pPr>
            <w:r w:rsidRPr="007857A6">
              <w:rPr>
                <w:noProof/>
                <w:sz w:val="24"/>
                <w:szCs w:val="24"/>
                <w:lang w:eastAsia="ru-RU"/>
              </w:rPr>
              <w:drawing>
                <wp:inline distT="0" distB="0" distL="0" distR="0" wp14:anchorId="2101202C" wp14:editId="433BEAA3">
                  <wp:extent cx="3042920" cy="1767385"/>
                  <wp:effectExtent l="0" t="0" r="5080" b="444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bl>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p>
    <w:p w:rsidR="004A7879" w:rsidRPr="007857A6" w:rsidRDefault="004A7879" w:rsidP="007857A6">
      <w:pPr>
        <w:spacing w:after="0" w:line="240" w:lineRule="auto"/>
        <w:contextualSpacing/>
        <w:jc w:val="center"/>
        <w:rPr>
          <w:rFonts w:ascii="Times New Roman" w:eastAsiaTheme="minorEastAsia" w:hAnsi="Times New Roman" w:cs="Times New Roman"/>
          <w:b/>
          <w:bCs/>
          <w:sz w:val="24"/>
          <w:szCs w:val="24"/>
        </w:rPr>
      </w:pPr>
      <w:r w:rsidRPr="007857A6">
        <w:rPr>
          <w:rFonts w:ascii="Times New Roman" w:eastAsiaTheme="minorEastAsia" w:hAnsi="Times New Roman" w:cs="Times New Roman"/>
          <w:sz w:val="24"/>
          <w:szCs w:val="24"/>
        </w:rPr>
        <w:t xml:space="preserve">Рисунок 1. </w:t>
      </w:r>
      <w:r w:rsidRPr="007857A6">
        <w:rPr>
          <w:rFonts w:ascii="Times New Roman" w:eastAsiaTheme="minorEastAsia" w:hAnsi="Times New Roman" w:cs="Times New Roman"/>
          <w:b/>
          <w:bCs/>
          <w:sz w:val="24"/>
          <w:szCs w:val="24"/>
        </w:rPr>
        <w:t>Графическое изображение зависимости переменных у1 – х1 и у1 – х2</w:t>
      </w:r>
    </w:p>
    <w:p w:rsidR="004A7879" w:rsidRPr="007857A6" w:rsidRDefault="004A7879" w:rsidP="007857A6">
      <w:pPr>
        <w:spacing w:after="0" w:line="240" w:lineRule="auto"/>
        <w:contextualSpacing/>
        <w:jc w:val="center"/>
        <w:rPr>
          <w:rFonts w:ascii="Times New Roman" w:eastAsiaTheme="minorEastAsia" w:hAnsi="Times New Roman" w:cs="Times New Roman"/>
          <w:bCs/>
          <w:sz w:val="24"/>
          <w:szCs w:val="24"/>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6"/>
        <w:gridCol w:w="4956"/>
      </w:tblGrid>
      <w:tr w:rsidR="004A7879" w:rsidRPr="007857A6" w:rsidTr="004A7879">
        <w:tc>
          <w:tcPr>
            <w:tcW w:w="4814" w:type="dxa"/>
          </w:tcPr>
          <w:p w:rsidR="004A7879" w:rsidRPr="007857A6" w:rsidRDefault="004A7879" w:rsidP="007857A6">
            <w:pPr>
              <w:contextualSpacing/>
              <w:jc w:val="both"/>
              <w:rPr>
                <w:rFonts w:ascii="Times New Roman" w:eastAsia="Times New Roman" w:hAnsi="Times New Roman" w:cs="Times New Roman"/>
                <w:color w:val="000000" w:themeColor="text1"/>
                <w:sz w:val="24"/>
                <w:szCs w:val="24"/>
                <w:lang w:eastAsia="ru-RU"/>
              </w:rPr>
            </w:pPr>
            <w:r w:rsidRPr="007857A6">
              <w:rPr>
                <w:noProof/>
                <w:sz w:val="24"/>
                <w:szCs w:val="24"/>
                <w:lang w:eastAsia="ru-RU"/>
              </w:rPr>
              <w:drawing>
                <wp:inline distT="0" distB="0" distL="0" distR="0" wp14:anchorId="6CA540F6" wp14:editId="1AB9FDBA">
                  <wp:extent cx="2933700" cy="1883391"/>
                  <wp:effectExtent l="0" t="0" r="0" b="317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c>
          <w:tcPr>
            <w:tcW w:w="4814" w:type="dxa"/>
          </w:tcPr>
          <w:p w:rsidR="004A7879" w:rsidRPr="007857A6" w:rsidRDefault="004A7879" w:rsidP="007857A6">
            <w:pPr>
              <w:contextualSpacing/>
              <w:jc w:val="both"/>
              <w:rPr>
                <w:rFonts w:ascii="Times New Roman" w:eastAsia="Times New Roman" w:hAnsi="Times New Roman" w:cs="Times New Roman"/>
                <w:color w:val="000000" w:themeColor="text1"/>
                <w:sz w:val="24"/>
                <w:szCs w:val="24"/>
                <w:lang w:eastAsia="ru-RU"/>
              </w:rPr>
            </w:pPr>
            <w:r w:rsidRPr="007857A6">
              <w:rPr>
                <w:noProof/>
                <w:sz w:val="24"/>
                <w:szCs w:val="24"/>
                <w:lang w:eastAsia="ru-RU"/>
              </w:rPr>
              <w:drawing>
                <wp:inline distT="0" distB="0" distL="0" distR="0" wp14:anchorId="6C4792AC" wp14:editId="10D2C2FA">
                  <wp:extent cx="3001939" cy="1828800"/>
                  <wp:effectExtent l="0" t="0" r="825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bl>
    <w:p w:rsidR="004A7879" w:rsidRPr="007857A6" w:rsidRDefault="004A7879" w:rsidP="007857A6">
      <w:pPr>
        <w:spacing w:after="0" w:line="240" w:lineRule="auto"/>
        <w:contextualSpacing/>
        <w:jc w:val="center"/>
        <w:rPr>
          <w:rFonts w:ascii="Times New Roman" w:eastAsiaTheme="minorEastAsia" w:hAnsi="Times New Roman" w:cs="Times New Roman"/>
          <w:bCs/>
          <w:sz w:val="24"/>
          <w:szCs w:val="24"/>
        </w:rPr>
      </w:pPr>
    </w:p>
    <w:p w:rsidR="004A7879" w:rsidRPr="007857A6" w:rsidRDefault="004A7879" w:rsidP="007857A6">
      <w:pPr>
        <w:spacing w:after="0" w:line="240" w:lineRule="auto"/>
        <w:contextualSpacing/>
        <w:jc w:val="center"/>
        <w:rPr>
          <w:rFonts w:ascii="Times New Roman" w:eastAsiaTheme="minorEastAsia" w:hAnsi="Times New Roman" w:cs="Times New Roman"/>
          <w:b/>
          <w:bCs/>
          <w:sz w:val="24"/>
          <w:szCs w:val="24"/>
        </w:rPr>
      </w:pPr>
      <w:r w:rsidRPr="007857A6">
        <w:rPr>
          <w:rFonts w:ascii="Times New Roman" w:eastAsiaTheme="minorEastAsia" w:hAnsi="Times New Roman" w:cs="Times New Roman"/>
          <w:sz w:val="24"/>
          <w:szCs w:val="24"/>
        </w:rPr>
        <w:t xml:space="preserve">Рисунок 2. </w:t>
      </w:r>
      <w:r w:rsidRPr="007857A6">
        <w:rPr>
          <w:rFonts w:ascii="Times New Roman" w:eastAsiaTheme="minorEastAsia" w:hAnsi="Times New Roman" w:cs="Times New Roman"/>
          <w:b/>
          <w:bCs/>
          <w:sz w:val="24"/>
          <w:szCs w:val="24"/>
        </w:rPr>
        <w:t>Графическое изображение зависимости переменных у2 – х1 и у2 – х2</w:t>
      </w:r>
    </w:p>
    <w:p w:rsidR="004A7879" w:rsidRPr="007857A6" w:rsidRDefault="004A7879" w:rsidP="007857A6">
      <w:pPr>
        <w:spacing w:after="0" w:line="240" w:lineRule="auto"/>
        <w:contextualSpacing/>
        <w:jc w:val="center"/>
        <w:rPr>
          <w:rFonts w:ascii="Times New Roman" w:eastAsiaTheme="minorEastAsia" w:hAnsi="Times New Roman" w:cs="Times New Roman"/>
          <w:bCs/>
          <w:sz w:val="24"/>
          <w:szCs w:val="24"/>
        </w:rPr>
      </w:pPr>
    </w:p>
    <w:p w:rsidR="004A7879" w:rsidRPr="007857A6" w:rsidRDefault="00146E1A" w:rsidP="007857A6">
      <w:pPr>
        <w:spacing w:after="0" w:line="240" w:lineRule="auto"/>
        <w:ind w:firstLine="708"/>
        <w:contextualSpacing/>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На основании полученных результатов корреляционно-регрессионного анализа</w:t>
      </w:r>
      <w:r w:rsidR="004A7879" w:rsidRPr="007857A6">
        <w:rPr>
          <w:rFonts w:ascii="Times New Roman" w:eastAsia="Times New Roman" w:hAnsi="Times New Roman" w:cs="Times New Roman"/>
          <w:color w:val="000000" w:themeColor="text1"/>
          <w:sz w:val="24"/>
          <w:szCs w:val="24"/>
          <w:lang w:eastAsia="ru-RU"/>
        </w:rPr>
        <w:t xml:space="preserve"> можно </w:t>
      </w:r>
      <w:r>
        <w:rPr>
          <w:rFonts w:ascii="Times New Roman" w:eastAsia="Times New Roman" w:hAnsi="Times New Roman" w:cs="Times New Roman"/>
          <w:color w:val="000000" w:themeColor="text1"/>
          <w:sz w:val="24"/>
          <w:szCs w:val="24"/>
          <w:lang w:eastAsia="ru-RU"/>
        </w:rPr>
        <w:t>заключить,</w:t>
      </w:r>
      <w:r w:rsidR="004A7879" w:rsidRPr="007857A6">
        <w:rPr>
          <w:rFonts w:ascii="Times New Roman" w:eastAsia="Times New Roman" w:hAnsi="Times New Roman" w:cs="Times New Roman"/>
          <w:color w:val="000000" w:themeColor="text1"/>
          <w:sz w:val="24"/>
          <w:szCs w:val="24"/>
          <w:lang w:eastAsia="ru-RU"/>
        </w:rPr>
        <w:t xml:space="preserve"> что развитие предпринимательства (в аспекте реализации </w:t>
      </w:r>
      <w:r>
        <w:rPr>
          <w:rFonts w:ascii="Times New Roman" w:eastAsia="Times New Roman" w:hAnsi="Times New Roman" w:cs="Times New Roman"/>
          <w:color w:val="000000" w:themeColor="text1"/>
          <w:sz w:val="24"/>
          <w:szCs w:val="24"/>
          <w:lang w:eastAsia="ru-RU"/>
        </w:rPr>
        <w:t xml:space="preserve">его </w:t>
      </w:r>
      <w:r w:rsidR="004A7879" w:rsidRPr="007857A6">
        <w:rPr>
          <w:rFonts w:ascii="Times New Roman" w:eastAsia="Times New Roman" w:hAnsi="Times New Roman" w:cs="Times New Roman"/>
          <w:color w:val="000000" w:themeColor="text1"/>
          <w:sz w:val="24"/>
          <w:szCs w:val="24"/>
          <w:lang w:eastAsia="ru-RU"/>
        </w:rPr>
        <w:t xml:space="preserve">инновационной функции) </w:t>
      </w:r>
      <w:r>
        <w:rPr>
          <w:rFonts w:ascii="Times New Roman" w:eastAsia="Times New Roman" w:hAnsi="Times New Roman" w:cs="Times New Roman"/>
          <w:color w:val="000000" w:themeColor="text1"/>
          <w:sz w:val="24"/>
          <w:szCs w:val="24"/>
          <w:lang w:eastAsia="ru-RU"/>
        </w:rPr>
        <w:t xml:space="preserve">имеет зависимость </w:t>
      </w:r>
      <w:r w:rsidR="004A7879" w:rsidRPr="007857A6">
        <w:rPr>
          <w:rFonts w:ascii="Times New Roman" w:eastAsia="Times New Roman" w:hAnsi="Times New Roman" w:cs="Times New Roman"/>
          <w:color w:val="000000" w:themeColor="text1"/>
          <w:sz w:val="24"/>
          <w:szCs w:val="24"/>
          <w:lang w:eastAsia="ru-RU"/>
        </w:rPr>
        <w:t xml:space="preserve">от инновационного потенциала региона. Особым образом следует заметить, что </w:t>
      </w:r>
      <w:r>
        <w:rPr>
          <w:rFonts w:ascii="Times New Roman" w:eastAsia="Times New Roman" w:hAnsi="Times New Roman" w:cs="Times New Roman"/>
          <w:color w:val="000000" w:themeColor="text1"/>
          <w:sz w:val="24"/>
          <w:szCs w:val="24"/>
          <w:lang w:eastAsia="ru-RU"/>
        </w:rPr>
        <w:t xml:space="preserve">с ростом </w:t>
      </w:r>
      <w:r w:rsidR="004A7879" w:rsidRPr="007857A6">
        <w:rPr>
          <w:rFonts w:ascii="Times New Roman" w:eastAsia="Times New Roman" w:hAnsi="Times New Roman" w:cs="Times New Roman"/>
          <w:color w:val="000000" w:themeColor="text1"/>
          <w:sz w:val="24"/>
          <w:szCs w:val="24"/>
          <w:lang w:eastAsia="ru-RU"/>
        </w:rPr>
        <w:t>внутренни</w:t>
      </w:r>
      <w:r>
        <w:rPr>
          <w:rFonts w:ascii="Times New Roman" w:eastAsia="Times New Roman" w:hAnsi="Times New Roman" w:cs="Times New Roman"/>
          <w:color w:val="000000" w:themeColor="text1"/>
          <w:sz w:val="24"/>
          <w:szCs w:val="24"/>
          <w:lang w:eastAsia="ru-RU"/>
        </w:rPr>
        <w:t>х</w:t>
      </w:r>
      <w:r w:rsidR="004A7879" w:rsidRPr="007857A6">
        <w:rPr>
          <w:rFonts w:ascii="Times New Roman" w:eastAsia="Times New Roman" w:hAnsi="Times New Roman" w:cs="Times New Roman"/>
          <w:color w:val="000000" w:themeColor="text1"/>
          <w:sz w:val="24"/>
          <w:szCs w:val="24"/>
          <w:lang w:eastAsia="ru-RU"/>
        </w:rPr>
        <w:t xml:space="preserve"> затрат на исследования и разработки в регионе </w:t>
      </w:r>
      <w:r>
        <w:rPr>
          <w:rFonts w:ascii="Times New Roman" w:eastAsia="Times New Roman" w:hAnsi="Times New Roman" w:cs="Times New Roman"/>
          <w:color w:val="000000" w:themeColor="text1"/>
          <w:sz w:val="24"/>
          <w:szCs w:val="24"/>
          <w:lang w:eastAsia="ru-RU"/>
        </w:rPr>
        <w:t>растет и к</w:t>
      </w:r>
      <w:r w:rsidR="004A7879" w:rsidRPr="007857A6">
        <w:rPr>
          <w:rFonts w:ascii="Times New Roman" w:eastAsia="Times New Roman" w:hAnsi="Times New Roman" w:cs="Times New Roman"/>
          <w:color w:val="000000" w:themeColor="text1"/>
          <w:sz w:val="24"/>
          <w:szCs w:val="24"/>
          <w:lang w:eastAsia="ru-RU"/>
        </w:rPr>
        <w:t xml:space="preserve">оличество организаций, выполняющих научные исследования и разработки. </w:t>
      </w:r>
    </w:p>
    <w:p w:rsidR="004A7879" w:rsidRPr="007857A6" w:rsidRDefault="004A7879" w:rsidP="007857A6">
      <w:pPr>
        <w:spacing w:after="0" w:line="240" w:lineRule="auto"/>
        <w:ind w:firstLine="709"/>
        <w:contextualSpacing/>
        <w:jc w:val="both"/>
        <w:rPr>
          <w:rFonts w:ascii="Times New Roman" w:eastAsia="Times New Roman" w:hAnsi="Times New Roman" w:cs="Times New Roman"/>
          <w:color w:val="000000"/>
          <w:sz w:val="24"/>
          <w:szCs w:val="24"/>
          <w:lang w:eastAsia="ru-RU"/>
        </w:rPr>
      </w:pPr>
      <w:r w:rsidRPr="007857A6">
        <w:rPr>
          <w:rFonts w:ascii="Times New Roman" w:eastAsia="Times New Roman" w:hAnsi="Times New Roman" w:cs="Times New Roman"/>
          <w:color w:val="000000"/>
          <w:sz w:val="24"/>
          <w:szCs w:val="24"/>
          <w:lang w:eastAsia="ru-RU"/>
        </w:rPr>
        <w:t>На основании изложенного выше материала можно сделать ряд частных выводов:</w:t>
      </w:r>
    </w:p>
    <w:p w:rsidR="004A7879" w:rsidRPr="007857A6" w:rsidRDefault="00BA05F4" w:rsidP="007857A6">
      <w:pPr>
        <w:spacing w:after="0" w:line="240" w:lineRule="auto"/>
        <w:ind w:firstLine="709"/>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004A7879" w:rsidRPr="007857A6">
        <w:rPr>
          <w:rFonts w:ascii="Times New Roman" w:eastAsiaTheme="minorEastAsia" w:hAnsi="Times New Roman" w:cs="Times New Roman"/>
          <w:sz w:val="24"/>
          <w:szCs w:val="24"/>
        </w:rPr>
        <w:t xml:space="preserve">. </w:t>
      </w:r>
      <w:r w:rsidR="00146E1A">
        <w:rPr>
          <w:rFonts w:ascii="Times New Roman" w:eastAsiaTheme="minorEastAsia" w:hAnsi="Times New Roman" w:cs="Times New Roman"/>
          <w:sz w:val="24"/>
          <w:szCs w:val="24"/>
        </w:rPr>
        <w:t>Б</w:t>
      </w:r>
      <w:r w:rsidR="004A7879" w:rsidRPr="007857A6">
        <w:rPr>
          <w:rFonts w:ascii="Times New Roman" w:eastAsiaTheme="minorEastAsia" w:hAnsi="Times New Roman" w:cs="Times New Roman"/>
          <w:sz w:val="24"/>
          <w:szCs w:val="24"/>
        </w:rPr>
        <w:t xml:space="preserve">ыла </w:t>
      </w:r>
      <w:r w:rsidR="00146E1A">
        <w:rPr>
          <w:rFonts w:ascii="Times New Roman" w:eastAsiaTheme="minorEastAsia" w:hAnsi="Times New Roman" w:cs="Times New Roman"/>
          <w:sz w:val="24"/>
          <w:szCs w:val="24"/>
        </w:rPr>
        <w:t xml:space="preserve">выявлена </w:t>
      </w:r>
      <w:r w:rsidR="004A7879" w:rsidRPr="007857A6">
        <w:rPr>
          <w:rFonts w:ascii="Times New Roman" w:eastAsiaTheme="minorEastAsia" w:hAnsi="Times New Roman" w:cs="Times New Roman"/>
          <w:sz w:val="24"/>
          <w:szCs w:val="24"/>
        </w:rPr>
        <w:t>взаимосвязь инновационной функции предпринимательства с инновационной деятельностью. Таким образом, выбор параметров, характеризующих инновационную функцию предпринимательства был осуществлен с позиции тех критериев, которые характеризуют инновационную деятельность организации.</w:t>
      </w:r>
    </w:p>
    <w:p w:rsidR="004A7879" w:rsidRPr="007857A6" w:rsidRDefault="00BA05F4" w:rsidP="007857A6">
      <w:pPr>
        <w:spacing w:after="0" w:line="240" w:lineRule="auto"/>
        <w:ind w:firstLine="709"/>
        <w:contextualSpacing/>
        <w:jc w:val="both"/>
        <w:rPr>
          <w:rFonts w:ascii="Times New Roman" w:eastAsia="Times New Roman" w:hAnsi="Times New Roman" w:cs="Times New Roman"/>
          <w:color w:val="000000"/>
          <w:sz w:val="24"/>
          <w:szCs w:val="24"/>
          <w:lang w:eastAsia="ru-RU"/>
        </w:rPr>
      </w:pPr>
      <w:r>
        <w:rPr>
          <w:rFonts w:ascii="Times New Roman" w:eastAsiaTheme="minorEastAsia" w:hAnsi="Times New Roman" w:cs="Times New Roman"/>
          <w:sz w:val="24"/>
          <w:szCs w:val="24"/>
        </w:rPr>
        <w:t>2</w:t>
      </w:r>
      <w:r w:rsidR="004A7879" w:rsidRPr="007857A6">
        <w:rPr>
          <w:rFonts w:ascii="Times New Roman" w:eastAsiaTheme="minorEastAsia" w:hAnsi="Times New Roman" w:cs="Times New Roman"/>
          <w:sz w:val="24"/>
          <w:szCs w:val="24"/>
        </w:rPr>
        <w:t>. На основании анализа результатов проведенного корреляционно-регрессионного анализа можно сделать вывод о том, что</w:t>
      </w:r>
      <w:r w:rsidR="004A7879" w:rsidRPr="007857A6">
        <w:rPr>
          <w:rFonts w:ascii="Times New Roman" w:eastAsia="Times New Roman" w:hAnsi="Times New Roman" w:cs="Times New Roman"/>
          <w:color w:val="000000"/>
          <w:sz w:val="24"/>
          <w:szCs w:val="24"/>
          <w:lang w:eastAsia="ru-RU"/>
        </w:rPr>
        <w:t xml:space="preserve"> инновационный потенциал региона оказывает влияние на развитие предпринимательства в аспекте реализации его инновационной функции. Наибольшее влияние на развитие предпринимательства оказывают разработанные передовые производственные технологии. </w:t>
      </w:r>
    </w:p>
    <w:p w:rsidR="004A7879" w:rsidRDefault="004A7879" w:rsidP="007857A6">
      <w:pPr>
        <w:spacing w:after="0" w:line="240" w:lineRule="auto"/>
        <w:ind w:firstLine="709"/>
        <w:contextualSpacing/>
        <w:jc w:val="both"/>
        <w:rPr>
          <w:rFonts w:ascii="Times New Roman" w:eastAsiaTheme="minorEastAsia" w:hAnsi="Times New Roman" w:cs="Times New Roman"/>
          <w:iCs/>
          <w:sz w:val="24"/>
          <w:szCs w:val="24"/>
        </w:rPr>
      </w:pPr>
      <w:r w:rsidRPr="007857A6">
        <w:rPr>
          <w:rFonts w:ascii="Times New Roman" w:eastAsia="Times New Roman" w:hAnsi="Times New Roman" w:cs="Times New Roman"/>
          <w:color w:val="000000"/>
          <w:sz w:val="24"/>
          <w:szCs w:val="24"/>
          <w:lang w:eastAsia="ru-RU"/>
        </w:rPr>
        <w:t xml:space="preserve">Однако, стоит обратить особое внимание на то, что в рамках данного исследования не были учтены все показатели, которые бы характеризовали как инновационный потенциал региона, так и возможность реализации инновационной функции предпринимательства. Таким образом, данное исследование может быть продолжено </w:t>
      </w:r>
      <w:r w:rsidRPr="007857A6">
        <w:rPr>
          <w:rFonts w:ascii="Times New Roman" w:eastAsiaTheme="minorEastAsia" w:hAnsi="Times New Roman" w:cs="Times New Roman"/>
          <w:iCs/>
          <w:sz w:val="24"/>
          <w:szCs w:val="24"/>
        </w:rPr>
        <w:t>в направлении поиска других переменных, построение корреляционно-регрессионного анализа между которыми позволит сделать более точные выводы об их взаимозависимости и взаимообусловленности.</w:t>
      </w:r>
    </w:p>
    <w:p w:rsidR="005B2D76" w:rsidRPr="005B2D76" w:rsidRDefault="005B2D76" w:rsidP="005B2D76">
      <w:pPr>
        <w:pStyle w:val="a4"/>
        <w:ind w:firstLine="708"/>
        <w:jc w:val="both"/>
        <w:rPr>
          <w:rFonts w:ascii="Times New Roman" w:hAnsi="Times New Roman"/>
          <w:color w:val="000000" w:themeColor="text1"/>
          <w:sz w:val="24"/>
          <w:szCs w:val="24"/>
        </w:rPr>
      </w:pPr>
      <w:r w:rsidRPr="005B2D76">
        <w:rPr>
          <w:rFonts w:ascii="Times New Roman" w:hAnsi="Times New Roman"/>
          <w:color w:val="000000" w:themeColor="text1"/>
          <w:sz w:val="24"/>
          <w:szCs w:val="24"/>
        </w:rPr>
        <w:t>Работа подготовлена в рамках гос. задания по теме «Управление процессами структурной трансформации экономики регионов на основе развития малого и среднего предпринимательства» 0168-2019-0006</w:t>
      </w:r>
    </w:p>
    <w:p w:rsidR="004A7879" w:rsidRPr="005B2D76" w:rsidRDefault="004A7879" w:rsidP="007857A6">
      <w:pPr>
        <w:spacing w:after="0" w:line="240" w:lineRule="auto"/>
        <w:ind w:firstLine="709"/>
        <w:contextualSpacing/>
        <w:jc w:val="both"/>
        <w:rPr>
          <w:rFonts w:ascii="Times New Roman" w:eastAsiaTheme="minorEastAsia" w:hAnsi="Times New Roman" w:cs="Times New Roman"/>
          <w:iCs/>
          <w:sz w:val="24"/>
          <w:szCs w:val="24"/>
        </w:rPr>
      </w:pPr>
    </w:p>
    <w:p w:rsidR="004A7879" w:rsidRPr="007857A6" w:rsidRDefault="004A7879" w:rsidP="007857A6">
      <w:pPr>
        <w:spacing w:after="0" w:line="240" w:lineRule="auto"/>
        <w:ind w:firstLine="709"/>
        <w:contextualSpacing/>
        <w:jc w:val="center"/>
        <w:rPr>
          <w:rFonts w:ascii="Times New Roman" w:eastAsiaTheme="minorEastAsia" w:hAnsi="Times New Roman" w:cs="Times New Roman"/>
          <w:b/>
          <w:sz w:val="24"/>
          <w:szCs w:val="24"/>
        </w:rPr>
      </w:pPr>
      <w:r w:rsidRPr="007857A6">
        <w:rPr>
          <w:rFonts w:ascii="Times New Roman" w:eastAsiaTheme="minorEastAsia" w:hAnsi="Times New Roman" w:cs="Times New Roman"/>
          <w:b/>
          <w:sz w:val="24"/>
          <w:szCs w:val="24"/>
        </w:rPr>
        <w:lastRenderedPageBreak/>
        <w:t>Литература</w:t>
      </w:r>
    </w:p>
    <w:p w:rsidR="004A7879" w:rsidRDefault="004A7879" w:rsidP="00B71486">
      <w:pPr>
        <w:spacing w:after="0" w:line="240" w:lineRule="auto"/>
        <w:ind w:firstLine="708"/>
        <w:contextualSpacing/>
        <w:jc w:val="both"/>
        <w:rPr>
          <w:rFonts w:ascii="Times New Roman" w:eastAsiaTheme="minorEastAsia" w:hAnsi="Times New Roman" w:cs="Times New Roman"/>
          <w:sz w:val="24"/>
          <w:szCs w:val="24"/>
        </w:rPr>
      </w:pPr>
      <w:r w:rsidRPr="007857A6">
        <w:rPr>
          <w:rFonts w:ascii="Times New Roman" w:eastAsiaTheme="minorEastAsia" w:hAnsi="Times New Roman" w:cs="Times New Roman"/>
          <w:sz w:val="24"/>
          <w:szCs w:val="24"/>
        </w:rPr>
        <w:t>1. Саркисян А.Ф., Саркисян А.Ф. Роль инновационного потенциала в инновационном развитии предприятия // Вопросы науки и образования. 2017. № 6 (7). С. 84-85.</w:t>
      </w:r>
    </w:p>
    <w:p w:rsidR="004A7879" w:rsidRPr="005B2D76" w:rsidRDefault="005B2D76" w:rsidP="00B71486">
      <w:pPr>
        <w:spacing w:after="0" w:line="240" w:lineRule="auto"/>
        <w:ind w:firstLine="708"/>
        <w:contextualSpacing/>
        <w:jc w:val="both"/>
        <w:rPr>
          <w:rFonts w:ascii="Times New Roman" w:eastAsiaTheme="minorEastAsia" w:hAnsi="Times New Roman" w:cs="Times New Roman"/>
          <w:sz w:val="24"/>
          <w:szCs w:val="24"/>
          <w:lang w:val="en-US"/>
        </w:rPr>
      </w:pPr>
      <w:r w:rsidRPr="005B2D76">
        <w:rPr>
          <w:rFonts w:ascii="Times New Roman" w:eastAsiaTheme="minorEastAsia" w:hAnsi="Times New Roman" w:cs="Times New Roman"/>
          <w:sz w:val="24"/>
          <w:szCs w:val="24"/>
        </w:rPr>
        <w:t xml:space="preserve">2. Маскайкин Е.П., Арцер Т.В. Инновационный потенциал региона: сущность, структура, методика оценки и направления развития // Вестник ЮУрГУ. </w:t>
      </w:r>
      <w:r w:rsidRPr="00CC1556">
        <w:rPr>
          <w:rFonts w:ascii="Times New Roman" w:eastAsiaTheme="minorEastAsia" w:hAnsi="Times New Roman" w:cs="Times New Roman"/>
          <w:sz w:val="24"/>
          <w:szCs w:val="24"/>
          <w:lang w:val="en-US"/>
        </w:rPr>
        <w:t xml:space="preserve">2009. </w:t>
      </w:r>
      <w:r w:rsidRPr="005B2D76">
        <w:rPr>
          <w:rFonts w:ascii="Times New Roman" w:eastAsiaTheme="minorEastAsia" w:hAnsi="Times New Roman" w:cs="Times New Roman"/>
          <w:sz w:val="24"/>
          <w:szCs w:val="24"/>
          <w:lang w:val="en-US"/>
        </w:rPr>
        <w:t xml:space="preserve">№ 21. </w:t>
      </w:r>
      <w:r w:rsidRPr="005B2D76">
        <w:rPr>
          <w:rFonts w:ascii="Times New Roman" w:eastAsiaTheme="minorEastAsia" w:hAnsi="Times New Roman" w:cs="Times New Roman"/>
          <w:sz w:val="24"/>
          <w:szCs w:val="24"/>
        </w:rPr>
        <w:t>С</w:t>
      </w:r>
      <w:r w:rsidRPr="005B2D76">
        <w:rPr>
          <w:rFonts w:ascii="Times New Roman" w:eastAsiaTheme="minorEastAsia" w:hAnsi="Times New Roman" w:cs="Times New Roman"/>
          <w:sz w:val="24"/>
          <w:szCs w:val="24"/>
          <w:lang w:val="en-US"/>
        </w:rPr>
        <w:t>. 47-53.</w:t>
      </w:r>
      <w:r w:rsidR="004A7879" w:rsidRPr="005B2D76">
        <w:rPr>
          <w:rFonts w:ascii="Times New Roman" w:eastAsiaTheme="minorEastAsia" w:hAnsi="Times New Roman" w:cs="Times New Roman"/>
          <w:sz w:val="24"/>
          <w:szCs w:val="24"/>
          <w:lang w:val="en-US"/>
        </w:rPr>
        <w:t xml:space="preserve"> </w:t>
      </w:r>
    </w:p>
    <w:p w:rsidR="004A7879" w:rsidRPr="007857A6" w:rsidRDefault="00BA05F4" w:rsidP="00B71486">
      <w:pPr>
        <w:spacing w:after="0" w:line="240" w:lineRule="auto"/>
        <w:ind w:firstLine="708"/>
        <w:contextualSpacing/>
        <w:jc w:val="both"/>
        <w:rPr>
          <w:rFonts w:ascii="Times New Roman" w:eastAsiaTheme="minorEastAsia" w:hAnsi="Times New Roman" w:cs="Times New Roman"/>
          <w:sz w:val="24"/>
          <w:szCs w:val="24"/>
          <w:lang w:val="en-US"/>
        </w:rPr>
      </w:pPr>
      <w:r w:rsidRPr="00BA05F4">
        <w:rPr>
          <w:rFonts w:ascii="Times New Roman" w:eastAsiaTheme="minorEastAsia" w:hAnsi="Times New Roman" w:cs="Times New Roman"/>
          <w:sz w:val="24"/>
          <w:szCs w:val="24"/>
          <w:lang w:val="en-US"/>
        </w:rPr>
        <w:t>3</w:t>
      </w:r>
      <w:r w:rsidR="004A7879" w:rsidRPr="007857A6">
        <w:rPr>
          <w:rFonts w:ascii="Times New Roman" w:eastAsiaTheme="minorEastAsia" w:hAnsi="Times New Roman" w:cs="Times New Roman"/>
          <w:sz w:val="24"/>
          <w:szCs w:val="24"/>
          <w:lang w:val="en-US"/>
        </w:rPr>
        <w:t xml:space="preserve">. Roszko-Wójtowicz E., Białek J. Evaluation 0f the EU countries’ innovative potential – multivariate approach. </w:t>
      </w:r>
      <w:r w:rsidR="004A7879" w:rsidRPr="007857A6">
        <w:rPr>
          <w:rFonts w:ascii="Times New Roman" w:eastAsiaTheme="minorEastAsia" w:hAnsi="Times New Roman" w:cs="Times New Roman"/>
          <w:i/>
          <w:sz w:val="24"/>
          <w:szCs w:val="24"/>
          <w:lang w:val="en-US"/>
        </w:rPr>
        <w:t>Statistics in Transition New Series</w:t>
      </w:r>
      <w:r w:rsidR="004A7879" w:rsidRPr="007857A6">
        <w:rPr>
          <w:rFonts w:ascii="Times New Roman" w:eastAsiaTheme="minorEastAsia" w:hAnsi="Times New Roman" w:cs="Times New Roman"/>
          <w:sz w:val="24"/>
          <w:szCs w:val="24"/>
          <w:lang w:val="en-US"/>
        </w:rPr>
        <w:t>, 2017, Vol. 18, pp. 167-180.</w:t>
      </w:r>
    </w:p>
    <w:p w:rsidR="004A7879" w:rsidRPr="007857A6" w:rsidRDefault="00BA05F4" w:rsidP="00B71486">
      <w:pPr>
        <w:spacing w:after="0" w:line="240" w:lineRule="auto"/>
        <w:ind w:firstLine="708"/>
        <w:contextualSpacing/>
        <w:jc w:val="both"/>
        <w:rPr>
          <w:rFonts w:ascii="Times New Roman" w:eastAsiaTheme="minorEastAsia" w:hAnsi="Times New Roman" w:cs="Times New Roman"/>
          <w:sz w:val="24"/>
          <w:szCs w:val="24"/>
        </w:rPr>
      </w:pPr>
      <w:r w:rsidRPr="00BA05F4">
        <w:rPr>
          <w:rFonts w:ascii="Times New Roman" w:eastAsiaTheme="minorEastAsia" w:hAnsi="Times New Roman" w:cs="Times New Roman"/>
          <w:sz w:val="24"/>
          <w:szCs w:val="24"/>
          <w:lang w:val="en-US"/>
        </w:rPr>
        <w:t>4</w:t>
      </w:r>
      <w:r w:rsidR="004A7879" w:rsidRPr="007857A6">
        <w:rPr>
          <w:rFonts w:ascii="Times New Roman" w:eastAsiaTheme="minorEastAsia" w:hAnsi="Times New Roman" w:cs="Times New Roman"/>
          <w:sz w:val="24"/>
          <w:szCs w:val="24"/>
          <w:lang w:val="en-US"/>
        </w:rPr>
        <w:t xml:space="preserve">. Ahedo M. Exploring the innovative potential of SMEs in Spain. </w:t>
      </w:r>
      <w:r w:rsidR="004A7879" w:rsidRPr="007857A6">
        <w:rPr>
          <w:rFonts w:ascii="Times New Roman" w:eastAsiaTheme="minorEastAsia" w:hAnsi="Times New Roman" w:cs="Times New Roman"/>
          <w:i/>
          <w:sz w:val="24"/>
          <w:szCs w:val="24"/>
          <w:lang w:val="en-US"/>
        </w:rPr>
        <w:t>Transfer</w:t>
      </w:r>
      <w:r w:rsidR="004A7879" w:rsidRPr="007857A6">
        <w:rPr>
          <w:rFonts w:ascii="Times New Roman" w:eastAsiaTheme="minorEastAsia" w:hAnsi="Times New Roman" w:cs="Times New Roman"/>
          <w:sz w:val="24"/>
          <w:szCs w:val="24"/>
        </w:rPr>
        <w:t xml:space="preserve">, 2010, </w:t>
      </w:r>
      <w:r w:rsidR="004A7879" w:rsidRPr="007857A6">
        <w:rPr>
          <w:rFonts w:ascii="Times New Roman" w:eastAsiaTheme="minorEastAsia" w:hAnsi="Times New Roman" w:cs="Times New Roman"/>
          <w:sz w:val="24"/>
          <w:szCs w:val="24"/>
          <w:lang w:val="en-US"/>
        </w:rPr>
        <w:t>Vol</w:t>
      </w:r>
      <w:r w:rsidR="004A7879" w:rsidRPr="007857A6">
        <w:rPr>
          <w:rFonts w:ascii="Times New Roman" w:eastAsiaTheme="minorEastAsia" w:hAnsi="Times New Roman" w:cs="Times New Roman"/>
          <w:sz w:val="24"/>
          <w:szCs w:val="24"/>
        </w:rPr>
        <w:t xml:space="preserve"> 16. </w:t>
      </w:r>
      <w:r w:rsidR="004A7879" w:rsidRPr="007857A6">
        <w:rPr>
          <w:rFonts w:ascii="Times New Roman" w:eastAsiaTheme="minorEastAsia" w:hAnsi="Times New Roman" w:cs="Times New Roman"/>
          <w:sz w:val="24"/>
          <w:szCs w:val="24"/>
          <w:lang w:val="en-US"/>
        </w:rPr>
        <w:t>pp</w:t>
      </w:r>
      <w:r w:rsidR="004A7879" w:rsidRPr="007857A6">
        <w:rPr>
          <w:rFonts w:ascii="Times New Roman" w:eastAsiaTheme="minorEastAsia" w:hAnsi="Times New Roman" w:cs="Times New Roman"/>
          <w:sz w:val="24"/>
          <w:szCs w:val="24"/>
        </w:rPr>
        <w:t>. 197-209.</w:t>
      </w:r>
    </w:p>
    <w:p w:rsidR="004A7879" w:rsidRPr="007857A6" w:rsidRDefault="00BA05F4" w:rsidP="00B71486">
      <w:pPr>
        <w:spacing w:after="0" w:line="240" w:lineRule="auto"/>
        <w:ind w:firstLine="708"/>
        <w:contextualSpacing/>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5</w:t>
      </w:r>
      <w:r w:rsidR="004A7879" w:rsidRPr="007857A6">
        <w:rPr>
          <w:rFonts w:ascii="Times New Roman" w:eastAsiaTheme="minorEastAsia" w:hAnsi="Times New Roman" w:cs="Times New Roman"/>
          <w:color w:val="000000" w:themeColor="text1"/>
          <w:sz w:val="24"/>
          <w:szCs w:val="24"/>
        </w:rPr>
        <w:t>. Попова О.П. Инновационная деятельность в сфере наукоемких технологий как составная часть экономики России // Управление инновациями: теория, методология, практика. 2015. № 12. С. 155-158.</w:t>
      </w:r>
    </w:p>
    <w:p w:rsidR="004A7879" w:rsidRPr="007857A6" w:rsidRDefault="00BA05F4" w:rsidP="00B71486">
      <w:pPr>
        <w:spacing w:after="0" w:line="240" w:lineRule="auto"/>
        <w:ind w:firstLine="708"/>
        <w:contextualSpacing/>
        <w:jc w:val="both"/>
        <w:rPr>
          <w:rFonts w:ascii="Times New Roman" w:eastAsiaTheme="minorEastAsia" w:hAnsi="Times New Roman" w:cs="Times New Roman"/>
          <w:sz w:val="24"/>
          <w:szCs w:val="24"/>
        </w:rPr>
      </w:pPr>
      <w:r>
        <w:rPr>
          <w:rFonts w:ascii="Times New Roman" w:eastAsiaTheme="minorEastAsia" w:hAnsi="Times New Roman" w:cs="Times New Roman"/>
          <w:color w:val="000000" w:themeColor="text1"/>
          <w:sz w:val="24"/>
          <w:szCs w:val="24"/>
        </w:rPr>
        <w:t>6</w:t>
      </w:r>
      <w:r w:rsidR="004A7879" w:rsidRPr="007857A6">
        <w:rPr>
          <w:rFonts w:ascii="Times New Roman" w:eastAsiaTheme="minorEastAsia" w:hAnsi="Times New Roman" w:cs="Times New Roman"/>
          <w:color w:val="000000" w:themeColor="text1"/>
          <w:sz w:val="24"/>
          <w:szCs w:val="24"/>
        </w:rPr>
        <w:t xml:space="preserve">. </w:t>
      </w:r>
      <w:r w:rsidR="004A7879" w:rsidRPr="007857A6">
        <w:rPr>
          <w:rFonts w:ascii="Times New Roman" w:eastAsiaTheme="minorEastAsia" w:hAnsi="Times New Roman" w:cs="Times New Roman"/>
          <w:sz w:val="24"/>
          <w:szCs w:val="24"/>
        </w:rPr>
        <w:t>Устинова К.А., Губанова Е.С., Леонидова Г.В. Человеческий капитал в инновационной экономике. Вологда: Институт социально-экономического развития территорий РАН, 2015. 195 с.</w:t>
      </w:r>
    </w:p>
    <w:p w:rsidR="004A7879" w:rsidRPr="007857A6" w:rsidRDefault="004A7879" w:rsidP="007857A6">
      <w:pPr>
        <w:spacing w:after="0" w:line="240" w:lineRule="auto"/>
        <w:contextualSpacing/>
        <w:jc w:val="both"/>
        <w:rPr>
          <w:rFonts w:ascii="Times New Roman" w:eastAsiaTheme="minorEastAsia" w:hAnsi="Times New Roman" w:cs="Times New Roman"/>
          <w:sz w:val="24"/>
          <w:szCs w:val="24"/>
        </w:rPr>
      </w:pPr>
    </w:p>
    <w:p w:rsidR="00F74C80" w:rsidRPr="00F74C80" w:rsidRDefault="00F74C80" w:rsidP="00F74C80">
      <w:pPr>
        <w:spacing w:after="0" w:line="240" w:lineRule="auto"/>
        <w:contextualSpacing/>
        <w:jc w:val="center"/>
        <w:rPr>
          <w:rFonts w:ascii="Times New Roman" w:eastAsiaTheme="minorEastAsia" w:hAnsi="Times New Roman" w:cs="Times New Roman"/>
          <w:b/>
          <w:sz w:val="24"/>
          <w:szCs w:val="24"/>
        </w:rPr>
      </w:pPr>
      <w:r w:rsidRPr="00F74C80">
        <w:rPr>
          <w:rFonts w:ascii="Times New Roman" w:eastAsiaTheme="minorEastAsia" w:hAnsi="Times New Roman" w:cs="Times New Roman"/>
          <w:b/>
          <w:sz w:val="24"/>
          <w:szCs w:val="24"/>
        </w:rPr>
        <w:t>Информация об авторе</w:t>
      </w:r>
    </w:p>
    <w:p w:rsidR="004A7879" w:rsidRPr="006F67C8" w:rsidRDefault="00F74C80" w:rsidP="00F74C80">
      <w:pPr>
        <w:spacing w:after="0" w:line="240" w:lineRule="auto"/>
        <w:ind w:firstLine="708"/>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Иванов Семен Леонидович</w:t>
      </w:r>
      <w:r w:rsidRPr="00F74C80">
        <w:rPr>
          <w:rFonts w:ascii="Times New Roman" w:eastAsiaTheme="minorEastAsia" w:hAnsi="Times New Roman" w:cs="Times New Roman"/>
          <w:sz w:val="24"/>
          <w:szCs w:val="24"/>
        </w:rPr>
        <w:t xml:space="preserve"> (Россия, Вологда) – </w:t>
      </w:r>
      <w:r>
        <w:rPr>
          <w:rFonts w:ascii="Times New Roman" w:eastAsiaTheme="minorEastAsia" w:hAnsi="Times New Roman" w:cs="Times New Roman"/>
          <w:sz w:val="24"/>
          <w:szCs w:val="24"/>
        </w:rPr>
        <w:t>инженер-исследователь, аспирант</w:t>
      </w:r>
      <w:r w:rsidRPr="00F74C80">
        <w:rPr>
          <w:rFonts w:ascii="Times New Roman" w:eastAsiaTheme="minorEastAsia" w:hAnsi="Times New Roman" w:cs="Times New Roman"/>
          <w:sz w:val="24"/>
          <w:szCs w:val="24"/>
        </w:rPr>
        <w:t>,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146E1A">
        <w:rPr>
          <w:rFonts w:ascii="Times New Roman" w:eastAsiaTheme="minorEastAsia" w:hAnsi="Times New Roman" w:cs="Times New Roman"/>
          <w:sz w:val="24"/>
          <w:szCs w:val="24"/>
          <w:lang w:val="en-US"/>
        </w:rPr>
        <w:t xml:space="preserve">, </w:t>
      </w:r>
      <w:r w:rsidRPr="00F74C80">
        <w:rPr>
          <w:rFonts w:ascii="Times New Roman" w:eastAsiaTheme="minorEastAsia" w:hAnsi="Times New Roman" w:cs="Times New Roman"/>
          <w:sz w:val="24"/>
          <w:szCs w:val="24"/>
        </w:rPr>
        <w:t>д</w:t>
      </w:r>
      <w:r w:rsidRPr="00146E1A">
        <w:rPr>
          <w:rFonts w:ascii="Times New Roman" w:eastAsiaTheme="minorEastAsia" w:hAnsi="Times New Roman" w:cs="Times New Roman"/>
          <w:sz w:val="24"/>
          <w:szCs w:val="24"/>
          <w:lang w:val="en-US"/>
        </w:rPr>
        <w:t>. 56</w:t>
      </w:r>
      <w:r w:rsidRPr="00F74C80">
        <w:rPr>
          <w:rFonts w:ascii="Times New Roman" w:eastAsiaTheme="minorEastAsia" w:hAnsi="Times New Roman" w:cs="Times New Roman"/>
          <w:sz w:val="24"/>
          <w:szCs w:val="24"/>
        </w:rPr>
        <w:t>а</w:t>
      </w:r>
      <w:r w:rsidRPr="00146E1A">
        <w:rPr>
          <w:rFonts w:ascii="Times New Roman" w:eastAsiaTheme="minorEastAsia" w:hAnsi="Times New Roman" w:cs="Times New Roman"/>
          <w:sz w:val="24"/>
          <w:szCs w:val="24"/>
          <w:lang w:val="en-US"/>
        </w:rPr>
        <w:t xml:space="preserve">, </w:t>
      </w:r>
      <w:hyperlink r:id="rId15" w:history="1">
        <w:r w:rsidRPr="00AF2ACC">
          <w:rPr>
            <w:rStyle w:val="af2"/>
            <w:rFonts w:ascii="Times New Roman" w:eastAsiaTheme="minorEastAsia" w:hAnsi="Times New Roman" w:cs="Times New Roman"/>
            <w:sz w:val="24"/>
            <w:szCs w:val="24"/>
            <w:lang w:val="en-US"/>
          </w:rPr>
          <w:t>slivanov2020@mail.ru</w:t>
        </w:r>
      </w:hyperlink>
      <w:r w:rsidRPr="00146E1A">
        <w:rPr>
          <w:rFonts w:ascii="Times New Roman" w:eastAsiaTheme="minorEastAsia" w:hAnsi="Times New Roman" w:cs="Times New Roman"/>
          <w:sz w:val="24"/>
          <w:szCs w:val="24"/>
          <w:lang w:val="en-US"/>
        </w:rPr>
        <w:t xml:space="preserve">). </w:t>
      </w:r>
    </w:p>
    <w:p w:rsidR="00146E1A" w:rsidRPr="006F67C8" w:rsidRDefault="00146E1A" w:rsidP="00F74C80">
      <w:pPr>
        <w:spacing w:after="0" w:line="240" w:lineRule="auto"/>
        <w:ind w:firstLine="708"/>
        <w:contextualSpacing/>
        <w:jc w:val="both"/>
        <w:rPr>
          <w:rFonts w:ascii="Times New Roman" w:eastAsiaTheme="minorEastAsia" w:hAnsi="Times New Roman" w:cs="Times New Roman"/>
          <w:sz w:val="24"/>
          <w:szCs w:val="24"/>
          <w:lang w:val="en-US"/>
        </w:rPr>
      </w:pPr>
    </w:p>
    <w:p w:rsidR="00146E1A" w:rsidRPr="00B71486" w:rsidRDefault="00146E1A" w:rsidP="00146E1A">
      <w:pPr>
        <w:spacing w:after="0" w:line="240" w:lineRule="auto"/>
        <w:ind w:firstLine="708"/>
        <w:contextualSpacing/>
        <w:jc w:val="right"/>
        <w:rPr>
          <w:rFonts w:ascii="Times New Roman" w:eastAsiaTheme="minorEastAsia" w:hAnsi="Times New Roman" w:cs="Times New Roman"/>
          <w:b/>
          <w:sz w:val="24"/>
          <w:szCs w:val="24"/>
          <w:lang w:val="en-US"/>
        </w:rPr>
      </w:pPr>
      <w:r w:rsidRPr="00B71486">
        <w:rPr>
          <w:rFonts w:ascii="Times New Roman" w:eastAsiaTheme="minorEastAsia" w:hAnsi="Times New Roman" w:cs="Times New Roman"/>
          <w:b/>
          <w:sz w:val="24"/>
          <w:szCs w:val="24"/>
          <w:lang w:val="en-US"/>
        </w:rPr>
        <w:t>Ivanov S.L.</w:t>
      </w:r>
    </w:p>
    <w:p w:rsidR="004A7879" w:rsidRPr="00F979E8" w:rsidRDefault="00146E1A" w:rsidP="00146E1A">
      <w:pPr>
        <w:spacing w:line="240" w:lineRule="auto"/>
        <w:jc w:val="center"/>
        <w:rPr>
          <w:rFonts w:ascii="Times New Roman" w:hAnsi="Times New Roman" w:cs="Times New Roman"/>
          <w:b/>
          <w:sz w:val="24"/>
          <w:szCs w:val="24"/>
        </w:rPr>
      </w:pPr>
      <w:r w:rsidRPr="00B71486">
        <w:rPr>
          <w:rFonts w:ascii="Times New Roman" w:hAnsi="Times New Roman" w:cs="Times New Roman"/>
          <w:b/>
          <w:sz w:val="24"/>
          <w:szCs w:val="24"/>
          <w:lang w:val="en-US"/>
        </w:rPr>
        <w:t xml:space="preserve">INNOVATIVE POTENTIAL OF </w:t>
      </w:r>
      <w:r w:rsidR="00F979E8">
        <w:rPr>
          <w:rFonts w:ascii="Times New Roman" w:hAnsi="Times New Roman" w:cs="Times New Roman"/>
          <w:b/>
          <w:sz w:val="24"/>
          <w:szCs w:val="24"/>
          <w:lang w:val="en-US"/>
        </w:rPr>
        <w:t xml:space="preserve">THE </w:t>
      </w:r>
      <w:r w:rsidRPr="00B71486">
        <w:rPr>
          <w:rFonts w:ascii="Times New Roman" w:hAnsi="Times New Roman" w:cs="Times New Roman"/>
          <w:b/>
          <w:sz w:val="24"/>
          <w:szCs w:val="24"/>
          <w:lang w:val="en-US"/>
        </w:rPr>
        <w:t>REGIONS AS AN ENVIRONMENT FOR                  DEVELOPMENT</w:t>
      </w:r>
      <w:r w:rsidR="00F979E8">
        <w:rPr>
          <w:rFonts w:ascii="Times New Roman" w:hAnsi="Times New Roman" w:cs="Times New Roman"/>
          <w:b/>
          <w:sz w:val="24"/>
          <w:szCs w:val="24"/>
          <w:lang w:val="en-US"/>
        </w:rPr>
        <w:t xml:space="preserve"> OF </w:t>
      </w:r>
      <w:r w:rsidR="00F979E8" w:rsidRPr="00B71486">
        <w:rPr>
          <w:rFonts w:ascii="Times New Roman" w:hAnsi="Times New Roman" w:cs="Times New Roman"/>
          <w:b/>
          <w:sz w:val="24"/>
          <w:szCs w:val="24"/>
          <w:lang w:val="en-US"/>
        </w:rPr>
        <w:t>ENTREPRENEURSHIP</w:t>
      </w:r>
      <w:bookmarkStart w:id="1" w:name="_GoBack"/>
      <w:bookmarkEnd w:id="1"/>
    </w:p>
    <w:p w:rsidR="00B71486" w:rsidRPr="00B71486" w:rsidRDefault="00B71486" w:rsidP="00B71486">
      <w:pPr>
        <w:spacing w:line="240" w:lineRule="auto"/>
        <w:ind w:firstLine="709"/>
        <w:contextualSpacing/>
        <w:jc w:val="both"/>
        <w:rPr>
          <w:rFonts w:ascii="Times New Roman" w:hAnsi="Times New Roman" w:cs="Times New Roman"/>
          <w:i/>
          <w:sz w:val="24"/>
          <w:szCs w:val="24"/>
          <w:lang w:val="en-US"/>
        </w:rPr>
      </w:pPr>
      <w:r w:rsidRPr="00B71486">
        <w:rPr>
          <w:rFonts w:ascii="Times New Roman" w:hAnsi="Times New Roman" w:cs="Times New Roman"/>
          <w:b/>
          <w:i/>
          <w:sz w:val="24"/>
          <w:szCs w:val="24"/>
          <w:lang w:val="en-US"/>
        </w:rPr>
        <w:t>Abstract.</w:t>
      </w:r>
      <w:r w:rsidRPr="00B71486">
        <w:rPr>
          <w:rFonts w:ascii="Times New Roman" w:hAnsi="Times New Roman" w:cs="Times New Roman"/>
          <w:i/>
          <w:sz w:val="24"/>
          <w:szCs w:val="24"/>
          <w:lang w:val="en-US"/>
        </w:rPr>
        <w:t xml:space="preserve"> The innovative potential of the regions is a significant factor in the development of entrepreneurial activity. The purpose of this work is to assess the degree of interdependence of the innovation potential of the region and the level of entrepreneurship development for the Russian regions.</w:t>
      </w:r>
    </w:p>
    <w:p w:rsidR="00146E1A" w:rsidRPr="00B71486" w:rsidRDefault="00B71486" w:rsidP="00B71486">
      <w:pPr>
        <w:spacing w:line="240" w:lineRule="auto"/>
        <w:ind w:firstLine="709"/>
        <w:contextualSpacing/>
        <w:jc w:val="both"/>
        <w:rPr>
          <w:rFonts w:ascii="Times New Roman" w:hAnsi="Times New Roman" w:cs="Times New Roman"/>
          <w:i/>
          <w:sz w:val="24"/>
          <w:szCs w:val="24"/>
          <w:lang w:val="en-US"/>
        </w:rPr>
      </w:pPr>
      <w:r w:rsidRPr="00B71486">
        <w:rPr>
          <w:rFonts w:ascii="Times New Roman" w:hAnsi="Times New Roman" w:cs="Times New Roman"/>
          <w:b/>
          <w:i/>
          <w:sz w:val="24"/>
          <w:szCs w:val="24"/>
          <w:lang w:val="en-US"/>
        </w:rPr>
        <w:t>Key words:</w:t>
      </w:r>
      <w:r w:rsidRPr="00B71486">
        <w:rPr>
          <w:rFonts w:ascii="Times New Roman" w:hAnsi="Times New Roman" w:cs="Times New Roman"/>
          <w:i/>
          <w:sz w:val="24"/>
          <w:szCs w:val="24"/>
          <w:lang w:val="en-US"/>
        </w:rPr>
        <w:t xml:space="preserve"> entrepreneurial activity, innovative entrepreneurship, innovative potential of the regions.</w:t>
      </w:r>
    </w:p>
    <w:p w:rsidR="00B71486" w:rsidRPr="00B71486" w:rsidRDefault="00B71486" w:rsidP="00B71486">
      <w:pPr>
        <w:spacing w:line="240" w:lineRule="auto"/>
        <w:jc w:val="center"/>
        <w:rPr>
          <w:rFonts w:ascii="Times New Roman" w:hAnsi="Times New Roman" w:cs="Times New Roman"/>
          <w:b/>
          <w:sz w:val="24"/>
          <w:szCs w:val="24"/>
          <w:lang w:val="en-US"/>
        </w:rPr>
      </w:pPr>
      <w:r w:rsidRPr="00B71486">
        <w:rPr>
          <w:rFonts w:ascii="Times New Roman" w:hAnsi="Times New Roman" w:cs="Times New Roman"/>
          <w:b/>
          <w:sz w:val="24"/>
          <w:szCs w:val="24"/>
          <w:lang w:val="en-US"/>
        </w:rPr>
        <w:t>Information about the author</w:t>
      </w:r>
    </w:p>
    <w:p w:rsidR="00F74C80" w:rsidRDefault="00B71486" w:rsidP="00B71486">
      <w:pPr>
        <w:spacing w:line="240" w:lineRule="auto"/>
        <w:ind w:firstLine="708"/>
        <w:jc w:val="both"/>
        <w:rPr>
          <w:rFonts w:ascii="Times New Roman" w:hAnsi="Times New Roman" w:cs="Times New Roman"/>
          <w:sz w:val="24"/>
          <w:szCs w:val="24"/>
          <w:lang w:val="en-US"/>
        </w:rPr>
      </w:pPr>
      <w:r w:rsidRPr="00B71486">
        <w:rPr>
          <w:rFonts w:ascii="Times New Roman" w:hAnsi="Times New Roman" w:cs="Times New Roman"/>
          <w:sz w:val="24"/>
          <w:szCs w:val="24"/>
          <w:lang w:val="en-US"/>
        </w:rPr>
        <w:t>Semyon Leonidovich Ivanov (Russia, Vologda) - research engineer, postgraduate student, Federal State Budgetary Instituti</w:t>
      </w:r>
      <w:r>
        <w:rPr>
          <w:rFonts w:ascii="Times New Roman" w:hAnsi="Times New Roman" w:cs="Times New Roman"/>
          <w:sz w:val="24"/>
          <w:szCs w:val="24"/>
          <w:lang w:val="en-US"/>
        </w:rPr>
        <w:t>on of Science Vologda Research</w:t>
      </w:r>
      <w:r w:rsidRPr="00B71486">
        <w:rPr>
          <w:rFonts w:ascii="Times New Roman" w:hAnsi="Times New Roman" w:cs="Times New Roman"/>
          <w:sz w:val="24"/>
          <w:szCs w:val="24"/>
          <w:lang w:val="en-US"/>
        </w:rPr>
        <w:t xml:space="preserve"> Center of the Russian Academy of Sciences (Russia, 160014, Vologda, Gorky st., 56a, </w:t>
      </w:r>
      <w:hyperlink r:id="rId16" w:history="1">
        <w:r w:rsidRPr="00FA4806">
          <w:rPr>
            <w:rStyle w:val="af2"/>
            <w:rFonts w:ascii="Times New Roman" w:hAnsi="Times New Roman" w:cs="Times New Roman"/>
            <w:sz w:val="24"/>
            <w:szCs w:val="24"/>
            <w:lang w:val="en-US"/>
          </w:rPr>
          <w:t>slivanov2020@mail.ru</w:t>
        </w:r>
      </w:hyperlink>
      <w:r w:rsidRPr="00B71486">
        <w:rPr>
          <w:rFonts w:ascii="Times New Roman" w:hAnsi="Times New Roman" w:cs="Times New Roman"/>
          <w:sz w:val="24"/>
          <w:szCs w:val="24"/>
          <w:lang w:val="en-US"/>
        </w:rPr>
        <w:t>).</w:t>
      </w:r>
    </w:p>
    <w:p w:rsidR="00B71486" w:rsidRPr="00F979E8" w:rsidRDefault="006F67C8" w:rsidP="00B71486">
      <w:pPr>
        <w:spacing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w:t>
      </w:r>
      <w:r w:rsidR="00B71486">
        <w:rPr>
          <w:rFonts w:ascii="Times New Roman" w:hAnsi="Times New Roman" w:cs="Times New Roman"/>
          <w:b/>
          <w:sz w:val="24"/>
          <w:szCs w:val="24"/>
          <w:lang w:val="en-US"/>
        </w:rPr>
        <w:t>es</w:t>
      </w:r>
    </w:p>
    <w:p w:rsidR="00B71486" w:rsidRPr="00B71486" w:rsidRDefault="00B71486" w:rsidP="00B71486">
      <w:pPr>
        <w:spacing w:line="240" w:lineRule="auto"/>
        <w:ind w:firstLine="709"/>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Pr="00B71486">
        <w:rPr>
          <w:rFonts w:ascii="Times New Roman" w:hAnsi="Times New Roman" w:cs="Times New Roman"/>
          <w:sz w:val="24"/>
          <w:szCs w:val="24"/>
          <w:lang w:val="en-US"/>
        </w:rPr>
        <w:t>. Sarkisyan A.F., Sarkisyan A.F. Rol' innovacionnogo potenciala v innovaci</w:t>
      </w:r>
      <w:r>
        <w:rPr>
          <w:rFonts w:ascii="Times New Roman" w:hAnsi="Times New Roman" w:cs="Times New Roman"/>
          <w:sz w:val="24"/>
          <w:szCs w:val="24"/>
          <w:lang w:val="en-US"/>
        </w:rPr>
        <w:t>onnom razvitii predpriyatiya</w:t>
      </w:r>
      <w:r w:rsidRPr="00B71486">
        <w:rPr>
          <w:rFonts w:ascii="Times New Roman" w:hAnsi="Times New Roman" w:cs="Times New Roman"/>
          <w:sz w:val="24"/>
          <w:szCs w:val="24"/>
          <w:lang w:val="en-US"/>
        </w:rPr>
        <w:t xml:space="preserve">. </w:t>
      </w:r>
      <w:r w:rsidRPr="00B71486">
        <w:rPr>
          <w:rFonts w:ascii="Times New Roman" w:hAnsi="Times New Roman" w:cs="Times New Roman"/>
          <w:i/>
          <w:sz w:val="24"/>
          <w:szCs w:val="24"/>
          <w:lang w:val="en-US"/>
        </w:rPr>
        <w:t>Voprosy nauki i obrazovaniya</w:t>
      </w:r>
      <w:r w:rsidRPr="00B71486">
        <w:rPr>
          <w:rFonts w:ascii="Times New Roman" w:hAnsi="Times New Roman" w:cs="Times New Roman"/>
          <w:sz w:val="24"/>
          <w:szCs w:val="24"/>
          <w:lang w:val="en-US"/>
        </w:rPr>
        <w:t xml:space="preserve">, </w:t>
      </w:r>
      <w:r>
        <w:rPr>
          <w:rFonts w:ascii="Times New Roman" w:hAnsi="Times New Roman" w:cs="Times New Roman"/>
          <w:sz w:val="24"/>
          <w:szCs w:val="24"/>
          <w:lang w:val="en-US"/>
        </w:rPr>
        <w:t>2017</w:t>
      </w:r>
      <w:r w:rsidRPr="00B71486">
        <w:rPr>
          <w:rFonts w:ascii="Times New Roman" w:hAnsi="Times New Roman" w:cs="Times New Roman"/>
          <w:sz w:val="24"/>
          <w:szCs w:val="24"/>
          <w:lang w:val="en-US"/>
        </w:rPr>
        <w:t xml:space="preserve">, </w:t>
      </w:r>
      <w:r>
        <w:rPr>
          <w:rFonts w:ascii="Times New Roman" w:hAnsi="Times New Roman" w:cs="Times New Roman"/>
          <w:sz w:val="24"/>
          <w:szCs w:val="24"/>
          <w:lang w:val="en-US"/>
        </w:rPr>
        <w:t>№ 6 (7)</w:t>
      </w:r>
      <w:r w:rsidRPr="00B71486">
        <w:rPr>
          <w:rFonts w:ascii="Times New Roman" w:hAnsi="Times New Roman" w:cs="Times New Roman"/>
          <w:sz w:val="24"/>
          <w:szCs w:val="24"/>
          <w:lang w:val="en-US"/>
        </w:rPr>
        <w:t xml:space="preserve">, </w:t>
      </w:r>
      <w:r>
        <w:rPr>
          <w:rFonts w:ascii="Times New Roman" w:hAnsi="Times New Roman" w:cs="Times New Roman"/>
          <w:sz w:val="24"/>
          <w:szCs w:val="24"/>
          <w:lang w:val="en-US"/>
        </w:rPr>
        <w:t>pp</w:t>
      </w:r>
      <w:r w:rsidRPr="00B71486">
        <w:rPr>
          <w:rFonts w:ascii="Times New Roman" w:hAnsi="Times New Roman" w:cs="Times New Roman"/>
          <w:sz w:val="24"/>
          <w:szCs w:val="24"/>
          <w:lang w:val="en-US"/>
        </w:rPr>
        <w:t>. 84-85.</w:t>
      </w:r>
    </w:p>
    <w:p w:rsidR="00B71486" w:rsidRDefault="00B71486" w:rsidP="00B71486">
      <w:pPr>
        <w:spacing w:line="240" w:lineRule="auto"/>
        <w:ind w:firstLine="708"/>
        <w:contextualSpacing/>
        <w:jc w:val="both"/>
        <w:rPr>
          <w:rFonts w:ascii="Times New Roman" w:hAnsi="Times New Roman" w:cs="Times New Roman"/>
          <w:sz w:val="24"/>
          <w:szCs w:val="24"/>
          <w:lang w:val="en-US"/>
        </w:rPr>
      </w:pPr>
      <w:r w:rsidRPr="00B71486">
        <w:rPr>
          <w:rFonts w:ascii="Times New Roman" w:hAnsi="Times New Roman" w:cs="Times New Roman"/>
          <w:sz w:val="24"/>
          <w:szCs w:val="24"/>
          <w:lang w:val="en-US"/>
        </w:rPr>
        <w:t>2. Maskajkin E.P., Arcer T.V. Innovacionnyj potencial regiona: sushchnost', struktura, metodika ocenki i napravleniya razvitiy</w:t>
      </w:r>
      <w:r>
        <w:rPr>
          <w:rFonts w:ascii="Times New Roman" w:hAnsi="Times New Roman" w:cs="Times New Roman"/>
          <w:sz w:val="24"/>
          <w:szCs w:val="24"/>
          <w:lang w:val="en-US"/>
        </w:rPr>
        <w:t>a</w:t>
      </w:r>
      <w:r w:rsidRPr="00B71486">
        <w:rPr>
          <w:rFonts w:ascii="Times New Roman" w:hAnsi="Times New Roman" w:cs="Times New Roman"/>
          <w:sz w:val="24"/>
          <w:szCs w:val="24"/>
          <w:lang w:val="en-US"/>
        </w:rPr>
        <w:t xml:space="preserve">. </w:t>
      </w:r>
      <w:r w:rsidRPr="00B71486">
        <w:rPr>
          <w:rFonts w:ascii="Times New Roman" w:hAnsi="Times New Roman" w:cs="Times New Roman"/>
          <w:i/>
          <w:sz w:val="24"/>
          <w:szCs w:val="24"/>
          <w:lang w:val="en-US"/>
        </w:rPr>
        <w:t>Vestnik YUUrGU</w:t>
      </w:r>
      <w:r w:rsidRPr="006F67C8">
        <w:rPr>
          <w:rFonts w:ascii="Times New Roman" w:hAnsi="Times New Roman" w:cs="Times New Roman"/>
          <w:sz w:val="24"/>
          <w:szCs w:val="24"/>
          <w:lang w:val="en-US"/>
        </w:rPr>
        <w:t>,</w:t>
      </w:r>
      <w:r>
        <w:rPr>
          <w:rFonts w:ascii="Times New Roman" w:hAnsi="Times New Roman" w:cs="Times New Roman"/>
          <w:sz w:val="24"/>
          <w:szCs w:val="24"/>
          <w:lang w:val="en-US"/>
        </w:rPr>
        <w:t xml:space="preserve"> 2009</w:t>
      </w:r>
      <w:r w:rsidRPr="006F67C8">
        <w:rPr>
          <w:rFonts w:ascii="Times New Roman" w:hAnsi="Times New Roman" w:cs="Times New Roman"/>
          <w:sz w:val="24"/>
          <w:szCs w:val="24"/>
          <w:lang w:val="en-US"/>
        </w:rPr>
        <w:t>,</w:t>
      </w:r>
      <w:r>
        <w:rPr>
          <w:rFonts w:ascii="Times New Roman" w:hAnsi="Times New Roman" w:cs="Times New Roman"/>
          <w:sz w:val="24"/>
          <w:szCs w:val="24"/>
          <w:lang w:val="en-US"/>
        </w:rPr>
        <w:t xml:space="preserve"> № 21</w:t>
      </w:r>
      <w:r w:rsidRPr="006F67C8">
        <w:rPr>
          <w:rFonts w:ascii="Times New Roman" w:hAnsi="Times New Roman" w:cs="Times New Roman"/>
          <w:sz w:val="24"/>
          <w:szCs w:val="24"/>
          <w:lang w:val="en-US"/>
        </w:rPr>
        <w:t>,</w:t>
      </w:r>
      <w:r w:rsidRPr="00B71486">
        <w:rPr>
          <w:rFonts w:ascii="Times New Roman" w:hAnsi="Times New Roman" w:cs="Times New Roman"/>
          <w:sz w:val="24"/>
          <w:szCs w:val="24"/>
          <w:lang w:val="en-US"/>
        </w:rPr>
        <w:t xml:space="preserve"> </w:t>
      </w:r>
      <w:r>
        <w:rPr>
          <w:rFonts w:ascii="Times New Roman" w:hAnsi="Times New Roman" w:cs="Times New Roman"/>
          <w:sz w:val="24"/>
          <w:szCs w:val="24"/>
          <w:lang w:val="en-US"/>
        </w:rPr>
        <w:t>pp</w:t>
      </w:r>
      <w:r w:rsidRPr="006F67C8">
        <w:rPr>
          <w:rFonts w:ascii="Times New Roman" w:hAnsi="Times New Roman" w:cs="Times New Roman"/>
          <w:sz w:val="24"/>
          <w:szCs w:val="24"/>
          <w:lang w:val="en-US"/>
        </w:rPr>
        <w:t>.</w:t>
      </w:r>
      <w:r w:rsidRPr="00B71486">
        <w:rPr>
          <w:rFonts w:ascii="Times New Roman" w:hAnsi="Times New Roman" w:cs="Times New Roman"/>
          <w:sz w:val="24"/>
          <w:szCs w:val="24"/>
          <w:lang w:val="en-US"/>
        </w:rPr>
        <w:t xml:space="preserve"> 47-53.</w:t>
      </w:r>
    </w:p>
    <w:p w:rsidR="00B71486" w:rsidRPr="007857A6" w:rsidRDefault="00B71486" w:rsidP="00B71486">
      <w:pPr>
        <w:spacing w:after="0" w:line="240" w:lineRule="auto"/>
        <w:ind w:firstLine="708"/>
        <w:contextualSpacing/>
        <w:jc w:val="both"/>
        <w:rPr>
          <w:rFonts w:ascii="Times New Roman" w:eastAsiaTheme="minorEastAsia" w:hAnsi="Times New Roman" w:cs="Times New Roman"/>
          <w:sz w:val="24"/>
          <w:szCs w:val="24"/>
          <w:lang w:val="en-US"/>
        </w:rPr>
      </w:pPr>
      <w:r w:rsidRPr="00BA05F4">
        <w:rPr>
          <w:rFonts w:ascii="Times New Roman" w:eastAsiaTheme="minorEastAsia" w:hAnsi="Times New Roman" w:cs="Times New Roman"/>
          <w:sz w:val="24"/>
          <w:szCs w:val="24"/>
          <w:lang w:val="en-US"/>
        </w:rPr>
        <w:t>3</w:t>
      </w:r>
      <w:r w:rsidRPr="007857A6">
        <w:rPr>
          <w:rFonts w:ascii="Times New Roman" w:eastAsiaTheme="minorEastAsia" w:hAnsi="Times New Roman" w:cs="Times New Roman"/>
          <w:sz w:val="24"/>
          <w:szCs w:val="24"/>
          <w:lang w:val="en-US"/>
        </w:rPr>
        <w:t xml:space="preserve">. Roszko-Wójtowicz E., Białek J. Evaluation 0f the EU countries’ innovative potential – multivariate approach. </w:t>
      </w:r>
      <w:r w:rsidRPr="007857A6">
        <w:rPr>
          <w:rFonts w:ascii="Times New Roman" w:eastAsiaTheme="minorEastAsia" w:hAnsi="Times New Roman" w:cs="Times New Roman"/>
          <w:i/>
          <w:sz w:val="24"/>
          <w:szCs w:val="24"/>
          <w:lang w:val="en-US"/>
        </w:rPr>
        <w:t>Statistics in Transition New Series</w:t>
      </w:r>
      <w:r w:rsidRPr="007857A6">
        <w:rPr>
          <w:rFonts w:ascii="Times New Roman" w:eastAsiaTheme="minorEastAsia" w:hAnsi="Times New Roman" w:cs="Times New Roman"/>
          <w:sz w:val="24"/>
          <w:szCs w:val="24"/>
          <w:lang w:val="en-US"/>
        </w:rPr>
        <w:t>, 2017, Vol. 18, pp. 167-180.</w:t>
      </w:r>
    </w:p>
    <w:p w:rsidR="00B71486" w:rsidRPr="00B71486" w:rsidRDefault="00B71486" w:rsidP="00B71486">
      <w:pPr>
        <w:spacing w:after="0" w:line="240" w:lineRule="auto"/>
        <w:ind w:firstLine="708"/>
        <w:contextualSpacing/>
        <w:jc w:val="both"/>
        <w:rPr>
          <w:rFonts w:ascii="Times New Roman" w:eastAsiaTheme="minorEastAsia" w:hAnsi="Times New Roman" w:cs="Times New Roman"/>
          <w:sz w:val="24"/>
          <w:szCs w:val="24"/>
          <w:lang w:val="en-US"/>
        </w:rPr>
      </w:pPr>
      <w:r w:rsidRPr="00BA05F4">
        <w:rPr>
          <w:rFonts w:ascii="Times New Roman" w:eastAsiaTheme="minorEastAsia" w:hAnsi="Times New Roman" w:cs="Times New Roman"/>
          <w:sz w:val="24"/>
          <w:szCs w:val="24"/>
          <w:lang w:val="en-US"/>
        </w:rPr>
        <w:t>4</w:t>
      </w:r>
      <w:r w:rsidRPr="007857A6">
        <w:rPr>
          <w:rFonts w:ascii="Times New Roman" w:eastAsiaTheme="minorEastAsia" w:hAnsi="Times New Roman" w:cs="Times New Roman"/>
          <w:sz w:val="24"/>
          <w:szCs w:val="24"/>
          <w:lang w:val="en-US"/>
        </w:rPr>
        <w:t xml:space="preserve">. Ahedo M. Exploring the innovative potential of SMEs in Spain. </w:t>
      </w:r>
      <w:r w:rsidRPr="007857A6">
        <w:rPr>
          <w:rFonts w:ascii="Times New Roman" w:eastAsiaTheme="minorEastAsia" w:hAnsi="Times New Roman" w:cs="Times New Roman"/>
          <w:i/>
          <w:sz w:val="24"/>
          <w:szCs w:val="24"/>
          <w:lang w:val="en-US"/>
        </w:rPr>
        <w:t>Transfer</w:t>
      </w:r>
      <w:r w:rsidRPr="00B71486">
        <w:rPr>
          <w:rFonts w:ascii="Times New Roman" w:eastAsiaTheme="minorEastAsia" w:hAnsi="Times New Roman" w:cs="Times New Roman"/>
          <w:sz w:val="24"/>
          <w:szCs w:val="24"/>
          <w:lang w:val="en-US"/>
        </w:rPr>
        <w:t xml:space="preserve">, 2010, </w:t>
      </w:r>
      <w:r w:rsidRPr="007857A6">
        <w:rPr>
          <w:rFonts w:ascii="Times New Roman" w:eastAsiaTheme="minorEastAsia" w:hAnsi="Times New Roman" w:cs="Times New Roman"/>
          <w:sz w:val="24"/>
          <w:szCs w:val="24"/>
          <w:lang w:val="en-US"/>
        </w:rPr>
        <w:t>Vol</w:t>
      </w:r>
      <w:r w:rsidRPr="00B71486">
        <w:rPr>
          <w:rFonts w:ascii="Times New Roman" w:eastAsiaTheme="minorEastAsia" w:hAnsi="Times New Roman" w:cs="Times New Roman"/>
          <w:sz w:val="24"/>
          <w:szCs w:val="24"/>
          <w:lang w:val="en-US"/>
        </w:rPr>
        <w:t xml:space="preserve"> 16. </w:t>
      </w:r>
      <w:r w:rsidRPr="007857A6">
        <w:rPr>
          <w:rFonts w:ascii="Times New Roman" w:eastAsiaTheme="minorEastAsia" w:hAnsi="Times New Roman" w:cs="Times New Roman"/>
          <w:sz w:val="24"/>
          <w:szCs w:val="24"/>
          <w:lang w:val="en-US"/>
        </w:rPr>
        <w:t>pp</w:t>
      </w:r>
      <w:r w:rsidRPr="00B71486">
        <w:rPr>
          <w:rFonts w:ascii="Times New Roman" w:eastAsiaTheme="minorEastAsia" w:hAnsi="Times New Roman" w:cs="Times New Roman"/>
          <w:sz w:val="24"/>
          <w:szCs w:val="24"/>
          <w:lang w:val="en-US"/>
        </w:rPr>
        <w:t>. 197-209.</w:t>
      </w:r>
    </w:p>
    <w:p w:rsidR="00B71486" w:rsidRPr="00B71486" w:rsidRDefault="00B71486" w:rsidP="00B71486">
      <w:pPr>
        <w:spacing w:line="240" w:lineRule="auto"/>
        <w:ind w:firstLine="708"/>
        <w:contextualSpacing/>
        <w:jc w:val="both"/>
        <w:rPr>
          <w:rFonts w:ascii="Times New Roman" w:hAnsi="Times New Roman" w:cs="Times New Roman"/>
          <w:sz w:val="24"/>
          <w:szCs w:val="24"/>
          <w:lang w:val="en-US"/>
        </w:rPr>
      </w:pPr>
      <w:r w:rsidRPr="00B71486">
        <w:rPr>
          <w:rFonts w:ascii="Times New Roman" w:hAnsi="Times New Roman" w:cs="Times New Roman"/>
          <w:sz w:val="24"/>
          <w:szCs w:val="24"/>
          <w:lang w:val="en-US"/>
        </w:rPr>
        <w:t>5. Popova O.P. Innovacionnaya deyatel'nost' v sfere naukoemkih tekhnologij kak sostav</w:t>
      </w:r>
      <w:r>
        <w:rPr>
          <w:rFonts w:ascii="Times New Roman" w:hAnsi="Times New Roman" w:cs="Times New Roman"/>
          <w:sz w:val="24"/>
          <w:szCs w:val="24"/>
          <w:lang w:val="en-US"/>
        </w:rPr>
        <w:t xml:space="preserve">naya chast' ekonomiki Rossii. </w:t>
      </w:r>
      <w:r w:rsidRPr="00B71486">
        <w:rPr>
          <w:rFonts w:ascii="Times New Roman" w:hAnsi="Times New Roman" w:cs="Times New Roman"/>
          <w:i/>
          <w:sz w:val="24"/>
          <w:szCs w:val="24"/>
          <w:lang w:val="en-US"/>
        </w:rPr>
        <w:t>Upravlenie innovaciyami: teoriya, metodologiya, praktika</w:t>
      </w:r>
      <w:r>
        <w:rPr>
          <w:rFonts w:ascii="Times New Roman" w:hAnsi="Times New Roman" w:cs="Times New Roman"/>
          <w:sz w:val="24"/>
          <w:szCs w:val="24"/>
          <w:lang w:val="en-US"/>
        </w:rPr>
        <w:t>,</w:t>
      </w:r>
      <w:r w:rsidRPr="00B71486">
        <w:rPr>
          <w:rFonts w:ascii="Times New Roman" w:hAnsi="Times New Roman" w:cs="Times New Roman"/>
          <w:sz w:val="24"/>
          <w:szCs w:val="24"/>
          <w:lang w:val="en-US"/>
        </w:rPr>
        <w:t>2015</w:t>
      </w:r>
      <w:r>
        <w:rPr>
          <w:rFonts w:ascii="Times New Roman" w:hAnsi="Times New Roman" w:cs="Times New Roman"/>
          <w:sz w:val="24"/>
          <w:szCs w:val="24"/>
          <w:lang w:val="en-US"/>
        </w:rPr>
        <w:t>, № 12, pp</w:t>
      </w:r>
      <w:r w:rsidRPr="00B71486">
        <w:rPr>
          <w:rFonts w:ascii="Times New Roman" w:hAnsi="Times New Roman" w:cs="Times New Roman"/>
          <w:sz w:val="24"/>
          <w:szCs w:val="24"/>
          <w:lang w:val="en-US"/>
        </w:rPr>
        <w:t>. 155-158.</w:t>
      </w:r>
    </w:p>
    <w:p w:rsidR="004A7879" w:rsidRPr="00146E1A" w:rsidRDefault="00B71486" w:rsidP="00B71486">
      <w:pPr>
        <w:spacing w:line="240" w:lineRule="auto"/>
        <w:ind w:firstLine="708"/>
        <w:contextualSpacing/>
        <w:jc w:val="both"/>
        <w:rPr>
          <w:sz w:val="24"/>
          <w:szCs w:val="24"/>
          <w:lang w:val="en-US"/>
        </w:rPr>
      </w:pPr>
      <w:r w:rsidRPr="00B71486">
        <w:rPr>
          <w:rFonts w:ascii="Times New Roman" w:hAnsi="Times New Roman" w:cs="Times New Roman"/>
          <w:sz w:val="24"/>
          <w:szCs w:val="24"/>
          <w:lang w:val="en-US"/>
        </w:rPr>
        <w:t>6. Ustinova K.A., Gubanova E.S., Leonidova G.V. CHelovecheskij kapital v innovacionnoj ekonomike. Vologda: Institut social'no-ekonomicheskogo razvi</w:t>
      </w:r>
      <w:r>
        <w:rPr>
          <w:rFonts w:ascii="Times New Roman" w:hAnsi="Times New Roman" w:cs="Times New Roman"/>
          <w:sz w:val="24"/>
          <w:szCs w:val="24"/>
          <w:lang w:val="en-US"/>
        </w:rPr>
        <w:t>tiya territorij RAN, 2015. 195 p</w:t>
      </w:r>
      <w:r w:rsidRPr="00B71486">
        <w:rPr>
          <w:rFonts w:ascii="Times New Roman" w:hAnsi="Times New Roman" w:cs="Times New Roman"/>
          <w:sz w:val="24"/>
          <w:szCs w:val="24"/>
          <w:lang w:val="en-US"/>
        </w:rPr>
        <w:t>.</w:t>
      </w:r>
    </w:p>
    <w:p w:rsidR="00C31B11" w:rsidRPr="00146E1A" w:rsidRDefault="00C31B11" w:rsidP="007857A6">
      <w:pPr>
        <w:spacing w:line="240" w:lineRule="auto"/>
        <w:rPr>
          <w:sz w:val="24"/>
          <w:szCs w:val="24"/>
          <w:lang w:val="en-US"/>
        </w:rPr>
      </w:pPr>
    </w:p>
    <w:sectPr w:rsidR="00C31B11" w:rsidRPr="00146E1A" w:rsidSect="004C5CD8">
      <w:footerReference w:type="default" r:id="rId17"/>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6E1A" w:rsidRDefault="00146E1A" w:rsidP="004A7879">
      <w:pPr>
        <w:spacing w:after="0" w:line="240" w:lineRule="auto"/>
      </w:pPr>
      <w:r>
        <w:separator/>
      </w:r>
    </w:p>
  </w:endnote>
  <w:endnote w:type="continuationSeparator" w:id="0">
    <w:p w:rsidR="00146E1A" w:rsidRDefault="00146E1A" w:rsidP="004A78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3555076"/>
      <w:docPartObj>
        <w:docPartGallery w:val="Page Numbers (Bottom of Page)"/>
        <w:docPartUnique/>
      </w:docPartObj>
    </w:sdtPr>
    <w:sdtEndPr>
      <w:rPr>
        <w:rFonts w:ascii="Times New Roman" w:hAnsi="Times New Roman" w:cs="Times New Roman"/>
        <w:color w:val="000000" w:themeColor="text1"/>
        <w:sz w:val="24"/>
        <w:szCs w:val="24"/>
      </w:rPr>
    </w:sdtEndPr>
    <w:sdtContent>
      <w:p w:rsidR="00146E1A" w:rsidRPr="009F146D" w:rsidRDefault="00146E1A">
        <w:pPr>
          <w:pStyle w:val="af5"/>
          <w:jc w:val="center"/>
          <w:rPr>
            <w:rFonts w:ascii="Times New Roman" w:hAnsi="Times New Roman" w:cs="Times New Roman"/>
            <w:color w:val="000000" w:themeColor="text1"/>
            <w:sz w:val="24"/>
            <w:szCs w:val="24"/>
          </w:rPr>
        </w:pPr>
        <w:r w:rsidRPr="009F146D">
          <w:rPr>
            <w:rFonts w:ascii="Times New Roman" w:hAnsi="Times New Roman" w:cs="Times New Roman"/>
            <w:color w:val="000000" w:themeColor="text1"/>
            <w:sz w:val="24"/>
            <w:szCs w:val="24"/>
          </w:rPr>
          <w:fldChar w:fldCharType="begin"/>
        </w:r>
        <w:r w:rsidRPr="009F146D">
          <w:rPr>
            <w:rFonts w:ascii="Times New Roman" w:hAnsi="Times New Roman" w:cs="Times New Roman"/>
            <w:color w:val="000000" w:themeColor="text1"/>
            <w:sz w:val="24"/>
            <w:szCs w:val="24"/>
          </w:rPr>
          <w:instrText>PAGE   \* MERGEFORMAT</w:instrText>
        </w:r>
        <w:r w:rsidRPr="009F146D">
          <w:rPr>
            <w:rFonts w:ascii="Times New Roman" w:hAnsi="Times New Roman" w:cs="Times New Roman"/>
            <w:color w:val="000000" w:themeColor="text1"/>
            <w:sz w:val="24"/>
            <w:szCs w:val="24"/>
          </w:rPr>
          <w:fldChar w:fldCharType="separate"/>
        </w:r>
        <w:r w:rsidR="00F979E8">
          <w:rPr>
            <w:rFonts w:ascii="Times New Roman" w:hAnsi="Times New Roman" w:cs="Times New Roman"/>
            <w:noProof/>
            <w:color w:val="000000" w:themeColor="text1"/>
            <w:sz w:val="24"/>
            <w:szCs w:val="24"/>
          </w:rPr>
          <w:t>3</w:t>
        </w:r>
        <w:r w:rsidRPr="009F146D">
          <w:rPr>
            <w:rFonts w:ascii="Times New Roman" w:hAnsi="Times New Roman" w:cs="Times New Roman"/>
            <w:color w:val="000000" w:themeColor="text1"/>
            <w:sz w:val="24"/>
            <w:szCs w:val="24"/>
          </w:rPr>
          <w:fldChar w:fldCharType="end"/>
        </w:r>
      </w:p>
    </w:sdtContent>
  </w:sdt>
  <w:p w:rsidR="00146E1A" w:rsidRDefault="00146E1A">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6E1A" w:rsidRDefault="00146E1A" w:rsidP="004A7879">
      <w:pPr>
        <w:spacing w:after="0" w:line="240" w:lineRule="auto"/>
      </w:pPr>
      <w:r>
        <w:separator/>
      </w:r>
    </w:p>
  </w:footnote>
  <w:footnote w:type="continuationSeparator" w:id="0">
    <w:p w:rsidR="00146E1A" w:rsidRDefault="00146E1A" w:rsidP="004A7879">
      <w:pPr>
        <w:spacing w:after="0" w:line="240" w:lineRule="auto"/>
      </w:pPr>
      <w:r>
        <w:continuationSeparator/>
      </w:r>
    </w:p>
  </w:footnote>
  <w:footnote w:id="1">
    <w:p w:rsidR="00146E1A" w:rsidRPr="00BA05F4" w:rsidRDefault="00146E1A" w:rsidP="004A7879">
      <w:pPr>
        <w:pStyle w:val="a4"/>
        <w:jc w:val="both"/>
        <w:rPr>
          <w:rFonts w:ascii="Times New Roman" w:hAnsi="Times New Roman"/>
        </w:rPr>
      </w:pPr>
      <w:r w:rsidRPr="00BA05F4">
        <w:rPr>
          <w:rStyle w:val="af1"/>
          <w:rFonts w:ascii="Times New Roman" w:hAnsi="Times New Roman"/>
        </w:rPr>
        <w:footnoteRef/>
      </w:r>
      <w:r w:rsidRPr="00BA05F4">
        <w:rPr>
          <w:rFonts w:ascii="Times New Roman" w:hAnsi="Times New Roman"/>
        </w:rPr>
        <w:t xml:space="preserve"> Предпринимательство и его инновационная функция. Роль предпринимателя в экономике // Refleader.ru. URL: </w:t>
      </w:r>
      <w:hyperlink r:id="rId1" w:history="1">
        <w:r w:rsidRPr="00BA05F4">
          <w:rPr>
            <w:rStyle w:val="af2"/>
            <w:rFonts w:ascii="Times New Roman" w:hAnsi="Times New Roman"/>
            <w:color w:val="auto"/>
            <w:u w:val="none"/>
          </w:rPr>
          <w:t>http://refleader.ru/jgepolyfsjgejge.html</w:t>
        </w:r>
      </w:hyperlink>
      <w:r w:rsidRPr="00BA05F4">
        <w:rPr>
          <w:rFonts w:ascii="Times New Roman" w:hAnsi="Times New Roman"/>
        </w:rPr>
        <w:t xml:space="preserve"> (дата обращения: 11.05.2021).</w:t>
      </w:r>
    </w:p>
  </w:footnote>
  <w:footnote w:id="2">
    <w:p w:rsidR="00146E1A" w:rsidRPr="00BA05F4" w:rsidRDefault="00146E1A" w:rsidP="00BA05F4">
      <w:pPr>
        <w:pStyle w:val="a4"/>
        <w:jc w:val="both"/>
        <w:rPr>
          <w:rFonts w:ascii="Times New Roman" w:hAnsi="Times New Roman"/>
        </w:rPr>
      </w:pPr>
      <w:r w:rsidRPr="00BA05F4">
        <w:rPr>
          <w:rStyle w:val="af1"/>
          <w:rFonts w:ascii="Times New Roman" w:hAnsi="Times New Roman"/>
        </w:rPr>
        <w:footnoteRef/>
      </w:r>
      <w:r w:rsidRPr="00BA05F4">
        <w:rPr>
          <w:rFonts w:ascii="Times New Roman" w:hAnsi="Times New Roman"/>
        </w:rPr>
        <w:t xml:space="preserve"> Инновационная деятельность в предпринимательстве: измерение и оценка социальных последствий инновационных проектов; инновационная политика // works.doklad.ru. </w:t>
      </w:r>
      <w:r w:rsidRPr="00BA05F4">
        <w:rPr>
          <w:rFonts w:ascii="Times New Roman" w:hAnsi="Times New Roman"/>
          <w:lang w:val="en-US"/>
        </w:rPr>
        <w:t>URL</w:t>
      </w:r>
      <w:r w:rsidRPr="00BA05F4">
        <w:rPr>
          <w:rFonts w:ascii="Times New Roman" w:hAnsi="Times New Roman"/>
        </w:rPr>
        <w:t xml:space="preserve">: </w:t>
      </w:r>
      <w:hyperlink r:id="rId2" w:history="1">
        <w:r w:rsidRPr="00BA05F4">
          <w:rPr>
            <w:rStyle w:val="af2"/>
            <w:rFonts w:ascii="Times New Roman" w:hAnsi="Times New Roman"/>
            <w:color w:val="auto"/>
            <w:u w:val="none"/>
          </w:rPr>
          <w:t>https://works.doklad.ru/view/Yb6gGlDmxC8.html</w:t>
        </w:r>
      </w:hyperlink>
      <w:r w:rsidRPr="00BA05F4">
        <w:rPr>
          <w:rFonts w:ascii="Times New Roman" w:hAnsi="Times New Roman"/>
        </w:rPr>
        <w:t xml:space="preserve"> </w:t>
      </w:r>
    </w:p>
  </w:footnote>
  <w:footnote w:id="3">
    <w:p w:rsidR="00146E1A" w:rsidRPr="00BA05F4" w:rsidRDefault="00146E1A" w:rsidP="00BA05F4">
      <w:pPr>
        <w:pStyle w:val="a4"/>
        <w:jc w:val="both"/>
        <w:rPr>
          <w:rFonts w:ascii="Times New Roman" w:hAnsi="Times New Roman"/>
        </w:rPr>
      </w:pPr>
      <w:r w:rsidRPr="00BA05F4">
        <w:rPr>
          <w:rStyle w:val="af1"/>
          <w:rFonts w:ascii="Times New Roman" w:hAnsi="Times New Roman"/>
        </w:rPr>
        <w:footnoteRef/>
      </w:r>
      <w:r w:rsidRPr="00BA05F4">
        <w:rPr>
          <w:rFonts w:ascii="Times New Roman" w:hAnsi="Times New Roman"/>
        </w:rPr>
        <w:t xml:space="preserve"> Показатели уровня инновационной активности // </w:t>
      </w:r>
      <w:r w:rsidRPr="00BA05F4">
        <w:rPr>
          <w:rFonts w:ascii="Times New Roman" w:hAnsi="Times New Roman"/>
          <w:lang w:val="en-US"/>
        </w:rPr>
        <w:t>Studme</w:t>
      </w:r>
      <w:r w:rsidRPr="00BA05F4">
        <w:rPr>
          <w:rFonts w:ascii="Times New Roman" w:hAnsi="Times New Roman"/>
        </w:rPr>
        <w:t>.</w:t>
      </w:r>
      <w:r w:rsidRPr="00BA05F4">
        <w:rPr>
          <w:rFonts w:ascii="Times New Roman" w:hAnsi="Times New Roman"/>
          <w:lang w:val="en-US"/>
        </w:rPr>
        <w:t>org</w:t>
      </w:r>
      <w:r w:rsidRPr="00BA05F4">
        <w:rPr>
          <w:rFonts w:ascii="Times New Roman" w:hAnsi="Times New Roman"/>
        </w:rPr>
        <w:t xml:space="preserve">. </w:t>
      </w:r>
      <w:r w:rsidRPr="00BA05F4">
        <w:rPr>
          <w:rFonts w:ascii="Times New Roman" w:hAnsi="Times New Roman"/>
          <w:lang w:val="en-US"/>
        </w:rPr>
        <w:t>URL</w:t>
      </w:r>
      <w:r w:rsidRPr="00BA05F4">
        <w:rPr>
          <w:rFonts w:ascii="Times New Roman" w:hAnsi="Times New Roman"/>
        </w:rPr>
        <w:t xml:space="preserve">: </w:t>
      </w:r>
      <w:hyperlink r:id="rId3" w:history="1">
        <w:r w:rsidRPr="00BA05F4">
          <w:rPr>
            <w:rStyle w:val="af2"/>
            <w:rFonts w:ascii="Times New Roman" w:hAnsi="Times New Roman"/>
            <w:color w:val="auto"/>
            <w:u w:val="none"/>
          </w:rPr>
          <w:t>https://studme.org/1060101926256/menedzhment/pokazateli_urovnya_innovatsionnoy_aktivnosti</w:t>
        </w:r>
      </w:hyperlink>
      <w:r w:rsidRPr="00BA05F4">
        <w:rPr>
          <w:rFonts w:ascii="Times New Roman" w:hAnsi="Times New Roman"/>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879"/>
    <w:rsid w:val="000906C5"/>
    <w:rsid w:val="00146E1A"/>
    <w:rsid w:val="004A7879"/>
    <w:rsid w:val="004C5CD8"/>
    <w:rsid w:val="00542721"/>
    <w:rsid w:val="005B2D76"/>
    <w:rsid w:val="00636963"/>
    <w:rsid w:val="006A2F5A"/>
    <w:rsid w:val="006F67C8"/>
    <w:rsid w:val="007857A6"/>
    <w:rsid w:val="00A90C48"/>
    <w:rsid w:val="00B71486"/>
    <w:rsid w:val="00BA05F4"/>
    <w:rsid w:val="00C31B11"/>
    <w:rsid w:val="00CC1556"/>
    <w:rsid w:val="00F74C80"/>
    <w:rsid w:val="00F81490"/>
    <w:rsid w:val="00F979E8"/>
    <w:rsid w:val="00FF4F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A7879"/>
    <w:pPr>
      <w:keepNext/>
      <w:spacing w:before="240" w:after="60" w:line="240" w:lineRule="auto"/>
      <w:outlineLvl w:val="0"/>
    </w:pPr>
    <w:rPr>
      <w:rFonts w:asciiTheme="majorHAnsi" w:eastAsiaTheme="majorEastAsia" w:hAnsiTheme="majorHAnsi" w:cs="Times New Roman"/>
      <w:b/>
      <w:bCs/>
      <w:kern w:val="32"/>
      <w:sz w:val="32"/>
      <w:szCs w:val="32"/>
    </w:rPr>
  </w:style>
  <w:style w:type="paragraph" w:styleId="2">
    <w:name w:val="heading 2"/>
    <w:basedOn w:val="a"/>
    <w:next w:val="a"/>
    <w:link w:val="20"/>
    <w:uiPriority w:val="9"/>
    <w:semiHidden/>
    <w:unhideWhenUsed/>
    <w:qFormat/>
    <w:rsid w:val="004A7879"/>
    <w:pPr>
      <w:keepNext/>
      <w:spacing w:before="240" w:after="60" w:line="240" w:lineRule="auto"/>
      <w:outlineLvl w:val="1"/>
    </w:pPr>
    <w:rPr>
      <w:rFonts w:asciiTheme="majorHAnsi" w:eastAsiaTheme="majorEastAsia" w:hAnsiTheme="majorHAnsi" w:cs="Times New Roman"/>
      <w:b/>
      <w:bCs/>
      <w:i/>
      <w:iCs/>
      <w:sz w:val="28"/>
      <w:szCs w:val="28"/>
    </w:rPr>
  </w:style>
  <w:style w:type="paragraph" w:styleId="3">
    <w:name w:val="heading 3"/>
    <w:basedOn w:val="a"/>
    <w:next w:val="a"/>
    <w:link w:val="30"/>
    <w:uiPriority w:val="9"/>
    <w:semiHidden/>
    <w:unhideWhenUsed/>
    <w:qFormat/>
    <w:rsid w:val="004A7879"/>
    <w:pPr>
      <w:keepNext/>
      <w:spacing w:before="240" w:after="60" w:line="240" w:lineRule="auto"/>
      <w:outlineLvl w:val="2"/>
    </w:pPr>
    <w:rPr>
      <w:rFonts w:asciiTheme="majorHAnsi" w:eastAsiaTheme="majorEastAsia" w:hAnsiTheme="majorHAnsi" w:cs="Times New Roman"/>
      <w:b/>
      <w:bCs/>
      <w:sz w:val="26"/>
      <w:szCs w:val="26"/>
    </w:rPr>
  </w:style>
  <w:style w:type="paragraph" w:styleId="4">
    <w:name w:val="heading 4"/>
    <w:basedOn w:val="a"/>
    <w:next w:val="a"/>
    <w:link w:val="40"/>
    <w:uiPriority w:val="9"/>
    <w:semiHidden/>
    <w:unhideWhenUsed/>
    <w:qFormat/>
    <w:rsid w:val="004A7879"/>
    <w:pPr>
      <w:keepNext/>
      <w:spacing w:before="240" w:after="60" w:line="240" w:lineRule="auto"/>
      <w:outlineLvl w:val="3"/>
    </w:pPr>
    <w:rPr>
      <w:rFonts w:eastAsiaTheme="minorEastAsia" w:cs="Times New Roman"/>
      <w:b/>
      <w:bCs/>
      <w:sz w:val="28"/>
      <w:szCs w:val="28"/>
    </w:rPr>
  </w:style>
  <w:style w:type="paragraph" w:styleId="5">
    <w:name w:val="heading 5"/>
    <w:basedOn w:val="a"/>
    <w:next w:val="a"/>
    <w:link w:val="50"/>
    <w:uiPriority w:val="9"/>
    <w:semiHidden/>
    <w:unhideWhenUsed/>
    <w:qFormat/>
    <w:rsid w:val="004A7879"/>
    <w:pPr>
      <w:spacing w:before="240" w:after="60" w:line="240" w:lineRule="auto"/>
      <w:outlineLvl w:val="4"/>
    </w:pPr>
    <w:rPr>
      <w:rFonts w:eastAsiaTheme="minorEastAsia" w:cs="Times New Roman"/>
      <w:b/>
      <w:bCs/>
      <w:i/>
      <w:iCs/>
      <w:sz w:val="26"/>
      <w:szCs w:val="26"/>
    </w:rPr>
  </w:style>
  <w:style w:type="paragraph" w:styleId="6">
    <w:name w:val="heading 6"/>
    <w:basedOn w:val="a"/>
    <w:next w:val="a"/>
    <w:link w:val="60"/>
    <w:uiPriority w:val="9"/>
    <w:semiHidden/>
    <w:unhideWhenUsed/>
    <w:qFormat/>
    <w:rsid w:val="004A7879"/>
    <w:pPr>
      <w:spacing w:before="240" w:after="60" w:line="240" w:lineRule="auto"/>
      <w:outlineLvl w:val="5"/>
    </w:pPr>
    <w:rPr>
      <w:rFonts w:eastAsiaTheme="minorEastAsia" w:cs="Times New Roman"/>
      <w:b/>
      <w:bCs/>
    </w:rPr>
  </w:style>
  <w:style w:type="paragraph" w:styleId="7">
    <w:name w:val="heading 7"/>
    <w:basedOn w:val="a"/>
    <w:next w:val="a"/>
    <w:link w:val="70"/>
    <w:uiPriority w:val="9"/>
    <w:semiHidden/>
    <w:unhideWhenUsed/>
    <w:qFormat/>
    <w:rsid w:val="004A7879"/>
    <w:pPr>
      <w:spacing w:before="240" w:after="60" w:line="240" w:lineRule="auto"/>
      <w:outlineLvl w:val="6"/>
    </w:pPr>
    <w:rPr>
      <w:rFonts w:eastAsiaTheme="minorEastAsia" w:cs="Times New Roman"/>
      <w:sz w:val="24"/>
      <w:szCs w:val="24"/>
    </w:rPr>
  </w:style>
  <w:style w:type="paragraph" w:styleId="8">
    <w:name w:val="heading 8"/>
    <w:basedOn w:val="a"/>
    <w:next w:val="a"/>
    <w:link w:val="80"/>
    <w:uiPriority w:val="9"/>
    <w:semiHidden/>
    <w:unhideWhenUsed/>
    <w:qFormat/>
    <w:rsid w:val="004A7879"/>
    <w:pPr>
      <w:spacing w:before="240" w:after="60" w:line="240" w:lineRule="auto"/>
      <w:outlineLvl w:val="7"/>
    </w:pPr>
    <w:rPr>
      <w:rFonts w:eastAsiaTheme="minorEastAsia" w:cs="Times New Roman"/>
      <w:i/>
      <w:iCs/>
      <w:sz w:val="24"/>
      <w:szCs w:val="24"/>
    </w:rPr>
  </w:style>
  <w:style w:type="paragraph" w:styleId="9">
    <w:name w:val="heading 9"/>
    <w:basedOn w:val="a"/>
    <w:next w:val="a"/>
    <w:link w:val="90"/>
    <w:uiPriority w:val="9"/>
    <w:semiHidden/>
    <w:unhideWhenUsed/>
    <w:qFormat/>
    <w:rsid w:val="004A7879"/>
    <w:pPr>
      <w:spacing w:before="240" w:after="60" w:line="240" w:lineRule="auto"/>
      <w:outlineLvl w:val="8"/>
    </w:pPr>
    <w:rPr>
      <w:rFonts w:asciiTheme="majorHAnsi" w:eastAsiaTheme="majorEastAsia" w:hAnsiTheme="majorHAns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7879"/>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rsid w:val="004A7879"/>
    <w:rPr>
      <w:rFonts w:asciiTheme="majorHAnsi" w:eastAsiaTheme="majorEastAsia" w:hAnsiTheme="majorHAnsi" w:cs="Times New Roman"/>
      <w:b/>
      <w:bCs/>
      <w:i/>
      <w:iCs/>
      <w:sz w:val="28"/>
      <w:szCs w:val="28"/>
    </w:rPr>
  </w:style>
  <w:style w:type="character" w:customStyle="1" w:styleId="30">
    <w:name w:val="Заголовок 3 Знак"/>
    <w:basedOn w:val="a0"/>
    <w:link w:val="3"/>
    <w:uiPriority w:val="9"/>
    <w:semiHidden/>
    <w:rsid w:val="004A7879"/>
    <w:rPr>
      <w:rFonts w:asciiTheme="majorHAnsi" w:eastAsiaTheme="majorEastAsia" w:hAnsiTheme="majorHAnsi" w:cs="Times New Roman"/>
      <w:b/>
      <w:bCs/>
      <w:sz w:val="26"/>
      <w:szCs w:val="26"/>
    </w:rPr>
  </w:style>
  <w:style w:type="character" w:customStyle="1" w:styleId="40">
    <w:name w:val="Заголовок 4 Знак"/>
    <w:basedOn w:val="a0"/>
    <w:link w:val="4"/>
    <w:uiPriority w:val="9"/>
    <w:semiHidden/>
    <w:rsid w:val="004A7879"/>
    <w:rPr>
      <w:rFonts w:eastAsiaTheme="minorEastAsia" w:cs="Times New Roman"/>
      <w:b/>
      <w:bCs/>
      <w:sz w:val="28"/>
      <w:szCs w:val="28"/>
    </w:rPr>
  </w:style>
  <w:style w:type="character" w:customStyle="1" w:styleId="50">
    <w:name w:val="Заголовок 5 Знак"/>
    <w:basedOn w:val="a0"/>
    <w:link w:val="5"/>
    <w:uiPriority w:val="9"/>
    <w:semiHidden/>
    <w:rsid w:val="004A7879"/>
    <w:rPr>
      <w:rFonts w:eastAsiaTheme="minorEastAsia" w:cs="Times New Roman"/>
      <w:b/>
      <w:bCs/>
      <w:i/>
      <w:iCs/>
      <w:sz w:val="26"/>
      <w:szCs w:val="26"/>
    </w:rPr>
  </w:style>
  <w:style w:type="character" w:customStyle="1" w:styleId="60">
    <w:name w:val="Заголовок 6 Знак"/>
    <w:basedOn w:val="a0"/>
    <w:link w:val="6"/>
    <w:uiPriority w:val="9"/>
    <w:semiHidden/>
    <w:rsid w:val="004A7879"/>
    <w:rPr>
      <w:rFonts w:eastAsiaTheme="minorEastAsia" w:cs="Times New Roman"/>
      <w:b/>
      <w:bCs/>
    </w:rPr>
  </w:style>
  <w:style w:type="character" w:customStyle="1" w:styleId="70">
    <w:name w:val="Заголовок 7 Знак"/>
    <w:basedOn w:val="a0"/>
    <w:link w:val="7"/>
    <w:uiPriority w:val="9"/>
    <w:semiHidden/>
    <w:rsid w:val="004A7879"/>
    <w:rPr>
      <w:rFonts w:eastAsiaTheme="minorEastAsia" w:cs="Times New Roman"/>
      <w:sz w:val="24"/>
      <w:szCs w:val="24"/>
    </w:rPr>
  </w:style>
  <w:style w:type="character" w:customStyle="1" w:styleId="80">
    <w:name w:val="Заголовок 8 Знак"/>
    <w:basedOn w:val="a0"/>
    <w:link w:val="8"/>
    <w:uiPriority w:val="9"/>
    <w:semiHidden/>
    <w:rsid w:val="004A7879"/>
    <w:rPr>
      <w:rFonts w:eastAsiaTheme="minorEastAsia" w:cs="Times New Roman"/>
      <w:i/>
      <w:iCs/>
      <w:sz w:val="24"/>
      <w:szCs w:val="24"/>
    </w:rPr>
  </w:style>
  <w:style w:type="character" w:customStyle="1" w:styleId="90">
    <w:name w:val="Заголовок 9 Знак"/>
    <w:basedOn w:val="a0"/>
    <w:link w:val="9"/>
    <w:uiPriority w:val="9"/>
    <w:semiHidden/>
    <w:rsid w:val="004A7879"/>
    <w:rPr>
      <w:rFonts w:asciiTheme="majorHAnsi" w:eastAsiaTheme="majorEastAsia" w:hAnsiTheme="majorHAnsi" w:cs="Times New Roman"/>
    </w:rPr>
  </w:style>
  <w:style w:type="numbering" w:customStyle="1" w:styleId="11">
    <w:name w:val="Нет списка1"/>
    <w:next w:val="a2"/>
    <w:uiPriority w:val="99"/>
    <w:semiHidden/>
    <w:unhideWhenUsed/>
    <w:rsid w:val="004A7879"/>
  </w:style>
  <w:style w:type="character" w:customStyle="1" w:styleId="a3">
    <w:name w:val="Текст сноски Знак"/>
    <w:basedOn w:val="a0"/>
    <w:link w:val="a4"/>
    <w:uiPriority w:val="99"/>
    <w:rsid w:val="004A7879"/>
    <w:rPr>
      <w:sz w:val="20"/>
      <w:szCs w:val="20"/>
    </w:rPr>
  </w:style>
  <w:style w:type="paragraph" w:styleId="a4">
    <w:name w:val="footnote text"/>
    <w:basedOn w:val="a"/>
    <w:link w:val="a3"/>
    <w:uiPriority w:val="99"/>
    <w:unhideWhenUsed/>
    <w:rsid w:val="004A7879"/>
    <w:pPr>
      <w:spacing w:after="0" w:line="240" w:lineRule="auto"/>
    </w:pPr>
    <w:rPr>
      <w:sz w:val="20"/>
      <w:szCs w:val="20"/>
    </w:rPr>
  </w:style>
  <w:style w:type="character" w:customStyle="1" w:styleId="12">
    <w:name w:val="Текст сноски Знак1"/>
    <w:basedOn w:val="a0"/>
    <w:uiPriority w:val="99"/>
    <w:semiHidden/>
    <w:rsid w:val="004A7879"/>
    <w:rPr>
      <w:sz w:val="20"/>
      <w:szCs w:val="20"/>
    </w:rPr>
  </w:style>
  <w:style w:type="character" w:customStyle="1" w:styleId="a5">
    <w:name w:val="Текст примечания Знак"/>
    <w:basedOn w:val="a0"/>
    <w:link w:val="a6"/>
    <w:uiPriority w:val="99"/>
    <w:semiHidden/>
    <w:rsid w:val="004A7879"/>
    <w:rPr>
      <w:sz w:val="20"/>
      <w:szCs w:val="20"/>
    </w:rPr>
  </w:style>
  <w:style w:type="paragraph" w:styleId="a6">
    <w:name w:val="annotation text"/>
    <w:basedOn w:val="a"/>
    <w:link w:val="a5"/>
    <w:uiPriority w:val="99"/>
    <w:semiHidden/>
    <w:unhideWhenUsed/>
    <w:rsid w:val="004A7879"/>
    <w:pPr>
      <w:spacing w:after="0" w:line="240" w:lineRule="auto"/>
    </w:pPr>
    <w:rPr>
      <w:sz w:val="20"/>
      <w:szCs w:val="20"/>
    </w:rPr>
  </w:style>
  <w:style w:type="character" w:customStyle="1" w:styleId="13">
    <w:name w:val="Текст примечания Знак1"/>
    <w:basedOn w:val="a0"/>
    <w:uiPriority w:val="99"/>
    <w:semiHidden/>
    <w:rsid w:val="004A7879"/>
    <w:rPr>
      <w:sz w:val="20"/>
      <w:szCs w:val="20"/>
    </w:rPr>
  </w:style>
  <w:style w:type="character" w:customStyle="1" w:styleId="a7">
    <w:name w:val="Тема примечания Знак"/>
    <w:basedOn w:val="a5"/>
    <w:link w:val="a8"/>
    <w:uiPriority w:val="99"/>
    <w:semiHidden/>
    <w:rsid w:val="004A7879"/>
    <w:rPr>
      <w:b/>
      <w:bCs/>
      <w:sz w:val="20"/>
      <w:szCs w:val="20"/>
    </w:rPr>
  </w:style>
  <w:style w:type="paragraph" w:styleId="a8">
    <w:name w:val="annotation subject"/>
    <w:basedOn w:val="a6"/>
    <w:next w:val="a6"/>
    <w:link w:val="a7"/>
    <w:uiPriority w:val="99"/>
    <w:semiHidden/>
    <w:unhideWhenUsed/>
    <w:rsid w:val="004A7879"/>
    <w:rPr>
      <w:b/>
      <w:bCs/>
    </w:rPr>
  </w:style>
  <w:style w:type="character" w:customStyle="1" w:styleId="14">
    <w:name w:val="Тема примечания Знак1"/>
    <w:basedOn w:val="13"/>
    <w:uiPriority w:val="99"/>
    <w:semiHidden/>
    <w:rsid w:val="004A7879"/>
    <w:rPr>
      <w:b/>
      <w:bCs/>
      <w:sz w:val="20"/>
      <w:szCs w:val="20"/>
    </w:rPr>
  </w:style>
  <w:style w:type="character" w:customStyle="1" w:styleId="a9">
    <w:name w:val="Текст выноски Знак"/>
    <w:basedOn w:val="a0"/>
    <w:link w:val="aa"/>
    <w:uiPriority w:val="99"/>
    <w:semiHidden/>
    <w:rsid w:val="004A7879"/>
    <w:rPr>
      <w:rFonts w:ascii="Tahoma" w:hAnsi="Tahoma" w:cs="Tahoma"/>
      <w:sz w:val="16"/>
      <w:szCs w:val="16"/>
    </w:rPr>
  </w:style>
  <w:style w:type="paragraph" w:styleId="aa">
    <w:name w:val="Balloon Text"/>
    <w:basedOn w:val="a"/>
    <w:link w:val="a9"/>
    <w:uiPriority w:val="99"/>
    <w:semiHidden/>
    <w:unhideWhenUsed/>
    <w:rsid w:val="004A7879"/>
    <w:pPr>
      <w:spacing w:after="0" w:line="240" w:lineRule="auto"/>
    </w:pPr>
    <w:rPr>
      <w:rFonts w:ascii="Tahoma" w:hAnsi="Tahoma" w:cs="Tahoma"/>
      <w:sz w:val="16"/>
      <w:szCs w:val="16"/>
    </w:rPr>
  </w:style>
  <w:style w:type="character" w:customStyle="1" w:styleId="15">
    <w:name w:val="Текст выноски Знак1"/>
    <w:basedOn w:val="a0"/>
    <w:uiPriority w:val="99"/>
    <w:semiHidden/>
    <w:rsid w:val="004A7879"/>
    <w:rPr>
      <w:rFonts w:ascii="Tahoma" w:hAnsi="Tahoma" w:cs="Tahoma"/>
      <w:sz w:val="16"/>
      <w:szCs w:val="16"/>
    </w:rPr>
  </w:style>
  <w:style w:type="character" w:customStyle="1" w:styleId="ab">
    <w:name w:val="Название Знак"/>
    <w:basedOn w:val="a0"/>
    <w:link w:val="ac"/>
    <w:uiPriority w:val="10"/>
    <w:rsid w:val="004A7879"/>
    <w:rPr>
      <w:rFonts w:asciiTheme="majorHAnsi" w:eastAsiaTheme="majorEastAsia" w:hAnsiTheme="majorHAnsi" w:cs="Times New Roman"/>
      <w:b/>
      <w:bCs/>
      <w:kern w:val="28"/>
      <w:sz w:val="32"/>
      <w:szCs w:val="32"/>
    </w:rPr>
  </w:style>
  <w:style w:type="paragraph" w:styleId="ac">
    <w:name w:val="Title"/>
    <w:basedOn w:val="a"/>
    <w:next w:val="a"/>
    <w:link w:val="ab"/>
    <w:uiPriority w:val="10"/>
    <w:qFormat/>
    <w:rsid w:val="004A7879"/>
    <w:pPr>
      <w:spacing w:before="240" w:after="60" w:line="240" w:lineRule="auto"/>
      <w:jc w:val="center"/>
      <w:outlineLvl w:val="0"/>
    </w:pPr>
    <w:rPr>
      <w:rFonts w:asciiTheme="majorHAnsi" w:eastAsiaTheme="majorEastAsia" w:hAnsiTheme="majorHAnsi" w:cs="Times New Roman"/>
      <w:b/>
      <w:bCs/>
      <w:kern w:val="28"/>
      <w:sz w:val="32"/>
      <w:szCs w:val="32"/>
    </w:rPr>
  </w:style>
  <w:style w:type="character" w:customStyle="1" w:styleId="16">
    <w:name w:val="Название Знак1"/>
    <w:basedOn w:val="a0"/>
    <w:uiPriority w:val="10"/>
    <w:rsid w:val="004A7879"/>
    <w:rPr>
      <w:rFonts w:asciiTheme="majorHAnsi" w:eastAsiaTheme="majorEastAsia" w:hAnsiTheme="majorHAnsi" w:cstheme="majorBidi"/>
      <w:color w:val="17365D" w:themeColor="text2" w:themeShade="BF"/>
      <w:spacing w:val="5"/>
      <w:kern w:val="28"/>
      <w:sz w:val="52"/>
      <w:szCs w:val="52"/>
    </w:rPr>
  </w:style>
  <w:style w:type="character" w:customStyle="1" w:styleId="ad">
    <w:name w:val="Подзаголовок Знак"/>
    <w:basedOn w:val="a0"/>
    <w:link w:val="ae"/>
    <w:uiPriority w:val="11"/>
    <w:rsid w:val="004A7879"/>
    <w:rPr>
      <w:rFonts w:asciiTheme="majorHAnsi" w:eastAsiaTheme="majorEastAsia" w:hAnsiTheme="majorHAnsi" w:cs="Times New Roman"/>
      <w:sz w:val="24"/>
      <w:szCs w:val="24"/>
    </w:rPr>
  </w:style>
  <w:style w:type="paragraph" w:styleId="ae">
    <w:name w:val="Subtitle"/>
    <w:basedOn w:val="a"/>
    <w:next w:val="a"/>
    <w:link w:val="ad"/>
    <w:uiPriority w:val="11"/>
    <w:qFormat/>
    <w:rsid w:val="004A7879"/>
    <w:pPr>
      <w:spacing w:after="60" w:line="240" w:lineRule="auto"/>
      <w:jc w:val="center"/>
      <w:outlineLvl w:val="1"/>
    </w:pPr>
    <w:rPr>
      <w:rFonts w:asciiTheme="majorHAnsi" w:eastAsiaTheme="majorEastAsia" w:hAnsiTheme="majorHAnsi" w:cs="Times New Roman"/>
      <w:sz w:val="24"/>
      <w:szCs w:val="24"/>
    </w:rPr>
  </w:style>
  <w:style w:type="character" w:customStyle="1" w:styleId="17">
    <w:name w:val="Подзаголовок Знак1"/>
    <w:basedOn w:val="a0"/>
    <w:uiPriority w:val="11"/>
    <w:rsid w:val="004A7879"/>
    <w:rPr>
      <w:rFonts w:asciiTheme="majorHAnsi" w:eastAsiaTheme="majorEastAsia" w:hAnsiTheme="majorHAnsi" w:cstheme="majorBidi"/>
      <w:i/>
      <w:iCs/>
      <w:color w:val="4F81BD" w:themeColor="accent1"/>
      <w:spacing w:val="15"/>
      <w:sz w:val="24"/>
      <w:szCs w:val="24"/>
    </w:rPr>
  </w:style>
  <w:style w:type="character" w:customStyle="1" w:styleId="21">
    <w:name w:val="Цитата 2 Знак"/>
    <w:basedOn w:val="a0"/>
    <w:link w:val="22"/>
    <w:uiPriority w:val="29"/>
    <w:rsid w:val="004A7879"/>
    <w:rPr>
      <w:rFonts w:eastAsiaTheme="minorEastAsia" w:cs="Times New Roman"/>
      <w:i/>
      <w:sz w:val="24"/>
      <w:szCs w:val="24"/>
    </w:rPr>
  </w:style>
  <w:style w:type="paragraph" w:styleId="22">
    <w:name w:val="Quote"/>
    <w:basedOn w:val="a"/>
    <w:next w:val="a"/>
    <w:link w:val="21"/>
    <w:uiPriority w:val="29"/>
    <w:qFormat/>
    <w:rsid w:val="004A7879"/>
    <w:pPr>
      <w:spacing w:after="0" w:line="240" w:lineRule="auto"/>
    </w:pPr>
    <w:rPr>
      <w:rFonts w:eastAsiaTheme="minorEastAsia" w:cs="Times New Roman"/>
      <w:i/>
      <w:sz w:val="24"/>
      <w:szCs w:val="24"/>
    </w:rPr>
  </w:style>
  <w:style w:type="character" w:customStyle="1" w:styleId="210">
    <w:name w:val="Цитата 2 Знак1"/>
    <w:basedOn w:val="a0"/>
    <w:uiPriority w:val="29"/>
    <w:rsid w:val="004A7879"/>
    <w:rPr>
      <w:i/>
      <w:iCs/>
      <w:color w:val="000000" w:themeColor="text1"/>
    </w:rPr>
  </w:style>
  <w:style w:type="character" w:customStyle="1" w:styleId="af">
    <w:name w:val="Выделенная цитата Знак"/>
    <w:basedOn w:val="a0"/>
    <w:link w:val="af0"/>
    <w:uiPriority w:val="30"/>
    <w:rsid w:val="004A7879"/>
    <w:rPr>
      <w:rFonts w:eastAsiaTheme="minorEastAsia" w:cs="Times New Roman"/>
      <w:b/>
      <w:i/>
      <w:sz w:val="24"/>
    </w:rPr>
  </w:style>
  <w:style w:type="paragraph" w:styleId="af0">
    <w:name w:val="Intense Quote"/>
    <w:basedOn w:val="a"/>
    <w:next w:val="a"/>
    <w:link w:val="af"/>
    <w:uiPriority w:val="30"/>
    <w:qFormat/>
    <w:rsid w:val="004A7879"/>
    <w:pPr>
      <w:spacing w:after="0" w:line="240" w:lineRule="auto"/>
      <w:ind w:left="720" w:right="720"/>
    </w:pPr>
    <w:rPr>
      <w:rFonts w:eastAsiaTheme="minorEastAsia" w:cs="Times New Roman"/>
      <w:b/>
      <w:i/>
      <w:sz w:val="24"/>
    </w:rPr>
  </w:style>
  <w:style w:type="character" w:customStyle="1" w:styleId="18">
    <w:name w:val="Выделенная цитата Знак1"/>
    <w:basedOn w:val="a0"/>
    <w:uiPriority w:val="30"/>
    <w:rsid w:val="004A7879"/>
    <w:rPr>
      <w:b/>
      <w:bCs/>
      <w:i/>
      <w:iCs/>
      <w:color w:val="4F81BD" w:themeColor="accent1"/>
    </w:rPr>
  </w:style>
  <w:style w:type="character" w:styleId="af1">
    <w:name w:val="footnote reference"/>
    <w:basedOn w:val="a0"/>
    <w:uiPriority w:val="99"/>
    <w:semiHidden/>
    <w:unhideWhenUsed/>
    <w:rsid w:val="004A7879"/>
    <w:rPr>
      <w:vertAlign w:val="superscript"/>
    </w:rPr>
  </w:style>
  <w:style w:type="character" w:styleId="af2">
    <w:name w:val="Hyperlink"/>
    <w:basedOn w:val="a0"/>
    <w:uiPriority w:val="99"/>
    <w:unhideWhenUsed/>
    <w:rsid w:val="004A7879"/>
    <w:rPr>
      <w:color w:val="0000FF" w:themeColor="hyperlink"/>
      <w:u w:val="single"/>
    </w:rPr>
  </w:style>
  <w:style w:type="paragraph" w:styleId="af3">
    <w:name w:val="header"/>
    <w:basedOn w:val="a"/>
    <w:link w:val="af4"/>
    <w:uiPriority w:val="99"/>
    <w:unhideWhenUsed/>
    <w:rsid w:val="004A7879"/>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4A7879"/>
  </w:style>
  <w:style w:type="paragraph" w:styleId="af5">
    <w:name w:val="footer"/>
    <w:basedOn w:val="a"/>
    <w:link w:val="af6"/>
    <w:uiPriority w:val="99"/>
    <w:unhideWhenUsed/>
    <w:rsid w:val="004A7879"/>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4A7879"/>
  </w:style>
  <w:style w:type="table" w:styleId="af7">
    <w:name w:val="Table Grid"/>
    <w:basedOn w:val="a1"/>
    <w:uiPriority w:val="59"/>
    <w:rsid w:val="004A78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A7879"/>
    <w:pPr>
      <w:keepNext/>
      <w:spacing w:before="240" w:after="60" w:line="240" w:lineRule="auto"/>
      <w:outlineLvl w:val="0"/>
    </w:pPr>
    <w:rPr>
      <w:rFonts w:asciiTheme="majorHAnsi" w:eastAsiaTheme="majorEastAsia" w:hAnsiTheme="majorHAnsi" w:cs="Times New Roman"/>
      <w:b/>
      <w:bCs/>
      <w:kern w:val="32"/>
      <w:sz w:val="32"/>
      <w:szCs w:val="32"/>
    </w:rPr>
  </w:style>
  <w:style w:type="paragraph" w:styleId="2">
    <w:name w:val="heading 2"/>
    <w:basedOn w:val="a"/>
    <w:next w:val="a"/>
    <w:link w:val="20"/>
    <w:uiPriority w:val="9"/>
    <w:semiHidden/>
    <w:unhideWhenUsed/>
    <w:qFormat/>
    <w:rsid w:val="004A7879"/>
    <w:pPr>
      <w:keepNext/>
      <w:spacing w:before="240" w:after="60" w:line="240" w:lineRule="auto"/>
      <w:outlineLvl w:val="1"/>
    </w:pPr>
    <w:rPr>
      <w:rFonts w:asciiTheme="majorHAnsi" w:eastAsiaTheme="majorEastAsia" w:hAnsiTheme="majorHAnsi" w:cs="Times New Roman"/>
      <w:b/>
      <w:bCs/>
      <w:i/>
      <w:iCs/>
      <w:sz w:val="28"/>
      <w:szCs w:val="28"/>
    </w:rPr>
  </w:style>
  <w:style w:type="paragraph" w:styleId="3">
    <w:name w:val="heading 3"/>
    <w:basedOn w:val="a"/>
    <w:next w:val="a"/>
    <w:link w:val="30"/>
    <w:uiPriority w:val="9"/>
    <w:semiHidden/>
    <w:unhideWhenUsed/>
    <w:qFormat/>
    <w:rsid w:val="004A7879"/>
    <w:pPr>
      <w:keepNext/>
      <w:spacing w:before="240" w:after="60" w:line="240" w:lineRule="auto"/>
      <w:outlineLvl w:val="2"/>
    </w:pPr>
    <w:rPr>
      <w:rFonts w:asciiTheme="majorHAnsi" w:eastAsiaTheme="majorEastAsia" w:hAnsiTheme="majorHAnsi" w:cs="Times New Roman"/>
      <w:b/>
      <w:bCs/>
      <w:sz w:val="26"/>
      <w:szCs w:val="26"/>
    </w:rPr>
  </w:style>
  <w:style w:type="paragraph" w:styleId="4">
    <w:name w:val="heading 4"/>
    <w:basedOn w:val="a"/>
    <w:next w:val="a"/>
    <w:link w:val="40"/>
    <w:uiPriority w:val="9"/>
    <w:semiHidden/>
    <w:unhideWhenUsed/>
    <w:qFormat/>
    <w:rsid w:val="004A7879"/>
    <w:pPr>
      <w:keepNext/>
      <w:spacing w:before="240" w:after="60" w:line="240" w:lineRule="auto"/>
      <w:outlineLvl w:val="3"/>
    </w:pPr>
    <w:rPr>
      <w:rFonts w:eastAsiaTheme="minorEastAsia" w:cs="Times New Roman"/>
      <w:b/>
      <w:bCs/>
      <w:sz w:val="28"/>
      <w:szCs w:val="28"/>
    </w:rPr>
  </w:style>
  <w:style w:type="paragraph" w:styleId="5">
    <w:name w:val="heading 5"/>
    <w:basedOn w:val="a"/>
    <w:next w:val="a"/>
    <w:link w:val="50"/>
    <w:uiPriority w:val="9"/>
    <w:semiHidden/>
    <w:unhideWhenUsed/>
    <w:qFormat/>
    <w:rsid w:val="004A7879"/>
    <w:pPr>
      <w:spacing w:before="240" w:after="60" w:line="240" w:lineRule="auto"/>
      <w:outlineLvl w:val="4"/>
    </w:pPr>
    <w:rPr>
      <w:rFonts w:eastAsiaTheme="minorEastAsia" w:cs="Times New Roman"/>
      <w:b/>
      <w:bCs/>
      <w:i/>
      <w:iCs/>
      <w:sz w:val="26"/>
      <w:szCs w:val="26"/>
    </w:rPr>
  </w:style>
  <w:style w:type="paragraph" w:styleId="6">
    <w:name w:val="heading 6"/>
    <w:basedOn w:val="a"/>
    <w:next w:val="a"/>
    <w:link w:val="60"/>
    <w:uiPriority w:val="9"/>
    <w:semiHidden/>
    <w:unhideWhenUsed/>
    <w:qFormat/>
    <w:rsid w:val="004A7879"/>
    <w:pPr>
      <w:spacing w:before="240" w:after="60" w:line="240" w:lineRule="auto"/>
      <w:outlineLvl w:val="5"/>
    </w:pPr>
    <w:rPr>
      <w:rFonts w:eastAsiaTheme="minorEastAsia" w:cs="Times New Roman"/>
      <w:b/>
      <w:bCs/>
    </w:rPr>
  </w:style>
  <w:style w:type="paragraph" w:styleId="7">
    <w:name w:val="heading 7"/>
    <w:basedOn w:val="a"/>
    <w:next w:val="a"/>
    <w:link w:val="70"/>
    <w:uiPriority w:val="9"/>
    <w:semiHidden/>
    <w:unhideWhenUsed/>
    <w:qFormat/>
    <w:rsid w:val="004A7879"/>
    <w:pPr>
      <w:spacing w:before="240" w:after="60" w:line="240" w:lineRule="auto"/>
      <w:outlineLvl w:val="6"/>
    </w:pPr>
    <w:rPr>
      <w:rFonts w:eastAsiaTheme="minorEastAsia" w:cs="Times New Roman"/>
      <w:sz w:val="24"/>
      <w:szCs w:val="24"/>
    </w:rPr>
  </w:style>
  <w:style w:type="paragraph" w:styleId="8">
    <w:name w:val="heading 8"/>
    <w:basedOn w:val="a"/>
    <w:next w:val="a"/>
    <w:link w:val="80"/>
    <w:uiPriority w:val="9"/>
    <w:semiHidden/>
    <w:unhideWhenUsed/>
    <w:qFormat/>
    <w:rsid w:val="004A7879"/>
    <w:pPr>
      <w:spacing w:before="240" w:after="60" w:line="240" w:lineRule="auto"/>
      <w:outlineLvl w:val="7"/>
    </w:pPr>
    <w:rPr>
      <w:rFonts w:eastAsiaTheme="minorEastAsia" w:cs="Times New Roman"/>
      <w:i/>
      <w:iCs/>
      <w:sz w:val="24"/>
      <w:szCs w:val="24"/>
    </w:rPr>
  </w:style>
  <w:style w:type="paragraph" w:styleId="9">
    <w:name w:val="heading 9"/>
    <w:basedOn w:val="a"/>
    <w:next w:val="a"/>
    <w:link w:val="90"/>
    <w:uiPriority w:val="9"/>
    <w:semiHidden/>
    <w:unhideWhenUsed/>
    <w:qFormat/>
    <w:rsid w:val="004A7879"/>
    <w:pPr>
      <w:spacing w:before="240" w:after="60" w:line="240" w:lineRule="auto"/>
      <w:outlineLvl w:val="8"/>
    </w:pPr>
    <w:rPr>
      <w:rFonts w:asciiTheme="majorHAnsi" w:eastAsiaTheme="majorEastAsia" w:hAnsiTheme="majorHAns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7879"/>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rsid w:val="004A7879"/>
    <w:rPr>
      <w:rFonts w:asciiTheme="majorHAnsi" w:eastAsiaTheme="majorEastAsia" w:hAnsiTheme="majorHAnsi" w:cs="Times New Roman"/>
      <w:b/>
      <w:bCs/>
      <w:i/>
      <w:iCs/>
      <w:sz w:val="28"/>
      <w:szCs w:val="28"/>
    </w:rPr>
  </w:style>
  <w:style w:type="character" w:customStyle="1" w:styleId="30">
    <w:name w:val="Заголовок 3 Знак"/>
    <w:basedOn w:val="a0"/>
    <w:link w:val="3"/>
    <w:uiPriority w:val="9"/>
    <w:semiHidden/>
    <w:rsid w:val="004A7879"/>
    <w:rPr>
      <w:rFonts w:asciiTheme="majorHAnsi" w:eastAsiaTheme="majorEastAsia" w:hAnsiTheme="majorHAnsi" w:cs="Times New Roman"/>
      <w:b/>
      <w:bCs/>
      <w:sz w:val="26"/>
      <w:szCs w:val="26"/>
    </w:rPr>
  </w:style>
  <w:style w:type="character" w:customStyle="1" w:styleId="40">
    <w:name w:val="Заголовок 4 Знак"/>
    <w:basedOn w:val="a0"/>
    <w:link w:val="4"/>
    <w:uiPriority w:val="9"/>
    <w:semiHidden/>
    <w:rsid w:val="004A7879"/>
    <w:rPr>
      <w:rFonts w:eastAsiaTheme="minorEastAsia" w:cs="Times New Roman"/>
      <w:b/>
      <w:bCs/>
      <w:sz w:val="28"/>
      <w:szCs w:val="28"/>
    </w:rPr>
  </w:style>
  <w:style w:type="character" w:customStyle="1" w:styleId="50">
    <w:name w:val="Заголовок 5 Знак"/>
    <w:basedOn w:val="a0"/>
    <w:link w:val="5"/>
    <w:uiPriority w:val="9"/>
    <w:semiHidden/>
    <w:rsid w:val="004A7879"/>
    <w:rPr>
      <w:rFonts w:eastAsiaTheme="minorEastAsia" w:cs="Times New Roman"/>
      <w:b/>
      <w:bCs/>
      <w:i/>
      <w:iCs/>
      <w:sz w:val="26"/>
      <w:szCs w:val="26"/>
    </w:rPr>
  </w:style>
  <w:style w:type="character" w:customStyle="1" w:styleId="60">
    <w:name w:val="Заголовок 6 Знак"/>
    <w:basedOn w:val="a0"/>
    <w:link w:val="6"/>
    <w:uiPriority w:val="9"/>
    <w:semiHidden/>
    <w:rsid w:val="004A7879"/>
    <w:rPr>
      <w:rFonts w:eastAsiaTheme="minorEastAsia" w:cs="Times New Roman"/>
      <w:b/>
      <w:bCs/>
    </w:rPr>
  </w:style>
  <w:style w:type="character" w:customStyle="1" w:styleId="70">
    <w:name w:val="Заголовок 7 Знак"/>
    <w:basedOn w:val="a0"/>
    <w:link w:val="7"/>
    <w:uiPriority w:val="9"/>
    <w:semiHidden/>
    <w:rsid w:val="004A7879"/>
    <w:rPr>
      <w:rFonts w:eastAsiaTheme="minorEastAsia" w:cs="Times New Roman"/>
      <w:sz w:val="24"/>
      <w:szCs w:val="24"/>
    </w:rPr>
  </w:style>
  <w:style w:type="character" w:customStyle="1" w:styleId="80">
    <w:name w:val="Заголовок 8 Знак"/>
    <w:basedOn w:val="a0"/>
    <w:link w:val="8"/>
    <w:uiPriority w:val="9"/>
    <w:semiHidden/>
    <w:rsid w:val="004A7879"/>
    <w:rPr>
      <w:rFonts w:eastAsiaTheme="minorEastAsia" w:cs="Times New Roman"/>
      <w:i/>
      <w:iCs/>
      <w:sz w:val="24"/>
      <w:szCs w:val="24"/>
    </w:rPr>
  </w:style>
  <w:style w:type="character" w:customStyle="1" w:styleId="90">
    <w:name w:val="Заголовок 9 Знак"/>
    <w:basedOn w:val="a0"/>
    <w:link w:val="9"/>
    <w:uiPriority w:val="9"/>
    <w:semiHidden/>
    <w:rsid w:val="004A7879"/>
    <w:rPr>
      <w:rFonts w:asciiTheme="majorHAnsi" w:eastAsiaTheme="majorEastAsia" w:hAnsiTheme="majorHAnsi" w:cs="Times New Roman"/>
    </w:rPr>
  </w:style>
  <w:style w:type="numbering" w:customStyle="1" w:styleId="11">
    <w:name w:val="Нет списка1"/>
    <w:next w:val="a2"/>
    <w:uiPriority w:val="99"/>
    <w:semiHidden/>
    <w:unhideWhenUsed/>
    <w:rsid w:val="004A7879"/>
  </w:style>
  <w:style w:type="character" w:customStyle="1" w:styleId="a3">
    <w:name w:val="Текст сноски Знак"/>
    <w:basedOn w:val="a0"/>
    <w:link w:val="a4"/>
    <w:uiPriority w:val="99"/>
    <w:rsid w:val="004A7879"/>
    <w:rPr>
      <w:sz w:val="20"/>
      <w:szCs w:val="20"/>
    </w:rPr>
  </w:style>
  <w:style w:type="paragraph" w:styleId="a4">
    <w:name w:val="footnote text"/>
    <w:basedOn w:val="a"/>
    <w:link w:val="a3"/>
    <w:uiPriority w:val="99"/>
    <w:unhideWhenUsed/>
    <w:rsid w:val="004A7879"/>
    <w:pPr>
      <w:spacing w:after="0" w:line="240" w:lineRule="auto"/>
    </w:pPr>
    <w:rPr>
      <w:sz w:val="20"/>
      <w:szCs w:val="20"/>
    </w:rPr>
  </w:style>
  <w:style w:type="character" w:customStyle="1" w:styleId="12">
    <w:name w:val="Текст сноски Знак1"/>
    <w:basedOn w:val="a0"/>
    <w:uiPriority w:val="99"/>
    <w:semiHidden/>
    <w:rsid w:val="004A7879"/>
    <w:rPr>
      <w:sz w:val="20"/>
      <w:szCs w:val="20"/>
    </w:rPr>
  </w:style>
  <w:style w:type="character" w:customStyle="1" w:styleId="a5">
    <w:name w:val="Текст примечания Знак"/>
    <w:basedOn w:val="a0"/>
    <w:link w:val="a6"/>
    <w:uiPriority w:val="99"/>
    <w:semiHidden/>
    <w:rsid w:val="004A7879"/>
    <w:rPr>
      <w:sz w:val="20"/>
      <w:szCs w:val="20"/>
    </w:rPr>
  </w:style>
  <w:style w:type="paragraph" w:styleId="a6">
    <w:name w:val="annotation text"/>
    <w:basedOn w:val="a"/>
    <w:link w:val="a5"/>
    <w:uiPriority w:val="99"/>
    <w:semiHidden/>
    <w:unhideWhenUsed/>
    <w:rsid w:val="004A7879"/>
    <w:pPr>
      <w:spacing w:after="0" w:line="240" w:lineRule="auto"/>
    </w:pPr>
    <w:rPr>
      <w:sz w:val="20"/>
      <w:szCs w:val="20"/>
    </w:rPr>
  </w:style>
  <w:style w:type="character" w:customStyle="1" w:styleId="13">
    <w:name w:val="Текст примечания Знак1"/>
    <w:basedOn w:val="a0"/>
    <w:uiPriority w:val="99"/>
    <w:semiHidden/>
    <w:rsid w:val="004A7879"/>
    <w:rPr>
      <w:sz w:val="20"/>
      <w:szCs w:val="20"/>
    </w:rPr>
  </w:style>
  <w:style w:type="character" w:customStyle="1" w:styleId="a7">
    <w:name w:val="Тема примечания Знак"/>
    <w:basedOn w:val="a5"/>
    <w:link w:val="a8"/>
    <w:uiPriority w:val="99"/>
    <w:semiHidden/>
    <w:rsid w:val="004A7879"/>
    <w:rPr>
      <w:b/>
      <w:bCs/>
      <w:sz w:val="20"/>
      <w:szCs w:val="20"/>
    </w:rPr>
  </w:style>
  <w:style w:type="paragraph" w:styleId="a8">
    <w:name w:val="annotation subject"/>
    <w:basedOn w:val="a6"/>
    <w:next w:val="a6"/>
    <w:link w:val="a7"/>
    <w:uiPriority w:val="99"/>
    <w:semiHidden/>
    <w:unhideWhenUsed/>
    <w:rsid w:val="004A7879"/>
    <w:rPr>
      <w:b/>
      <w:bCs/>
    </w:rPr>
  </w:style>
  <w:style w:type="character" w:customStyle="1" w:styleId="14">
    <w:name w:val="Тема примечания Знак1"/>
    <w:basedOn w:val="13"/>
    <w:uiPriority w:val="99"/>
    <w:semiHidden/>
    <w:rsid w:val="004A7879"/>
    <w:rPr>
      <w:b/>
      <w:bCs/>
      <w:sz w:val="20"/>
      <w:szCs w:val="20"/>
    </w:rPr>
  </w:style>
  <w:style w:type="character" w:customStyle="1" w:styleId="a9">
    <w:name w:val="Текст выноски Знак"/>
    <w:basedOn w:val="a0"/>
    <w:link w:val="aa"/>
    <w:uiPriority w:val="99"/>
    <w:semiHidden/>
    <w:rsid w:val="004A7879"/>
    <w:rPr>
      <w:rFonts w:ascii="Tahoma" w:hAnsi="Tahoma" w:cs="Tahoma"/>
      <w:sz w:val="16"/>
      <w:szCs w:val="16"/>
    </w:rPr>
  </w:style>
  <w:style w:type="paragraph" w:styleId="aa">
    <w:name w:val="Balloon Text"/>
    <w:basedOn w:val="a"/>
    <w:link w:val="a9"/>
    <w:uiPriority w:val="99"/>
    <w:semiHidden/>
    <w:unhideWhenUsed/>
    <w:rsid w:val="004A7879"/>
    <w:pPr>
      <w:spacing w:after="0" w:line="240" w:lineRule="auto"/>
    </w:pPr>
    <w:rPr>
      <w:rFonts w:ascii="Tahoma" w:hAnsi="Tahoma" w:cs="Tahoma"/>
      <w:sz w:val="16"/>
      <w:szCs w:val="16"/>
    </w:rPr>
  </w:style>
  <w:style w:type="character" w:customStyle="1" w:styleId="15">
    <w:name w:val="Текст выноски Знак1"/>
    <w:basedOn w:val="a0"/>
    <w:uiPriority w:val="99"/>
    <w:semiHidden/>
    <w:rsid w:val="004A7879"/>
    <w:rPr>
      <w:rFonts w:ascii="Tahoma" w:hAnsi="Tahoma" w:cs="Tahoma"/>
      <w:sz w:val="16"/>
      <w:szCs w:val="16"/>
    </w:rPr>
  </w:style>
  <w:style w:type="character" w:customStyle="1" w:styleId="ab">
    <w:name w:val="Название Знак"/>
    <w:basedOn w:val="a0"/>
    <w:link w:val="ac"/>
    <w:uiPriority w:val="10"/>
    <w:rsid w:val="004A7879"/>
    <w:rPr>
      <w:rFonts w:asciiTheme="majorHAnsi" w:eastAsiaTheme="majorEastAsia" w:hAnsiTheme="majorHAnsi" w:cs="Times New Roman"/>
      <w:b/>
      <w:bCs/>
      <w:kern w:val="28"/>
      <w:sz w:val="32"/>
      <w:szCs w:val="32"/>
    </w:rPr>
  </w:style>
  <w:style w:type="paragraph" w:styleId="ac">
    <w:name w:val="Title"/>
    <w:basedOn w:val="a"/>
    <w:next w:val="a"/>
    <w:link w:val="ab"/>
    <w:uiPriority w:val="10"/>
    <w:qFormat/>
    <w:rsid w:val="004A7879"/>
    <w:pPr>
      <w:spacing w:before="240" w:after="60" w:line="240" w:lineRule="auto"/>
      <w:jc w:val="center"/>
      <w:outlineLvl w:val="0"/>
    </w:pPr>
    <w:rPr>
      <w:rFonts w:asciiTheme="majorHAnsi" w:eastAsiaTheme="majorEastAsia" w:hAnsiTheme="majorHAnsi" w:cs="Times New Roman"/>
      <w:b/>
      <w:bCs/>
      <w:kern w:val="28"/>
      <w:sz w:val="32"/>
      <w:szCs w:val="32"/>
    </w:rPr>
  </w:style>
  <w:style w:type="character" w:customStyle="1" w:styleId="16">
    <w:name w:val="Название Знак1"/>
    <w:basedOn w:val="a0"/>
    <w:uiPriority w:val="10"/>
    <w:rsid w:val="004A7879"/>
    <w:rPr>
      <w:rFonts w:asciiTheme="majorHAnsi" w:eastAsiaTheme="majorEastAsia" w:hAnsiTheme="majorHAnsi" w:cstheme="majorBidi"/>
      <w:color w:val="17365D" w:themeColor="text2" w:themeShade="BF"/>
      <w:spacing w:val="5"/>
      <w:kern w:val="28"/>
      <w:sz w:val="52"/>
      <w:szCs w:val="52"/>
    </w:rPr>
  </w:style>
  <w:style w:type="character" w:customStyle="1" w:styleId="ad">
    <w:name w:val="Подзаголовок Знак"/>
    <w:basedOn w:val="a0"/>
    <w:link w:val="ae"/>
    <w:uiPriority w:val="11"/>
    <w:rsid w:val="004A7879"/>
    <w:rPr>
      <w:rFonts w:asciiTheme="majorHAnsi" w:eastAsiaTheme="majorEastAsia" w:hAnsiTheme="majorHAnsi" w:cs="Times New Roman"/>
      <w:sz w:val="24"/>
      <w:szCs w:val="24"/>
    </w:rPr>
  </w:style>
  <w:style w:type="paragraph" w:styleId="ae">
    <w:name w:val="Subtitle"/>
    <w:basedOn w:val="a"/>
    <w:next w:val="a"/>
    <w:link w:val="ad"/>
    <w:uiPriority w:val="11"/>
    <w:qFormat/>
    <w:rsid w:val="004A7879"/>
    <w:pPr>
      <w:spacing w:after="60" w:line="240" w:lineRule="auto"/>
      <w:jc w:val="center"/>
      <w:outlineLvl w:val="1"/>
    </w:pPr>
    <w:rPr>
      <w:rFonts w:asciiTheme="majorHAnsi" w:eastAsiaTheme="majorEastAsia" w:hAnsiTheme="majorHAnsi" w:cs="Times New Roman"/>
      <w:sz w:val="24"/>
      <w:szCs w:val="24"/>
    </w:rPr>
  </w:style>
  <w:style w:type="character" w:customStyle="1" w:styleId="17">
    <w:name w:val="Подзаголовок Знак1"/>
    <w:basedOn w:val="a0"/>
    <w:uiPriority w:val="11"/>
    <w:rsid w:val="004A7879"/>
    <w:rPr>
      <w:rFonts w:asciiTheme="majorHAnsi" w:eastAsiaTheme="majorEastAsia" w:hAnsiTheme="majorHAnsi" w:cstheme="majorBidi"/>
      <w:i/>
      <w:iCs/>
      <w:color w:val="4F81BD" w:themeColor="accent1"/>
      <w:spacing w:val="15"/>
      <w:sz w:val="24"/>
      <w:szCs w:val="24"/>
    </w:rPr>
  </w:style>
  <w:style w:type="character" w:customStyle="1" w:styleId="21">
    <w:name w:val="Цитата 2 Знак"/>
    <w:basedOn w:val="a0"/>
    <w:link w:val="22"/>
    <w:uiPriority w:val="29"/>
    <w:rsid w:val="004A7879"/>
    <w:rPr>
      <w:rFonts w:eastAsiaTheme="minorEastAsia" w:cs="Times New Roman"/>
      <w:i/>
      <w:sz w:val="24"/>
      <w:szCs w:val="24"/>
    </w:rPr>
  </w:style>
  <w:style w:type="paragraph" w:styleId="22">
    <w:name w:val="Quote"/>
    <w:basedOn w:val="a"/>
    <w:next w:val="a"/>
    <w:link w:val="21"/>
    <w:uiPriority w:val="29"/>
    <w:qFormat/>
    <w:rsid w:val="004A7879"/>
    <w:pPr>
      <w:spacing w:after="0" w:line="240" w:lineRule="auto"/>
    </w:pPr>
    <w:rPr>
      <w:rFonts w:eastAsiaTheme="minorEastAsia" w:cs="Times New Roman"/>
      <w:i/>
      <w:sz w:val="24"/>
      <w:szCs w:val="24"/>
    </w:rPr>
  </w:style>
  <w:style w:type="character" w:customStyle="1" w:styleId="210">
    <w:name w:val="Цитата 2 Знак1"/>
    <w:basedOn w:val="a0"/>
    <w:uiPriority w:val="29"/>
    <w:rsid w:val="004A7879"/>
    <w:rPr>
      <w:i/>
      <w:iCs/>
      <w:color w:val="000000" w:themeColor="text1"/>
    </w:rPr>
  </w:style>
  <w:style w:type="character" w:customStyle="1" w:styleId="af">
    <w:name w:val="Выделенная цитата Знак"/>
    <w:basedOn w:val="a0"/>
    <w:link w:val="af0"/>
    <w:uiPriority w:val="30"/>
    <w:rsid w:val="004A7879"/>
    <w:rPr>
      <w:rFonts w:eastAsiaTheme="minorEastAsia" w:cs="Times New Roman"/>
      <w:b/>
      <w:i/>
      <w:sz w:val="24"/>
    </w:rPr>
  </w:style>
  <w:style w:type="paragraph" w:styleId="af0">
    <w:name w:val="Intense Quote"/>
    <w:basedOn w:val="a"/>
    <w:next w:val="a"/>
    <w:link w:val="af"/>
    <w:uiPriority w:val="30"/>
    <w:qFormat/>
    <w:rsid w:val="004A7879"/>
    <w:pPr>
      <w:spacing w:after="0" w:line="240" w:lineRule="auto"/>
      <w:ind w:left="720" w:right="720"/>
    </w:pPr>
    <w:rPr>
      <w:rFonts w:eastAsiaTheme="minorEastAsia" w:cs="Times New Roman"/>
      <w:b/>
      <w:i/>
      <w:sz w:val="24"/>
    </w:rPr>
  </w:style>
  <w:style w:type="character" w:customStyle="1" w:styleId="18">
    <w:name w:val="Выделенная цитата Знак1"/>
    <w:basedOn w:val="a0"/>
    <w:uiPriority w:val="30"/>
    <w:rsid w:val="004A7879"/>
    <w:rPr>
      <w:b/>
      <w:bCs/>
      <w:i/>
      <w:iCs/>
      <w:color w:val="4F81BD" w:themeColor="accent1"/>
    </w:rPr>
  </w:style>
  <w:style w:type="character" w:styleId="af1">
    <w:name w:val="footnote reference"/>
    <w:basedOn w:val="a0"/>
    <w:uiPriority w:val="99"/>
    <w:semiHidden/>
    <w:unhideWhenUsed/>
    <w:rsid w:val="004A7879"/>
    <w:rPr>
      <w:vertAlign w:val="superscript"/>
    </w:rPr>
  </w:style>
  <w:style w:type="character" w:styleId="af2">
    <w:name w:val="Hyperlink"/>
    <w:basedOn w:val="a0"/>
    <w:uiPriority w:val="99"/>
    <w:unhideWhenUsed/>
    <w:rsid w:val="004A7879"/>
    <w:rPr>
      <w:color w:val="0000FF" w:themeColor="hyperlink"/>
      <w:u w:val="single"/>
    </w:rPr>
  </w:style>
  <w:style w:type="paragraph" w:styleId="af3">
    <w:name w:val="header"/>
    <w:basedOn w:val="a"/>
    <w:link w:val="af4"/>
    <w:uiPriority w:val="99"/>
    <w:unhideWhenUsed/>
    <w:rsid w:val="004A7879"/>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4A7879"/>
  </w:style>
  <w:style w:type="paragraph" w:styleId="af5">
    <w:name w:val="footer"/>
    <w:basedOn w:val="a"/>
    <w:link w:val="af6"/>
    <w:uiPriority w:val="99"/>
    <w:unhideWhenUsed/>
    <w:rsid w:val="004A7879"/>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4A7879"/>
  </w:style>
  <w:style w:type="table" w:styleId="af7">
    <w:name w:val="Table Grid"/>
    <w:basedOn w:val="a1"/>
    <w:uiPriority w:val="59"/>
    <w:rsid w:val="004A78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osstat.gov.ru/folder/210/document/13204" TargetMode="External"/><Relationship Id="rId13" Type="http://schemas.openxmlformats.org/officeDocument/2006/relationships/chart" Target="charts/chart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slivanov2020@mai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mailto:slivanov2020@mail.ru" TargetMode="External"/><Relationship Id="rId10" Type="http://schemas.openxmlformats.org/officeDocument/2006/relationships/hyperlink" Target="https://rosstat.gov.ru/folder/210/document/13204"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hse.ru/primarydata/rir" TargetMode="External"/><Relationship Id="rId14" Type="http://schemas.openxmlformats.org/officeDocument/2006/relationships/chart" Target="charts/chart4.xml"/></Relationships>
</file>

<file path=word/_rels/footnotes.xml.rels><?xml version="1.0" encoding="UTF-8" standalone="yes"?>
<Relationships xmlns="http://schemas.openxmlformats.org/package/2006/relationships"><Relationship Id="rId3" Type="http://schemas.openxmlformats.org/officeDocument/2006/relationships/hyperlink" Target="https://studme.org/1060101926256/menedzhment/pokazateli_urovnya_innovatsionnoy_aktivnosti" TargetMode="External"/><Relationship Id="rId2" Type="http://schemas.openxmlformats.org/officeDocument/2006/relationships/hyperlink" Target="https://works.doklad.ru/view/Yb6gGlDmxC8.html" TargetMode="External"/><Relationship Id="rId1" Type="http://schemas.openxmlformats.org/officeDocument/2006/relationships/hyperlink" Target="http://refleader.ru/jgepolyfsjgejge.htm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5085406439662511"/>
          <c:y val="3.354627841331155E-2"/>
          <c:w val="0.69744408295365479"/>
          <c:h val="0.72694900624203784"/>
        </c:manualLayout>
      </c:layout>
      <c:scatterChart>
        <c:scatterStyle val="lineMarker"/>
        <c:varyColors val="0"/>
        <c:ser>
          <c:idx val="0"/>
          <c:order val="0"/>
          <c:spPr>
            <a:ln w="28575">
              <a:noFill/>
            </a:ln>
          </c:spPr>
          <c:trendline>
            <c:trendlineType val="linear"/>
            <c:dispRSqr val="1"/>
            <c:dispEq val="1"/>
            <c:trendlineLbl>
              <c:layout>
                <c:manualLayout>
                  <c:x val="-0.16778201087638711"/>
                  <c:y val="-0.18209598139323174"/>
                </c:manualLayout>
              </c:layout>
              <c:tx>
                <c:rich>
                  <a:bodyPr/>
                  <a:lstStyle/>
                  <a:p>
                    <a:pPr>
                      <a:defRPr sz="800"/>
                    </a:pPr>
                    <a:r>
                      <a:rPr lang="en-US" sz="800" baseline="0">
                        <a:latin typeface="Times New Roman" pitchFamily="18" charset="0"/>
                        <a:cs typeface="Times New Roman" pitchFamily="18" charset="0"/>
                      </a:rPr>
                      <a:t>y = 2,5177x + 0,9552
R² = 0,6448</a:t>
                    </a:r>
                    <a:endParaRPr lang="en-US" sz="800">
                      <a:latin typeface="Times New Roman" pitchFamily="18" charset="0"/>
                      <a:cs typeface="Times New Roman" pitchFamily="18" charset="0"/>
                    </a:endParaRPr>
                  </a:p>
                </c:rich>
              </c:tx>
              <c:numFmt formatCode="General" sourceLinked="0"/>
            </c:trendlineLbl>
          </c:trendline>
          <c:xVal>
            <c:numRef>
              <c:f>Лист1!$D$2:$D$86</c:f>
              <c:numCache>
                <c:formatCode>General</c:formatCode>
                <c:ptCount val="85"/>
                <c:pt idx="0">
                  <c:v>164</c:v>
                </c:pt>
                <c:pt idx="1">
                  <c:v>57</c:v>
                </c:pt>
                <c:pt idx="2">
                  <c:v>130</c:v>
                </c:pt>
                <c:pt idx="3">
                  <c:v>14</c:v>
                </c:pt>
                <c:pt idx="4">
                  <c:v>30</c:v>
                </c:pt>
                <c:pt idx="5">
                  <c:v>101</c:v>
                </c:pt>
                <c:pt idx="6">
                  <c:v>85</c:v>
                </c:pt>
                <c:pt idx="7">
                  <c:v>33</c:v>
                </c:pt>
                <c:pt idx="8">
                  <c:v>122</c:v>
                </c:pt>
                <c:pt idx="9">
                  <c:v>46</c:v>
                </c:pt>
                <c:pt idx="10">
                  <c:v>25</c:v>
                </c:pt>
                <c:pt idx="11">
                  <c:v>31</c:v>
                </c:pt>
                <c:pt idx="12">
                  <c:v>8</c:v>
                </c:pt>
                <c:pt idx="13">
                  <c:v>26</c:v>
                </c:pt>
                <c:pt idx="14">
                  <c:v>37</c:v>
                </c:pt>
                <c:pt idx="15">
                  <c:v>13</c:v>
                </c:pt>
                <c:pt idx="16">
                  <c:v>33</c:v>
                </c:pt>
                <c:pt idx="18">
                  <c:v>15</c:v>
                </c:pt>
                <c:pt idx="19">
                  <c:v>21</c:v>
                </c:pt>
                <c:pt idx="20">
                  <c:v>29</c:v>
                </c:pt>
                <c:pt idx="21">
                  <c:v>10</c:v>
                </c:pt>
                <c:pt idx="22">
                  <c:v>2</c:v>
                </c:pt>
                <c:pt idx="23">
                  <c:v>3</c:v>
                </c:pt>
                <c:pt idx="24">
                  <c:v>16</c:v>
                </c:pt>
                <c:pt idx="26">
                  <c:v>25</c:v>
                </c:pt>
                <c:pt idx="27">
                  <c:v>10</c:v>
                </c:pt>
                <c:pt idx="28">
                  <c:v>12</c:v>
                </c:pt>
                <c:pt idx="29">
                  <c:v>7</c:v>
                </c:pt>
                <c:pt idx="30">
                  <c:v>6</c:v>
                </c:pt>
                <c:pt idx="31">
                  <c:v>11</c:v>
                </c:pt>
                <c:pt idx="32">
                  <c:v>18</c:v>
                </c:pt>
                <c:pt idx="34">
                  <c:v>10</c:v>
                </c:pt>
                <c:pt idx="36">
                  <c:v>28</c:v>
                </c:pt>
                <c:pt idx="38">
                  <c:v>1</c:v>
                </c:pt>
                <c:pt idx="39">
                  <c:v>7</c:v>
                </c:pt>
                <c:pt idx="40">
                  <c:v>8</c:v>
                </c:pt>
                <c:pt idx="41">
                  <c:v>6</c:v>
                </c:pt>
                <c:pt idx="42">
                  <c:v>5</c:v>
                </c:pt>
                <c:pt idx="43">
                  <c:v>1</c:v>
                </c:pt>
                <c:pt idx="44">
                  <c:v>9</c:v>
                </c:pt>
                <c:pt idx="45">
                  <c:v>3</c:v>
                </c:pt>
                <c:pt idx="46">
                  <c:v>7</c:v>
                </c:pt>
                <c:pt idx="47">
                  <c:v>18</c:v>
                </c:pt>
                <c:pt idx="48">
                  <c:v>6</c:v>
                </c:pt>
                <c:pt idx="50">
                  <c:v>23</c:v>
                </c:pt>
                <c:pt idx="51">
                  <c:v>21</c:v>
                </c:pt>
                <c:pt idx="52">
                  <c:v>16</c:v>
                </c:pt>
                <c:pt idx="53">
                  <c:v>1</c:v>
                </c:pt>
                <c:pt idx="56">
                  <c:v>1</c:v>
                </c:pt>
                <c:pt idx="57">
                  <c:v>3</c:v>
                </c:pt>
                <c:pt idx="58">
                  <c:v>12</c:v>
                </c:pt>
                <c:pt idx="59">
                  <c:v>10</c:v>
                </c:pt>
                <c:pt idx="60">
                  <c:v>1</c:v>
                </c:pt>
                <c:pt idx="61">
                  <c:v>2</c:v>
                </c:pt>
                <c:pt idx="62">
                  <c:v>1</c:v>
                </c:pt>
                <c:pt idx="64">
                  <c:v>5</c:v>
                </c:pt>
                <c:pt idx="65">
                  <c:v>1</c:v>
                </c:pt>
                <c:pt idx="70">
                  <c:v>1</c:v>
                </c:pt>
                <c:pt idx="71">
                  <c:v>1</c:v>
                </c:pt>
                <c:pt idx="74">
                  <c:v>7</c:v>
                </c:pt>
                <c:pt idx="75">
                  <c:v>4</c:v>
                </c:pt>
                <c:pt idx="78">
                  <c:v>3</c:v>
                </c:pt>
                <c:pt idx="79">
                  <c:v>32</c:v>
                </c:pt>
                <c:pt idx="81">
                  <c:v>8</c:v>
                </c:pt>
              </c:numCache>
            </c:numRef>
          </c:xVal>
          <c:yVal>
            <c:numRef>
              <c:f>Лист1!$B$2:$B$86</c:f>
              <c:numCache>
                <c:formatCode>General</c:formatCode>
                <c:ptCount val="85"/>
                <c:pt idx="0">
                  <c:v>748</c:v>
                </c:pt>
                <c:pt idx="1">
                  <c:v>114</c:v>
                </c:pt>
                <c:pt idx="2">
                  <c:v>295</c:v>
                </c:pt>
                <c:pt idx="3">
                  <c:v>63</c:v>
                </c:pt>
                <c:pt idx="4">
                  <c:v>90</c:v>
                </c:pt>
                <c:pt idx="5">
                  <c:v>251</c:v>
                </c:pt>
                <c:pt idx="6">
                  <c:v>109</c:v>
                </c:pt>
                <c:pt idx="7">
                  <c:v>121</c:v>
                </c:pt>
                <c:pt idx="8">
                  <c:v>62</c:v>
                </c:pt>
                <c:pt idx="9">
                  <c:v>43</c:v>
                </c:pt>
                <c:pt idx="10">
                  <c:v>64</c:v>
                </c:pt>
                <c:pt idx="11">
                  <c:v>69</c:v>
                </c:pt>
                <c:pt idx="12">
                  <c:v>72</c:v>
                </c:pt>
                <c:pt idx="13">
                  <c:v>65</c:v>
                </c:pt>
                <c:pt idx="14">
                  <c:v>19</c:v>
                </c:pt>
                <c:pt idx="15">
                  <c:v>45</c:v>
                </c:pt>
                <c:pt idx="16">
                  <c:v>65</c:v>
                </c:pt>
                <c:pt idx="17">
                  <c:v>21</c:v>
                </c:pt>
                <c:pt idx="18">
                  <c:v>89</c:v>
                </c:pt>
                <c:pt idx="19">
                  <c:v>28</c:v>
                </c:pt>
                <c:pt idx="20">
                  <c:v>46</c:v>
                </c:pt>
                <c:pt idx="21">
                  <c:v>17</c:v>
                </c:pt>
                <c:pt idx="22">
                  <c:v>27</c:v>
                </c:pt>
                <c:pt idx="23">
                  <c:v>28</c:v>
                </c:pt>
                <c:pt idx="24">
                  <c:v>39</c:v>
                </c:pt>
                <c:pt idx="25">
                  <c:v>21</c:v>
                </c:pt>
                <c:pt idx="26">
                  <c:v>100</c:v>
                </c:pt>
                <c:pt idx="27">
                  <c:v>40</c:v>
                </c:pt>
                <c:pt idx="28">
                  <c:v>25</c:v>
                </c:pt>
                <c:pt idx="29">
                  <c:v>25</c:v>
                </c:pt>
                <c:pt idx="30">
                  <c:v>31</c:v>
                </c:pt>
                <c:pt idx="31">
                  <c:v>60</c:v>
                </c:pt>
                <c:pt idx="32">
                  <c:v>46</c:v>
                </c:pt>
                <c:pt idx="33">
                  <c:v>29</c:v>
                </c:pt>
                <c:pt idx="34">
                  <c:v>29</c:v>
                </c:pt>
                <c:pt idx="35">
                  <c:v>30</c:v>
                </c:pt>
                <c:pt idx="36">
                  <c:v>19</c:v>
                </c:pt>
                <c:pt idx="37">
                  <c:v>34</c:v>
                </c:pt>
                <c:pt idx="38">
                  <c:v>12</c:v>
                </c:pt>
                <c:pt idx="39">
                  <c:v>47</c:v>
                </c:pt>
                <c:pt idx="40">
                  <c:v>19</c:v>
                </c:pt>
                <c:pt idx="41">
                  <c:v>50</c:v>
                </c:pt>
                <c:pt idx="42">
                  <c:v>22</c:v>
                </c:pt>
                <c:pt idx="43">
                  <c:v>19</c:v>
                </c:pt>
                <c:pt idx="44">
                  <c:v>31</c:v>
                </c:pt>
                <c:pt idx="45">
                  <c:v>8</c:v>
                </c:pt>
                <c:pt idx="46">
                  <c:v>38</c:v>
                </c:pt>
                <c:pt idx="47">
                  <c:v>12</c:v>
                </c:pt>
                <c:pt idx="48">
                  <c:v>24</c:v>
                </c:pt>
                <c:pt idx="49">
                  <c:v>16</c:v>
                </c:pt>
                <c:pt idx="50">
                  <c:v>23</c:v>
                </c:pt>
                <c:pt idx="51">
                  <c:v>33</c:v>
                </c:pt>
                <c:pt idx="52">
                  <c:v>20</c:v>
                </c:pt>
                <c:pt idx="53">
                  <c:v>25</c:v>
                </c:pt>
                <c:pt idx="54">
                  <c:v>28</c:v>
                </c:pt>
                <c:pt idx="55">
                  <c:v>44</c:v>
                </c:pt>
                <c:pt idx="56">
                  <c:v>26</c:v>
                </c:pt>
                <c:pt idx="57">
                  <c:v>16</c:v>
                </c:pt>
                <c:pt idx="58">
                  <c:v>4</c:v>
                </c:pt>
                <c:pt idx="59">
                  <c:v>15</c:v>
                </c:pt>
                <c:pt idx="60">
                  <c:v>9</c:v>
                </c:pt>
                <c:pt idx="61">
                  <c:v>18</c:v>
                </c:pt>
                <c:pt idx="62">
                  <c:v>32</c:v>
                </c:pt>
                <c:pt idx="63">
                  <c:v>8</c:v>
                </c:pt>
                <c:pt idx="64">
                  <c:v>15</c:v>
                </c:pt>
                <c:pt idx="65">
                  <c:v>13</c:v>
                </c:pt>
                <c:pt idx="66">
                  <c:v>20</c:v>
                </c:pt>
                <c:pt idx="67">
                  <c:v>14</c:v>
                </c:pt>
                <c:pt idx="68">
                  <c:v>10</c:v>
                </c:pt>
                <c:pt idx="69">
                  <c:v>10</c:v>
                </c:pt>
                <c:pt idx="70">
                  <c:v>19</c:v>
                </c:pt>
                <c:pt idx="71">
                  <c:v>10</c:v>
                </c:pt>
                <c:pt idx="72">
                  <c:v>16</c:v>
                </c:pt>
                <c:pt idx="73">
                  <c:v>17</c:v>
                </c:pt>
                <c:pt idx="74">
                  <c:v>7</c:v>
                </c:pt>
                <c:pt idx="75">
                  <c:v>21</c:v>
                </c:pt>
                <c:pt idx="76">
                  <c:v>10</c:v>
                </c:pt>
                <c:pt idx="77">
                  <c:v>10</c:v>
                </c:pt>
                <c:pt idx="78">
                  <c:v>8</c:v>
                </c:pt>
                <c:pt idx="79">
                  <c:v>6</c:v>
                </c:pt>
                <c:pt idx="80">
                  <c:v>2</c:v>
                </c:pt>
                <c:pt idx="81">
                  <c:v>45</c:v>
                </c:pt>
                <c:pt idx="82">
                  <c:v>7</c:v>
                </c:pt>
                <c:pt idx="83">
                  <c:v>4</c:v>
                </c:pt>
                <c:pt idx="84">
                  <c:v>2</c:v>
                </c:pt>
              </c:numCache>
            </c:numRef>
          </c:yVal>
          <c:smooth val="0"/>
          <c:extLst xmlns:c16r2="http://schemas.microsoft.com/office/drawing/2015/06/chart">
            <c:ext xmlns:c16="http://schemas.microsoft.com/office/drawing/2014/chart" uri="{C3380CC4-5D6E-409C-BE32-E72D297353CC}">
              <c16:uniqueId val="{00000000-B4AA-4BA9-8BE4-0479B2D97146}"/>
            </c:ext>
          </c:extLst>
        </c:ser>
        <c:dLbls>
          <c:showLegendKey val="0"/>
          <c:showVal val="0"/>
          <c:showCatName val="0"/>
          <c:showSerName val="0"/>
          <c:showPercent val="0"/>
          <c:showBubbleSize val="0"/>
        </c:dLbls>
        <c:axId val="167683968"/>
        <c:axId val="35381632"/>
      </c:scatterChart>
      <c:valAx>
        <c:axId val="167683968"/>
        <c:scaling>
          <c:orientation val="minMax"/>
        </c:scaling>
        <c:delete val="0"/>
        <c:axPos val="b"/>
        <c:title>
          <c:tx>
            <c:rich>
              <a:bodyPr/>
              <a:lstStyle/>
              <a:p>
                <a:pPr>
                  <a:defRPr sz="800"/>
                </a:pPr>
                <a:r>
                  <a:rPr lang="ru-RU" sz="800" b="0">
                    <a:latin typeface="Times New Roman" pitchFamily="18" charset="0"/>
                    <a:cs typeface="Times New Roman" pitchFamily="18" charset="0"/>
                  </a:rPr>
                  <a:t>Разработанные</a:t>
                </a:r>
                <a:r>
                  <a:rPr lang="ru-RU" sz="800" b="0" baseline="0">
                    <a:latin typeface="Times New Roman" pitchFamily="18" charset="0"/>
                    <a:cs typeface="Times New Roman" pitchFamily="18" charset="0"/>
                  </a:rPr>
                  <a:t> передовые производственные технологии</a:t>
                </a:r>
                <a:endParaRPr lang="ru-RU" sz="800" b="0">
                  <a:latin typeface="Times New Roman" pitchFamily="18" charset="0"/>
                  <a:cs typeface="Times New Roman" pitchFamily="18" charset="0"/>
                </a:endParaRPr>
              </a:p>
            </c:rich>
          </c:tx>
          <c:layout>
            <c:manualLayout>
              <c:xMode val="edge"/>
              <c:yMode val="edge"/>
              <c:x val="0.19193854149656001"/>
              <c:y val="0.89951623512693624"/>
            </c:manualLayout>
          </c:layout>
          <c:overlay val="0"/>
        </c:title>
        <c:numFmt formatCode="General" sourceLinked="1"/>
        <c:majorTickMark val="none"/>
        <c:minorTickMark val="none"/>
        <c:tickLblPos val="nextTo"/>
        <c:txPr>
          <a:bodyPr/>
          <a:lstStyle/>
          <a:p>
            <a:pPr>
              <a:defRPr sz="800">
                <a:latin typeface="Times New Roman" pitchFamily="18" charset="0"/>
                <a:cs typeface="Times New Roman" pitchFamily="18" charset="0"/>
              </a:defRPr>
            </a:pPr>
            <a:endParaRPr lang="ru-RU"/>
          </a:p>
        </c:txPr>
        <c:crossAx val="35381632"/>
        <c:crosses val="autoZero"/>
        <c:crossBetween val="midCat"/>
      </c:valAx>
      <c:valAx>
        <c:axId val="35381632"/>
        <c:scaling>
          <c:orientation val="minMax"/>
        </c:scaling>
        <c:delete val="0"/>
        <c:axPos val="l"/>
        <c:title>
          <c:tx>
            <c:rich>
              <a:bodyPr/>
              <a:lstStyle/>
              <a:p>
                <a:pPr>
                  <a:defRPr sz="800"/>
                </a:pPr>
                <a:r>
                  <a:rPr lang="ru-RU" sz="800" b="0">
                    <a:latin typeface="Times New Roman" pitchFamily="18" charset="0"/>
                    <a:cs typeface="Times New Roman" pitchFamily="18" charset="0"/>
                  </a:rPr>
                  <a:t>Организации,</a:t>
                </a:r>
                <a:r>
                  <a:rPr lang="ru-RU" sz="800" b="0" baseline="0">
                    <a:latin typeface="Times New Roman" pitchFamily="18" charset="0"/>
                    <a:cs typeface="Times New Roman" pitchFamily="18" charset="0"/>
                  </a:rPr>
                  <a:t> выполняющие научные исследования и разработки</a:t>
                </a:r>
                <a:endParaRPr lang="ru-RU" sz="800" b="0">
                  <a:latin typeface="Times New Roman" pitchFamily="18" charset="0"/>
                  <a:cs typeface="Times New Roman" pitchFamily="18" charset="0"/>
                </a:endParaRPr>
              </a:p>
            </c:rich>
          </c:tx>
          <c:layout>
            <c:manualLayout>
              <c:xMode val="edge"/>
              <c:yMode val="edge"/>
              <c:x val="9.3752911522452416E-3"/>
              <c:y val="3.9835586589412171E-2"/>
            </c:manualLayout>
          </c:layout>
          <c:overlay val="0"/>
        </c:title>
        <c:numFmt formatCode="General" sourceLinked="1"/>
        <c:majorTickMark val="none"/>
        <c:minorTickMark val="none"/>
        <c:tickLblPos val="nextTo"/>
        <c:txPr>
          <a:bodyPr/>
          <a:lstStyle/>
          <a:p>
            <a:pPr>
              <a:defRPr sz="800">
                <a:latin typeface="Times New Roman" pitchFamily="18" charset="0"/>
                <a:cs typeface="Times New Roman" pitchFamily="18" charset="0"/>
              </a:defRPr>
            </a:pPr>
            <a:endParaRPr lang="ru-RU"/>
          </a:p>
        </c:txPr>
        <c:crossAx val="167683968"/>
        <c:crosses val="autoZero"/>
        <c:crossBetween val="midCat"/>
      </c:valAx>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2584556938729905"/>
          <c:y val="5.0925925925925923E-2"/>
          <c:w val="0.69902922193156569"/>
          <c:h val="0.74530074365704291"/>
        </c:manualLayout>
      </c:layout>
      <c:scatterChart>
        <c:scatterStyle val="lineMarker"/>
        <c:varyColors val="0"/>
        <c:ser>
          <c:idx val="0"/>
          <c:order val="0"/>
          <c:spPr>
            <a:ln w="28575">
              <a:noFill/>
            </a:ln>
          </c:spPr>
          <c:trendline>
            <c:trendlineType val="linear"/>
            <c:dispRSqr val="1"/>
            <c:dispEq val="1"/>
            <c:trendlineLbl>
              <c:layout>
                <c:manualLayout>
                  <c:x val="-0.26746151722687417"/>
                  <c:y val="2.8125203357844731E-2"/>
                </c:manualLayout>
              </c:layout>
              <c:numFmt formatCode="General" sourceLinked="0"/>
              <c:txPr>
                <a:bodyPr/>
                <a:lstStyle/>
                <a:p>
                  <a:pPr>
                    <a:defRPr sz="800">
                      <a:latin typeface="Times New Roman" pitchFamily="18" charset="0"/>
                      <a:cs typeface="Times New Roman" pitchFamily="18" charset="0"/>
                    </a:defRPr>
                  </a:pPr>
                  <a:endParaRPr lang="ru-RU"/>
                </a:p>
              </c:txPr>
            </c:trendlineLbl>
          </c:trendline>
          <c:xVal>
            <c:numRef>
              <c:f>Лист1!$E$2:$E$86</c:f>
              <c:numCache>
                <c:formatCode>General</c:formatCode>
                <c:ptCount val="85"/>
                <c:pt idx="0">
                  <c:v>358214.8</c:v>
                </c:pt>
                <c:pt idx="1">
                  <c:v>16221.4</c:v>
                </c:pt>
                <c:pt idx="2">
                  <c:v>120804</c:v>
                </c:pt>
                <c:pt idx="3">
                  <c:v>14076.9</c:v>
                </c:pt>
                <c:pt idx="4">
                  <c:v>76190.600000000006</c:v>
                </c:pt>
                <c:pt idx="5">
                  <c:v>119715.9</c:v>
                </c:pt>
                <c:pt idx="6">
                  <c:v>32186.3</c:v>
                </c:pt>
                <c:pt idx="7">
                  <c:v>21629.3</c:v>
                </c:pt>
                <c:pt idx="8">
                  <c:v>22381.1</c:v>
                </c:pt>
                <c:pt idx="9">
                  <c:v>6070.9</c:v>
                </c:pt>
                <c:pt idx="10">
                  <c:v>14246.9</c:v>
                </c:pt>
                <c:pt idx="11">
                  <c:v>16157.7</c:v>
                </c:pt>
                <c:pt idx="12">
                  <c:v>8813</c:v>
                </c:pt>
                <c:pt idx="13">
                  <c:v>8164.5</c:v>
                </c:pt>
                <c:pt idx="14">
                  <c:v>1921.1</c:v>
                </c:pt>
                <c:pt idx="15">
                  <c:v>5898</c:v>
                </c:pt>
                <c:pt idx="16">
                  <c:v>14334.3</c:v>
                </c:pt>
                <c:pt idx="17">
                  <c:v>5974.9</c:v>
                </c:pt>
                <c:pt idx="18">
                  <c:v>13102.3</c:v>
                </c:pt>
                <c:pt idx="19">
                  <c:v>13688.4</c:v>
                </c:pt>
                <c:pt idx="20">
                  <c:v>6938.5</c:v>
                </c:pt>
                <c:pt idx="21">
                  <c:v>828.8</c:v>
                </c:pt>
                <c:pt idx="22">
                  <c:v>5461</c:v>
                </c:pt>
                <c:pt idx="23">
                  <c:v>2034.6</c:v>
                </c:pt>
                <c:pt idx="24">
                  <c:v>13154.9</c:v>
                </c:pt>
                <c:pt idx="25">
                  <c:v>291.10000000000002</c:v>
                </c:pt>
                <c:pt idx="26">
                  <c:v>5422</c:v>
                </c:pt>
                <c:pt idx="27">
                  <c:v>6040.1</c:v>
                </c:pt>
                <c:pt idx="28">
                  <c:v>1604.5</c:v>
                </c:pt>
                <c:pt idx="29">
                  <c:v>1594.4</c:v>
                </c:pt>
                <c:pt idx="30">
                  <c:v>2206.6</c:v>
                </c:pt>
                <c:pt idx="31">
                  <c:v>4464</c:v>
                </c:pt>
                <c:pt idx="32">
                  <c:v>4210.8</c:v>
                </c:pt>
                <c:pt idx="33">
                  <c:v>1079.2</c:v>
                </c:pt>
                <c:pt idx="34">
                  <c:v>5391.3</c:v>
                </c:pt>
                <c:pt idx="35">
                  <c:v>2276.1</c:v>
                </c:pt>
                <c:pt idx="36">
                  <c:v>2751.8</c:v>
                </c:pt>
                <c:pt idx="37">
                  <c:v>1754</c:v>
                </c:pt>
                <c:pt idx="38">
                  <c:v>1094</c:v>
                </c:pt>
                <c:pt idx="39">
                  <c:v>6930.7</c:v>
                </c:pt>
                <c:pt idx="40">
                  <c:v>479.5</c:v>
                </c:pt>
                <c:pt idx="41">
                  <c:v>1855.3</c:v>
                </c:pt>
                <c:pt idx="42">
                  <c:v>869.6</c:v>
                </c:pt>
                <c:pt idx="43">
                  <c:v>3045.1</c:v>
                </c:pt>
                <c:pt idx="44">
                  <c:v>1522.9</c:v>
                </c:pt>
                <c:pt idx="45">
                  <c:v>199</c:v>
                </c:pt>
                <c:pt idx="46">
                  <c:v>4644.3</c:v>
                </c:pt>
                <c:pt idx="47">
                  <c:v>6863.5</c:v>
                </c:pt>
                <c:pt idx="48">
                  <c:v>549.4</c:v>
                </c:pt>
                <c:pt idx="49">
                  <c:v>5936.1</c:v>
                </c:pt>
                <c:pt idx="50">
                  <c:v>585.70000000000005</c:v>
                </c:pt>
                <c:pt idx="51">
                  <c:v>1768.5</c:v>
                </c:pt>
                <c:pt idx="52">
                  <c:v>977.7</c:v>
                </c:pt>
                <c:pt idx="53">
                  <c:v>2157.5</c:v>
                </c:pt>
                <c:pt idx="54">
                  <c:v>2558.1</c:v>
                </c:pt>
                <c:pt idx="55">
                  <c:v>3547.6</c:v>
                </c:pt>
                <c:pt idx="56">
                  <c:v>2350</c:v>
                </c:pt>
                <c:pt idx="57">
                  <c:v>1205.5999999999999</c:v>
                </c:pt>
                <c:pt idx="58">
                  <c:v>173.6</c:v>
                </c:pt>
                <c:pt idx="59">
                  <c:v>943.2</c:v>
                </c:pt>
                <c:pt idx="60">
                  <c:v>813.8</c:v>
                </c:pt>
                <c:pt idx="61">
                  <c:v>976.4</c:v>
                </c:pt>
                <c:pt idx="62">
                  <c:v>1065.7</c:v>
                </c:pt>
                <c:pt idx="63">
                  <c:v>130.80000000000001</c:v>
                </c:pt>
                <c:pt idx="64">
                  <c:v>1163.3</c:v>
                </c:pt>
                <c:pt idx="65">
                  <c:v>437.7</c:v>
                </c:pt>
                <c:pt idx="66">
                  <c:v>1487.7</c:v>
                </c:pt>
                <c:pt idx="67">
                  <c:v>346.7</c:v>
                </c:pt>
                <c:pt idx="68">
                  <c:v>241.3</c:v>
                </c:pt>
                <c:pt idx="70">
                  <c:v>654.5</c:v>
                </c:pt>
                <c:pt idx="71">
                  <c:v>510.3</c:v>
                </c:pt>
                <c:pt idx="72">
                  <c:v>404</c:v>
                </c:pt>
                <c:pt idx="74">
                  <c:v>89.5</c:v>
                </c:pt>
                <c:pt idx="75">
                  <c:v>343.4</c:v>
                </c:pt>
                <c:pt idx="76">
                  <c:v>92.9</c:v>
                </c:pt>
                <c:pt idx="77">
                  <c:v>261.2</c:v>
                </c:pt>
                <c:pt idx="78">
                  <c:v>269.3</c:v>
                </c:pt>
                <c:pt idx="79">
                  <c:v>67.8</c:v>
                </c:pt>
                <c:pt idx="81">
                  <c:v>914.1</c:v>
                </c:pt>
                <c:pt idx="82">
                  <c:v>62.1</c:v>
                </c:pt>
                <c:pt idx="83">
                  <c:v>21.5</c:v>
                </c:pt>
              </c:numCache>
            </c:numRef>
          </c:xVal>
          <c:yVal>
            <c:numRef>
              <c:f>Лист1!$B$2:$B$86</c:f>
              <c:numCache>
                <c:formatCode>General</c:formatCode>
                <c:ptCount val="85"/>
                <c:pt idx="0">
                  <c:v>748</c:v>
                </c:pt>
                <c:pt idx="1">
                  <c:v>114</c:v>
                </c:pt>
                <c:pt idx="2">
                  <c:v>295</c:v>
                </c:pt>
                <c:pt idx="3">
                  <c:v>63</c:v>
                </c:pt>
                <c:pt idx="4">
                  <c:v>90</c:v>
                </c:pt>
                <c:pt idx="5">
                  <c:v>251</c:v>
                </c:pt>
                <c:pt idx="6">
                  <c:v>109</c:v>
                </c:pt>
                <c:pt idx="7">
                  <c:v>121</c:v>
                </c:pt>
                <c:pt idx="8">
                  <c:v>62</c:v>
                </c:pt>
                <c:pt idx="9">
                  <c:v>43</c:v>
                </c:pt>
                <c:pt idx="10">
                  <c:v>64</c:v>
                </c:pt>
                <c:pt idx="11">
                  <c:v>69</c:v>
                </c:pt>
                <c:pt idx="12">
                  <c:v>72</c:v>
                </c:pt>
                <c:pt idx="13">
                  <c:v>65</c:v>
                </c:pt>
                <c:pt idx="14">
                  <c:v>19</c:v>
                </c:pt>
                <c:pt idx="15">
                  <c:v>45</c:v>
                </c:pt>
                <c:pt idx="16">
                  <c:v>65</c:v>
                </c:pt>
                <c:pt idx="17">
                  <c:v>21</c:v>
                </c:pt>
                <c:pt idx="18">
                  <c:v>89</c:v>
                </c:pt>
                <c:pt idx="19">
                  <c:v>28</c:v>
                </c:pt>
                <c:pt idx="20">
                  <c:v>46</c:v>
                </c:pt>
                <c:pt idx="21">
                  <c:v>17</c:v>
                </c:pt>
                <c:pt idx="22">
                  <c:v>27</c:v>
                </c:pt>
                <c:pt idx="23">
                  <c:v>28</c:v>
                </c:pt>
                <c:pt idx="24">
                  <c:v>39</c:v>
                </c:pt>
                <c:pt idx="25">
                  <c:v>21</c:v>
                </c:pt>
                <c:pt idx="26">
                  <c:v>100</c:v>
                </c:pt>
                <c:pt idx="27">
                  <c:v>40</c:v>
                </c:pt>
                <c:pt idx="28">
                  <c:v>25</c:v>
                </c:pt>
                <c:pt idx="29">
                  <c:v>25</c:v>
                </c:pt>
                <c:pt idx="30">
                  <c:v>31</c:v>
                </c:pt>
                <c:pt idx="31">
                  <c:v>60</c:v>
                </c:pt>
                <c:pt idx="32">
                  <c:v>46</c:v>
                </c:pt>
                <c:pt idx="33">
                  <c:v>29</c:v>
                </c:pt>
                <c:pt idx="34">
                  <c:v>29</c:v>
                </c:pt>
                <c:pt idx="35">
                  <c:v>30</c:v>
                </c:pt>
                <c:pt idx="36">
                  <c:v>19</c:v>
                </c:pt>
                <c:pt idx="37">
                  <c:v>34</c:v>
                </c:pt>
                <c:pt idx="38">
                  <c:v>12</c:v>
                </c:pt>
                <c:pt idx="39">
                  <c:v>47</c:v>
                </c:pt>
                <c:pt idx="40">
                  <c:v>19</c:v>
                </c:pt>
                <c:pt idx="41">
                  <c:v>50</c:v>
                </c:pt>
                <c:pt idx="42">
                  <c:v>22</c:v>
                </c:pt>
                <c:pt idx="43">
                  <c:v>19</c:v>
                </c:pt>
                <c:pt idx="44">
                  <c:v>31</c:v>
                </c:pt>
                <c:pt idx="45">
                  <c:v>8</c:v>
                </c:pt>
                <c:pt idx="46">
                  <c:v>38</c:v>
                </c:pt>
                <c:pt idx="47">
                  <c:v>12</c:v>
                </c:pt>
                <c:pt idx="48">
                  <c:v>24</c:v>
                </c:pt>
                <c:pt idx="49">
                  <c:v>16</c:v>
                </c:pt>
                <c:pt idx="50">
                  <c:v>23</c:v>
                </c:pt>
                <c:pt idx="51">
                  <c:v>33</c:v>
                </c:pt>
                <c:pt idx="52">
                  <c:v>20</c:v>
                </c:pt>
                <c:pt idx="53">
                  <c:v>25</c:v>
                </c:pt>
                <c:pt idx="54">
                  <c:v>28</c:v>
                </c:pt>
                <c:pt idx="55">
                  <c:v>44</c:v>
                </c:pt>
                <c:pt idx="56">
                  <c:v>26</c:v>
                </c:pt>
                <c:pt idx="57">
                  <c:v>16</c:v>
                </c:pt>
                <c:pt idx="58">
                  <c:v>4</c:v>
                </c:pt>
                <c:pt idx="59">
                  <c:v>15</c:v>
                </c:pt>
                <c:pt idx="60">
                  <c:v>9</c:v>
                </c:pt>
                <c:pt idx="61">
                  <c:v>18</c:v>
                </c:pt>
                <c:pt idx="62">
                  <c:v>32</c:v>
                </c:pt>
                <c:pt idx="63">
                  <c:v>8</c:v>
                </c:pt>
                <c:pt idx="64">
                  <c:v>15</c:v>
                </c:pt>
                <c:pt idx="65">
                  <c:v>13</c:v>
                </c:pt>
                <c:pt idx="66">
                  <c:v>20</c:v>
                </c:pt>
                <c:pt idx="67">
                  <c:v>14</c:v>
                </c:pt>
                <c:pt idx="68">
                  <c:v>10</c:v>
                </c:pt>
                <c:pt idx="69">
                  <c:v>10</c:v>
                </c:pt>
                <c:pt idx="70">
                  <c:v>19</c:v>
                </c:pt>
                <c:pt idx="71">
                  <c:v>10</c:v>
                </c:pt>
                <c:pt idx="72">
                  <c:v>16</c:v>
                </c:pt>
                <c:pt idx="73">
                  <c:v>17</c:v>
                </c:pt>
                <c:pt idx="74">
                  <c:v>7</c:v>
                </c:pt>
                <c:pt idx="75">
                  <c:v>21</c:v>
                </c:pt>
                <c:pt idx="76">
                  <c:v>10</c:v>
                </c:pt>
                <c:pt idx="77">
                  <c:v>10</c:v>
                </c:pt>
                <c:pt idx="78">
                  <c:v>8</c:v>
                </c:pt>
                <c:pt idx="79">
                  <c:v>6</c:v>
                </c:pt>
                <c:pt idx="80">
                  <c:v>2</c:v>
                </c:pt>
                <c:pt idx="81">
                  <c:v>45</c:v>
                </c:pt>
                <c:pt idx="82">
                  <c:v>7</c:v>
                </c:pt>
                <c:pt idx="83">
                  <c:v>4</c:v>
                </c:pt>
                <c:pt idx="84">
                  <c:v>2</c:v>
                </c:pt>
              </c:numCache>
            </c:numRef>
          </c:yVal>
          <c:smooth val="0"/>
          <c:extLst xmlns:c16r2="http://schemas.microsoft.com/office/drawing/2015/06/chart">
            <c:ext xmlns:c16="http://schemas.microsoft.com/office/drawing/2014/chart" uri="{C3380CC4-5D6E-409C-BE32-E72D297353CC}">
              <c16:uniqueId val="{00000000-76A7-48A8-B242-B7037168BC6B}"/>
            </c:ext>
          </c:extLst>
        </c:ser>
        <c:dLbls>
          <c:showLegendKey val="0"/>
          <c:showVal val="0"/>
          <c:showCatName val="0"/>
          <c:showSerName val="0"/>
          <c:showPercent val="0"/>
          <c:showBubbleSize val="0"/>
        </c:dLbls>
        <c:axId val="39114624"/>
        <c:axId val="39129088"/>
      </c:scatterChart>
      <c:valAx>
        <c:axId val="39114624"/>
        <c:scaling>
          <c:orientation val="minMax"/>
        </c:scaling>
        <c:delete val="0"/>
        <c:axPos val="b"/>
        <c:title>
          <c:tx>
            <c:rich>
              <a:bodyPr/>
              <a:lstStyle/>
              <a:p>
                <a:pPr>
                  <a:defRPr sz="800"/>
                </a:pPr>
                <a:r>
                  <a:rPr lang="ru-RU" sz="800" b="0">
                    <a:latin typeface="Times New Roman" pitchFamily="18" charset="0"/>
                    <a:cs typeface="Times New Roman" pitchFamily="18" charset="0"/>
                  </a:rPr>
                  <a:t>Внутренние</a:t>
                </a:r>
                <a:r>
                  <a:rPr lang="ru-RU" sz="800" b="0" baseline="0">
                    <a:latin typeface="Times New Roman" pitchFamily="18" charset="0"/>
                    <a:cs typeface="Times New Roman" pitchFamily="18" charset="0"/>
                  </a:rPr>
                  <a:t> затраты на исследования и разработки</a:t>
                </a:r>
                <a:endParaRPr lang="ru-RU" sz="800" b="0">
                  <a:latin typeface="Times New Roman" pitchFamily="18" charset="0"/>
                  <a:cs typeface="Times New Roman" pitchFamily="18" charset="0"/>
                </a:endParaRPr>
              </a:p>
            </c:rich>
          </c:tx>
          <c:layout>
            <c:manualLayout>
              <c:xMode val="edge"/>
              <c:yMode val="edge"/>
              <c:x val="0.22167194668279153"/>
              <c:y val="0.8934692673983049"/>
            </c:manualLayout>
          </c:layout>
          <c:overlay val="0"/>
        </c:title>
        <c:numFmt formatCode="General" sourceLinked="1"/>
        <c:majorTickMark val="none"/>
        <c:minorTickMark val="none"/>
        <c:tickLblPos val="nextTo"/>
        <c:txPr>
          <a:bodyPr/>
          <a:lstStyle/>
          <a:p>
            <a:pPr>
              <a:defRPr sz="800">
                <a:latin typeface="Times New Roman" pitchFamily="18" charset="0"/>
                <a:cs typeface="Times New Roman" pitchFamily="18" charset="0"/>
              </a:defRPr>
            </a:pPr>
            <a:endParaRPr lang="ru-RU"/>
          </a:p>
        </c:txPr>
        <c:crossAx val="39129088"/>
        <c:crosses val="autoZero"/>
        <c:crossBetween val="midCat"/>
      </c:valAx>
      <c:valAx>
        <c:axId val="39129088"/>
        <c:scaling>
          <c:orientation val="minMax"/>
        </c:scaling>
        <c:delete val="0"/>
        <c:axPos val="l"/>
        <c:title>
          <c:tx>
            <c:rich>
              <a:bodyPr/>
              <a:lstStyle/>
              <a:p>
                <a:pPr>
                  <a:defRPr sz="800"/>
                </a:pPr>
                <a:r>
                  <a:rPr lang="ru-RU" sz="800" b="0">
                    <a:latin typeface="Times New Roman" pitchFamily="18" charset="0"/>
                    <a:cs typeface="Times New Roman" pitchFamily="18" charset="0"/>
                  </a:rPr>
                  <a:t>Организации,</a:t>
                </a:r>
                <a:r>
                  <a:rPr lang="ru-RU" sz="800" b="0" baseline="0">
                    <a:latin typeface="Times New Roman" pitchFamily="18" charset="0"/>
                    <a:cs typeface="Times New Roman" pitchFamily="18" charset="0"/>
                  </a:rPr>
                  <a:t> выполняющие научные исследования и разработки</a:t>
                </a:r>
                <a:endParaRPr lang="ru-RU" sz="800" b="0">
                  <a:latin typeface="Times New Roman" pitchFamily="18" charset="0"/>
                  <a:cs typeface="Times New Roman" pitchFamily="18" charset="0"/>
                </a:endParaRPr>
              </a:p>
            </c:rich>
          </c:tx>
          <c:layout>
            <c:manualLayout>
              <c:xMode val="edge"/>
              <c:yMode val="edge"/>
              <c:x val="1.0734220695577501E-2"/>
              <c:y val="3.7037037037037035E-2"/>
            </c:manualLayout>
          </c:layout>
          <c:overlay val="0"/>
        </c:title>
        <c:numFmt formatCode="General" sourceLinked="1"/>
        <c:majorTickMark val="none"/>
        <c:minorTickMark val="none"/>
        <c:tickLblPos val="nextTo"/>
        <c:txPr>
          <a:bodyPr/>
          <a:lstStyle/>
          <a:p>
            <a:pPr>
              <a:defRPr sz="800">
                <a:latin typeface="Times New Roman" pitchFamily="18" charset="0"/>
                <a:cs typeface="Times New Roman" pitchFamily="18" charset="0"/>
              </a:defRPr>
            </a:pPr>
            <a:endParaRPr lang="ru-RU"/>
          </a:p>
        </c:txPr>
        <c:crossAx val="39114624"/>
        <c:crosses val="autoZero"/>
        <c:crossBetween val="midCat"/>
      </c:valAx>
    </c:plotArea>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1846916862664895"/>
          <c:y val="6.6265060240963861E-2"/>
          <c:w val="0.72525377509629496"/>
          <c:h val="0.7103960908764988"/>
        </c:manualLayout>
      </c:layout>
      <c:scatterChart>
        <c:scatterStyle val="lineMarker"/>
        <c:varyColors val="0"/>
        <c:ser>
          <c:idx val="0"/>
          <c:order val="0"/>
          <c:spPr>
            <a:ln w="28575">
              <a:noFill/>
            </a:ln>
          </c:spPr>
          <c:trendline>
            <c:trendlineType val="linear"/>
            <c:dispRSqr val="1"/>
            <c:dispEq val="1"/>
            <c:trendlineLbl>
              <c:layout>
                <c:manualLayout>
                  <c:x val="-0.12466841644794401"/>
                  <c:y val="-3.5762248468941382E-2"/>
                </c:manualLayout>
              </c:layout>
              <c:numFmt formatCode="General" sourceLinked="0"/>
              <c:txPr>
                <a:bodyPr/>
                <a:lstStyle/>
                <a:p>
                  <a:pPr>
                    <a:defRPr sz="800">
                      <a:latin typeface="Times New Roman" pitchFamily="18" charset="0"/>
                      <a:cs typeface="Times New Roman" pitchFamily="18" charset="0"/>
                    </a:defRPr>
                  </a:pPr>
                  <a:endParaRPr lang="ru-RU"/>
                </a:p>
              </c:txPr>
            </c:trendlineLbl>
          </c:trendline>
          <c:xVal>
            <c:numRef>
              <c:f>Лист1!$D$2:$D$86</c:f>
              <c:numCache>
                <c:formatCode>General</c:formatCode>
                <c:ptCount val="85"/>
                <c:pt idx="0">
                  <c:v>164</c:v>
                </c:pt>
                <c:pt idx="1">
                  <c:v>57</c:v>
                </c:pt>
                <c:pt idx="2">
                  <c:v>130</c:v>
                </c:pt>
                <c:pt idx="3">
                  <c:v>14</c:v>
                </c:pt>
                <c:pt idx="4">
                  <c:v>30</c:v>
                </c:pt>
                <c:pt idx="5">
                  <c:v>101</c:v>
                </c:pt>
                <c:pt idx="6">
                  <c:v>85</c:v>
                </c:pt>
                <c:pt idx="7">
                  <c:v>33</c:v>
                </c:pt>
                <c:pt idx="8">
                  <c:v>122</c:v>
                </c:pt>
                <c:pt idx="9">
                  <c:v>46</c:v>
                </c:pt>
                <c:pt idx="10">
                  <c:v>25</c:v>
                </c:pt>
                <c:pt idx="11">
                  <c:v>31</c:v>
                </c:pt>
                <c:pt idx="12">
                  <c:v>8</c:v>
                </c:pt>
                <c:pt idx="13">
                  <c:v>26</c:v>
                </c:pt>
                <c:pt idx="14">
                  <c:v>37</c:v>
                </c:pt>
                <c:pt idx="15">
                  <c:v>13</c:v>
                </c:pt>
                <c:pt idx="16">
                  <c:v>33</c:v>
                </c:pt>
                <c:pt idx="18">
                  <c:v>15</c:v>
                </c:pt>
                <c:pt idx="19">
                  <c:v>21</c:v>
                </c:pt>
                <c:pt idx="20">
                  <c:v>29</c:v>
                </c:pt>
                <c:pt idx="21">
                  <c:v>10</c:v>
                </c:pt>
                <c:pt idx="22">
                  <c:v>2</c:v>
                </c:pt>
                <c:pt idx="23">
                  <c:v>3</c:v>
                </c:pt>
                <c:pt idx="24">
                  <c:v>16</c:v>
                </c:pt>
                <c:pt idx="26">
                  <c:v>25</c:v>
                </c:pt>
                <c:pt idx="27">
                  <c:v>10</c:v>
                </c:pt>
                <c:pt idx="28">
                  <c:v>12</c:v>
                </c:pt>
                <c:pt idx="29">
                  <c:v>7</c:v>
                </c:pt>
                <c:pt idx="30">
                  <c:v>6</c:v>
                </c:pt>
                <c:pt idx="31">
                  <c:v>11</c:v>
                </c:pt>
                <c:pt idx="32">
                  <c:v>18</c:v>
                </c:pt>
                <c:pt idx="34">
                  <c:v>10</c:v>
                </c:pt>
                <c:pt idx="36">
                  <c:v>28</c:v>
                </c:pt>
                <c:pt idx="38">
                  <c:v>1</c:v>
                </c:pt>
                <c:pt idx="39">
                  <c:v>7</c:v>
                </c:pt>
                <c:pt idx="40">
                  <c:v>8</c:v>
                </c:pt>
                <c:pt idx="41">
                  <c:v>6</c:v>
                </c:pt>
                <c:pt idx="42">
                  <c:v>5</c:v>
                </c:pt>
                <c:pt idx="43">
                  <c:v>1</c:v>
                </c:pt>
                <c:pt idx="44">
                  <c:v>9</c:v>
                </c:pt>
                <c:pt idx="45">
                  <c:v>3</c:v>
                </c:pt>
                <c:pt idx="46">
                  <c:v>7</c:v>
                </c:pt>
                <c:pt idx="47">
                  <c:v>18</c:v>
                </c:pt>
                <c:pt idx="48">
                  <c:v>6</c:v>
                </c:pt>
                <c:pt idx="50">
                  <c:v>23</c:v>
                </c:pt>
                <c:pt idx="51">
                  <c:v>21</c:v>
                </c:pt>
                <c:pt idx="52">
                  <c:v>16</c:v>
                </c:pt>
                <c:pt idx="53">
                  <c:v>1</c:v>
                </c:pt>
                <c:pt idx="56">
                  <c:v>1</c:v>
                </c:pt>
                <c:pt idx="57">
                  <c:v>3</c:v>
                </c:pt>
                <c:pt idx="58">
                  <c:v>12</c:v>
                </c:pt>
                <c:pt idx="59">
                  <c:v>10</c:v>
                </c:pt>
                <c:pt idx="60">
                  <c:v>1</c:v>
                </c:pt>
                <c:pt idx="61">
                  <c:v>2</c:v>
                </c:pt>
                <c:pt idx="62">
                  <c:v>1</c:v>
                </c:pt>
                <c:pt idx="64">
                  <c:v>5</c:v>
                </c:pt>
                <c:pt idx="65">
                  <c:v>1</c:v>
                </c:pt>
                <c:pt idx="70">
                  <c:v>1</c:v>
                </c:pt>
                <c:pt idx="71">
                  <c:v>1</c:v>
                </c:pt>
                <c:pt idx="74">
                  <c:v>7</c:v>
                </c:pt>
                <c:pt idx="75">
                  <c:v>4</c:v>
                </c:pt>
                <c:pt idx="78">
                  <c:v>3</c:v>
                </c:pt>
                <c:pt idx="79">
                  <c:v>32</c:v>
                </c:pt>
                <c:pt idx="81">
                  <c:v>8</c:v>
                </c:pt>
              </c:numCache>
            </c:numRef>
          </c:xVal>
          <c:yVal>
            <c:numRef>
              <c:f>Лист1!$C$2:$C$86</c:f>
              <c:numCache>
                <c:formatCode>General</c:formatCode>
                <c:ptCount val="85"/>
                <c:pt idx="0">
                  <c:v>40.5</c:v>
                </c:pt>
                <c:pt idx="1">
                  <c:v>33.200000000000003</c:v>
                </c:pt>
                <c:pt idx="2">
                  <c:v>36.299999999999997</c:v>
                </c:pt>
                <c:pt idx="3">
                  <c:v>24.5</c:v>
                </c:pt>
                <c:pt idx="4">
                  <c:v>29.3</c:v>
                </c:pt>
                <c:pt idx="5">
                  <c:v>24.7</c:v>
                </c:pt>
                <c:pt idx="6">
                  <c:v>31.2</c:v>
                </c:pt>
                <c:pt idx="7">
                  <c:v>16.5</c:v>
                </c:pt>
                <c:pt idx="8">
                  <c:v>27</c:v>
                </c:pt>
                <c:pt idx="9">
                  <c:v>24</c:v>
                </c:pt>
                <c:pt idx="10">
                  <c:v>12.4</c:v>
                </c:pt>
                <c:pt idx="11">
                  <c:v>19.2</c:v>
                </c:pt>
                <c:pt idx="12">
                  <c:v>19.100000000000001</c:v>
                </c:pt>
                <c:pt idx="13">
                  <c:v>21.3</c:v>
                </c:pt>
                <c:pt idx="14">
                  <c:v>21.5</c:v>
                </c:pt>
                <c:pt idx="15">
                  <c:v>21.1</c:v>
                </c:pt>
                <c:pt idx="16">
                  <c:v>17.7</c:v>
                </c:pt>
                <c:pt idx="17">
                  <c:v>22.6</c:v>
                </c:pt>
                <c:pt idx="18">
                  <c:v>19.8</c:v>
                </c:pt>
                <c:pt idx="19">
                  <c:v>12.1</c:v>
                </c:pt>
                <c:pt idx="20">
                  <c:v>25.5</c:v>
                </c:pt>
                <c:pt idx="21">
                  <c:v>26.2</c:v>
                </c:pt>
                <c:pt idx="22">
                  <c:v>25.9</c:v>
                </c:pt>
                <c:pt idx="23">
                  <c:v>36.4</c:v>
                </c:pt>
                <c:pt idx="24">
                  <c:v>27.7</c:v>
                </c:pt>
                <c:pt idx="25">
                  <c:v>33.9</c:v>
                </c:pt>
                <c:pt idx="26">
                  <c:v>18.3</c:v>
                </c:pt>
                <c:pt idx="27">
                  <c:v>19.600000000000001</c:v>
                </c:pt>
                <c:pt idx="28">
                  <c:v>17.7</c:v>
                </c:pt>
                <c:pt idx="29">
                  <c:v>20.3</c:v>
                </c:pt>
                <c:pt idx="30">
                  <c:v>13.5</c:v>
                </c:pt>
                <c:pt idx="31">
                  <c:v>21.7</c:v>
                </c:pt>
                <c:pt idx="32">
                  <c:v>15.9</c:v>
                </c:pt>
                <c:pt idx="33">
                  <c:v>17.899999999999999</c:v>
                </c:pt>
                <c:pt idx="34">
                  <c:v>24.9</c:v>
                </c:pt>
                <c:pt idx="35">
                  <c:v>23.4</c:v>
                </c:pt>
                <c:pt idx="36">
                  <c:v>23.9</c:v>
                </c:pt>
                <c:pt idx="37">
                  <c:v>17.7</c:v>
                </c:pt>
                <c:pt idx="38">
                  <c:v>11.6</c:v>
                </c:pt>
                <c:pt idx="39">
                  <c:v>22.7</c:v>
                </c:pt>
                <c:pt idx="40">
                  <c:v>10.8</c:v>
                </c:pt>
                <c:pt idx="41">
                  <c:v>10.7</c:v>
                </c:pt>
                <c:pt idx="42">
                  <c:v>16.399999999999999</c:v>
                </c:pt>
                <c:pt idx="43">
                  <c:v>11</c:v>
                </c:pt>
                <c:pt idx="44">
                  <c:v>15.2</c:v>
                </c:pt>
                <c:pt idx="45">
                  <c:v>12.1</c:v>
                </c:pt>
                <c:pt idx="46">
                  <c:v>22</c:v>
                </c:pt>
                <c:pt idx="47">
                  <c:v>16.8</c:v>
                </c:pt>
                <c:pt idx="48">
                  <c:v>15.3</c:v>
                </c:pt>
                <c:pt idx="49">
                  <c:v>14.5</c:v>
                </c:pt>
                <c:pt idx="50">
                  <c:v>13.7</c:v>
                </c:pt>
                <c:pt idx="51">
                  <c:v>13.8</c:v>
                </c:pt>
                <c:pt idx="52">
                  <c:v>14.3</c:v>
                </c:pt>
                <c:pt idx="53">
                  <c:v>15.9</c:v>
                </c:pt>
                <c:pt idx="54">
                  <c:v>19.3</c:v>
                </c:pt>
                <c:pt idx="55">
                  <c:v>18.8</c:v>
                </c:pt>
                <c:pt idx="56">
                  <c:v>13.5</c:v>
                </c:pt>
                <c:pt idx="57">
                  <c:v>34.200000000000003</c:v>
                </c:pt>
                <c:pt idx="58">
                  <c:v>16</c:v>
                </c:pt>
                <c:pt idx="59">
                  <c:v>11.6</c:v>
                </c:pt>
                <c:pt idx="60">
                  <c:v>34.6</c:v>
                </c:pt>
                <c:pt idx="61">
                  <c:v>14</c:v>
                </c:pt>
                <c:pt idx="62">
                  <c:v>8.1999999999999993</c:v>
                </c:pt>
                <c:pt idx="63">
                  <c:v>9.1</c:v>
                </c:pt>
                <c:pt idx="64">
                  <c:v>9.3000000000000007</c:v>
                </c:pt>
                <c:pt idx="65">
                  <c:v>18.399999999999999</c:v>
                </c:pt>
                <c:pt idx="66">
                  <c:v>17.100000000000001</c:v>
                </c:pt>
                <c:pt idx="67">
                  <c:v>18.399999999999999</c:v>
                </c:pt>
                <c:pt idx="68">
                  <c:v>20</c:v>
                </c:pt>
                <c:pt idx="69">
                  <c:v>17.899999999999999</c:v>
                </c:pt>
                <c:pt idx="70">
                  <c:v>16.7</c:v>
                </c:pt>
                <c:pt idx="71">
                  <c:v>13.3</c:v>
                </c:pt>
                <c:pt idx="72">
                  <c:v>10.5</c:v>
                </c:pt>
                <c:pt idx="73">
                  <c:v>14.3</c:v>
                </c:pt>
                <c:pt idx="74">
                  <c:v>11.3</c:v>
                </c:pt>
                <c:pt idx="75">
                  <c:v>15.9</c:v>
                </c:pt>
                <c:pt idx="76">
                  <c:v>20.8</c:v>
                </c:pt>
                <c:pt idx="77">
                  <c:v>3</c:v>
                </c:pt>
                <c:pt idx="78">
                  <c:v>3.8</c:v>
                </c:pt>
                <c:pt idx="79">
                  <c:v>11.1</c:v>
                </c:pt>
                <c:pt idx="80">
                  <c:v>12.5</c:v>
                </c:pt>
                <c:pt idx="81">
                  <c:v>10.3</c:v>
                </c:pt>
                <c:pt idx="82">
                  <c:v>21.4</c:v>
                </c:pt>
                <c:pt idx="83">
                  <c:v>6.3</c:v>
                </c:pt>
                <c:pt idx="84">
                  <c:v>19.600000000000001</c:v>
                </c:pt>
              </c:numCache>
            </c:numRef>
          </c:yVal>
          <c:smooth val="0"/>
          <c:extLst xmlns:c16r2="http://schemas.microsoft.com/office/drawing/2015/06/chart">
            <c:ext xmlns:c16="http://schemas.microsoft.com/office/drawing/2014/chart" uri="{C3380CC4-5D6E-409C-BE32-E72D297353CC}">
              <c16:uniqueId val="{00000000-2E27-4B92-990E-942D39B3ACCF}"/>
            </c:ext>
          </c:extLst>
        </c:ser>
        <c:dLbls>
          <c:showLegendKey val="0"/>
          <c:showVal val="0"/>
          <c:showCatName val="0"/>
          <c:showSerName val="0"/>
          <c:showPercent val="0"/>
          <c:showBubbleSize val="0"/>
        </c:dLbls>
        <c:axId val="66164224"/>
        <c:axId val="66166144"/>
      </c:scatterChart>
      <c:valAx>
        <c:axId val="66164224"/>
        <c:scaling>
          <c:orientation val="minMax"/>
        </c:scaling>
        <c:delete val="0"/>
        <c:axPos val="b"/>
        <c:title>
          <c:tx>
            <c:rich>
              <a:bodyPr/>
              <a:lstStyle/>
              <a:p>
                <a:pPr>
                  <a:defRPr sz="800"/>
                </a:pPr>
                <a:r>
                  <a:rPr lang="ru-RU" sz="800" b="0">
                    <a:latin typeface="Times New Roman" pitchFamily="18" charset="0"/>
                    <a:cs typeface="Times New Roman" pitchFamily="18" charset="0"/>
                  </a:rPr>
                  <a:t>Разработанные</a:t>
                </a:r>
                <a:r>
                  <a:rPr lang="ru-RU" sz="800" b="0" baseline="0">
                    <a:latin typeface="Times New Roman" pitchFamily="18" charset="0"/>
                    <a:cs typeface="Times New Roman" pitchFamily="18" charset="0"/>
                  </a:rPr>
                  <a:t> передовые производственные технологии</a:t>
                </a:r>
                <a:endParaRPr lang="ru-RU" sz="800" b="0">
                  <a:latin typeface="Times New Roman" pitchFamily="18" charset="0"/>
                  <a:cs typeface="Times New Roman" pitchFamily="18" charset="0"/>
                </a:endParaRPr>
              </a:p>
            </c:rich>
          </c:tx>
          <c:layout>
            <c:manualLayout>
              <c:xMode val="edge"/>
              <c:yMode val="edge"/>
              <c:x val="0.16516787674267988"/>
              <c:y val="0.85564924114671148"/>
            </c:manualLayout>
          </c:layout>
          <c:overlay val="0"/>
        </c:title>
        <c:numFmt formatCode="General" sourceLinked="1"/>
        <c:majorTickMark val="none"/>
        <c:minorTickMark val="none"/>
        <c:tickLblPos val="nextTo"/>
        <c:txPr>
          <a:bodyPr/>
          <a:lstStyle/>
          <a:p>
            <a:pPr>
              <a:defRPr sz="800">
                <a:latin typeface="Times New Roman" pitchFamily="18" charset="0"/>
                <a:cs typeface="Times New Roman" pitchFamily="18" charset="0"/>
              </a:defRPr>
            </a:pPr>
            <a:endParaRPr lang="ru-RU"/>
          </a:p>
        </c:txPr>
        <c:crossAx val="66166144"/>
        <c:crosses val="autoZero"/>
        <c:crossBetween val="midCat"/>
      </c:valAx>
      <c:valAx>
        <c:axId val="66166144"/>
        <c:scaling>
          <c:orientation val="minMax"/>
        </c:scaling>
        <c:delete val="0"/>
        <c:axPos val="l"/>
        <c:title>
          <c:tx>
            <c:rich>
              <a:bodyPr/>
              <a:lstStyle/>
              <a:p>
                <a:pPr>
                  <a:defRPr sz="800"/>
                </a:pPr>
                <a:r>
                  <a:rPr lang="ru-RU" sz="800" b="0">
                    <a:latin typeface="Times New Roman" pitchFamily="18" charset="0"/>
                    <a:cs typeface="Times New Roman" pitchFamily="18" charset="0"/>
                  </a:rPr>
                  <a:t>Удельный</a:t>
                </a:r>
                <a:r>
                  <a:rPr lang="ru-RU" sz="800" b="0" baseline="0">
                    <a:latin typeface="Times New Roman" pitchFamily="18" charset="0"/>
                    <a:cs typeface="Times New Roman" pitchFamily="18" charset="0"/>
                  </a:rPr>
                  <a:t> вес организаций, осуществляющих технологические инновации</a:t>
                </a:r>
                <a:endParaRPr lang="ru-RU" sz="800" b="0">
                  <a:latin typeface="Times New Roman" pitchFamily="18" charset="0"/>
                  <a:cs typeface="Times New Roman" pitchFamily="18" charset="0"/>
                </a:endParaRPr>
              </a:p>
            </c:rich>
          </c:tx>
          <c:layout/>
          <c:overlay val="0"/>
        </c:title>
        <c:numFmt formatCode="General" sourceLinked="1"/>
        <c:majorTickMark val="none"/>
        <c:minorTickMark val="none"/>
        <c:tickLblPos val="nextTo"/>
        <c:txPr>
          <a:bodyPr/>
          <a:lstStyle/>
          <a:p>
            <a:pPr>
              <a:defRPr sz="800">
                <a:latin typeface="Times New Roman" pitchFamily="18" charset="0"/>
                <a:cs typeface="Times New Roman" pitchFamily="18" charset="0"/>
              </a:defRPr>
            </a:pPr>
            <a:endParaRPr lang="ru-RU"/>
          </a:p>
        </c:txPr>
        <c:crossAx val="66164224"/>
        <c:crosses val="autoZero"/>
        <c:crossBetween val="midCat"/>
      </c:valAx>
    </c:plotArea>
    <c:plotVisOnly val="1"/>
    <c:dispBlanksAs val="gap"/>
    <c:showDLblsOverMax val="0"/>
  </c:chart>
  <c:spPr>
    <a:ln>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150011229857979"/>
          <c:y val="6.0224473035860933E-2"/>
          <c:w val="0.71004572273562616"/>
          <c:h val="0.71138768480657688"/>
        </c:manualLayout>
      </c:layout>
      <c:scatterChart>
        <c:scatterStyle val="lineMarker"/>
        <c:varyColors val="0"/>
        <c:ser>
          <c:idx val="0"/>
          <c:order val="0"/>
          <c:spPr>
            <a:ln w="28575">
              <a:noFill/>
            </a:ln>
          </c:spPr>
          <c:trendline>
            <c:trendlineType val="linear"/>
            <c:dispRSqr val="1"/>
            <c:dispEq val="1"/>
            <c:trendlineLbl>
              <c:layout>
                <c:manualLayout>
                  <c:x val="-0.21425742887666679"/>
                  <c:y val="-1.8558070866141731E-2"/>
                </c:manualLayout>
              </c:layout>
              <c:numFmt formatCode="General" sourceLinked="0"/>
              <c:txPr>
                <a:bodyPr/>
                <a:lstStyle/>
                <a:p>
                  <a:pPr>
                    <a:defRPr sz="800">
                      <a:latin typeface="Times New Roman" pitchFamily="18" charset="0"/>
                      <a:cs typeface="Times New Roman" pitchFamily="18" charset="0"/>
                    </a:defRPr>
                  </a:pPr>
                  <a:endParaRPr lang="ru-RU"/>
                </a:p>
              </c:txPr>
            </c:trendlineLbl>
          </c:trendline>
          <c:xVal>
            <c:numRef>
              <c:f>Лист1!$E$2:$E$86</c:f>
              <c:numCache>
                <c:formatCode>General</c:formatCode>
                <c:ptCount val="85"/>
                <c:pt idx="0">
                  <c:v>358214.8</c:v>
                </c:pt>
                <c:pt idx="1">
                  <c:v>16221.4</c:v>
                </c:pt>
                <c:pt idx="2">
                  <c:v>120804</c:v>
                </c:pt>
                <c:pt idx="3">
                  <c:v>14076.9</c:v>
                </c:pt>
                <c:pt idx="4">
                  <c:v>76190.600000000006</c:v>
                </c:pt>
                <c:pt idx="5">
                  <c:v>119715.9</c:v>
                </c:pt>
                <c:pt idx="6">
                  <c:v>32186.3</c:v>
                </c:pt>
                <c:pt idx="7">
                  <c:v>21629.3</c:v>
                </c:pt>
                <c:pt idx="8">
                  <c:v>22381.1</c:v>
                </c:pt>
                <c:pt idx="9">
                  <c:v>6070.9</c:v>
                </c:pt>
                <c:pt idx="10">
                  <c:v>14246.9</c:v>
                </c:pt>
                <c:pt idx="11">
                  <c:v>16157.7</c:v>
                </c:pt>
                <c:pt idx="12">
                  <c:v>8813</c:v>
                </c:pt>
                <c:pt idx="13">
                  <c:v>8164.5</c:v>
                </c:pt>
                <c:pt idx="14">
                  <c:v>1921.1</c:v>
                </c:pt>
                <c:pt idx="15">
                  <c:v>5898</c:v>
                </c:pt>
                <c:pt idx="16">
                  <c:v>14334.3</c:v>
                </c:pt>
                <c:pt idx="17">
                  <c:v>5974.9</c:v>
                </c:pt>
                <c:pt idx="18">
                  <c:v>13102.3</c:v>
                </c:pt>
                <c:pt idx="19">
                  <c:v>13688.4</c:v>
                </c:pt>
                <c:pt idx="20">
                  <c:v>6938.5</c:v>
                </c:pt>
                <c:pt idx="21">
                  <c:v>828.8</c:v>
                </c:pt>
                <c:pt idx="22">
                  <c:v>5461</c:v>
                </c:pt>
                <c:pt idx="23">
                  <c:v>2034.6</c:v>
                </c:pt>
                <c:pt idx="24">
                  <c:v>13154.9</c:v>
                </c:pt>
                <c:pt idx="25">
                  <c:v>291.10000000000002</c:v>
                </c:pt>
                <c:pt idx="26">
                  <c:v>5422</c:v>
                </c:pt>
                <c:pt idx="27">
                  <c:v>6040.1</c:v>
                </c:pt>
                <c:pt idx="28">
                  <c:v>1604.5</c:v>
                </c:pt>
                <c:pt idx="29">
                  <c:v>1594.4</c:v>
                </c:pt>
                <c:pt idx="30">
                  <c:v>2206.6</c:v>
                </c:pt>
                <c:pt idx="31">
                  <c:v>4464</c:v>
                </c:pt>
                <c:pt idx="32">
                  <c:v>4210.8</c:v>
                </c:pt>
                <c:pt idx="33">
                  <c:v>1079.2</c:v>
                </c:pt>
                <c:pt idx="34">
                  <c:v>5391.3</c:v>
                </c:pt>
                <c:pt idx="35">
                  <c:v>2276.1</c:v>
                </c:pt>
                <c:pt idx="36">
                  <c:v>2751.8</c:v>
                </c:pt>
                <c:pt idx="37">
                  <c:v>1754</c:v>
                </c:pt>
                <c:pt idx="38">
                  <c:v>1094</c:v>
                </c:pt>
                <c:pt idx="39">
                  <c:v>6930.7</c:v>
                </c:pt>
                <c:pt idx="40">
                  <c:v>479.5</c:v>
                </c:pt>
                <c:pt idx="41">
                  <c:v>1855.3</c:v>
                </c:pt>
                <c:pt idx="42">
                  <c:v>869.6</c:v>
                </c:pt>
                <c:pt idx="43">
                  <c:v>3045.1</c:v>
                </c:pt>
                <c:pt idx="44">
                  <c:v>1522.9</c:v>
                </c:pt>
                <c:pt idx="45">
                  <c:v>199</c:v>
                </c:pt>
                <c:pt idx="46">
                  <c:v>4644.3</c:v>
                </c:pt>
                <c:pt idx="47">
                  <c:v>6863.5</c:v>
                </c:pt>
                <c:pt idx="48">
                  <c:v>549.4</c:v>
                </c:pt>
                <c:pt idx="49">
                  <c:v>5936.1</c:v>
                </c:pt>
                <c:pt idx="50">
                  <c:v>585.70000000000005</c:v>
                </c:pt>
                <c:pt idx="51">
                  <c:v>1768.5</c:v>
                </c:pt>
                <c:pt idx="52">
                  <c:v>977.7</c:v>
                </c:pt>
                <c:pt idx="53">
                  <c:v>2157.5</c:v>
                </c:pt>
                <c:pt idx="54">
                  <c:v>2558.1</c:v>
                </c:pt>
                <c:pt idx="55">
                  <c:v>3547.6</c:v>
                </c:pt>
                <c:pt idx="56">
                  <c:v>2350</c:v>
                </c:pt>
                <c:pt idx="57">
                  <c:v>1205.5999999999999</c:v>
                </c:pt>
                <c:pt idx="58">
                  <c:v>173.6</c:v>
                </c:pt>
                <c:pt idx="59">
                  <c:v>943.2</c:v>
                </c:pt>
                <c:pt idx="60">
                  <c:v>813.8</c:v>
                </c:pt>
                <c:pt idx="61">
                  <c:v>976.4</c:v>
                </c:pt>
                <c:pt idx="62">
                  <c:v>1065.7</c:v>
                </c:pt>
                <c:pt idx="63">
                  <c:v>130.80000000000001</c:v>
                </c:pt>
                <c:pt idx="64">
                  <c:v>1163.3</c:v>
                </c:pt>
                <c:pt idx="65">
                  <c:v>437.7</c:v>
                </c:pt>
                <c:pt idx="66">
                  <c:v>1487.7</c:v>
                </c:pt>
                <c:pt idx="67">
                  <c:v>346.7</c:v>
                </c:pt>
                <c:pt idx="68">
                  <c:v>241.3</c:v>
                </c:pt>
                <c:pt idx="70">
                  <c:v>654.5</c:v>
                </c:pt>
                <c:pt idx="71">
                  <c:v>510.3</c:v>
                </c:pt>
                <c:pt idx="72">
                  <c:v>404</c:v>
                </c:pt>
                <c:pt idx="74">
                  <c:v>89.5</c:v>
                </c:pt>
                <c:pt idx="75">
                  <c:v>343.4</c:v>
                </c:pt>
                <c:pt idx="76">
                  <c:v>92.9</c:v>
                </c:pt>
                <c:pt idx="77">
                  <c:v>261.2</c:v>
                </c:pt>
                <c:pt idx="78">
                  <c:v>269.3</c:v>
                </c:pt>
                <c:pt idx="79">
                  <c:v>67.8</c:v>
                </c:pt>
                <c:pt idx="81">
                  <c:v>914.1</c:v>
                </c:pt>
                <c:pt idx="82">
                  <c:v>62.1</c:v>
                </c:pt>
                <c:pt idx="83">
                  <c:v>21.5</c:v>
                </c:pt>
              </c:numCache>
            </c:numRef>
          </c:xVal>
          <c:yVal>
            <c:numRef>
              <c:f>Лист1!$C$2:$C$86</c:f>
              <c:numCache>
                <c:formatCode>General</c:formatCode>
                <c:ptCount val="85"/>
                <c:pt idx="0">
                  <c:v>40.5</c:v>
                </c:pt>
                <c:pt idx="1">
                  <c:v>33.200000000000003</c:v>
                </c:pt>
                <c:pt idx="2">
                  <c:v>36.299999999999997</c:v>
                </c:pt>
                <c:pt idx="3">
                  <c:v>24.5</c:v>
                </c:pt>
                <c:pt idx="4">
                  <c:v>29.3</c:v>
                </c:pt>
                <c:pt idx="5">
                  <c:v>24.7</c:v>
                </c:pt>
                <c:pt idx="6">
                  <c:v>31.2</c:v>
                </c:pt>
                <c:pt idx="7">
                  <c:v>16.5</c:v>
                </c:pt>
                <c:pt idx="8">
                  <c:v>27</c:v>
                </c:pt>
                <c:pt idx="9">
                  <c:v>24</c:v>
                </c:pt>
                <c:pt idx="10">
                  <c:v>12.4</c:v>
                </c:pt>
                <c:pt idx="11">
                  <c:v>19.2</c:v>
                </c:pt>
                <c:pt idx="12">
                  <c:v>19.100000000000001</c:v>
                </c:pt>
                <c:pt idx="13">
                  <c:v>21.3</c:v>
                </c:pt>
                <c:pt idx="14">
                  <c:v>21.5</c:v>
                </c:pt>
                <c:pt idx="15">
                  <c:v>21.1</c:v>
                </c:pt>
                <c:pt idx="16">
                  <c:v>17.7</c:v>
                </c:pt>
                <c:pt idx="17">
                  <c:v>22.6</c:v>
                </c:pt>
                <c:pt idx="18">
                  <c:v>19.8</c:v>
                </c:pt>
                <c:pt idx="19">
                  <c:v>12.1</c:v>
                </c:pt>
                <c:pt idx="20">
                  <c:v>25.5</c:v>
                </c:pt>
                <c:pt idx="21">
                  <c:v>26.2</c:v>
                </c:pt>
                <c:pt idx="22">
                  <c:v>25.9</c:v>
                </c:pt>
                <c:pt idx="23">
                  <c:v>36.4</c:v>
                </c:pt>
                <c:pt idx="24">
                  <c:v>27.7</c:v>
                </c:pt>
                <c:pt idx="25">
                  <c:v>33.9</c:v>
                </c:pt>
                <c:pt idx="26">
                  <c:v>18.3</c:v>
                </c:pt>
                <c:pt idx="27">
                  <c:v>19.600000000000001</c:v>
                </c:pt>
                <c:pt idx="28">
                  <c:v>17.7</c:v>
                </c:pt>
                <c:pt idx="29">
                  <c:v>20.3</c:v>
                </c:pt>
                <c:pt idx="30">
                  <c:v>13.5</c:v>
                </c:pt>
                <c:pt idx="31">
                  <c:v>21.7</c:v>
                </c:pt>
                <c:pt idx="32">
                  <c:v>15.9</c:v>
                </c:pt>
                <c:pt idx="33">
                  <c:v>17.899999999999999</c:v>
                </c:pt>
                <c:pt idx="34">
                  <c:v>24.9</c:v>
                </c:pt>
                <c:pt idx="35">
                  <c:v>23.4</c:v>
                </c:pt>
                <c:pt idx="36">
                  <c:v>23.9</c:v>
                </c:pt>
                <c:pt idx="37">
                  <c:v>17.7</c:v>
                </c:pt>
                <c:pt idx="38">
                  <c:v>11.6</c:v>
                </c:pt>
                <c:pt idx="39">
                  <c:v>22.7</c:v>
                </c:pt>
                <c:pt idx="40">
                  <c:v>10.8</c:v>
                </c:pt>
                <c:pt idx="41">
                  <c:v>10.7</c:v>
                </c:pt>
                <c:pt idx="42">
                  <c:v>16.399999999999999</c:v>
                </c:pt>
                <c:pt idx="43">
                  <c:v>11</c:v>
                </c:pt>
                <c:pt idx="44">
                  <c:v>15.2</c:v>
                </c:pt>
                <c:pt idx="45">
                  <c:v>12.1</c:v>
                </c:pt>
                <c:pt idx="46">
                  <c:v>22</c:v>
                </c:pt>
                <c:pt idx="47">
                  <c:v>16.8</c:v>
                </c:pt>
                <c:pt idx="48">
                  <c:v>15.3</c:v>
                </c:pt>
                <c:pt idx="49">
                  <c:v>14.5</c:v>
                </c:pt>
                <c:pt idx="50">
                  <c:v>13.7</c:v>
                </c:pt>
                <c:pt idx="51">
                  <c:v>13.8</c:v>
                </c:pt>
                <c:pt idx="52">
                  <c:v>14.3</c:v>
                </c:pt>
                <c:pt idx="53">
                  <c:v>15.9</c:v>
                </c:pt>
                <c:pt idx="54">
                  <c:v>19.3</c:v>
                </c:pt>
                <c:pt idx="55">
                  <c:v>18.8</c:v>
                </c:pt>
                <c:pt idx="56">
                  <c:v>13.5</c:v>
                </c:pt>
                <c:pt idx="57">
                  <c:v>34.200000000000003</c:v>
                </c:pt>
                <c:pt idx="58">
                  <c:v>16</c:v>
                </c:pt>
                <c:pt idx="59">
                  <c:v>11.6</c:v>
                </c:pt>
                <c:pt idx="60">
                  <c:v>34.6</c:v>
                </c:pt>
                <c:pt idx="61">
                  <c:v>14</c:v>
                </c:pt>
                <c:pt idx="62">
                  <c:v>8.1999999999999993</c:v>
                </c:pt>
                <c:pt idx="63">
                  <c:v>9.1</c:v>
                </c:pt>
                <c:pt idx="64">
                  <c:v>9.3000000000000007</c:v>
                </c:pt>
                <c:pt idx="65">
                  <c:v>18.399999999999999</c:v>
                </c:pt>
                <c:pt idx="66">
                  <c:v>17.100000000000001</c:v>
                </c:pt>
                <c:pt idx="67">
                  <c:v>18.399999999999999</c:v>
                </c:pt>
                <c:pt idx="68">
                  <c:v>20</c:v>
                </c:pt>
                <c:pt idx="69">
                  <c:v>17.899999999999999</c:v>
                </c:pt>
                <c:pt idx="70">
                  <c:v>16.7</c:v>
                </c:pt>
                <c:pt idx="71">
                  <c:v>13.3</c:v>
                </c:pt>
                <c:pt idx="72">
                  <c:v>10.5</c:v>
                </c:pt>
                <c:pt idx="73">
                  <c:v>14.3</c:v>
                </c:pt>
                <c:pt idx="74">
                  <c:v>11.3</c:v>
                </c:pt>
                <c:pt idx="75">
                  <c:v>15.9</c:v>
                </c:pt>
                <c:pt idx="76">
                  <c:v>20.8</c:v>
                </c:pt>
                <c:pt idx="77">
                  <c:v>3</c:v>
                </c:pt>
                <c:pt idx="78">
                  <c:v>3.8</c:v>
                </c:pt>
                <c:pt idx="79">
                  <c:v>11.1</c:v>
                </c:pt>
                <c:pt idx="80">
                  <c:v>12.5</c:v>
                </c:pt>
                <c:pt idx="81">
                  <c:v>10.3</c:v>
                </c:pt>
                <c:pt idx="82">
                  <c:v>21.4</c:v>
                </c:pt>
                <c:pt idx="83">
                  <c:v>6.3</c:v>
                </c:pt>
                <c:pt idx="84">
                  <c:v>19.600000000000001</c:v>
                </c:pt>
              </c:numCache>
            </c:numRef>
          </c:yVal>
          <c:smooth val="0"/>
          <c:extLst xmlns:c16r2="http://schemas.microsoft.com/office/drawing/2015/06/chart">
            <c:ext xmlns:c16="http://schemas.microsoft.com/office/drawing/2014/chart" uri="{C3380CC4-5D6E-409C-BE32-E72D297353CC}">
              <c16:uniqueId val="{00000000-D0B8-4238-B2E6-8A9506E3141D}"/>
            </c:ext>
          </c:extLst>
        </c:ser>
        <c:dLbls>
          <c:showLegendKey val="0"/>
          <c:showVal val="0"/>
          <c:showCatName val="0"/>
          <c:showSerName val="0"/>
          <c:showPercent val="0"/>
          <c:showBubbleSize val="0"/>
        </c:dLbls>
        <c:axId val="72467584"/>
        <c:axId val="72469504"/>
      </c:scatterChart>
      <c:valAx>
        <c:axId val="72467584"/>
        <c:scaling>
          <c:orientation val="minMax"/>
        </c:scaling>
        <c:delete val="0"/>
        <c:axPos val="b"/>
        <c:title>
          <c:tx>
            <c:rich>
              <a:bodyPr/>
              <a:lstStyle/>
              <a:p>
                <a:pPr>
                  <a:defRPr sz="800"/>
                </a:pPr>
                <a:r>
                  <a:rPr lang="ru-RU" sz="800" b="0">
                    <a:latin typeface="Times New Roman" pitchFamily="18" charset="0"/>
                    <a:cs typeface="Times New Roman" pitchFamily="18" charset="0"/>
                  </a:rPr>
                  <a:t>Внутренние</a:t>
                </a:r>
                <a:r>
                  <a:rPr lang="ru-RU" sz="800" b="0" baseline="0">
                    <a:latin typeface="Times New Roman" pitchFamily="18" charset="0"/>
                    <a:cs typeface="Times New Roman" pitchFamily="18" charset="0"/>
                  </a:rPr>
                  <a:t> затраты на исследования и разработки</a:t>
                </a:r>
                <a:endParaRPr lang="ru-RU" sz="800" b="0">
                  <a:latin typeface="Times New Roman" pitchFamily="18" charset="0"/>
                  <a:cs typeface="Times New Roman" pitchFamily="18" charset="0"/>
                </a:endParaRPr>
              </a:p>
            </c:rich>
          </c:tx>
          <c:layout>
            <c:manualLayout>
              <c:xMode val="edge"/>
              <c:yMode val="edge"/>
              <c:x val="0.2053340751487934"/>
              <c:y val="0.88350995188101489"/>
            </c:manualLayout>
          </c:layout>
          <c:overlay val="0"/>
        </c:title>
        <c:numFmt formatCode="General" sourceLinked="1"/>
        <c:majorTickMark val="none"/>
        <c:minorTickMark val="none"/>
        <c:tickLblPos val="nextTo"/>
        <c:txPr>
          <a:bodyPr/>
          <a:lstStyle/>
          <a:p>
            <a:pPr>
              <a:defRPr sz="800">
                <a:latin typeface="Times New Roman" pitchFamily="18" charset="0"/>
                <a:cs typeface="Times New Roman" pitchFamily="18" charset="0"/>
              </a:defRPr>
            </a:pPr>
            <a:endParaRPr lang="ru-RU"/>
          </a:p>
        </c:txPr>
        <c:crossAx val="72469504"/>
        <c:crosses val="autoZero"/>
        <c:crossBetween val="midCat"/>
      </c:valAx>
      <c:valAx>
        <c:axId val="72469504"/>
        <c:scaling>
          <c:orientation val="minMax"/>
        </c:scaling>
        <c:delete val="0"/>
        <c:axPos val="l"/>
        <c:title>
          <c:tx>
            <c:rich>
              <a:bodyPr/>
              <a:lstStyle/>
              <a:p>
                <a:pPr>
                  <a:defRPr sz="800"/>
                </a:pPr>
                <a:r>
                  <a:rPr lang="ru-RU" sz="800" b="0">
                    <a:latin typeface="Times New Roman" pitchFamily="18" charset="0"/>
                    <a:cs typeface="Times New Roman" pitchFamily="18" charset="0"/>
                  </a:rPr>
                  <a:t>Удельный</a:t>
                </a:r>
                <a:r>
                  <a:rPr lang="ru-RU" sz="800" b="0" baseline="0">
                    <a:latin typeface="Times New Roman" pitchFamily="18" charset="0"/>
                    <a:cs typeface="Times New Roman" pitchFamily="18" charset="0"/>
                  </a:rPr>
                  <a:t> вес организаций, осуществляющих технологические инновации</a:t>
                </a:r>
                <a:endParaRPr lang="ru-RU" sz="800" b="0">
                  <a:latin typeface="Times New Roman" pitchFamily="18" charset="0"/>
                  <a:cs typeface="Times New Roman" pitchFamily="18" charset="0"/>
                </a:endParaRPr>
              </a:p>
            </c:rich>
          </c:tx>
          <c:layout>
            <c:manualLayout>
              <c:xMode val="edge"/>
              <c:yMode val="edge"/>
              <c:x val="1.7926501344487599E-2"/>
              <c:y val="8.227473482047977E-2"/>
            </c:manualLayout>
          </c:layout>
          <c:overlay val="0"/>
        </c:title>
        <c:numFmt formatCode="General" sourceLinked="1"/>
        <c:majorTickMark val="none"/>
        <c:minorTickMark val="none"/>
        <c:tickLblPos val="nextTo"/>
        <c:txPr>
          <a:bodyPr/>
          <a:lstStyle/>
          <a:p>
            <a:pPr>
              <a:defRPr sz="800">
                <a:latin typeface="Times New Roman" pitchFamily="18" charset="0"/>
                <a:cs typeface="Times New Roman" pitchFamily="18" charset="0"/>
              </a:defRPr>
            </a:pPr>
            <a:endParaRPr lang="ru-RU"/>
          </a:p>
        </c:txPr>
        <c:crossAx val="72467584"/>
        <c:crosses val="autoZero"/>
        <c:crossBetween val="midCat"/>
      </c:valAx>
    </c:plotArea>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2392A-DB7B-47BB-873B-83665FFE4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2741</Words>
  <Characters>15627</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Семен Л. Иванов</dc:creator>
  <cp:lastModifiedBy>Семен Л. Иванов</cp:lastModifiedBy>
  <cp:revision>2</cp:revision>
  <dcterms:created xsi:type="dcterms:W3CDTF">2021-06-18T08:52:00Z</dcterms:created>
  <dcterms:modified xsi:type="dcterms:W3CDTF">2021-06-18T08:52:00Z</dcterms:modified>
</cp:coreProperties>
</file>