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84" w:rsidRPr="00D13409" w:rsidRDefault="00392484" w:rsidP="00D1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УДК</w:t>
      </w:r>
      <w:r w:rsidR="00866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331.108, 332.14</w:t>
      </w:r>
      <w:r w:rsidRPr="00D13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ББК </w:t>
      </w:r>
      <w:r w:rsidR="00957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65.011.1</w:t>
      </w:r>
    </w:p>
    <w:p w:rsidR="00392484" w:rsidRPr="00D13409" w:rsidRDefault="00392484" w:rsidP="00D134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D1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Ангелова</w:t>
      </w:r>
      <w:proofErr w:type="spellEnd"/>
      <w:r w:rsidRPr="00D1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О.Ю.</w:t>
      </w:r>
    </w:p>
    <w:p w:rsidR="00392484" w:rsidRPr="00D13409" w:rsidRDefault="00392484" w:rsidP="00D134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1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Подольская Т.О.</w:t>
      </w:r>
    </w:p>
    <w:p w:rsidR="00395476" w:rsidRDefault="009214F2" w:rsidP="005B2D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D13409">
        <w:rPr>
          <w:rFonts w:ascii="Times New Roman" w:hAnsi="Times New Roman" w:cs="Times New Roman"/>
          <w:b/>
          <w:caps/>
          <w:sz w:val="24"/>
          <w:szCs w:val="24"/>
        </w:rPr>
        <w:t>Таланты как драйвер</w:t>
      </w:r>
      <w:r w:rsidR="00395476" w:rsidRPr="00D13409">
        <w:rPr>
          <w:rFonts w:ascii="Times New Roman" w:hAnsi="Times New Roman" w:cs="Times New Roman"/>
          <w:b/>
          <w:caps/>
          <w:sz w:val="24"/>
          <w:szCs w:val="24"/>
        </w:rPr>
        <w:t xml:space="preserve"> научно-технологического развития территори</w:t>
      </w:r>
      <w:r w:rsidRPr="00D13409">
        <w:rPr>
          <w:rFonts w:ascii="Times New Roman" w:hAnsi="Times New Roman" w:cs="Times New Roman"/>
          <w:b/>
          <w:caps/>
          <w:sz w:val="24"/>
          <w:szCs w:val="24"/>
        </w:rPr>
        <w:t>и</w:t>
      </w:r>
      <w:bookmarkEnd w:id="0"/>
    </w:p>
    <w:p w:rsidR="005B2D98" w:rsidRPr="00D13409" w:rsidRDefault="005B2D98" w:rsidP="005B2D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173A" w:rsidRDefault="00287700" w:rsidP="00BF1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98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="007F08D3" w:rsidRPr="00D13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49F">
        <w:rPr>
          <w:rFonts w:ascii="Times New Roman" w:hAnsi="Times New Roman" w:cs="Times New Roman"/>
          <w:i/>
          <w:sz w:val="24"/>
          <w:szCs w:val="24"/>
        </w:rPr>
        <w:t>В статье рассмотрена роль человеческого капитала в региональной экономике. Ключевое внимание уделено талантам как ключевому фактору качества человеческого капитала. Рассмотрены факторы, способствующие выталкиванию одаренных за пределы региона, и представ</w:t>
      </w:r>
      <w:r w:rsidR="00D81E90">
        <w:rPr>
          <w:rFonts w:ascii="Times New Roman" w:hAnsi="Times New Roman" w:cs="Times New Roman"/>
          <w:i/>
          <w:sz w:val="24"/>
          <w:szCs w:val="24"/>
        </w:rPr>
        <w:t>ле</w:t>
      </w:r>
      <w:r w:rsidR="00D7549F">
        <w:rPr>
          <w:rFonts w:ascii="Times New Roman" w:hAnsi="Times New Roman" w:cs="Times New Roman"/>
          <w:i/>
          <w:sz w:val="24"/>
          <w:szCs w:val="24"/>
        </w:rPr>
        <w:t>ны мероприятия, направленные на удержание талантов.</w:t>
      </w:r>
      <w:r w:rsidR="005B2D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476" w:rsidRPr="005B2D98" w:rsidRDefault="00287700" w:rsidP="00BF1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9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13409">
        <w:rPr>
          <w:rFonts w:ascii="Times New Roman" w:hAnsi="Times New Roman" w:cs="Times New Roman"/>
          <w:i/>
          <w:sz w:val="24"/>
          <w:szCs w:val="24"/>
        </w:rPr>
        <w:t xml:space="preserve"> одаренность, талант, региональное развитие, </w:t>
      </w:r>
      <w:r w:rsidR="00D81E90">
        <w:rPr>
          <w:rFonts w:ascii="Times New Roman" w:hAnsi="Times New Roman" w:cs="Times New Roman"/>
          <w:i/>
          <w:sz w:val="24"/>
          <w:szCs w:val="24"/>
        </w:rPr>
        <w:t>НОЦ</w:t>
      </w:r>
      <w:r w:rsidRPr="00D13409">
        <w:rPr>
          <w:rFonts w:ascii="Times New Roman" w:hAnsi="Times New Roman" w:cs="Times New Roman"/>
          <w:i/>
          <w:sz w:val="24"/>
          <w:szCs w:val="24"/>
        </w:rPr>
        <w:t xml:space="preserve">, интеллектуальное </w:t>
      </w:r>
      <w:proofErr w:type="spellStart"/>
      <w:r w:rsidRPr="00D13409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D13409">
        <w:rPr>
          <w:rFonts w:ascii="Times New Roman" w:hAnsi="Times New Roman" w:cs="Times New Roman"/>
          <w:i/>
          <w:sz w:val="24"/>
          <w:szCs w:val="24"/>
        </w:rPr>
        <w:t>, проектная деятельность</w:t>
      </w:r>
      <w:r w:rsidR="009A7EDA">
        <w:rPr>
          <w:rFonts w:ascii="Times New Roman" w:hAnsi="Times New Roman" w:cs="Times New Roman"/>
          <w:i/>
          <w:sz w:val="24"/>
          <w:szCs w:val="24"/>
        </w:rPr>
        <w:t>, Нижегородская область</w:t>
      </w:r>
    </w:p>
    <w:p w:rsidR="007F08D3" w:rsidRDefault="007F08D3" w:rsidP="007F08D3"/>
    <w:p w:rsidR="008B1290" w:rsidRPr="00D13409" w:rsidRDefault="008B1290" w:rsidP="0073173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13409">
        <w:rPr>
          <w:color w:val="000000"/>
        </w:rPr>
        <w:t xml:space="preserve">Для обеспечения </w:t>
      </w:r>
      <w:r w:rsidRPr="00D13409">
        <w:t>научно-технологического развития</w:t>
      </w:r>
      <w:r w:rsidRPr="00D13409">
        <w:rPr>
          <w:color w:val="000000"/>
        </w:rPr>
        <w:t xml:space="preserve"> регионов России необходимо ресурсное обеспечение, в первую очередь - кадровое. Можно констатировать факт, что в данный момент вопросы кадрового обеспечения регионального развития явля</w:t>
      </w:r>
      <w:r w:rsidR="00EB69CB">
        <w:rPr>
          <w:color w:val="000000"/>
        </w:rPr>
        <w:t>ю</w:t>
      </w:r>
      <w:r w:rsidRPr="00D13409">
        <w:rPr>
          <w:color w:val="000000"/>
        </w:rPr>
        <w:t xml:space="preserve">тся приоритетной задачей на уровне государства. Человеческий капитал рассматривается как важнейший элемент системы </w:t>
      </w:r>
      <w:r w:rsidR="007F08D3" w:rsidRPr="00D13409">
        <w:rPr>
          <w:color w:val="000000"/>
        </w:rPr>
        <w:t xml:space="preserve">любого уровня </w:t>
      </w:r>
      <w:r w:rsidRPr="00D13409">
        <w:rPr>
          <w:color w:val="000000"/>
        </w:rPr>
        <w:t xml:space="preserve">- от страны и региона до отдельного </w:t>
      </w:r>
      <w:r w:rsidR="007F08D3" w:rsidRPr="00D13409">
        <w:rPr>
          <w:color w:val="000000"/>
        </w:rPr>
        <w:t>предприятия</w:t>
      </w:r>
      <w:r w:rsidRPr="00D13409">
        <w:rPr>
          <w:color w:val="000000"/>
        </w:rPr>
        <w:t>. Высокая результативность функционирования системы обеспечивается</w:t>
      </w:r>
      <w:r w:rsidR="007F08D3" w:rsidRPr="00D13409">
        <w:rPr>
          <w:color w:val="000000"/>
        </w:rPr>
        <w:t xml:space="preserve"> </w:t>
      </w:r>
      <w:r w:rsidRPr="00D13409">
        <w:rPr>
          <w:color w:val="000000"/>
        </w:rPr>
        <w:t xml:space="preserve">именно качеством данного показателя. </w:t>
      </w:r>
      <w:r w:rsidR="00E941F8" w:rsidRPr="00D13409">
        <w:t>Определяя</w:t>
      </w:r>
      <w:r w:rsidRPr="00D13409">
        <w:t xml:space="preserve"> человеческий капитал как «сумму врожденных способностей, общего и специального образования, приобретенного профессионального опыта, творческого потенциала, морально-психологического и физического здоровья, мотивов деятельности, обеспечивающих возможность приносить доход»</w:t>
      </w:r>
      <w:r w:rsidR="00E941F8" w:rsidRPr="00D13409">
        <w:t xml:space="preserve">, академик Леонид Абалкин показывает значимость </w:t>
      </w:r>
      <w:r w:rsidRPr="00D13409">
        <w:t>образовательн</w:t>
      </w:r>
      <w:r w:rsidR="00E941F8" w:rsidRPr="00D13409">
        <w:t>ой</w:t>
      </w:r>
      <w:r w:rsidRPr="00D13409">
        <w:t xml:space="preserve"> компонент</w:t>
      </w:r>
      <w:r w:rsidR="00E941F8" w:rsidRPr="00D13409">
        <w:t>ы в обеспечении качества человеческого капитала. Одной из значимых частей образовательной системы является</w:t>
      </w:r>
      <w:r w:rsidRPr="00D13409">
        <w:t xml:space="preserve"> </w:t>
      </w:r>
      <w:r w:rsidR="00E941F8" w:rsidRPr="00D13409">
        <w:t xml:space="preserve">выявление самых способных людей в разных сферах деятельности и </w:t>
      </w:r>
      <w:r w:rsidRPr="00D13409">
        <w:t>раскрыти</w:t>
      </w:r>
      <w:r w:rsidR="00E941F8" w:rsidRPr="00D13409">
        <w:t>е</w:t>
      </w:r>
      <w:r w:rsidRPr="00D13409">
        <w:t xml:space="preserve"> их потенциала</w:t>
      </w:r>
      <w:r w:rsidR="00E941F8" w:rsidRPr="00D13409">
        <w:t xml:space="preserve"> для повышения эффективности научно-технологического развития</w:t>
      </w:r>
      <w:r w:rsidRPr="00D13409">
        <w:t>.</w:t>
      </w:r>
      <w:r w:rsidR="00F445C0" w:rsidRPr="00D13409">
        <w:t xml:space="preserve"> Таким образом, таланты можно рассматривать как драйве</w:t>
      </w:r>
      <w:r w:rsidR="00EB69CB">
        <w:t>р</w:t>
      </w:r>
      <w:r w:rsidR="00F445C0" w:rsidRPr="00D13409">
        <w:t xml:space="preserve"> регионального развития и конкурентное преимущество</w:t>
      </w:r>
      <w:r w:rsidR="00EB69CB">
        <w:t xml:space="preserve"> территории</w:t>
      </w:r>
      <w:r w:rsidR="00F445C0" w:rsidRPr="00D13409">
        <w:t>. При этом ставится задача перед регионом выявить своих одаренных и удержать их, а также, в условиях дефицита, привлечь таланты и</w:t>
      </w:r>
      <w:r w:rsidR="00EB69CB">
        <w:t>з</w:t>
      </w:r>
      <w:r w:rsidR="00F445C0" w:rsidRPr="00D13409">
        <w:t xml:space="preserve"> других территориальных образований.</w:t>
      </w:r>
    </w:p>
    <w:p w:rsidR="007F08D3" w:rsidRPr="00D13409" w:rsidRDefault="00F445C0" w:rsidP="0073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В России на данный момент можно увидеть значительную межрегиональную дифференциацию как в сфере образования, так и в сфере качества жизни, определяемого социально-экономическим уровнем развития территории</w:t>
      </w:r>
      <w:r w:rsidR="002B5268" w:rsidRPr="00D13409">
        <w:rPr>
          <w:rFonts w:ascii="Times New Roman" w:hAnsi="Times New Roman" w:cs="Times New Roman"/>
          <w:sz w:val="24"/>
          <w:szCs w:val="24"/>
        </w:rPr>
        <w:t xml:space="preserve">, который играет значительную роль при привлечении и удержании талантов. </w:t>
      </w:r>
      <w:r w:rsidR="00DB20CE" w:rsidRPr="00D13409">
        <w:rPr>
          <w:rFonts w:ascii="Times New Roman" w:hAnsi="Times New Roman" w:cs="Times New Roman"/>
          <w:sz w:val="24"/>
          <w:szCs w:val="24"/>
        </w:rPr>
        <w:t>Можно выделить несколько факторов, способствующих выталкиванию одаренных за пределы региона:</w:t>
      </w:r>
    </w:p>
    <w:p w:rsidR="007F08D3" w:rsidRPr="00D13409" w:rsidRDefault="00DB20CE" w:rsidP="00D13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Отсутствие сильных высших учебных заведений в регионе [</w:t>
      </w:r>
      <w:r w:rsidR="00DF69B7">
        <w:rPr>
          <w:rFonts w:ascii="Times New Roman" w:hAnsi="Times New Roman" w:cs="Times New Roman"/>
          <w:sz w:val="24"/>
          <w:szCs w:val="24"/>
        </w:rPr>
        <w:t>3</w:t>
      </w:r>
      <w:r w:rsidRPr="00D13409">
        <w:rPr>
          <w:rFonts w:ascii="Times New Roman" w:hAnsi="Times New Roman" w:cs="Times New Roman"/>
          <w:sz w:val="24"/>
          <w:szCs w:val="24"/>
        </w:rPr>
        <w:t>];</w:t>
      </w:r>
    </w:p>
    <w:p w:rsidR="00DB20CE" w:rsidRPr="00D13409" w:rsidRDefault="00DB20CE" w:rsidP="00D13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Низкий уровень жизни и заработной платы [</w:t>
      </w:r>
      <w:r w:rsidR="00DF69B7">
        <w:rPr>
          <w:rFonts w:ascii="Times New Roman" w:hAnsi="Times New Roman" w:cs="Times New Roman"/>
          <w:sz w:val="24"/>
          <w:szCs w:val="24"/>
        </w:rPr>
        <w:t>7</w:t>
      </w:r>
      <w:r w:rsidRPr="00D13409">
        <w:rPr>
          <w:rFonts w:ascii="Times New Roman" w:hAnsi="Times New Roman" w:cs="Times New Roman"/>
          <w:sz w:val="24"/>
          <w:szCs w:val="24"/>
        </w:rPr>
        <w:t>]</w:t>
      </w:r>
      <w:r w:rsidR="00EB69CB">
        <w:rPr>
          <w:rFonts w:ascii="Times New Roman" w:hAnsi="Times New Roman" w:cs="Times New Roman"/>
          <w:sz w:val="24"/>
          <w:szCs w:val="24"/>
        </w:rPr>
        <w:t>;</w:t>
      </w:r>
    </w:p>
    <w:p w:rsidR="00156FB4" w:rsidRPr="00D13409" w:rsidRDefault="00156FB4" w:rsidP="00D13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Государственные программы поддержки одаренных</w:t>
      </w:r>
      <w:r w:rsidR="00EB69CB">
        <w:rPr>
          <w:rFonts w:ascii="Times New Roman" w:hAnsi="Times New Roman" w:cs="Times New Roman"/>
          <w:sz w:val="24"/>
          <w:szCs w:val="24"/>
        </w:rPr>
        <w:t>, которые оказывают</w:t>
      </w:r>
      <w:r w:rsidR="00995017" w:rsidRPr="00D13409">
        <w:rPr>
          <w:rFonts w:ascii="Times New Roman" w:hAnsi="Times New Roman" w:cs="Times New Roman"/>
          <w:sz w:val="24"/>
          <w:szCs w:val="24"/>
        </w:rPr>
        <w:t xml:space="preserve"> разностороннее влияние. С одной стороны – поддержка одаренных, но при этом дается возможность выбора</w:t>
      </w:r>
      <w:r w:rsidR="00EB69CB">
        <w:rPr>
          <w:rFonts w:ascii="Times New Roman" w:hAnsi="Times New Roman" w:cs="Times New Roman"/>
          <w:sz w:val="24"/>
          <w:szCs w:val="24"/>
        </w:rPr>
        <w:t xml:space="preserve"> локации для самореализации</w:t>
      </w:r>
      <w:r w:rsidR="00995017" w:rsidRPr="00D13409">
        <w:rPr>
          <w:rFonts w:ascii="Times New Roman" w:hAnsi="Times New Roman" w:cs="Times New Roman"/>
          <w:sz w:val="24"/>
          <w:szCs w:val="24"/>
        </w:rPr>
        <w:t xml:space="preserve"> человеку, </w:t>
      </w:r>
      <w:r w:rsidR="00EB69CB">
        <w:rPr>
          <w:rFonts w:ascii="Times New Roman" w:hAnsi="Times New Roman" w:cs="Times New Roman"/>
          <w:sz w:val="24"/>
          <w:szCs w:val="24"/>
        </w:rPr>
        <w:t>что</w:t>
      </w:r>
      <w:r w:rsidR="00995017" w:rsidRPr="00D13409">
        <w:rPr>
          <w:rFonts w:ascii="Times New Roman" w:hAnsi="Times New Roman" w:cs="Times New Roman"/>
          <w:sz w:val="24"/>
          <w:szCs w:val="24"/>
        </w:rPr>
        <w:t xml:space="preserve"> </w:t>
      </w:r>
      <w:r w:rsidR="00EB69C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95017" w:rsidRPr="00D13409">
        <w:rPr>
          <w:rFonts w:ascii="Times New Roman" w:hAnsi="Times New Roman" w:cs="Times New Roman"/>
          <w:sz w:val="24"/>
          <w:szCs w:val="24"/>
        </w:rPr>
        <w:t xml:space="preserve">отрицательно </w:t>
      </w:r>
      <w:r w:rsidR="00EB69CB">
        <w:rPr>
          <w:rFonts w:ascii="Times New Roman" w:hAnsi="Times New Roman" w:cs="Times New Roman"/>
          <w:sz w:val="24"/>
          <w:szCs w:val="24"/>
        </w:rPr>
        <w:t>повлиять</w:t>
      </w:r>
      <w:r w:rsidR="00995017" w:rsidRPr="00D13409">
        <w:rPr>
          <w:rFonts w:ascii="Times New Roman" w:hAnsi="Times New Roman" w:cs="Times New Roman"/>
          <w:sz w:val="24"/>
          <w:szCs w:val="24"/>
        </w:rPr>
        <w:t xml:space="preserve"> на слабы</w:t>
      </w:r>
      <w:r w:rsidR="00EB69CB">
        <w:rPr>
          <w:rFonts w:ascii="Times New Roman" w:hAnsi="Times New Roman" w:cs="Times New Roman"/>
          <w:sz w:val="24"/>
          <w:szCs w:val="24"/>
        </w:rPr>
        <w:t>е</w:t>
      </w:r>
      <w:r w:rsidR="00995017" w:rsidRPr="00D13409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EB69CB">
        <w:rPr>
          <w:rFonts w:ascii="Times New Roman" w:hAnsi="Times New Roman" w:cs="Times New Roman"/>
          <w:sz w:val="24"/>
          <w:szCs w:val="24"/>
        </w:rPr>
        <w:t>ы, которые будут терять таланты, снижая качество своего человеческого капитала;</w:t>
      </w:r>
    </w:p>
    <w:p w:rsidR="001E3D1B" w:rsidRPr="00D13409" w:rsidRDefault="001E3D1B" w:rsidP="00D13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Отсутствие перспективы самореализации, интересных задач и проектов</w:t>
      </w:r>
      <w:r w:rsidR="00EB69CB">
        <w:rPr>
          <w:rFonts w:ascii="Times New Roman" w:hAnsi="Times New Roman" w:cs="Times New Roman"/>
          <w:sz w:val="24"/>
          <w:szCs w:val="24"/>
        </w:rPr>
        <w:t xml:space="preserve"> в регионе;</w:t>
      </w:r>
    </w:p>
    <w:p w:rsidR="001E3D1B" w:rsidRPr="00D13409" w:rsidRDefault="001E3D1B" w:rsidP="009B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Семейные обстоятельства, требующие определенных экологических, экономических или иных условий</w:t>
      </w:r>
      <w:r w:rsidR="009B02EB">
        <w:rPr>
          <w:rFonts w:ascii="Times New Roman" w:hAnsi="Times New Roman" w:cs="Times New Roman"/>
          <w:sz w:val="24"/>
          <w:szCs w:val="24"/>
        </w:rPr>
        <w:t xml:space="preserve"> </w:t>
      </w:r>
      <w:r w:rsidR="009B02EB" w:rsidRPr="009B02EB">
        <w:rPr>
          <w:rFonts w:ascii="Times New Roman" w:hAnsi="Times New Roman" w:cs="Times New Roman"/>
          <w:sz w:val="24"/>
          <w:szCs w:val="24"/>
        </w:rPr>
        <w:t>[</w:t>
      </w:r>
      <w:r w:rsidR="00DF69B7">
        <w:rPr>
          <w:rFonts w:ascii="Times New Roman" w:hAnsi="Times New Roman" w:cs="Times New Roman"/>
          <w:sz w:val="24"/>
          <w:szCs w:val="24"/>
        </w:rPr>
        <w:t>1</w:t>
      </w:r>
      <w:r w:rsidR="009B02EB" w:rsidRPr="009B02EB">
        <w:rPr>
          <w:rFonts w:ascii="Times New Roman" w:hAnsi="Times New Roman" w:cs="Times New Roman"/>
          <w:sz w:val="24"/>
          <w:szCs w:val="24"/>
        </w:rPr>
        <w:t>]</w:t>
      </w:r>
      <w:r w:rsidR="00EB69CB">
        <w:rPr>
          <w:rFonts w:ascii="Times New Roman" w:hAnsi="Times New Roman" w:cs="Times New Roman"/>
          <w:sz w:val="24"/>
          <w:szCs w:val="24"/>
        </w:rPr>
        <w:t>.</w:t>
      </w:r>
    </w:p>
    <w:p w:rsidR="001E3D1B" w:rsidRPr="00D13409" w:rsidRDefault="001E3D1B" w:rsidP="00D134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76" w:rsidRPr="00D13409" w:rsidRDefault="00EB69CB" w:rsidP="00D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нивелирования этих факторов в</w:t>
      </w:r>
      <w:r w:rsidR="00B067FA" w:rsidRPr="00D13409">
        <w:rPr>
          <w:rFonts w:ascii="Times New Roman" w:hAnsi="Times New Roman" w:cs="Times New Roman"/>
          <w:sz w:val="24"/>
          <w:szCs w:val="24"/>
        </w:rPr>
        <w:t xml:space="preserve">ажно продумать </w:t>
      </w:r>
      <w:r>
        <w:rPr>
          <w:rFonts w:ascii="Times New Roman" w:hAnsi="Times New Roman" w:cs="Times New Roman"/>
          <w:sz w:val="24"/>
          <w:szCs w:val="24"/>
        </w:rPr>
        <w:t xml:space="preserve">и реализовать </w:t>
      </w:r>
      <w:r w:rsidR="00B067FA" w:rsidRPr="00D13409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удержание талантов в регионе. </w:t>
      </w:r>
      <w:r w:rsidR="00700BE5" w:rsidRPr="00D13409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следует у</w:t>
      </w:r>
      <w:r w:rsidR="00700BE5" w:rsidRPr="00D13409">
        <w:rPr>
          <w:rFonts w:ascii="Times New Roman" w:hAnsi="Times New Roman" w:cs="Times New Roman"/>
          <w:sz w:val="24"/>
          <w:szCs w:val="24"/>
        </w:rPr>
        <w:t xml:space="preserve">читывать ценностные ориентиры разных поколений одаренных. Многие исследователи обращают внимание, что типичные представители поколений </w:t>
      </w:r>
      <w:r w:rsidR="00700BE5" w:rsidRPr="00D1340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00BE5" w:rsidRPr="00D13409">
        <w:rPr>
          <w:rFonts w:ascii="Times New Roman" w:hAnsi="Times New Roman" w:cs="Times New Roman"/>
          <w:sz w:val="24"/>
          <w:szCs w:val="24"/>
        </w:rPr>
        <w:t xml:space="preserve"> и </w:t>
      </w:r>
      <w:r w:rsidR="00700BE5" w:rsidRPr="00D1340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00BE5" w:rsidRPr="00D13409">
        <w:rPr>
          <w:rFonts w:ascii="Times New Roman" w:hAnsi="Times New Roman" w:cs="Times New Roman"/>
          <w:sz w:val="24"/>
          <w:szCs w:val="24"/>
        </w:rPr>
        <w:t xml:space="preserve"> имеют ярко выраженную </w:t>
      </w:r>
      <w:r w:rsidR="00700BE5" w:rsidRPr="00D13409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в социальном признании, известности, популярности, которые готовы получать, в том числе, через социально значимые действия. Это позволяет рассматривать такие практики как проектная деятельность по региональным кейсам и интеллектуальное </w:t>
      </w:r>
      <w:proofErr w:type="spellStart"/>
      <w:r w:rsidR="00700BE5" w:rsidRPr="00D1340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700BE5" w:rsidRPr="00D13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</w:t>
      </w:r>
      <w:r w:rsidR="00700BE5" w:rsidRPr="00D13409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00BE5" w:rsidRPr="00D13409">
        <w:rPr>
          <w:rFonts w:ascii="Times New Roman" w:hAnsi="Times New Roman" w:cs="Times New Roman"/>
          <w:sz w:val="24"/>
          <w:szCs w:val="24"/>
        </w:rPr>
        <w:t xml:space="preserve"> вовлечения одаренных молодых людей в </w:t>
      </w:r>
      <w:r w:rsidR="00275276" w:rsidRPr="00D13409">
        <w:rPr>
          <w:rFonts w:ascii="Times New Roman" w:hAnsi="Times New Roman" w:cs="Times New Roman"/>
          <w:sz w:val="24"/>
          <w:szCs w:val="24"/>
        </w:rPr>
        <w:t>самореализацию на территории своего региона, что в перспективе должно способствовать сохранению регионального человеческого капитала и эффективному научно-технологическому развитию территории.</w:t>
      </w:r>
    </w:p>
    <w:p w:rsidR="00156FB4" w:rsidRPr="00D13409" w:rsidRDefault="00700BE5" w:rsidP="00D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 xml:space="preserve">Авторами было проведено пилотное исследование среди магистрантов выпуска 2021 года по направлениям «Управление персоналом» и «Прикладная информатика» Института экономики и предпринимательства ННГУ </w:t>
      </w:r>
      <w:proofErr w:type="spellStart"/>
      <w:r w:rsidRPr="00D13409">
        <w:rPr>
          <w:rFonts w:ascii="Times New Roman" w:hAnsi="Times New Roman" w:cs="Times New Roman"/>
          <w:sz w:val="24"/>
          <w:szCs w:val="24"/>
        </w:rPr>
        <w:t>им.Н.И.Лобачевского</w:t>
      </w:r>
      <w:proofErr w:type="spellEnd"/>
      <w:r w:rsidRPr="00D13409">
        <w:rPr>
          <w:rFonts w:ascii="Times New Roman" w:hAnsi="Times New Roman" w:cs="Times New Roman"/>
          <w:sz w:val="24"/>
          <w:szCs w:val="24"/>
        </w:rPr>
        <w:t xml:space="preserve">. Целью была проверка гипотезы о готовности современной молодежи участвовать в интеллектуальном </w:t>
      </w:r>
      <w:proofErr w:type="spellStart"/>
      <w:r w:rsidRPr="00D13409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D13409">
        <w:rPr>
          <w:rFonts w:ascii="Times New Roman" w:hAnsi="Times New Roman" w:cs="Times New Roman"/>
          <w:sz w:val="24"/>
          <w:szCs w:val="24"/>
        </w:rPr>
        <w:t xml:space="preserve">. </w:t>
      </w:r>
      <w:r w:rsidR="00E5176F" w:rsidRPr="00D13409">
        <w:rPr>
          <w:rFonts w:ascii="Times New Roman" w:hAnsi="Times New Roman" w:cs="Times New Roman"/>
          <w:sz w:val="24"/>
          <w:szCs w:val="24"/>
        </w:rPr>
        <w:t>Этот феномен на данный момент не имеет формального определения, но по функционалу его можно охарактеризовать как «целевое использование специализированных навыков, знаний и компетенций в целях повышения эффективности работы органи</w:t>
      </w:r>
      <w:r w:rsidR="00DF69B7">
        <w:rPr>
          <w:rFonts w:ascii="Times New Roman" w:hAnsi="Times New Roman" w:cs="Times New Roman"/>
          <w:sz w:val="24"/>
          <w:szCs w:val="24"/>
        </w:rPr>
        <w:t xml:space="preserve">заций разных сфер деятельности» </w:t>
      </w:r>
      <w:r w:rsidR="00E5176F" w:rsidRPr="00D13409">
        <w:rPr>
          <w:rFonts w:ascii="Times New Roman" w:hAnsi="Times New Roman" w:cs="Times New Roman"/>
          <w:sz w:val="24"/>
          <w:szCs w:val="24"/>
        </w:rPr>
        <w:t>[</w:t>
      </w:r>
      <w:r w:rsidR="00DF69B7">
        <w:rPr>
          <w:rFonts w:ascii="Times New Roman" w:hAnsi="Times New Roman" w:cs="Times New Roman"/>
          <w:sz w:val="24"/>
          <w:szCs w:val="24"/>
        </w:rPr>
        <w:t>4].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 </w:t>
      </w:r>
      <w:r w:rsidR="00775915" w:rsidRPr="00D13409">
        <w:rPr>
          <w:rFonts w:ascii="Times New Roman" w:hAnsi="Times New Roman" w:cs="Times New Roman"/>
          <w:sz w:val="24"/>
          <w:szCs w:val="24"/>
        </w:rPr>
        <w:t>По</w:t>
      </w:r>
      <w:r w:rsidR="00192575">
        <w:rPr>
          <w:rFonts w:ascii="Times New Roman" w:hAnsi="Times New Roman" w:cs="Times New Roman"/>
          <w:sz w:val="24"/>
          <w:szCs w:val="24"/>
        </w:rPr>
        <w:t>лученные результаты показали, что по</w:t>
      </w:r>
      <w:r w:rsidR="00775915" w:rsidRPr="00D13409">
        <w:rPr>
          <w:rFonts w:ascii="Times New Roman" w:hAnsi="Times New Roman" w:cs="Times New Roman"/>
          <w:sz w:val="24"/>
          <w:szCs w:val="24"/>
        </w:rPr>
        <w:t xml:space="preserve">давляющее большинство (81,8%) готовы участвовать в интеллектуальном </w:t>
      </w:r>
      <w:proofErr w:type="spellStart"/>
      <w:r w:rsidR="00775915" w:rsidRPr="00D13409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775915" w:rsidRPr="00D13409">
        <w:rPr>
          <w:rFonts w:ascii="Times New Roman" w:hAnsi="Times New Roman" w:cs="Times New Roman"/>
          <w:sz w:val="24"/>
          <w:szCs w:val="24"/>
        </w:rPr>
        <w:t xml:space="preserve">, а 62% уже имели такой опыт. Основными мотивами включения в эту деятельность были названы: «развитие компетенций», «поиск единомышленников», «самореализация, общественная значимость, удовольствие». Материальная мотивация в результатах опроса показала низкую значимость, возможно, что в силу отраслевой специфики - </w:t>
      </w:r>
      <w:r w:rsidRPr="00D13409">
        <w:rPr>
          <w:rFonts w:ascii="Times New Roman" w:hAnsi="Times New Roman" w:cs="Times New Roman"/>
          <w:sz w:val="24"/>
          <w:szCs w:val="24"/>
        </w:rPr>
        <w:t>высоких зарплат в востребованн</w:t>
      </w:r>
      <w:r w:rsidR="00775915" w:rsidRPr="00D13409">
        <w:rPr>
          <w:rFonts w:ascii="Times New Roman" w:hAnsi="Times New Roman" w:cs="Times New Roman"/>
          <w:sz w:val="24"/>
          <w:szCs w:val="24"/>
        </w:rPr>
        <w:t>ых и быстроразвивающихся отраслях, к которым относится ИТ-технологии.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 Отметим, что среди магистрантов, принявших участие в данном исследовании, 90% трудоустроены по специальности.</w:t>
      </w:r>
      <w:r w:rsidR="00EB24D3" w:rsidRPr="00D13409">
        <w:rPr>
          <w:rFonts w:ascii="Times New Roman" w:hAnsi="Times New Roman" w:cs="Times New Roman"/>
          <w:sz w:val="24"/>
          <w:szCs w:val="24"/>
        </w:rPr>
        <w:t xml:space="preserve"> При реализации программ по интеллектуальному </w:t>
      </w:r>
      <w:proofErr w:type="spellStart"/>
      <w:r w:rsidR="00EB24D3" w:rsidRPr="00D13409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EB24D3" w:rsidRPr="00D13409">
        <w:rPr>
          <w:rFonts w:ascii="Times New Roman" w:hAnsi="Times New Roman" w:cs="Times New Roman"/>
          <w:sz w:val="24"/>
          <w:szCs w:val="24"/>
        </w:rPr>
        <w:t xml:space="preserve"> могут быть решены разные региональные проблемы, в том числе и одна из наиболее характерных для всей страны – нехватка педагогических кадров в системе общего и дополнительного образования</w:t>
      </w:r>
      <w:r w:rsidR="00DF69B7">
        <w:rPr>
          <w:rFonts w:ascii="Times New Roman" w:hAnsi="Times New Roman" w:cs="Times New Roman"/>
          <w:sz w:val="24"/>
          <w:szCs w:val="24"/>
        </w:rPr>
        <w:t xml:space="preserve"> </w:t>
      </w:r>
      <w:r w:rsidR="00192575" w:rsidRPr="00192575">
        <w:rPr>
          <w:rFonts w:ascii="Times New Roman" w:hAnsi="Times New Roman" w:cs="Times New Roman"/>
          <w:sz w:val="24"/>
          <w:szCs w:val="24"/>
        </w:rPr>
        <w:t>[</w:t>
      </w:r>
      <w:r w:rsidR="00DF69B7">
        <w:rPr>
          <w:rFonts w:ascii="Times New Roman" w:hAnsi="Times New Roman" w:cs="Times New Roman"/>
          <w:sz w:val="24"/>
          <w:szCs w:val="24"/>
        </w:rPr>
        <w:t>5</w:t>
      </w:r>
      <w:r w:rsidR="00192575" w:rsidRPr="00192575">
        <w:rPr>
          <w:rFonts w:ascii="Times New Roman" w:hAnsi="Times New Roman" w:cs="Times New Roman"/>
          <w:sz w:val="24"/>
          <w:szCs w:val="24"/>
        </w:rPr>
        <w:t>]</w:t>
      </w:r>
      <w:r w:rsidR="00DF69B7">
        <w:rPr>
          <w:rFonts w:ascii="Times New Roman" w:hAnsi="Times New Roman" w:cs="Times New Roman"/>
          <w:sz w:val="24"/>
          <w:szCs w:val="24"/>
        </w:rPr>
        <w:t>.</w:t>
      </w:r>
    </w:p>
    <w:p w:rsidR="00E5176F" w:rsidRPr="00D13409" w:rsidRDefault="00EB24D3" w:rsidP="0073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>Привлечение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 в образов</w:t>
      </w:r>
      <w:r w:rsidRPr="00D13409">
        <w:rPr>
          <w:rFonts w:ascii="Times New Roman" w:hAnsi="Times New Roman" w:cs="Times New Roman"/>
          <w:sz w:val="24"/>
          <w:szCs w:val="24"/>
        </w:rPr>
        <w:t>ание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 молодых, мотивированных и квалифицированных специалистов в рамках института интеллектуального </w:t>
      </w:r>
      <w:proofErr w:type="spellStart"/>
      <w:r w:rsidR="00E5176F" w:rsidRPr="00D1340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5176F" w:rsidRPr="00D13409">
        <w:rPr>
          <w:rFonts w:ascii="Times New Roman" w:hAnsi="Times New Roman" w:cs="Times New Roman"/>
          <w:sz w:val="24"/>
          <w:szCs w:val="24"/>
        </w:rPr>
        <w:t xml:space="preserve"> позволит получить синергетический эффект, </w:t>
      </w:r>
      <w:r w:rsidR="00E42399" w:rsidRPr="00D13409">
        <w:rPr>
          <w:rFonts w:ascii="Times New Roman" w:hAnsi="Times New Roman" w:cs="Times New Roman"/>
          <w:sz w:val="24"/>
          <w:szCs w:val="24"/>
        </w:rPr>
        <w:t xml:space="preserve">который позволит решить 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задачи всех </w:t>
      </w:r>
      <w:r w:rsidR="00E42399" w:rsidRPr="00D13409">
        <w:rPr>
          <w:rFonts w:ascii="Times New Roman" w:hAnsi="Times New Roman" w:cs="Times New Roman"/>
          <w:sz w:val="24"/>
          <w:szCs w:val="24"/>
        </w:rPr>
        <w:t>заинтересованных сторон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. </w:t>
      </w:r>
      <w:r w:rsidR="00E42399" w:rsidRPr="00D13409">
        <w:rPr>
          <w:rFonts w:ascii="Times New Roman" w:hAnsi="Times New Roman" w:cs="Times New Roman"/>
          <w:sz w:val="24"/>
          <w:szCs w:val="24"/>
        </w:rPr>
        <w:t>Система образования решит кадровый вопрос</w:t>
      </w:r>
      <w:r w:rsidR="00E5176F" w:rsidRPr="00D13409">
        <w:rPr>
          <w:rFonts w:ascii="Times New Roman" w:hAnsi="Times New Roman" w:cs="Times New Roman"/>
          <w:sz w:val="24"/>
          <w:szCs w:val="24"/>
        </w:rPr>
        <w:t>, разгрузит уже работающих педагогов и получит молодых преподавателей, которые смогут сформировать интерес к науке</w:t>
      </w:r>
      <w:r w:rsidR="00E42399" w:rsidRPr="00D13409">
        <w:rPr>
          <w:rFonts w:ascii="Times New Roman" w:hAnsi="Times New Roman" w:cs="Times New Roman"/>
          <w:sz w:val="24"/>
          <w:szCs w:val="24"/>
        </w:rPr>
        <w:t xml:space="preserve"> и современным технологиям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 у школьников. Регион в среднесрочной и долгосрочной перспективе получает местные квалифицированные кадры в соответствии с перспективными запросами рынка труда</w:t>
      </w:r>
      <w:r w:rsidR="00E42399" w:rsidRPr="00D13409">
        <w:rPr>
          <w:rFonts w:ascii="Times New Roman" w:hAnsi="Times New Roman" w:cs="Times New Roman"/>
          <w:sz w:val="24"/>
          <w:szCs w:val="24"/>
        </w:rPr>
        <w:t xml:space="preserve">, а в текущем моменте – привлекает одаренную молодежь к интересным проектам, что снижает вероятность их </w:t>
      </w:r>
      <w:proofErr w:type="spellStart"/>
      <w:r w:rsidR="00E42399" w:rsidRPr="00D13409">
        <w:rPr>
          <w:rFonts w:ascii="Times New Roman" w:hAnsi="Times New Roman" w:cs="Times New Roman"/>
          <w:sz w:val="24"/>
          <w:szCs w:val="24"/>
        </w:rPr>
        <w:t>релокации</w:t>
      </w:r>
      <w:proofErr w:type="spellEnd"/>
      <w:r w:rsidR="00E42399" w:rsidRPr="00D13409">
        <w:rPr>
          <w:rFonts w:ascii="Times New Roman" w:hAnsi="Times New Roman" w:cs="Times New Roman"/>
          <w:sz w:val="24"/>
          <w:szCs w:val="24"/>
        </w:rPr>
        <w:t xml:space="preserve">. </w:t>
      </w:r>
      <w:r w:rsidR="00E5176F" w:rsidRPr="00D13409">
        <w:rPr>
          <w:rFonts w:ascii="Times New Roman" w:hAnsi="Times New Roman" w:cs="Times New Roman"/>
          <w:sz w:val="24"/>
          <w:szCs w:val="24"/>
        </w:rPr>
        <w:t xml:space="preserve">Магистранты получат возможность реализовать свою потребность в общественно полезной деятельности. Наиболее целесообразно привлекать </w:t>
      </w:r>
      <w:r w:rsidR="00E42399" w:rsidRPr="00D13409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r w:rsidR="00E5176F" w:rsidRPr="00D13409">
        <w:rPr>
          <w:rFonts w:ascii="Times New Roman" w:hAnsi="Times New Roman" w:cs="Times New Roman"/>
          <w:sz w:val="24"/>
          <w:szCs w:val="24"/>
        </w:rPr>
        <w:t>волонтеров к работе с одаренными детьми, реализуя модель «таланты учат таланты», в рамках которой наиболее мотивированные, квалифицированные и социально активные студенты являются наставниками одаренных школьников</w:t>
      </w:r>
      <w:r w:rsidR="00E42399" w:rsidRPr="00D13409">
        <w:rPr>
          <w:rFonts w:ascii="Times New Roman" w:hAnsi="Times New Roman" w:cs="Times New Roman"/>
          <w:sz w:val="24"/>
          <w:szCs w:val="24"/>
        </w:rPr>
        <w:t>.</w:t>
      </w:r>
      <w:r w:rsidR="008B30C8" w:rsidRPr="00D13409">
        <w:rPr>
          <w:rFonts w:ascii="Times New Roman" w:hAnsi="Times New Roman" w:cs="Times New Roman"/>
          <w:sz w:val="24"/>
          <w:szCs w:val="24"/>
        </w:rPr>
        <w:t xml:space="preserve"> Данный инструмент является настраиваемым на региональную специфику с учетом тех отраслей, которые испытывают наибольший кадровый голод в конкретном регионе. Так, </w:t>
      </w:r>
      <w:proofErr w:type="gramStart"/>
      <w:r w:rsidR="00E42399" w:rsidRPr="00D13409">
        <w:rPr>
          <w:rFonts w:ascii="Times New Roman" w:hAnsi="Times New Roman" w:cs="Times New Roman"/>
          <w:sz w:val="24"/>
          <w:szCs w:val="24"/>
        </w:rPr>
        <w:t>для Нижегородской области</w:t>
      </w:r>
      <w:proofErr w:type="gramEnd"/>
      <w:r w:rsidR="00E42399" w:rsidRPr="00D13409">
        <w:rPr>
          <w:rFonts w:ascii="Times New Roman" w:hAnsi="Times New Roman" w:cs="Times New Roman"/>
          <w:sz w:val="24"/>
          <w:szCs w:val="24"/>
        </w:rPr>
        <w:t xml:space="preserve"> наиболее востребов</w:t>
      </w:r>
      <w:r w:rsidR="008B30C8" w:rsidRPr="00D13409">
        <w:rPr>
          <w:rFonts w:ascii="Times New Roman" w:hAnsi="Times New Roman" w:cs="Times New Roman"/>
          <w:sz w:val="24"/>
          <w:szCs w:val="24"/>
        </w:rPr>
        <w:t xml:space="preserve">анной будет сфера ИТ-технологий, где годовая потребность в квалифицированных специалистах оценивается в 3000 человек в год, так как регион активно формирует крупный научно-технологический ИТ-кластер </w:t>
      </w:r>
      <w:r w:rsidR="00E5176F" w:rsidRPr="00D13409">
        <w:rPr>
          <w:rFonts w:ascii="Times New Roman" w:hAnsi="Times New Roman" w:cs="Times New Roman"/>
          <w:sz w:val="24"/>
          <w:szCs w:val="24"/>
        </w:rPr>
        <w:t>[</w:t>
      </w:r>
      <w:r w:rsidR="00DF69B7">
        <w:rPr>
          <w:rFonts w:ascii="Times New Roman" w:hAnsi="Times New Roman" w:cs="Times New Roman"/>
          <w:sz w:val="24"/>
          <w:szCs w:val="24"/>
        </w:rPr>
        <w:t>2</w:t>
      </w:r>
      <w:r w:rsidR="00E5176F" w:rsidRPr="00D13409">
        <w:rPr>
          <w:rFonts w:ascii="Times New Roman" w:hAnsi="Times New Roman" w:cs="Times New Roman"/>
          <w:sz w:val="24"/>
          <w:szCs w:val="24"/>
        </w:rPr>
        <w:t>]</w:t>
      </w:r>
      <w:r w:rsidR="00DF69B7">
        <w:rPr>
          <w:rFonts w:ascii="Times New Roman" w:hAnsi="Times New Roman" w:cs="Times New Roman"/>
          <w:sz w:val="24"/>
          <w:szCs w:val="24"/>
        </w:rPr>
        <w:t>.</w:t>
      </w:r>
    </w:p>
    <w:p w:rsidR="00EC09CA" w:rsidRPr="00D13409" w:rsidRDefault="008F0983" w:rsidP="0073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09">
        <w:rPr>
          <w:rFonts w:ascii="Times New Roman" w:hAnsi="Times New Roman" w:cs="Times New Roman"/>
          <w:sz w:val="24"/>
          <w:szCs w:val="24"/>
        </w:rPr>
        <w:t xml:space="preserve">Другим инструментом сохранения талантов на территории 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D13409">
        <w:rPr>
          <w:rFonts w:ascii="Times New Roman" w:hAnsi="Times New Roman" w:cs="Times New Roman"/>
          <w:sz w:val="24"/>
          <w:szCs w:val="24"/>
        </w:rPr>
        <w:t>может быть предоставление им дополнительных возможностей для самореализации и воплощения собственных проектов.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 Например, в Нижнем Новгороде в рамках подготовки к 800-летнему юбилею предусмотрены мероприятия для поддержания инициативных проектов жителей региона</w:t>
      </w:r>
      <w:r w:rsidR="00D13409" w:rsidRPr="00D13409">
        <w:rPr>
          <w:rFonts w:ascii="Times New Roman" w:hAnsi="Times New Roman" w:cs="Times New Roman"/>
          <w:sz w:val="24"/>
          <w:szCs w:val="24"/>
        </w:rPr>
        <w:t xml:space="preserve"> суммами до 100000 рублей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D13409">
        <w:rPr>
          <w:rFonts w:ascii="Times New Roman" w:hAnsi="Times New Roman" w:cs="Times New Roman"/>
          <w:sz w:val="24"/>
          <w:szCs w:val="24"/>
        </w:rPr>
        <w:t>«Команда 800»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 ориентирован на </w:t>
      </w:r>
      <w:r w:rsidRPr="00D13409">
        <w:rPr>
          <w:rFonts w:ascii="Times New Roman" w:hAnsi="Times New Roman" w:cs="Times New Roman"/>
          <w:sz w:val="24"/>
          <w:szCs w:val="24"/>
        </w:rPr>
        <w:t>жителей города и людей с экспертными навыками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, </w:t>
      </w:r>
      <w:r w:rsidR="00D13409" w:rsidRPr="00D13409">
        <w:rPr>
          <w:rFonts w:ascii="Times New Roman" w:hAnsi="Times New Roman" w:cs="Times New Roman"/>
          <w:sz w:val="24"/>
          <w:szCs w:val="24"/>
        </w:rPr>
        <w:t>старше 18 лет и зарегистрированных на территории Нижегородской области</w:t>
      </w:r>
      <w:r w:rsidR="004F7508">
        <w:rPr>
          <w:rFonts w:ascii="Times New Roman" w:hAnsi="Times New Roman" w:cs="Times New Roman"/>
          <w:sz w:val="24"/>
          <w:szCs w:val="24"/>
        </w:rPr>
        <w:t>. О</w:t>
      </w:r>
      <w:r w:rsidR="007A47CD" w:rsidRPr="00D13409">
        <w:rPr>
          <w:rFonts w:ascii="Times New Roman" w:hAnsi="Times New Roman" w:cs="Times New Roman"/>
          <w:sz w:val="24"/>
          <w:szCs w:val="24"/>
        </w:rPr>
        <w:t>н</w:t>
      </w:r>
      <w:r w:rsidRPr="00D13409">
        <w:rPr>
          <w:rFonts w:ascii="Times New Roman" w:hAnsi="Times New Roman" w:cs="Times New Roman"/>
          <w:sz w:val="24"/>
          <w:szCs w:val="24"/>
        </w:rPr>
        <w:t xml:space="preserve"> позволяет публиковать, оценивать и поддерживать </w:t>
      </w:r>
      <w:r w:rsidRPr="00D13409">
        <w:rPr>
          <w:rFonts w:ascii="Times New Roman" w:hAnsi="Times New Roman" w:cs="Times New Roman"/>
          <w:sz w:val="24"/>
          <w:szCs w:val="24"/>
        </w:rPr>
        <w:lastRenderedPageBreak/>
        <w:t xml:space="preserve">идеи и проекты для развития и улучшения города, дает возможность войти в состав 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7B3643">
        <w:rPr>
          <w:rFonts w:ascii="Times New Roman" w:hAnsi="Times New Roman" w:cs="Times New Roman"/>
          <w:sz w:val="24"/>
          <w:szCs w:val="24"/>
        </w:rPr>
        <w:t>сообщества</w:t>
      </w:r>
      <w:r w:rsidR="00DF69B7">
        <w:rPr>
          <w:rFonts w:ascii="Times New Roman" w:hAnsi="Times New Roman" w:cs="Times New Roman"/>
          <w:sz w:val="24"/>
          <w:szCs w:val="24"/>
        </w:rPr>
        <w:t>.</w:t>
      </w:r>
      <w:r w:rsidR="007B3643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 </w:t>
      </w:r>
      <w:r w:rsidR="004F7508">
        <w:rPr>
          <w:rFonts w:ascii="Times New Roman" w:hAnsi="Times New Roman" w:cs="Times New Roman"/>
          <w:sz w:val="24"/>
          <w:szCs w:val="24"/>
        </w:rPr>
        <w:t>На конкурс данной программы всего б</w:t>
      </w:r>
      <w:r w:rsidR="004335A1">
        <w:rPr>
          <w:rFonts w:ascii="Times New Roman" w:hAnsi="Times New Roman" w:cs="Times New Roman"/>
          <w:sz w:val="24"/>
          <w:szCs w:val="24"/>
        </w:rPr>
        <w:t xml:space="preserve">ыло подано 1078 заявок, причем 80% из них были связаны с событийной программой, просвещением и туризмом. </w:t>
      </w:r>
      <w:r w:rsidR="007A47CD" w:rsidRPr="00D13409">
        <w:rPr>
          <w:rFonts w:ascii="Times New Roman" w:hAnsi="Times New Roman" w:cs="Times New Roman"/>
          <w:sz w:val="24"/>
          <w:szCs w:val="24"/>
        </w:rPr>
        <w:t>По состоянию на июнь 2021 года поддержано 26 проектов граждан. Структура тематик проектов представлена на рисунке 1.</w:t>
      </w:r>
    </w:p>
    <w:p w:rsidR="007A47CD" w:rsidRPr="00D13409" w:rsidRDefault="007A47CD" w:rsidP="00D13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38F" w:rsidRDefault="0001538F" w:rsidP="0001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009">
        <w:rPr>
          <w:noProof/>
          <w:bdr w:val="single" w:sz="4" w:space="0" w:color="auto"/>
          <w:lang w:eastAsia="ru-RU"/>
        </w:rPr>
        <w:drawing>
          <wp:inline distT="0" distB="0" distL="0" distR="0" wp14:anchorId="1B6A995C" wp14:editId="42C9572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0009" w:rsidRDefault="00690009" w:rsidP="0001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09" w:rsidRDefault="00690009" w:rsidP="0001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D" w:rsidRPr="00D13409" w:rsidRDefault="0001538F" w:rsidP="0001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Тематики поддержанных инициативных проектов граждан в рамках программы «Проект 800» </w:t>
      </w:r>
      <w:r w:rsidR="00DF69B7">
        <w:rPr>
          <w:rFonts w:ascii="Times New Roman" w:hAnsi="Times New Roman" w:cs="Times New Roman"/>
          <w:sz w:val="24"/>
          <w:szCs w:val="24"/>
        </w:rPr>
        <w:t>[</w:t>
      </w:r>
      <w:r w:rsidR="007A47CD" w:rsidRPr="00D13409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9" w:history="1">
        <w:r w:rsidR="007A47CD" w:rsidRPr="00D13409">
          <w:rPr>
            <w:rStyle w:val="a4"/>
            <w:rFonts w:ascii="Times New Roman" w:hAnsi="Times New Roman" w:cs="Times New Roman"/>
            <w:sz w:val="24"/>
            <w:szCs w:val="24"/>
          </w:rPr>
          <w:t>https://nizhny800.ru</w:t>
        </w:r>
      </w:hyperlink>
      <w:r w:rsidR="007A47CD" w:rsidRPr="00D13409">
        <w:rPr>
          <w:rFonts w:ascii="Times New Roman" w:hAnsi="Times New Roman" w:cs="Times New Roman"/>
          <w:sz w:val="24"/>
          <w:szCs w:val="24"/>
        </w:rPr>
        <w:t>]</w:t>
      </w:r>
    </w:p>
    <w:p w:rsidR="00185823" w:rsidRDefault="00185823" w:rsidP="00516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F5" w:rsidRPr="00690009" w:rsidRDefault="00185823" w:rsidP="004F75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508">
        <w:rPr>
          <w:rFonts w:ascii="Times New Roman" w:hAnsi="Times New Roman" w:cs="Times New Roman"/>
          <w:sz w:val="24"/>
          <w:szCs w:val="24"/>
        </w:rPr>
        <w:t>Построение системы управления талантами включена как одна из задач при создании в России системы региональных научно-образовательных центров, которые являются частью научной и образовательной экосистем, обеспечивая создание в нашей стране новых конкурентоспособных технологий и продуктов с их последующей коммерциализацией. Предполагается, что особое внимание уделяется именно подготовке кадров для решения научно-технологических задач по приоритетам научно-технологическог</w:t>
      </w:r>
      <w:r w:rsidR="00DF69B7">
        <w:rPr>
          <w:rFonts w:ascii="Times New Roman" w:hAnsi="Times New Roman" w:cs="Times New Roman"/>
          <w:sz w:val="24"/>
          <w:szCs w:val="24"/>
        </w:rPr>
        <w:t>о развития Российской Федерации</w:t>
      </w:r>
      <w:r w:rsidRPr="004F7508">
        <w:rPr>
          <w:rFonts w:ascii="Times New Roman" w:hAnsi="Times New Roman" w:cs="Times New Roman"/>
          <w:sz w:val="24"/>
          <w:szCs w:val="24"/>
        </w:rPr>
        <w:t xml:space="preserve"> </w:t>
      </w:r>
      <w:r w:rsidR="004335A1" w:rsidRPr="004F7508">
        <w:rPr>
          <w:rFonts w:ascii="Times New Roman" w:hAnsi="Times New Roman" w:cs="Times New Roman"/>
          <w:sz w:val="24"/>
          <w:szCs w:val="24"/>
        </w:rPr>
        <w:t>[</w:t>
      </w:r>
      <w:r w:rsidR="00DF69B7">
        <w:rPr>
          <w:rFonts w:ascii="Times New Roman" w:hAnsi="Times New Roman" w:cs="Times New Roman"/>
          <w:sz w:val="24"/>
          <w:szCs w:val="24"/>
        </w:rPr>
        <w:t>6</w:t>
      </w:r>
      <w:r w:rsidR="004335A1" w:rsidRPr="00690009">
        <w:rPr>
          <w:rFonts w:ascii="Times New Roman" w:hAnsi="Times New Roman" w:cs="Times New Roman"/>
          <w:sz w:val="24"/>
          <w:szCs w:val="24"/>
        </w:rPr>
        <w:t>]</w:t>
      </w:r>
      <w:r w:rsidR="00DF69B7">
        <w:rPr>
          <w:rFonts w:ascii="Times New Roman" w:hAnsi="Times New Roman" w:cs="Times New Roman"/>
          <w:sz w:val="24"/>
          <w:szCs w:val="24"/>
        </w:rPr>
        <w:t>.</w:t>
      </w:r>
    </w:p>
    <w:p w:rsidR="00B579CF" w:rsidRDefault="004F7508" w:rsidP="007317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именно системное решение, охватывающее вертикаль «школа-вуз-трудоустройство в регионе», направленное на активную работу с одаренными людьми, позволит повысить качество человеческого капитала, в первую очередь – за счет удержания талантов в регионе. И в условиях формирующейся экономики знаний сделает таланты драйвером научно-технологического развития территории.</w:t>
      </w:r>
    </w:p>
    <w:p w:rsidR="005B2D98" w:rsidRDefault="005B2D98" w:rsidP="004F7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D98" w:rsidRPr="00D13409" w:rsidRDefault="005B2D98" w:rsidP="004F7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5B2D98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Calibri" w:eastAsia="SimSun" w:hAnsi="Calibri" w:cs="font226"/>
          <w:vertAlign w:val="superscript"/>
          <w:lang w:eastAsia="ar-SA"/>
        </w:rPr>
        <w:t xml:space="preserve"> </w:t>
      </w:r>
      <w:r w:rsidRPr="005B2D98">
        <w:rPr>
          <w:rFonts w:ascii="Times New Roman" w:eastAsia="SimSun" w:hAnsi="Times New Roman" w:cs="Times New Roman"/>
          <w:sz w:val="24"/>
          <w:szCs w:val="24"/>
          <w:lang w:eastAsia="ar-SA"/>
        </w:rPr>
        <w:t>Исследование выполнено при финансовой поддержке РФФИ в рамках научного проекта №19-29-07462</w:t>
      </w:r>
    </w:p>
    <w:p w:rsidR="00590E79" w:rsidRDefault="00590E79" w:rsidP="005B2D98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B2D98" w:rsidRPr="00590E79" w:rsidRDefault="00590E79" w:rsidP="00590E7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90E7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Библиографический список</w:t>
      </w:r>
    </w:p>
    <w:p w:rsidR="005B2D98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2D98" w:rsidRPr="00DF7C40">
        <w:rPr>
          <w:rFonts w:ascii="Times New Roman" w:hAnsi="Times New Roman" w:cs="Times New Roman"/>
          <w:sz w:val="24"/>
          <w:szCs w:val="24"/>
        </w:rPr>
        <w:t xml:space="preserve">Аграшенков А.В. Ценностные ориентации студентов и их влияние на профессиональные планы/ А.В. </w:t>
      </w:r>
      <w:proofErr w:type="spellStart"/>
      <w:r w:rsidR="005B2D98" w:rsidRPr="00DF7C40">
        <w:rPr>
          <w:rFonts w:ascii="Times New Roman" w:hAnsi="Times New Roman" w:cs="Times New Roman"/>
          <w:sz w:val="24"/>
          <w:szCs w:val="24"/>
        </w:rPr>
        <w:t>Агра</w:t>
      </w:r>
      <w:r w:rsidR="00396E91">
        <w:rPr>
          <w:rFonts w:ascii="Times New Roman" w:hAnsi="Times New Roman" w:cs="Times New Roman"/>
          <w:sz w:val="24"/>
          <w:szCs w:val="24"/>
        </w:rPr>
        <w:t>шенков</w:t>
      </w:r>
      <w:proofErr w:type="spellEnd"/>
      <w:r w:rsidR="00396E91">
        <w:rPr>
          <w:rFonts w:ascii="Times New Roman" w:hAnsi="Times New Roman" w:cs="Times New Roman"/>
          <w:sz w:val="24"/>
          <w:szCs w:val="24"/>
        </w:rPr>
        <w:t>, Н.Р. Мальков, Т.В. Муси</w:t>
      </w:r>
      <w:r w:rsidR="005B2D98" w:rsidRPr="00DF7C40">
        <w:rPr>
          <w:rFonts w:ascii="Times New Roman" w:hAnsi="Times New Roman" w:cs="Times New Roman"/>
          <w:sz w:val="24"/>
          <w:szCs w:val="24"/>
        </w:rPr>
        <w:t>енко// Ученые записки Санкт-</w:t>
      </w:r>
      <w:r w:rsidR="005B2D98" w:rsidRPr="00DF7C40">
        <w:rPr>
          <w:rFonts w:ascii="Times New Roman" w:hAnsi="Times New Roman" w:cs="Times New Roman"/>
          <w:sz w:val="24"/>
          <w:szCs w:val="24"/>
        </w:rPr>
        <w:lastRenderedPageBreak/>
        <w:t>Петер</w:t>
      </w:r>
      <w:r w:rsidR="00396E91">
        <w:rPr>
          <w:rFonts w:ascii="Times New Roman" w:hAnsi="Times New Roman" w:cs="Times New Roman"/>
          <w:sz w:val="24"/>
          <w:szCs w:val="24"/>
        </w:rPr>
        <w:t xml:space="preserve">бургского имени В.Б. </w:t>
      </w:r>
      <w:proofErr w:type="spellStart"/>
      <w:r w:rsidR="00396E91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396E91">
        <w:rPr>
          <w:rFonts w:ascii="Times New Roman" w:hAnsi="Times New Roman" w:cs="Times New Roman"/>
          <w:sz w:val="24"/>
          <w:szCs w:val="24"/>
        </w:rPr>
        <w:t xml:space="preserve"> фи</w:t>
      </w:r>
      <w:r w:rsidR="005B2D98" w:rsidRPr="00DF7C40">
        <w:rPr>
          <w:rFonts w:ascii="Times New Roman" w:hAnsi="Times New Roman" w:cs="Times New Roman"/>
          <w:sz w:val="24"/>
          <w:szCs w:val="24"/>
        </w:rPr>
        <w:t>лиала Российской таможенной академии. 2015. № 3 (55). С.234-251</w:t>
      </w:r>
    </w:p>
    <w:p w:rsidR="005B2D98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2D98" w:rsidRPr="00DF7C40">
        <w:rPr>
          <w:rFonts w:ascii="Times New Roman" w:hAnsi="Times New Roman" w:cs="Times New Roman"/>
          <w:sz w:val="24"/>
          <w:szCs w:val="24"/>
        </w:rPr>
        <w:t xml:space="preserve">Ангелова О.Ю., Подольская Т.О. Интеллектуальное </w:t>
      </w:r>
      <w:proofErr w:type="spellStart"/>
      <w:r w:rsidR="005B2D98" w:rsidRPr="00DF7C4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5B2D98" w:rsidRPr="00DF7C40">
        <w:rPr>
          <w:rFonts w:ascii="Times New Roman" w:hAnsi="Times New Roman" w:cs="Times New Roman"/>
          <w:sz w:val="24"/>
          <w:szCs w:val="24"/>
        </w:rPr>
        <w:t xml:space="preserve"> как драйвер трансформации системы образования // в сборнике трудов всероссийской научно-практической конференции с международным участием «Управление цифровой трансформацией общего и профессионального образования», Павлово, 2021. с. 16-23 [электронный ресурс], </w:t>
      </w:r>
      <w:r w:rsidR="005B2D98" w:rsidRPr="00DF7C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B2D98" w:rsidRPr="00DF7C4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B2D98" w:rsidRPr="00DF7C40">
          <w:rPr>
            <w:rStyle w:val="a4"/>
            <w:rFonts w:ascii="Times New Roman" w:hAnsi="Times New Roman" w:cs="Times New Roman"/>
            <w:sz w:val="24"/>
            <w:szCs w:val="24"/>
          </w:rPr>
          <w:t>http://www.unn.ru/cdo/pages/2/doc/sbornik_Pv.pdf</w:t>
        </w:r>
      </w:hyperlink>
      <w:r w:rsidR="005B2D98" w:rsidRPr="00DF7C40">
        <w:rPr>
          <w:rFonts w:ascii="Times New Roman" w:hAnsi="Times New Roman" w:cs="Times New Roman"/>
          <w:sz w:val="24"/>
          <w:szCs w:val="24"/>
        </w:rPr>
        <w:t xml:space="preserve"> (дата обращения 4.06.2021)</w:t>
      </w:r>
    </w:p>
    <w:p w:rsidR="005B2D98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643" w:rsidRPr="00DF7C40">
        <w:rPr>
          <w:rFonts w:ascii="Times New Roman" w:hAnsi="Times New Roman" w:cs="Times New Roman"/>
          <w:sz w:val="24"/>
          <w:szCs w:val="24"/>
        </w:rPr>
        <w:t xml:space="preserve">Габрахманов Н.К., Никифорова Н.Ю., </w:t>
      </w:r>
      <w:proofErr w:type="spellStart"/>
      <w:r w:rsidR="007B3643" w:rsidRPr="00DF7C40">
        <w:rPr>
          <w:rFonts w:ascii="Times New Roman" w:hAnsi="Times New Roman" w:cs="Times New Roman"/>
          <w:sz w:val="24"/>
          <w:szCs w:val="24"/>
        </w:rPr>
        <w:t>Лешуков</w:t>
      </w:r>
      <w:proofErr w:type="spellEnd"/>
      <w:r w:rsidR="007B3643" w:rsidRPr="00DF7C40">
        <w:rPr>
          <w:rFonts w:ascii="Times New Roman" w:hAnsi="Times New Roman" w:cs="Times New Roman"/>
          <w:sz w:val="24"/>
          <w:szCs w:val="24"/>
        </w:rPr>
        <w:t xml:space="preserve"> О.В.</w:t>
      </w:r>
      <w:r w:rsidR="005B2D98" w:rsidRPr="00DF7C40">
        <w:rPr>
          <w:rFonts w:ascii="Times New Roman" w:hAnsi="Times New Roman" w:cs="Times New Roman"/>
          <w:sz w:val="24"/>
          <w:szCs w:val="24"/>
        </w:rPr>
        <w:t xml:space="preserve"> От Волги до Енисея: </w:t>
      </w:r>
      <w:r w:rsidR="007B3643" w:rsidRPr="00DF7C40">
        <w:rPr>
          <w:rFonts w:ascii="Times New Roman" w:hAnsi="Times New Roman" w:cs="Times New Roman"/>
          <w:sz w:val="24"/>
          <w:szCs w:val="24"/>
        </w:rPr>
        <w:t xml:space="preserve">Образовательная миграция молодежи в России </w:t>
      </w:r>
      <w:r w:rsidR="005B2D98" w:rsidRPr="00DF7C40">
        <w:rPr>
          <w:rFonts w:ascii="Times New Roman" w:hAnsi="Times New Roman" w:cs="Times New Roman"/>
          <w:sz w:val="24"/>
          <w:szCs w:val="24"/>
        </w:rPr>
        <w:t>// Современная аналитика образования, № 5 (26), 2019, с. 4-42</w:t>
      </w:r>
    </w:p>
    <w:p w:rsidR="005B2D98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2D98" w:rsidRPr="00DF7C40">
        <w:rPr>
          <w:rFonts w:ascii="Times New Roman" w:hAnsi="Times New Roman" w:cs="Times New Roman"/>
          <w:sz w:val="24"/>
          <w:szCs w:val="24"/>
        </w:rPr>
        <w:t xml:space="preserve">Горлова Н.И. Становление и развитие института </w:t>
      </w:r>
      <w:proofErr w:type="spellStart"/>
      <w:r w:rsidR="005B2D98" w:rsidRPr="00DF7C4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5B2D98" w:rsidRPr="00DF7C40">
        <w:rPr>
          <w:rFonts w:ascii="Times New Roman" w:hAnsi="Times New Roman" w:cs="Times New Roman"/>
          <w:sz w:val="24"/>
          <w:szCs w:val="24"/>
        </w:rPr>
        <w:t xml:space="preserve"> в России: история и современность // М.: Изд-во Российского научно-исследовательского института культурного и природного наследия </w:t>
      </w:r>
      <w:proofErr w:type="spellStart"/>
      <w:r w:rsidR="005B2D98" w:rsidRPr="00DF7C40">
        <w:rPr>
          <w:rFonts w:ascii="Times New Roman" w:hAnsi="Times New Roman" w:cs="Times New Roman"/>
          <w:sz w:val="24"/>
          <w:szCs w:val="24"/>
        </w:rPr>
        <w:t>им.Д.С</w:t>
      </w:r>
      <w:proofErr w:type="spellEnd"/>
      <w:r w:rsidR="005B2D98" w:rsidRPr="00DF7C40">
        <w:rPr>
          <w:rFonts w:ascii="Times New Roman" w:hAnsi="Times New Roman" w:cs="Times New Roman"/>
          <w:sz w:val="24"/>
          <w:szCs w:val="24"/>
        </w:rPr>
        <w:t>. Лихачева, 2019. – 289 с.</w:t>
      </w:r>
    </w:p>
    <w:p w:rsidR="007B3643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3643" w:rsidRPr="00DF7C40">
        <w:rPr>
          <w:rFonts w:ascii="Times New Roman" w:hAnsi="Times New Roman" w:cs="Times New Roman"/>
          <w:sz w:val="24"/>
          <w:szCs w:val="24"/>
        </w:rPr>
        <w:t xml:space="preserve">Заир-Бек С.И Кадры школьного образования: возможности и дефициты /С.И. Заир-Бек, Т.А. </w:t>
      </w:r>
      <w:proofErr w:type="spellStart"/>
      <w:r w:rsidR="007B3643" w:rsidRPr="00DF7C40"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  <w:r w:rsidR="007B3643" w:rsidRPr="00DF7C40">
        <w:rPr>
          <w:rFonts w:ascii="Times New Roman" w:hAnsi="Times New Roman" w:cs="Times New Roman"/>
          <w:sz w:val="24"/>
          <w:szCs w:val="24"/>
        </w:rPr>
        <w:t xml:space="preserve">, К.М. </w:t>
      </w:r>
      <w:proofErr w:type="spellStart"/>
      <w:r w:rsidR="007B3643" w:rsidRPr="00DF7C40">
        <w:rPr>
          <w:rFonts w:ascii="Times New Roman" w:hAnsi="Times New Roman" w:cs="Times New Roman"/>
          <w:sz w:val="24"/>
          <w:szCs w:val="24"/>
        </w:rPr>
        <w:t>Анчиков</w:t>
      </w:r>
      <w:proofErr w:type="spellEnd"/>
      <w:r w:rsidR="007B3643" w:rsidRPr="00DF7C40">
        <w:rPr>
          <w:rFonts w:ascii="Times New Roman" w:hAnsi="Times New Roman" w:cs="Times New Roman"/>
          <w:sz w:val="24"/>
          <w:szCs w:val="24"/>
        </w:rPr>
        <w:t xml:space="preserve"> // издательство НИУ ВШЭ, «Мониторинг экономики образования», 2020, № 18, 17 стр.</w:t>
      </w:r>
    </w:p>
    <w:p w:rsidR="007B3643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3643" w:rsidRPr="00DF7C40">
        <w:rPr>
          <w:rFonts w:ascii="Times New Roman" w:hAnsi="Times New Roman" w:cs="Times New Roman"/>
          <w:sz w:val="24"/>
          <w:szCs w:val="24"/>
        </w:rPr>
        <w:t xml:space="preserve">Чепьюк О.Р., </w:t>
      </w:r>
      <w:proofErr w:type="spellStart"/>
      <w:r w:rsidR="007B3643" w:rsidRPr="00DF7C40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="007B3643" w:rsidRPr="00DF7C40">
        <w:rPr>
          <w:rFonts w:ascii="Times New Roman" w:hAnsi="Times New Roman" w:cs="Times New Roman"/>
          <w:sz w:val="24"/>
          <w:szCs w:val="24"/>
        </w:rPr>
        <w:t xml:space="preserve"> О.Ю.  Система </w:t>
      </w:r>
      <w:proofErr w:type="gramStart"/>
      <w:r w:rsidR="007B3643" w:rsidRPr="00DF7C40">
        <w:rPr>
          <w:rFonts w:ascii="Times New Roman" w:hAnsi="Times New Roman" w:cs="Times New Roman"/>
          <w:sz w:val="24"/>
          <w:szCs w:val="24"/>
        </w:rPr>
        <w:t>управления  талантами</w:t>
      </w:r>
      <w:proofErr w:type="gramEnd"/>
      <w:r w:rsidR="007B3643" w:rsidRPr="00DF7C40">
        <w:rPr>
          <w:rFonts w:ascii="Times New Roman" w:hAnsi="Times New Roman" w:cs="Times New Roman"/>
          <w:sz w:val="24"/>
          <w:szCs w:val="24"/>
        </w:rPr>
        <w:t xml:space="preserve"> в региональных  научно-образовательных центрах // В сборнике: Балтийский морской форум. Материалы VIII Международного Балтийского морского форума: в 6 т. Калининград, 2020. С. 256-260.</w:t>
      </w:r>
    </w:p>
    <w:p w:rsidR="005B2D98" w:rsidRPr="00DF7C40" w:rsidRDefault="00DF7C40" w:rsidP="00DF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B2D98" w:rsidRPr="00DF7C40">
        <w:rPr>
          <w:rFonts w:ascii="Times New Roman" w:hAnsi="Times New Roman" w:cs="Times New Roman"/>
          <w:sz w:val="24"/>
          <w:szCs w:val="24"/>
        </w:rPr>
        <w:t xml:space="preserve">Шагалкина М., </w:t>
      </w:r>
      <w:proofErr w:type="spellStart"/>
      <w:r w:rsidR="005B2D98" w:rsidRPr="00DF7C40">
        <w:rPr>
          <w:rFonts w:ascii="Times New Roman" w:hAnsi="Times New Roman" w:cs="Times New Roman"/>
          <w:sz w:val="24"/>
          <w:szCs w:val="24"/>
        </w:rPr>
        <w:t>Латуха</w:t>
      </w:r>
      <w:proofErr w:type="spellEnd"/>
      <w:r w:rsidR="005B2D98" w:rsidRPr="00DF7C40">
        <w:rPr>
          <w:rFonts w:ascii="Times New Roman" w:hAnsi="Times New Roman" w:cs="Times New Roman"/>
          <w:sz w:val="24"/>
          <w:szCs w:val="24"/>
        </w:rPr>
        <w:t xml:space="preserve"> М., Мицкевич Е., </w:t>
      </w:r>
      <w:proofErr w:type="spellStart"/>
      <w:r w:rsidR="005B2D98" w:rsidRPr="00DF7C40">
        <w:rPr>
          <w:rFonts w:ascii="Times New Roman" w:hAnsi="Times New Roman" w:cs="Times New Roman"/>
          <w:sz w:val="24"/>
          <w:szCs w:val="24"/>
        </w:rPr>
        <w:t>Строгецкая</w:t>
      </w:r>
      <w:proofErr w:type="spellEnd"/>
      <w:r w:rsidR="005B2D98" w:rsidRPr="00DF7C40">
        <w:rPr>
          <w:rFonts w:ascii="Times New Roman" w:hAnsi="Times New Roman" w:cs="Times New Roman"/>
          <w:sz w:val="24"/>
          <w:szCs w:val="24"/>
        </w:rPr>
        <w:t xml:space="preserve"> Е. Факторы миграционных намерений талантливых выпускников ведущих вузов России //Российский журнал менеджмента. </w:t>
      </w:r>
      <w:r w:rsidR="0073173A">
        <w:rPr>
          <w:rFonts w:ascii="Times New Roman" w:hAnsi="Times New Roman" w:cs="Times New Roman"/>
          <w:sz w:val="24"/>
          <w:szCs w:val="24"/>
        </w:rPr>
        <w:t xml:space="preserve">2019. </w:t>
      </w:r>
      <w:r w:rsidR="005B2D98" w:rsidRPr="00DF7C40">
        <w:rPr>
          <w:rFonts w:ascii="Times New Roman" w:hAnsi="Times New Roman" w:cs="Times New Roman"/>
          <w:sz w:val="24"/>
          <w:szCs w:val="24"/>
        </w:rPr>
        <w:t>№ 17 (4).С. 445-466.</w:t>
      </w:r>
    </w:p>
    <w:p w:rsidR="007B3643" w:rsidRPr="007B3643" w:rsidRDefault="007B3643" w:rsidP="007B3643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79" w:rsidRPr="00590E79" w:rsidRDefault="00590E79" w:rsidP="00590E79">
      <w:pPr>
        <w:keepNext/>
        <w:keepLines/>
        <w:spacing w:after="66" w:line="256" w:lineRule="auto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Информация об авторах</w:t>
      </w:r>
    </w:p>
    <w:p w:rsidR="00590E79" w:rsidRDefault="00AA0111" w:rsidP="00590E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Ангелова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Ольга Юрьевна (Россия, Нижний Новгород) – к.э.н., доцент</w:t>
      </w:r>
      <w:r w:rsidR="00590E79" w:rsidRPr="00590E79">
        <w:t xml:space="preserve"> </w:t>
      </w:r>
      <w:r w:rsidR="00590E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кафедры</w:t>
      </w:r>
      <w:r w:rsidR="00590E79" w:rsidRPr="00590E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информационных технологий и инструментальных методов в экономике, институт экономики и предпринимательства «Национальный исследовательский Нижегородский государственный университет им. Н.И. Лобачевского</w:t>
      </w:r>
      <w:r w:rsidR="00590E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 xml:space="preserve">603022, </w:t>
      </w:r>
      <w:r w:rsidR="00590E79">
        <w:rPr>
          <w:rFonts w:ascii="Times New Roman" w:eastAsia="Calibri" w:hAnsi="Times New Roman" w:cs="Times New Roman"/>
          <w:sz w:val="24"/>
          <w:szCs w:val="24"/>
        </w:rPr>
        <w:t xml:space="preserve">Нижний Новгород, проспект </w:t>
      </w:r>
      <w:proofErr w:type="gramStart"/>
      <w:r w:rsidR="00590E79">
        <w:rPr>
          <w:rFonts w:ascii="Times New Roman" w:eastAsia="Calibri" w:hAnsi="Times New Roman" w:cs="Times New Roman"/>
          <w:sz w:val="24"/>
          <w:szCs w:val="24"/>
        </w:rPr>
        <w:t xml:space="preserve">Гагарина 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590E79" w:rsidRPr="00590E79">
        <w:rPr>
          <w:rFonts w:ascii="Times New Roman" w:eastAsia="Calibri" w:hAnsi="Times New Roman" w:cs="Times New Roman"/>
          <w:sz w:val="24"/>
          <w:szCs w:val="24"/>
        </w:rPr>
        <w:t xml:space="preserve"> 23, </w:t>
      </w:r>
      <w:hyperlink r:id="rId11" w:history="1"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unn</w:t>
        </w:r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@</w:t>
        </w:r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unn</w:t>
        </w:r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90E79" w:rsidRPr="00DF69B7">
        <w:rPr>
          <w:rFonts w:ascii="Times New Roman" w:eastAsia="Calibri" w:hAnsi="Times New Roman" w:cs="Times New Roman"/>
          <w:sz w:val="24"/>
          <w:szCs w:val="24"/>
        </w:rPr>
        <w:t>)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E79" w:rsidRPr="00DF69B7" w:rsidRDefault="00DF69B7" w:rsidP="00590E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Подольская Татьяна Олеговна (</w:t>
      </w:r>
      <w:r w:rsidR="00590E79">
        <w:rPr>
          <w:rFonts w:ascii="Times New Roman" w:eastAsia="Calibri" w:hAnsi="Times New Roman" w:cs="Times New Roman"/>
          <w:sz w:val="24"/>
          <w:szCs w:val="24"/>
        </w:rPr>
        <w:t xml:space="preserve">Россия, Нижний Новгород) – </w:t>
      </w:r>
      <w:proofErr w:type="spellStart"/>
      <w:r w:rsidR="00590E79">
        <w:rPr>
          <w:rFonts w:ascii="Times New Roman" w:eastAsia="Calibri" w:hAnsi="Times New Roman" w:cs="Times New Roman"/>
          <w:sz w:val="24"/>
          <w:szCs w:val="24"/>
        </w:rPr>
        <w:t>к.соц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="00590E79">
        <w:rPr>
          <w:rFonts w:ascii="Times New Roman" w:eastAsia="Calibri" w:hAnsi="Times New Roman" w:cs="Times New Roman"/>
          <w:sz w:val="24"/>
          <w:szCs w:val="24"/>
        </w:rPr>
        <w:t>, доцент кафедры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 xml:space="preserve"> университетского менеджмента и инноваций в образовании, институт экономики и предпринимательства «Национальный исследовательский Нижегородский государственный университет им. Н.И. Лобачевского»</w:t>
      </w:r>
      <w:r w:rsidR="00590E79" w:rsidRPr="00590E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90E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 xml:space="preserve">603022, </w:t>
      </w:r>
      <w:r w:rsidR="00590E79">
        <w:rPr>
          <w:rFonts w:ascii="Times New Roman" w:eastAsia="Calibri" w:hAnsi="Times New Roman" w:cs="Times New Roman"/>
          <w:sz w:val="24"/>
          <w:szCs w:val="24"/>
        </w:rPr>
        <w:t xml:space="preserve">Нижний Новгород, проспект </w:t>
      </w:r>
      <w:proofErr w:type="gramStart"/>
      <w:r w:rsidR="00590E79">
        <w:rPr>
          <w:rFonts w:ascii="Times New Roman" w:eastAsia="Calibri" w:hAnsi="Times New Roman" w:cs="Times New Roman"/>
          <w:sz w:val="24"/>
          <w:szCs w:val="24"/>
        </w:rPr>
        <w:t xml:space="preserve">Гагарина </w:t>
      </w:r>
      <w:r w:rsidR="00590E79" w:rsidRPr="00590E7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590E79" w:rsidRPr="00590E79">
        <w:rPr>
          <w:rFonts w:ascii="Times New Roman" w:eastAsia="Calibri" w:hAnsi="Times New Roman" w:cs="Times New Roman"/>
          <w:sz w:val="24"/>
          <w:szCs w:val="24"/>
        </w:rPr>
        <w:t xml:space="preserve"> 23, </w:t>
      </w:r>
      <w:hyperlink r:id="rId12" w:history="1"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unn</w:t>
        </w:r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@</w:t>
        </w:r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unn</w:t>
        </w:r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90E79"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90E79" w:rsidRPr="00DF69B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90E79" w:rsidRPr="00DF69B7" w:rsidRDefault="00590E79" w:rsidP="00590E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111" w:rsidRPr="00AA0111" w:rsidRDefault="00AA0111" w:rsidP="00AA0111">
      <w:pPr>
        <w:spacing w:after="5" w:line="312" w:lineRule="auto"/>
        <w:ind w:left="-15" w:right="46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0111" w:rsidRDefault="00AA0111" w:rsidP="00AA0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Angelova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0111" w:rsidRDefault="0073173A" w:rsidP="00AA0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Podols</w:t>
      </w:r>
      <w:r w:rsidR="00AA0111">
        <w:rPr>
          <w:rFonts w:ascii="Times New Roman" w:hAnsi="Times New Roman" w:cs="Times New Roman"/>
          <w:sz w:val="24"/>
          <w:szCs w:val="24"/>
          <w:lang w:val="en-US"/>
        </w:rPr>
        <w:t>kaya</w:t>
      </w:r>
      <w:proofErr w:type="spellEnd"/>
      <w:r w:rsidR="00AA0111">
        <w:rPr>
          <w:rFonts w:ascii="Times New Roman" w:hAnsi="Times New Roman" w:cs="Times New Roman"/>
          <w:sz w:val="24"/>
          <w:szCs w:val="24"/>
          <w:lang w:val="en-US"/>
        </w:rPr>
        <w:t xml:space="preserve"> T.O.</w:t>
      </w:r>
    </w:p>
    <w:p w:rsidR="00DF69B7" w:rsidRDefault="00DF69B7" w:rsidP="00AA0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A0111" w:rsidRDefault="00AA0111" w:rsidP="00DF6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9B7">
        <w:rPr>
          <w:rFonts w:ascii="Times New Roman" w:hAnsi="Times New Roman" w:cs="Times New Roman"/>
          <w:b/>
          <w:sz w:val="24"/>
          <w:szCs w:val="24"/>
          <w:lang w:val="en-US"/>
        </w:rPr>
        <w:t>TALENTS AS A DRIVER OF SCIENTIFIC AND TECHNOLOGICAL DEVELOPMENT OF THE TERRITORY</w:t>
      </w:r>
    </w:p>
    <w:p w:rsidR="00DF69B7" w:rsidRPr="00DF69B7" w:rsidRDefault="00DF69B7" w:rsidP="00DF6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0111" w:rsidRDefault="00AA0111" w:rsidP="00AA0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69B7">
        <w:rPr>
          <w:rFonts w:ascii="Times New Roman" w:hAnsi="Times New Roman" w:cs="Times New Roman"/>
          <w:b/>
          <w:sz w:val="24"/>
          <w:szCs w:val="24"/>
          <w:lang w:val="en-US"/>
        </w:rPr>
        <w:t>Resume:</w:t>
      </w:r>
      <w:r w:rsidRPr="009A7EDA">
        <w:rPr>
          <w:rFonts w:ascii="Times New Roman" w:hAnsi="Times New Roman" w:cs="Times New Roman"/>
          <w:sz w:val="24"/>
          <w:szCs w:val="24"/>
          <w:lang w:val="en-US"/>
        </w:rPr>
        <w:t xml:space="preserve"> The article examines the role of human capital in the regional economy. The focus is on talent as a key factor in the quality of human capital. The authors examined the factors that contribute to pushing the gifted out of the region, and presented activities aimed at retaining talent.</w:t>
      </w:r>
    </w:p>
    <w:p w:rsidR="00AA0111" w:rsidRDefault="00AA0111" w:rsidP="00AA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9B7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9A7EDA">
        <w:rPr>
          <w:rFonts w:ascii="Times New Roman" w:hAnsi="Times New Roman" w:cs="Times New Roman"/>
          <w:sz w:val="24"/>
          <w:szCs w:val="24"/>
          <w:lang w:val="en-US"/>
        </w:rPr>
        <w:t xml:space="preserve"> giftedness, talent, regional development, research and educational centers, intellectual volunteering, project activities, Nizhny Novgorod region</w:t>
      </w:r>
    </w:p>
    <w:p w:rsidR="00AA0111" w:rsidRPr="009A7EDA" w:rsidRDefault="00AA0111" w:rsidP="00AA0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111" w:rsidRPr="00043BCE" w:rsidRDefault="00043BCE" w:rsidP="00AA011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3BCE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043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CE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043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C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43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BCE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</w:p>
    <w:p w:rsidR="00AA0111" w:rsidRPr="00D13409" w:rsidRDefault="00AA0111" w:rsidP="00AA01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Angelova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>Yurievna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(Russia, Nizhny Novgorod) - Candidate of Economic Sciences, Associate Professor, Associate Professor of the Department Information Technologies and Instrumental Methods in Economics,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>Lobachevsky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Research Nizhny Novgorod State University (603022, Nizhny Novgorod, Gagarin Ave., 23, unn@unn.ru).</w:t>
      </w:r>
    </w:p>
    <w:p w:rsidR="00AA0111" w:rsidRDefault="00AA0111" w:rsidP="00AA0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111" w:rsidRPr="00DF69B7" w:rsidRDefault="00AA0111" w:rsidP="00AA01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Podolskaya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Tatyana</w:t>
      </w:r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Olegovna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(Russia, Nizhny Novgorod) - Candidate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Sociological</w:t>
      </w:r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Sciences, Associate Professor, Associate Professor of the Department </w:t>
      </w:r>
      <w:r w:rsidRPr="009A7EDA">
        <w:rPr>
          <w:rFonts w:ascii="Times New Roman" w:eastAsia="Calibri" w:hAnsi="Times New Roman" w:cs="Times New Roman"/>
          <w:sz w:val="24"/>
          <w:szCs w:val="24"/>
          <w:lang w:val="en-US"/>
        </w:rPr>
        <w:t>of University Management and Innovation in Education</w:t>
      </w:r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>Lobachevsky</w:t>
      </w:r>
      <w:proofErr w:type="spellEnd"/>
      <w:r w:rsidRPr="00D13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Research Nizhny Novgorod State University (603022, Nizhny Novgorod, Gagarin Ave., 23, </w:t>
      </w:r>
      <w:hyperlink r:id="rId13" w:history="1">
        <w:r w:rsidRPr="00DF69B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unn@unn.ru</w:t>
        </w:r>
      </w:hyperlink>
      <w:r w:rsidRPr="00DF69B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590E79" w:rsidRPr="00DF69B7" w:rsidRDefault="00590E79" w:rsidP="00AA0111">
      <w:pPr>
        <w:spacing w:after="31" w:line="256" w:lineRule="auto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590E79" w:rsidRPr="00BF118C" w:rsidRDefault="00590E79" w:rsidP="00590E79">
      <w:pPr>
        <w:keepNext/>
        <w:keepLines/>
        <w:spacing w:after="0" w:line="256" w:lineRule="auto"/>
        <w:ind w:left="10" w:right="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</w:pPr>
      <w:r w:rsidRPr="00BF118C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References </w:t>
      </w:r>
    </w:p>
    <w:p w:rsidR="00DF69B7" w:rsidRPr="00BF118C" w:rsidRDefault="00DF69B7" w:rsidP="00DF69B7">
      <w:pPr>
        <w:keepNext/>
        <w:keepLines/>
        <w:spacing w:after="0" w:line="256" w:lineRule="auto"/>
        <w:ind w:left="10" w:right="63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Agrashenko</w:t>
      </w:r>
      <w:r w:rsidR="00396E91" w:rsidRPr="0073173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proofErr w:type="spellEnd"/>
      <w:r w:rsidR="00396E91"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="00396E91" w:rsidRPr="0073173A">
        <w:rPr>
          <w:rFonts w:ascii="Times New Roman" w:hAnsi="Times New Roman" w:cs="Times New Roman"/>
          <w:sz w:val="24"/>
          <w:szCs w:val="24"/>
          <w:lang w:val="en-US" w:eastAsia="ru-RU"/>
        </w:rPr>
        <w:t>Malkov</w:t>
      </w:r>
      <w:proofErr w:type="spellEnd"/>
      <w:r w:rsidR="00396E91"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N. R., and </w:t>
      </w:r>
      <w:proofErr w:type="spellStart"/>
      <w:r w:rsidR="00396E91" w:rsidRPr="0073173A">
        <w:rPr>
          <w:rFonts w:ascii="Times New Roman" w:hAnsi="Times New Roman" w:cs="Times New Roman"/>
          <w:sz w:val="24"/>
          <w:szCs w:val="24"/>
          <w:lang w:val="en-US" w:eastAsia="ru-RU"/>
        </w:rPr>
        <w:t>Musi</w:t>
      </w: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eno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T. V. Value orientations of students and their influence on professional plans// Scientific Notes of the V. B.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Bobkov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St. Petersburg Branch of the Russian Customs Academy. 2015. No. 3 (55). pp. 234-251</w:t>
      </w: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Angelova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O. Yu.,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Podolskaya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T. O. Intellectual volunteerism as a driver of transformation of the education system / / in the proceedings of the All-Russian scientific and practical conference with international participation "Management of digital transformation of general and professional education",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Pavlovo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, 2021. p. 16-23 [electronic resource], URL: http://www.unn.ru/cdo/pages/2/doc/sbornik_Pv.pdf (accessed 4.06.2021)</w:t>
      </w: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Gabrakhmanov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N. K.,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Nikiforova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N. Yu.,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Leshukov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O. V. From the Volga to the Yenisei: Educational migration of youth in Russia // Modern Analytics of education, No. 5 (26), 2019, pp. 4-42</w:t>
      </w: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Gorlova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N. I. Formation and development of the Institute of volunteerism in Russia: history and modernity // Moscow: Publishing House of the Russian Research Institute of Cultural and Natural Heritage named after D. S.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Likhachev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, 2019. - 289 p.</w:t>
      </w: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Zair-Bek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S. I </w:t>
      </w:r>
      <w:r w:rsidR="0073173A"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School workforce: opportunities and gaps </w:t>
      </w: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/S. I.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Zair-Bek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T. A.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Mertsalova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K. M.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Anchikov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// Publishing House of the HSE, "Monitoring the Economy of Education", 2020, No. 18, 17 p.</w:t>
      </w: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Chepyuk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O. R.,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Angelova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O. Yu. Talent management system in regional scientific and educational centers // </w:t>
      </w:r>
      <w:proofErr w:type="gram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collection: Baltic Sea Forum. Proceedings of the VIII International Baltic Sea Forum: in </w:t>
      </w:r>
      <w:proofErr w:type="gram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6</w:t>
      </w:r>
      <w:proofErr w:type="gram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vols. Kaliningrad, 2020. pp. 256-260.</w:t>
      </w:r>
    </w:p>
    <w:p w:rsidR="00DF69B7" w:rsidRPr="0073173A" w:rsidRDefault="00DF69B7" w:rsidP="00731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Shagalkina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Latukha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Mitskevich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>Strogetskaya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E. (2019). Factors of migration intentions of talented graduates of leading Russian universities //Russian Journal of Management.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eastAsia="ru-RU"/>
        </w:rPr>
        <w:t xml:space="preserve">. 17 (4). </w:t>
      </w:r>
      <w:proofErr w:type="spellStart"/>
      <w:r w:rsidRPr="0073173A">
        <w:rPr>
          <w:rFonts w:ascii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73173A">
        <w:rPr>
          <w:rFonts w:ascii="Times New Roman" w:hAnsi="Times New Roman" w:cs="Times New Roman"/>
          <w:sz w:val="24"/>
          <w:szCs w:val="24"/>
          <w:lang w:eastAsia="ru-RU"/>
        </w:rPr>
        <w:t>. 445-466.</w:t>
      </w:r>
    </w:p>
    <w:sectPr w:rsidR="00DF69B7" w:rsidRPr="0073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74" w:rsidRDefault="00203D74" w:rsidP="007B3643">
      <w:pPr>
        <w:spacing w:after="0" w:line="240" w:lineRule="auto"/>
      </w:pPr>
      <w:r>
        <w:separator/>
      </w:r>
    </w:p>
  </w:endnote>
  <w:endnote w:type="continuationSeparator" w:id="0">
    <w:p w:rsidR="00203D74" w:rsidRDefault="00203D74" w:rsidP="007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74" w:rsidRDefault="00203D74" w:rsidP="007B3643">
      <w:pPr>
        <w:spacing w:after="0" w:line="240" w:lineRule="auto"/>
      </w:pPr>
      <w:r>
        <w:separator/>
      </w:r>
    </w:p>
  </w:footnote>
  <w:footnote w:type="continuationSeparator" w:id="0">
    <w:p w:rsidR="00203D74" w:rsidRDefault="00203D74" w:rsidP="007B3643">
      <w:pPr>
        <w:spacing w:after="0" w:line="240" w:lineRule="auto"/>
      </w:pPr>
      <w:r>
        <w:continuationSeparator/>
      </w:r>
    </w:p>
  </w:footnote>
  <w:footnote w:id="1">
    <w:p w:rsidR="007B3643" w:rsidRDefault="007B3643">
      <w:pPr>
        <w:pStyle w:val="a7"/>
      </w:pPr>
      <w:r>
        <w:rPr>
          <w:rStyle w:val="a9"/>
        </w:rPr>
        <w:footnoteRef/>
      </w:r>
      <w:r>
        <w:t xml:space="preserve"> </w:t>
      </w:r>
      <w:r w:rsidRPr="00DF69B7">
        <w:rPr>
          <w:rFonts w:ascii="Times New Roman" w:hAnsi="Times New Roman" w:cs="Times New Roman"/>
        </w:rPr>
        <w:t>Официальный портал 800-летия Нижне</w:t>
      </w:r>
      <w:r w:rsidR="00DF69B7" w:rsidRPr="00DF69B7">
        <w:rPr>
          <w:rFonts w:ascii="Times New Roman" w:hAnsi="Times New Roman" w:cs="Times New Roman"/>
        </w:rPr>
        <w:t xml:space="preserve">го Новгорода электронный ресурс </w:t>
      </w:r>
      <w:r w:rsidRPr="00DF69B7">
        <w:rPr>
          <w:rFonts w:ascii="Times New Roman" w:hAnsi="Times New Roman" w:cs="Times New Roman"/>
        </w:rPr>
        <w:t>https://nizhny800.ru/assets/docs/K800-rules.pdf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7057"/>
    <w:multiLevelType w:val="hybridMultilevel"/>
    <w:tmpl w:val="CD1C448A"/>
    <w:lvl w:ilvl="0" w:tplc="953823A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2A2173A3"/>
    <w:multiLevelType w:val="hybridMultilevel"/>
    <w:tmpl w:val="3D7C4E26"/>
    <w:lvl w:ilvl="0" w:tplc="606EDE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A6742"/>
    <w:multiLevelType w:val="hybridMultilevel"/>
    <w:tmpl w:val="8392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2687"/>
    <w:multiLevelType w:val="hybridMultilevel"/>
    <w:tmpl w:val="3F18E9B4"/>
    <w:lvl w:ilvl="0" w:tplc="159E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045FC"/>
    <w:multiLevelType w:val="hybridMultilevel"/>
    <w:tmpl w:val="D7CC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E"/>
    <w:rsid w:val="0001538F"/>
    <w:rsid w:val="00020D43"/>
    <w:rsid w:val="00043BCE"/>
    <w:rsid w:val="000C148A"/>
    <w:rsid w:val="000C4122"/>
    <w:rsid w:val="00156FB4"/>
    <w:rsid w:val="00185823"/>
    <w:rsid w:val="00192575"/>
    <w:rsid w:val="001C2672"/>
    <w:rsid w:val="001C6E2C"/>
    <w:rsid w:val="001E3D1B"/>
    <w:rsid w:val="00201756"/>
    <w:rsid w:val="00203D74"/>
    <w:rsid w:val="00246C0E"/>
    <w:rsid w:val="00275276"/>
    <w:rsid w:val="00287700"/>
    <w:rsid w:val="002B5268"/>
    <w:rsid w:val="00392484"/>
    <w:rsid w:val="00395476"/>
    <w:rsid w:val="00396E91"/>
    <w:rsid w:val="003E4E1E"/>
    <w:rsid w:val="003F6C91"/>
    <w:rsid w:val="00412ADF"/>
    <w:rsid w:val="004335A1"/>
    <w:rsid w:val="004F7508"/>
    <w:rsid w:val="00516418"/>
    <w:rsid w:val="00590E79"/>
    <w:rsid w:val="005A288B"/>
    <w:rsid w:val="005B2D98"/>
    <w:rsid w:val="005B6AFA"/>
    <w:rsid w:val="005D1739"/>
    <w:rsid w:val="00690009"/>
    <w:rsid w:val="006C4DF8"/>
    <w:rsid w:val="00700BE5"/>
    <w:rsid w:val="0073173A"/>
    <w:rsid w:val="007731B6"/>
    <w:rsid w:val="00775915"/>
    <w:rsid w:val="00793BF5"/>
    <w:rsid w:val="007A47CD"/>
    <w:rsid w:val="007B3643"/>
    <w:rsid w:val="007F08D3"/>
    <w:rsid w:val="008226F5"/>
    <w:rsid w:val="008665AA"/>
    <w:rsid w:val="008B1290"/>
    <w:rsid w:val="008B2AD9"/>
    <w:rsid w:val="008B30C8"/>
    <w:rsid w:val="008F0983"/>
    <w:rsid w:val="00920A87"/>
    <w:rsid w:val="009214F2"/>
    <w:rsid w:val="00957631"/>
    <w:rsid w:val="00995017"/>
    <w:rsid w:val="009A7EDA"/>
    <w:rsid w:val="009B02EB"/>
    <w:rsid w:val="00AA0111"/>
    <w:rsid w:val="00B067FA"/>
    <w:rsid w:val="00B579CF"/>
    <w:rsid w:val="00BE12F2"/>
    <w:rsid w:val="00BF118C"/>
    <w:rsid w:val="00BF2FD1"/>
    <w:rsid w:val="00C75857"/>
    <w:rsid w:val="00CC77DC"/>
    <w:rsid w:val="00CE19BB"/>
    <w:rsid w:val="00D13409"/>
    <w:rsid w:val="00D7549F"/>
    <w:rsid w:val="00D81E90"/>
    <w:rsid w:val="00D94FA0"/>
    <w:rsid w:val="00DB20CE"/>
    <w:rsid w:val="00DF69B7"/>
    <w:rsid w:val="00DF7C40"/>
    <w:rsid w:val="00E42399"/>
    <w:rsid w:val="00E5176F"/>
    <w:rsid w:val="00E941F8"/>
    <w:rsid w:val="00EB24D3"/>
    <w:rsid w:val="00EB69CB"/>
    <w:rsid w:val="00EC09CA"/>
    <w:rsid w:val="00F366DD"/>
    <w:rsid w:val="00F445C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36A8-E831-4299-9354-EB91F6B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4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9C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F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7F08D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77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B36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36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unn@un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n@u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n@un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n.ru/cdo/pages/2/doc/sbornik_P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ny800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ocuments\HHI+H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Лист2!$A$1:$A$5</c:f>
              <c:strCache>
                <c:ptCount val="5"/>
                <c:pt idx="0">
                  <c:v>цифровые технологии </c:v>
                </c:pt>
                <c:pt idx="1">
                  <c:v>событийная программа</c:v>
                </c:pt>
                <c:pt idx="2">
                  <c:v>туризм</c:v>
                </c:pt>
                <c:pt idx="3">
                  <c:v>медиапроекты и кино </c:v>
                </c:pt>
                <c:pt idx="4">
                  <c:v>Просвещение 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96-48A6-8E5D-9B02313AE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8289440"/>
        <c:axId val="508289832"/>
      </c:barChart>
      <c:catAx>
        <c:axId val="508289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289832"/>
        <c:crosses val="autoZero"/>
        <c:auto val="1"/>
        <c:lblAlgn val="ctr"/>
        <c:lblOffset val="100"/>
        <c:noMultiLvlLbl val="0"/>
      </c:catAx>
      <c:valAx>
        <c:axId val="508289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28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B77A-A01B-48C5-BE4E-32A0CD4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2021-06-18T18:33:00Z</dcterms:created>
  <dcterms:modified xsi:type="dcterms:W3CDTF">2021-06-18T18:33:00Z</dcterms:modified>
</cp:coreProperties>
</file>