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A62D9B" w14:textId="7D5F05B7" w:rsidR="00224A8C" w:rsidRPr="004C3BE2" w:rsidRDefault="00224A8C" w:rsidP="00450147">
      <w:pPr>
        <w:spacing w:after="0"/>
        <w:rPr>
          <w:rFonts w:ascii="Times New Roman" w:eastAsia="Times New Roman" w:hAnsi="Times New Roman"/>
          <w:b/>
          <w:sz w:val="24"/>
        </w:rPr>
      </w:pPr>
      <w:r w:rsidRPr="004C3BE2">
        <w:rPr>
          <w:rFonts w:ascii="Times New Roman" w:eastAsia="Times New Roman" w:hAnsi="Times New Roman"/>
          <w:b/>
          <w:sz w:val="24"/>
        </w:rPr>
        <w:t xml:space="preserve">УДК </w:t>
      </w:r>
      <w:r w:rsidR="00BF6192" w:rsidRPr="004C3BE2">
        <w:rPr>
          <w:rFonts w:ascii="Times New Roman" w:eastAsia="Times New Roman" w:hAnsi="Times New Roman"/>
          <w:b/>
          <w:sz w:val="24"/>
        </w:rPr>
        <w:t xml:space="preserve">338.36 </w:t>
      </w:r>
      <w:r w:rsidRPr="004C3BE2">
        <w:rPr>
          <w:rFonts w:ascii="Times New Roman" w:eastAsia="Times New Roman" w:hAnsi="Times New Roman"/>
          <w:b/>
          <w:sz w:val="24"/>
        </w:rPr>
        <w:t xml:space="preserve">/ББК </w:t>
      </w:r>
      <w:r w:rsidR="00BF6192" w:rsidRPr="004C3BE2">
        <w:rPr>
          <w:rFonts w:ascii="Times New Roman" w:eastAsia="Times New Roman" w:hAnsi="Times New Roman"/>
          <w:b/>
          <w:sz w:val="24"/>
        </w:rPr>
        <w:t>65.301</w:t>
      </w:r>
    </w:p>
    <w:p w14:paraId="66305146" w14:textId="5DB160DD" w:rsidR="00224A8C" w:rsidRPr="004C3BE2" w:rsidRDefault="0022039E" w:rsidP="00450147">
      <w:pPr>
        <w:spacing w:after="0"/>
        <w:jc w:val="right"/>
        <w:rPr>
          <w:rFonts w:ascii="Times New Roman" w:eastAsia="Times New Roman" w:hAnsi="Times New Roman"/>
          <w:b/>
          <w:sz w:val="24"/>
        </w:rPr>
      </w:pPr>
      <w:r w:rsidRPr="004C3BE2">
        <w:rPr>
          <w:rFonts w:ascii="Times New Roman" w:eastAsia="Times New Roman" w:hAnsi="Times New Roman"/>
          <w:b/>
          <w:sz w:val="24"/>
        </w:rPr>
        <w:t>Молдабекова А.Т.</w:t>
      </w:r>
    </w:p>
    <w:p w14:paraId="44BB3A30" w14:textId="70495221" w:rsidR="00852E35" w:rsidRDefault="00852E35" w:rsidP="00450147">
      <w:pPr>
        <w:autoSpaceDE w:val="0"/>
        <w:autoSpaceDN w:val="0"/>
        <w:adjustRightInd w:val="0"/>
        <w:spacing w:after="0"/>
        <w:ind w:firstLine="709"/>
        <w:jc w:val="center"/>
        <w:rPr>
          <w:rFonts w:ascii="Times New Roman" w:eastAsia="Times New Roman" w:hAnsi="Times New Roman"/>
          <w:b/>
          <w:caps/>
          <w:sz w:val="24"/>
        </w:rPr>
      </w:pPr>
      <w:r w:rsidRPr="004C3BE2">
        <w:rPr>
          <w:rFonts w:ascii="Times New Roman" w:eastAsia="Times New Roman" w:hAnsi="Times New Roman"/>
          <w:b/>
          <w:caps/>
          <w:sz w:val="24"/>
        </w:rPr>
        <w:t>Методологические подходы оценки циркулярной экономики в индустрии</w:t>
      </w:r>
    </w:p>
    <w:p w14:paraId="47E0BA9E" w14:textId="77777777" w:rsidR="00450147" w:rsidRPr="004C3BE2" w:rsidRDefault="00450147" w:rsidP="00450147">
      <w:pPr>
        <w:autoSpaceDE w:val="0"/>
        <w:autoSpaceDN w:val="0"/>
        <w:adjustRightInd w:val="0"/>
        <w:spacing w:after="0"/>
        <w:ind w:firstLine="709"/>
        <w:jc w:val="center"/>
        <w:rPr>
          <w:rFonts w:ascii="Times New Roman" w:eastAsia="Times New Roman" w:hAnsi="Times New Roman"/>
          <w:b/>
          <w:caps/>
          <w:sz w:val="24"/>
        </w:rPr>
      </w:pPr>
    </w:p>
    <w:p w14:paraId="2FCEBF75" w14:textId="5F9CB766" w:rsidR="00224A8C" w:rsidRPr="004C3BE2" w:rsidRDefault="00224A8C" w:rsidP="00450147">
      <w:pPr>
        <w:autoSpaceDE w:val="0"/>
        <w:autoSpaceDN w:val="0"/>
        <w:adjustRightInd w:val="0"/>
        <w:spacing w:after="0"/>
        <w:ind w:firstLine="709"/>
        <w:jc w:val="both"/>
        <w:rPr>
          <w:rFonts w:ascii="Times New Roman" w:eastAsia="Times New Roman" w:hAnsi="Times New Roman"/>
          <w:i/>
          <w:color w:val="000000"/>
          <w:sz w:val="24"/>
        </w:rPr>
      </w:pPr>
      <w:r w:rsidRPr="004C3BE2">
        <w:rPr>
          <w:rFonts w:ascii="Times New Roman" w:eastAsia="Times New Roman" w:hAnsi="Times New Roman"/>
          <w:b/>
          <w:i/>
          <w:color w:val="000000"/>
          <w:sz w:val="24"/>
        </w:rPr>
        <w:t xml:space="preserve">Аннотация. </w:t>
      </w:r>
      <w:r w:rsidR="00BC4546" w:rsidRPr="004C3BE2">
        <w:rPr>
          <w:rFonts w:ascii="Times New Roman" w:eastAsia="Times New Roman" w:hAnsi="Times New Roman"/>
          <w:i/>
          <w:color w:val="000000"/>
          <w:sz w:val="24"/>
        </w:rPr>
        <w:t>В статье проанализировано состояние экологических показателей промышленности Казахстана и изучены методологические подходы исследования циркулярной экономики.</w:t>
      </w:r>
      <w:r w:rsidR="00DB0FFB" w:rsidRPr="004C3BE2">
        <w:rPr>
          <w:rFonts w:ascii="Times New Roman" w:eastAsia="Times New Roman" w:hAnsi="Times New Roman"/>
          <w:i/>
          <w:color w:val="000000"/>
          <w:sz w:val="24"/>
        </w:rPr>
        <w:t xml:space="preserve"> Выявлены основные параметры эмпирической оценки готовности предприятий промышленности к внедрению циркулярной экономики. </w:t>
      </w:r>
      <w:r w:rsidR="00BC4546" w:rsidRPr="004C3BE2">
        <w:rPr>
          <w:rFonts w:ascii="Times New Roman" w:eastAsia="Times New Roman" w:hAnsi="Times New Roman"/>
          <w:i/>
          <w:color w:val="000000"/>
          <w:sz w:val="24"/>
        </w:rPr>
        <w:t>Определено, что в достижении исследовательских задач в рамках данной темы наиболее подходящим методом является анкетирование, которое позволяет оценить распространенность и величину изучаемых параметров</w:t>
      </w:r>
      <w:r w:rsidR="00301E93" w:rsidRPr="004C3BE2">
        <w:rPr>
          <w:rFonts w:ascii="Times New Roman" w:eastAsia="Times New Roman" w:hAnsi="Times New Roman"/>
          <w:i/>
          <w:color w:val="000000"/>
          <w:sz w:val="24"/>
        </w:rPr>
        <w:t xml:space="preserve"> и статистически обосновать полученные результаты с применением </w:t>
      </w:r>
      <w:r w:rsidR="00BC4546" w:rsidRPr="004C3BE2">
        <w:rPr>
          <w:rFonts w:ascii="Times New Roman" w:eastAsia="Times New Roman" w:hAnsi="Times New Roman"/>
          <w:i/>
          <w:color w:val="000000"/>
          <w:sz w:val="24"/>
        </w:rPr>
        <w:t>ANOVA, факторн</w:t>
      </w:r>
      <w:r w:rsidR="00450147">
        <w:rPr>
          <w:rFonts w:ascii="Times New Roman" w:eastAsia="Times New Roman" w:hAnsi="Times New Roman"/>
          <w:i/>
          <w:color w:val="000000"/>
          <w:sz w:val="24"/>
        </w:rPr>
        <w:t xml:space="preserve">ого и </w:t>
      </w:r>
      <w:r w:rsidR="00BC4546" w:rsidRPr="004C3BE2">
        <w:rPr>
          <w:rFonts w:ascii="Times New Roman" w:eastAsia="Times New Roman" w:hAnsi="Times New Roman"/>
          <w:i/>
          <w:color w:val="000000"/>
          <w:sz w:val="24"/>
        </w:rPr>
        <w:t>кластерн</w:t>
      </w:r>
      <w:r w:rsidR="00450147">
        <w:rPr>
          <w:rFonts w:ascii="Times New Roman" w:eastAsia="Times New Roman" w:hAnsi="Times New Roman"/>
          <w:i/>
          <w:color w:val="000000"/>
          <w:sz w:val="24"/>
        </w:rPr>
        <w:t>ого</w:t>
      </w:r>
      <w:r w:rsidR="00BC4546" w:rsidRPr="004C3BE2">
        <w:rPr>
          <w:rFonts w:ascii="Times New Roman" w:eastAsia="Times New Roman" w:hAnsi="Times New Roman"/>
          <w:i/>
          <w:color w:val="000000"/>
          <w:sz w:val="24"/>
        </w:rPr>
        <w:t xml:space="preserve"> анализ</w:t>
      </w:r>
      <w:r w:rsidR="00442878">
        <w:rPr>
          <w:rFonts w:ascii="Times New Roman" w:eastAsia="Times New Roman" w:hAnsi="Times New Roman"/>
          <w:i/>
          <w:color w:val="000000"/>
          <w:sz w:val="24"/>
        </w:rPr>
        <w:t>ов</w:t>
      </w:r>
      <w:r w:rsidR="00450147">
        <w:rPr>
          <w:rFonts w:ascii="Times New Roman" w:eastAsia="Times New Roman" w:hAnsi="Times New Roman"/>
          <w:i/>
          <w:color w:val="000000"/>
          <w:sz w:val="24"/>
        </w:rPr>
        <w:t xml:space="preserve">.  </w:t>
      </w:r>
      <w:r w:rsidR="00301E93" w:rsidRPr="004C3BE2">
        <w:rPr>
          <w:rFonts w:ascii="Times New Roman" w:eastAsia="Times New Roman" w:hAnsi="Times New Roman"/>
          <w:i/>
          <w:color w:val="000000"/>
          <w:sz w:val="24"/>
        </w:rPr>
        <w:t xml:space="preserve"> </w:t>
      </w:r>
      <w:r w:rsidR="00BC4546" w:rsidRPr="004C3BE2">
        <w:rPr>
          <w:rFonts w:ascii="Times New Roman" w:eastAsia="Times New Roman" w:hAnsi="Times New Roman"/>
          <w:i/>
          <w:color w:val="000000"/>
          <w:sz w:val="24"/>
        </w:rPr>
        <w:t xml:space="preserve"> </w:t>
      </w:r>
    </w:p>
    <w:p w14:paraId="2993AFFD" w14:textId="13641857" w:rsidR="00224A8C" w:rsidRDefault="00224A8C" w:rsidP="00450147">
      <w:pPr>
        <w:autoSpaceDE w:val="0"/>
        <w:autoSpaceDN w:val="0"/>
        <w:adjustRightInd w:val="0"/>
        <w:spacing w:after="0"/>
        <w:ind w:firstLine="709"/>
        <w:jc w:val="both"/>
        <w:rPr>
          <w:rFonts w:ascii="Times New Roman" w:eastAsia="Times New Roman" w:hAnsi="Times New Roman"/>
          <w:i/>
          <w:color w:val="000000"/>
          <w:sz w:val="24"/>
        </w:rPr>
      </w:pPr>
      <w:r w:rsidRPr="004C3BE2">
        <w:rPr>
          <w:rFonts w:ascii="Times New Roman" w:eastAsia="Times New Roman" w:hAnsi="Times New Roman"/>
          <w:b/>
          <w:i/>
          <w:color w:val="000000"/>
          <w:sz w:val="24"/>
        </w:rPr>
        <w:t xml:space="preserve">Ключевые слова: </w:t>
      </w:r>
      <w:r w:rsidR="00D011C5" w:rsidRPr="004C3BE2">
        <w:rPr>
          <w:rFonts w:ascii="Times New Roman" w:eastAsia="Times New Roman" w:hAnsi="Times New Roman"/>
          <w:i/>
          <w:color w:val="000000"/>
          <w:sz w:val="24"/>
        </w:rPr>
        <w:t>промышленность</w:t>
      </w:r>
      <w:r w:rsidRPr="004C3BE2">
        <w:rPr>
          <w:rFonts w:ascii="Times New Roman" w:eastAsia="Times New Roman" w:hAnsi="Times New Roman"/>
          <w:i/>
          <w:color w:val="000000"/>
          <w:sz w:val="24"/>
        </w:rPr>
        <w:t xml:space="preserve">, </w:t>
      </w:r>
      <w:r w:rsidR="00D011C5" w:rsidRPr="004C3BE2">
        <w:rPr>
          <w:rFonts w:ascii="Times New Roman" w:eastAsia="Times New Roman" w:hAnsi="Times New Roman"/>
          <w:i/>
          <w:color w:val="000000"/>
          <w:sz w:val="24"/>
        </w:rPr>
        <w:t xml:space="preserve">циркулярное экономика, инновационные технологии </w:t>
      </w:r>
    </w:p>
    <w:p w14:paraId="02068C63" w14:textId="77777777" w:rsidR="00450147" w:rsidRPr="004C3BE2" w:rsidRDefault="00450147" w:rsidP="00450147">
      <w:pPr>
        <w:autoSpaceDE w:val="0"/>
        <w:autoSpaceDN w:val="0"/>
        <w:adjustRightInd w:val="0"/>
        <w:spacing w:after="0"/>
        <w:ind w:firstLine="709"/>
        <w:jc w:val="both"/>
        <w:rPr>
          <w:rFonts w:ascii="Times New Roman" w:eastAsia="Times New Roman" w:hAnsi="Times New Roman"/>
          <w:i/>
          <w:color w:val="000000"/>
          <w:sz w:val="24"/>
        </w:rPr>
      </w:pPr>
    </w:p>
    <w:p w14:paraId="69CA7312" w14:textId="77777777" w:rsidR="00450147" w:rsidRDefault="00224A8C" w:rsidP="00450147">
      <w:pPr>
        <w:spacing w:after="0" w:line="240" w:lineRule="auto"/>
        <w:ind w:firstLine="709"/>
        <w:jc w:val="both"/>
        <w:rPr>
          <w:rFonts w:ascii="Times New Roman" w:eastAsia="Times New Roman" w:hAnsi="Times New Roman"/>
          <w:sz w:val="24"/>
        </w:rPr>
      </w:pPr>
      <w:r w:rsidRPr="004C3BE2">
        <w:rPr>
          <w:rFonts w:ascii="Times New Roman" w:eastAsia="Times New Roman" w:hAnsi="Times New Roman"/>
          <w:sz w:val="24"/>
        </w:rPr>
        <w:t xml:space="preserve">  </w:t>
      </w:r>
      <w:r w:rsidR="00083889" w:rsidRPr="004C3BE2">
        <w:rPr>
          <w:rFonts w:ascii="Times New Roman" w:eastAsia="Times New Roman" w:hAnsi="Times New Roman"/>
          <w:sz w:val="24"/>
        </w:rPr>
        <w:t xml:space="preserve">В условиях устойчивого развития и формирования зеленой экономики переход к </w:t>
      </w:r>
      <w:r w:rsidR="00F1129B" w:rsidRPr="004C3BE2">
        <w:rPr>
          <w:rFonts w:ascii="Times New Roman" w:eastAsia="Times New Roman" w:hAnsi="Times New Roman"/>
          <w:sz w:val="24"/>
        </w:rPr>
        <w:t xml:space="preserve">циркулярной экономике </w:t>
      </w:r>
      <w:r w:rsidR="00083889" w:rsidRPr="004C3BE2">
        <w:rPr>
          <w:rFonts w:ascii="Times New Roman" w:eastAsia="Times New Roman" w:hAnsi="Times New Roman"/>
          <w:sz w:val="24"/>
        </w:rPr>
        <w:t xml:space="preserve">является актуальным направлением инновационно-технологического развития промышленных </w:t>
      </w:r>
      <w:r w:rsidR="00F1129B" w:rsidRPr="004C3BE2">
        <w:rPr>
          <w:rFonts w:ascii="Times New Roman" w:eastAsia="Times New Roman" w:hAnsi="Times New Roman"/>
          <w:sz w:val="24"/>
        </w:rPr>
        <w:t>предприятий</w:t>
      </w:r>
      <w:r w:rsidR="00083889" w:rsidRPr="004C3BE2">
        <w:rPr>
          <w:rFonts w:ascii="Times New Roman" w:eastAsia="Times New Roman" w:hAnsi="Times New Roman"/>
          <w:sz w:val="24"/>
        </w:rPr>
        <w:t xml:space="preserve">. </w:t>
      </w:r>
      <w:r w:rsidR="005B6C66" w:rsidRPr="004C3BE2">
        <w:rPr>
          <w:rFonts w:ascii="Times New Roman" w:eastAsia="Times New Roman" w:hAnsi="Times New Roman"/>
          <w:sz w:val="24"/>
        </w:rPr>
        <w:t xml:space="preserve">В </w:t>
      </w:r>
      <w:r w:rsidR="007D1391" w:rsidRPr="004C3BE2">
        <w:rPr>
          <w:rFonts w:ascii="Times New Roman" w:eastAsia="Times New Roman" w:hAnsi="Times New Roman"/>
          <w:sz w:val="24"/>
        </w:rPr>
        <w:t>формировании</w:t>
      </w:r>
      <w:r w:rsidR="005B6C66" w:rsidRPr="004C3BE2">
        <w:rPr>
          <w:rFonts w:ascii="Times New Roman" w:eastAsia="Times New Roman" w:hAnsi="Times New Roman"/>
          <w:sz w:val="24"/>
        </w:rPr>
        <w:t xml:space="preserve"> и развитии циркулярной экономики важна </w:t>
      </w:r>
      <w:r w:rsidR="00F1129B" w:rsidRPr="004C3BE2">
        <w:rPr>
          <w:rFonts w:ascii="Times New Roman" w:eastAsia="Times New Roman" w:hAnsi="Times New Roman"/>
          <w:sz w:val="24"/>
        </w:rPr>
        <w:t>минимизация потребления первичного сырья и объемов перерабатываемых ресурсов</w:t>
      </w:r>
      <w:r w:rsidR="005B6C66" w:rsidRPr="004C3BE2">
        <w:rPr>
          <w:rFonts w:ascii="Times New Roman" w:eastAsia="Times New Roman" w:hAnsi="Times New Roman"/>
          <w:sz w:val="24"/>
        </w:rPr>
        <w:t xml:space="preserve"> </w:t>
      </w:r>
      <w:r w:rsidR="007D1391" w:rsidRPr="004C3BE2">
        <w:rPr>
          <w:rFonts w:ascii="Times New Roman" w:eastAsia="Times New Roman" w:hAnsi="Times New Roman"/>
          <w:sz w:val="24"/>
        </w:rPr>
        <w:t>со снижением</w:t>
      </w:r>
      <w:r w:rsidR="00F1129B" w:rsidRPr="004C3BE2">
        <w:rPr>
          <w:rFonts w:ascii="Times New Roman" w:eastAsia="Times New Roman" w:hAnsi="Times New Roman"/>
          <w:sz w:val="24"/>
        </w:rPr>
        <w:t xml:space="preserve"> отходов</w:t>
      </w:r>
      <w:r w:rsidR="005B6C66" w:rsidRPr="004C3BE2">
        <w:rPr>
          <w:rFonts w:ascii="Times New Roman" w:eastAsia="Times New Roman" w:hAnsi="Times New Roman"/>
          <w:sz w:val="24"/>
        </w:rPr>
        <w:t xml:space="preserve">. Особенно, переработка и вторичное использование промышленных отходов актуально для развитых и развивающихся стран мира. В Казахстане доля переработки, вторичного использования промышленных отходов </w:t>
      </w:r>
      <w:r w:rsidR="007D1391" w:rsidRPr="004C3BE2">
        <w:rPr>
          <w:rFonts w:ascii="Times New Roman" w:eastAsia="Times New Roman" w:hAnsi="Times New Roman"/>
          <w:sz w:val="24"/>
        </w:rPr>
        <w:t>составляет</w:t>
      </w:r>
      <w:r w:rsidR="005B6C66" w:rsidRPr="004C3BE2">
        <w:rPr>
          <w:rFonts w:ascii="Times New Roman" w:eastAsia="Times New Roman" w:hAnsi="Times New Roman"/>
          <w:sz w:val="24"/>
        </w:rPr>
        <w:t xml:space="preserve"> 34,0</w:t>
      </w:r>
      <w:r w:rsidR="00301E93" w:rsidRPr="004C3BE2">
        <w:rPr>
          <w:rFonts w:ascii="Times New Roman" w:eastAsia="Times New Roman" w:hAnsi="Times New Roman"/>
          <w:sz w:val="24"/>
        </w:rPr>
        <w:t>, т</w:t>
      </w:r>
      <w:r w:rsidR="007D1391" w:rsidRPr="004C3BE2">
        <w:rPr>
          <w:rFonts w:ascii="Times New Roman" w:eastAsia="Times New Roman" w:hAnsi="Times New Roman"/>
          <w:sz w:val="24"/>
        </w:rPr>
        <w:t>огда как образование промышленных отходов на душу населения – 46919,2 кг</w:t>
      </w:r>
      <w:r w:rsidR="00301E93" w:rsidRPr="004C3BE2">
        <w:rPr>
          <w:rFonts w:ascii="Times New Roman" w:eastAsia="Times New Roman" w:hAnsi="Times New Roman"/>
          <w:sz w:val="24"/>
        </w:rPr>
        <w:t xml:space="preserve">. </w:t>
      </w:r>
      <w:r w:rsidR="007D1391" w:rsidRPr="004C3BE2">
        <w:rPr>
          <w:rFonts w:ascii="Times New Roman" w:eastAsia="Times New Roman" w:hAnsi="Times New Roman"/>
          <w:sz w:val="24"/>
        </w:rPr>
        <w:t>Во внедрении циркулярной экономики в промышленность и</w:t>
      </w:r>
      <w:r w:rsidR="00A67326" w:rsidRPr="004C3BE2">
        <w:rPr>
          <w:rFonts w:ascii="Times New Roman" w:eastAsia="Times New Roman" w:hAnsi="Times New Roman"/>
          <w:sz w:val="24"/>
        </w:rPr>
        <w:t xml:space="preserve">спользование инновационных и цифровых технологий играет важную роль, поскольку </w:t>
      </w:r>
      <w:r w:rsidR="007D1391" w:rsidRPr="004C3BE2">
        <w:rPr>
          <w:rFonts w:ascii="Times New Roman" w:eastAsia="Times New Roman" w:hAnsi="Times New Roman"/>
          <w:sz w:val="24"/>
        </w:rPr>
        <w:t xml:space="preserve">это </w:t>
      </w:r>
      <w:r w:rsidR="00A67326" w:rsidRPr="004C3BE2">
        <w:rPr>
          <w:rFonts w:ascii="Times New Roman" w:eastAsia="Times New Roman" w:hAnsi="Times New Roman"/>
          <w:sz w:val="24"/>
        </w:rPr>
        <w:t xml:space="preserve">способствует созданию сети между различными участниками и имеет различные возможности для </w:t>
      </w:r>
      <w:r w:rsidR="007D1391" w:rsidRPr="004C3BE2">
        <w:rPr>
          <w:rFonts w:ascii="Times New Roman" w:eastAsia="Times New Roman" w:hAnsi="Times New Roman"/>
          <w:sz w:val="24"/>
        </w:rPr>
        <w:t xml:space="preserve">устойчивого развития отрасли </w:t>
      </w:r>
      <w:r w:rsidR="00A67326" w:rsidRPr="004C3BE2">
        <w:rPr>
          <w:rFonts w:ascii="Times New Roman" w:eastAsia="Times New Roman" w:hAnsi="Times New Roman"/>
          <w:sz w:val="24"/>
        </w:rPr>
        <w:fldChar w:fldCharType="begin" w:fldLock="1"/>
      </w:r>
      <w:r w:rsidR="00D77AAE" w:rsidRPr="004C3BE2">
        <w:rPr>
          <w:rFonts w:ascii="Times New Roman" w:eastAsia="Times New Roman" w:hAnsi="Times New Roman"/>
          <w:sz w:val="24"/>
        </w:rPr>
        <w:instrText>ADDIN CSL_CITATION {"citationItems":[{"id":"ITEM-1","itemData":{"DOI":"10.1016/j.procir.2021.05.074","ISSN":"22128271","author":[{"dropping-particle":"","family":"Trevisan","given":"Adriana Hofmann","non-dropping-particle":"","parse-names":false,"suffix":""},{"dropping-particle":"","family":"Zacharias","given":"Isabela Simões","non-dropping-particle":"","parse-names":false,"suffix":""},{"dropping-particle":"","family":"Castro","given":"Camila Gonçalves","non-dropping-particle":"","parse-names":false,"suffix":""},{"dropping-particle":"","family":"Mascarenhas","given":"Janaina","non-dropping-particle":"","parse-names":false,"suffix":""}],"container-title":"Procedia CIRP","id":"ITEM-1","issued":{"date-parts":[["2021"]]},"page":"325-330","publisher":"Elsevier B.V.","title":"Circular economy actions in business ecosystems driven by digital technologies","type":"article-journal","volume":"100"},"uris":["http://www.mendeley.com/documents/?uuid=30c58386-b1b2-4841-92fd-328cbc3385de"]}],"mendeley":{"formattedCitation":"[1]","plainTextFormattedCitation":"[1]","previouslyFormattedCitation":"[1]"},"properties":{"noteIndex":0},"schema":"https://github.com/citation-style-language/schema/raw/master/csl-citation.json"}</w:instrText>
      </w:r>
      <w:r w:rsidR="00A67326" w:rsidRPr="004C3BE2">
        <w:rPr>
          <w:rFonts w:ascii="Times New Roman" w:eastAsia="Times New Roman" w:hAnsi="Times New Roman"/>
          <w:sz w:val="24"/>
        </w:rPr>
        <w:fldChar w:fldCharType="separate"/>
      </w:r>
      <w:r w:rsidR="00A67326" w:rsidRPr="004C3BE2">
        <w:rPr>
          <w:rFonts w:ascii="Times New Roman" w:eastAsia="Times New Roman" w:hAnsi="Times New Roman"/>
          <w:noProof/>
          <w:sz w:val="24"/>
        </w:rPr>
        <w:t>[1]</w:t>
      </w:r>
      <w:r w:rsidR="00A67326" w:rsidRPr="004C3BE2">
        <w:rPr>
          <w:rFonts w:ascii="Times New Roman" w:eastAsia="Times New Roman" w:hAnsi="Times New Roman"/>
          <w:sz w:val="24"/>
        </w:rPr>
        <w:fldChar w:fldCharType="end"/>
      </w:r>
      <w:r w:rsidR="00A67326" w:rsidRPr="004C3BE2">
        <w:rPr>
          <w:rFonts w:ascii="Times New Roman" w:eastAsia="Times New Roman" w:hAnsi="Times New Roman"/>
          <w:sz w:val="24"/>
        </w:rPr>
        <w:t xml:space="preserve">. </w:t>
      </w:r>
      <w:r w:rsidR="003557D5" w:rsidRPr="004C3BE2">
        <w:rPr>
          <w:rFonts w:ascii="Times New Roman" w:eastAsia="Times New Roman" w:hAnsi="Times New Roman"/>
          <w:sz w:val="24"/>
        </w:rPr>
        <w:t xml:space="preserve">В целом количество предприятий, имеющих экологические инновации в 2019 году </w:t>
      </w:r>
      <w:r w:rsidR="007D1391" w:rsidRPr="004C3BE2">
        <w:rPr>
          <w:rFonts w:ascii="Times New Roman" w:eastAsia="Times New Roman" w:hAnsi="Times New Roman"/>
          <w:sz w:val="24"/>
        </w:rPr>
        <w:t xml:space="preserve">в Казахстане, </w:t>
      </w:r>
      <w:r w:rsidR="003557D5" w:rsidRPr="004C3BE2">
        <w:rPr>
          <w:rFonts w:ascii="Times New Roman" w:eastAsia="Times New Roman" w:hAnsi="Times New Roman"/>
          <w:sz w:val="24"/>
        </w:rPr>
        <w:t xml:space="preserve">составил всего 72, что </w:t>
      </w:r>
      <w:r w:rsidR="0022039E" w:rsidRPr="004C3BE2">
        <w:rPr>
          <w:rFonts w:ascii="Times New Roman" w:eastAsia="Times New Roman" w:hAnsi="Times New Roman"/>
          <w:sz w:val="24"/>
        </w:rPr>
        <w:t>на 29% меньше, чем за 2014 год (247 предприятий). Также доля экологических инноваций в общем количестве инноваций составляет 2,2%, что является низким показател</w:t>
      </w:r>
      <w:r w:rsidR="00301E93" w:rsidRPr="004C3BE2">
        <w:rPr>
          <w:rFonts w:ascii="Times New Roman" w:eastAsia="Times New Roman" w:hAnsi="Times New Roman"/>
          <w:sz w:val="24"/>
        </w:rPr>
        <w:t>е</w:t>
      </w:r>
      <w:r w:rsidR="0022039E" w:rsidRPr="004C3BE2">
        <w:rPr>
          <w:rFonts w:ascii="Times New Roman" w:eastAsia="Times New Roman" w:hAnsi="Times New Roman"/>
          <w:sz w:val="24"/>
        </w:rPr>
        <w:t>м</w:t>
      </w:r>
      <w:r w:rsidR="007D1391" w:rsidRPr="004C3BE2">
        <w:rPr>
          <w:rFonts w:ascii="Times New Roman" w:eastAsia="Times New Roman" w:hAnsi="Times New Roman"/>
          <w:sz w:val="24"/>
        </w:rPr>
        <w:t xml:space="preserve"> (таблица </w:t>
      </w:r>
      <w:r w:rsidR="00301E93" w:rsidRPr="004C3BE2">
        <w:rPr>
          <w:rFonts w:ascii="Times New Roman" w:eastAsia="Times New Roman" w:hAnsi="Times New Roman"/>
          <w:sz w:val="24"/>
        </w:rPr>
        <w:t>1</w:t>
      </w:r>
      <w:r w:rsidR="007D1391" w:rsidRPr="004C3BE2">
        <w:rPr>
          <w:rFonts w:ascii="Times New Roman" w:eastAsia="Times New Roman" w:hAnsi="Times New Roman"/>
          <w:sz w:val="24"/>
        </w:rPr>
        <w:t>)</w:t>
      </w:r>
      <w:r w:rsidR="0022039E" w:rsidRPr="004C3BE2">
        <w:rPr>
          <w:rFonts w:ascii="Times New Roman" w:eastAsia="Times New Roman" w:hAnsi="Times New Roman"/>
          <w:sz w:val="24"/>
        </w:rPr>
        <w:t>.</w:t>
      </w:r>
    </w:p>
    <w:p w14:paraId="7230CAEB" w14:textId="6C8C9F5C" w:rsidR="003557D5" w:rsidRPr="004C3BE2" w:rsidRDefault="0022039E" w:rsidP="00450147">
      <w:pPr>
        <w:spacing w:after="0" w:line="240" w:lineRule="auto"/>
        <w:ind w:firstLine="709"/>
        <w:jc w:val="both"/>
        <w:rPr>
          <w:rFonts w:ascii="Times New Roman" w:eastAsia="Times New Roman" w:hAnsi="Times New Roman"/>
          <w:sz w:val="24"/>
        </w:rPr>
      </w:pPr>
      <w:r w:rsidRPr="004C3BE2">
        <w:rPr>
          <w:rFonts w:ascii="Times New Roman" w:eastAsia="Times New Roman" w:hAnsi="Times New Roman"/>
          <w:sz w:val="24"/>
        </w:rPr>
        <w:t xml:space="preserve"> </w:t>
      </w:r>
    </w:p>
    <w:p w14:paraId="651664A1" w14:textId="47EF089D" w:rsidR="003557D5" w:rsidRPr="004C3BE2" w:rsidRDefault="003557D5" w:rsidP="00450147">
      <w:pPr>
        <w:spacing w:after="0" w:line="240" w:lineRule="auto"/>
        <w:ind w:firstLine="709"/>
        <w:jc w:val="right"/>
        <w:rPr>
          <w:rFonts w:ascii="Times New Roman" w:eastAsia="Courier New" w:hAnsi="Times New Roman" w:cs="Courier New"/>
          <w:i/>
          <w:color w:val="000000"/>
          <w:sz w:val="24"/>
        </w:rPr>
      </w:pPr>
      <w:r w:rsidRPr="004C3BE2">
        <w:rPr>
          <w:rFonts w:ascii="Times New Roman" w:eastAsia="Courier New" w:hAnsi="Times New Roman" w:cs="Courier New"/>
          <w:i/>
          <w:color w:val="000000"/>
          <w:sz w:val="24"/>
        </w:rPr>
        <w:t xml:space="preserve">Таблица </w:t>
      </w:r>
      <w:r w:rsidR="00301E93" w:rsidRPr="004C3BE2">
        <w:rPr>
          <w:rFonts w:ascii="Times New Roman" w:eastAsia="Courier New" w:hAnsi="Times New Roman" w:cs="Courier New"/>
          <w:i/>
          <w:color w:val="000000"/>
          <w:sz w:val="24"/>
        </w:rPr>
        <w:t>1</w:t>
      </w:r>
    </w:p>
    <w:p w14:paraId="271F4FAE" w14:textId="2EEC1675" w:rsidR="003557D5" w:rsidRPr="004C3BE2" w:rsidRDefault="003557D5" w:rsidP="00450147">
      <w:pPr>
        <w:spacing w:after="0" w:line="240" w:lineRule="auto"/>
        <w:jc w:val="center"/>
        <w:rPr>
          <w:rFonts w:ascii="Times New Roman" w:eastAsia="Courier New" w:hAnsi="Times New Roman" w:cs="Courier New"/>
          <w:color w:val="000000"/>
          <w:sz w:val="24"/>
          <w:highlight w:val="yellow"/>
        </w:rPr>
      </w:pPr>
      <w:r w:rsidRPr="004C3BE2">
        <w:rPr>
          <w:rFonts w:ascii="Times New Roman" w:eastAsia="Courier New" w:hAnsi="Times New Roman" w:cs="Courier New"/>
          <w:color w:val="000000"/>
          <w:sz w:val="24"/>
        </w:rPr>
        <w:t>Количество предприятий, имеющих экологические инновации</w:t>
      </w:r>
    </w:p>
    <w:tbl>
      <w:tblPr>
        <w:tblStyle w:val="a5"/>
        <w:tblW w:w="0" w:type="auto"/>
        <w:tblLook w:val="04A0" w:firstRow="1" w:lastRow="0" w:firstColumn="1" w:lastColumn="0" w:noHBand="0" w:noVBand="1"/>
      </w:tblPr>
      <w:tblGrid>
        <w:gridCol w:w="4478"/>
        <w:gridCol w:w="897"/>
        <w:gridCol w:w="794"/>
        <w:gridCol w:w="794"/>
        <w:gridCol w:w="794"/>
        <w:gridCol w:w="794"/>
        <w:gridCol w:w="794"/>
      </w:tblGrid>
      <w:tr w:rsidR="003557D5" w:rsidRPr="004C3BE2" w14:paraId="0F8A8D51" w14:textId="77777777" w:rsidTr="003557D5">
        <w:trPr>
          <w:trHeight w:val="288"/>
        </w:trPr>
        <w:tc>
          <w:tcPr>
            <w:tcW w:w="4478" w:type="dxa"/>
            <w:noWrap/>
            <w:hideMark/>
          </w:tcPr>
          <w:p w14:paraId="40E92D26"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 </w:t>
            </w:r>
          </w:p>
        </w:tc>
        <w:tc>
          <w:tcPr>
            <w:tcW w:w="897" w:type="dxa"/>
            <w:noWrap/>
            <w:hideMark/>
          </w:tcPr>
          <w:p w14:paraId="4C75D595"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2014</w:t>
            </w:r>
          </w:p>
        </w:tc>
        <w:tc>
          <w:tcPr>
            <w:tcW w:w="794" w:type="dxa"/>
            <w:noWrap/>
            <w:hideMark/>
          </w:tcPr>
          <w:p w14:paraId="5F8F999B"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2015</w:t>
            </w:r>
          </w:p>
        </w:tc>
        <w:tc>
          <w:tcPr>
            <w:tcW w:w="794" w:type="dxa"/>
            <w:noWrap/>
            <w:hideMark/>
          </w:tcPr>
          <w:p w14:paraId="2304BF67"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2016</w:t>
            </w:r>
          </w:p>
        </w:tc>
        <w:tc>
          <w:tcPr>
            <w:tcW w:w="794" w:type="dxa"/>
            <w:noWrap/>
            <w:hideMark/>
          </w:tcPr>
          <w:p w14:paraId="082FA212"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2017</w:t>
            </w:r>
          </w:p>
        </w:tc>
        <w:tc>
          <w:tcPr>
            <w:tcW w:w="794" w:type="dxa"/>
            <w:noWrap/>
            <w:hideMark/>
          </w:tcPr>
          <w:p w14:paraId="2669433D"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2018</w:t>
            </w:r>
          </w:p>
        </w:tc>
        <w:tc>
          <w:tcPr>
            <w:tcW w:w="794" w:type="dxa"/>
            <w:noWrap/>
            <w:hideMark/>
          </w:tcPr>
          <w:p w14:paraId="2F454591"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2019</w:t>
            </w:r>
          </w:p>
        </w:tc>
      </w:tr>
      <w:tr w:rsidR="003557D5" w:rsidRPr="004C3BE2" w14:paraId="79924BBD" w14:textId="77777777" w:rsidTr="003557D5">
        <w:trPr>
          <w:trHeight w:val="348"/>
        </w:trPr>
        <w:tc>
          <w:tcPr>
            <w:tcW w:w="4478" w:type="dxa"/>
            <w:noWrap/>
            <w:hideMark/>
          </w:tcPr>
          <w:p w14:paraId="515C1466"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Количество предприятий, имеющих экологические инновации, единиц</w:t>
            </w:r>
          </w:p>
        </w:tc>
        <w:tc>
          <w:tcPr>
            <w:tcW w:w="897" w:type="dxa"/>
            <w:noWrap/>
            <w:hideMark/>
          </w:tcPr>
          <w:p w14:paraId="54875AD4"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247</w:t>
            </w:r>
          </w:p>
        </w:tc>
        <w:tc>
          <w:tcPr>
            <w:tcW w:w="794" w:type="dxa"/>
            <w:hideMark/>
          </w:tcPr>
          <w:p w14:paraId="67B465AF"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338</w:t>
            </w:r>
          </w:p>
        </w:tc>
        <w:tc>
          <w:tcPr>
            <w:tcW w:w="794" w:type="dxa"/>
            <w:hideMark/>
          </w:tcPr>
          <w:p w14:paraId="0EADCF48"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312</w:t>
            </w:r>
          </w:p>
        </w:tc>
        <w:tc>
          <w:tcPr>
            <w:tcW w:w="794" w:type="dxa"/>
            <w:hideMark/>
          </w:tcPr>
          <w:p w14:paraId="3CF5B56E"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213</w:t>
            </w:r>
          </w:p>
        </w:tc>
        <w:tc>
          <w:tcPr>
            <w:tcW w:w="794" w:type="dxa"/>
            <w:hideMark/>
          </w:tcPr>
          <w:p w14:paraId="393E003F"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84</w:t>
            </w:r>
          </w:p>
        </w:tc>
        <w:tc>
          <w:tcPr>
            <w:tcW w:w="794" w:type="dxa"/>
            <w:hideMark/>
          </w:tcPr>
          <w:p w14:paraId="1A9C4F13"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72</w:t>
            </w:r>
          </w:p>
        </w:tc>
      </w:tr>
      <w:tr w:rsidR="003557D5" w:rsidRPr="004C3BE2" w14:paraId="07929836" w14:textId="77777777" w:rsidTr="003557D5">
        <w:trPr>
          <w:trHeight w:val="348"/>
        </w:trPr>
        <w:tc>
          <w:tcPr>
            <w:tcW w:w="4478" w:type="dxa"/>
            <w:noWrap/>
            <w:hideMark/>
          </w:tcPr>
          <w:p w14:paraId="7C708891"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Уровень активности в области экологических инноваций, %</w:t>
            </w:r>
          </w:p>
        </w:tc>
        <w:tc>
          <w:tcPr>
            <w:tcW w:w="897" w:type="dxa"/>
            <w:noWrap/>
            <w:hideMark/>
          </w:tcPr>
          <w:p w14:paraId="04342D13"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1</w:t>
            </w:r>
          </w:p>
        </w:tc>
        <w:tc>
          <w:tcPr>
            <w:tcW w:w="794" w:type="dxa"/>
            <w:hideMark/>
          </w:tcPr>
          <w:p w14:paraId="60B1D1E5"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1,1</w:t>
            </w:r>
          </w:p>
        </w:tc>
        <w:tc>
          <w:tcPr>
            <w:tcW w:w="794" w:type="dxa"/>
            <w:hideMark/>
          </w:tcPr>
          <w:p w14:paraId="20CE2D89"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1</w:t>
            </w:r>
          </w:p>
        </w:tc>
        <w:tc>
          <w:tcPr>
            <w:tcW w:w="794" w:type="dxa"/>
            <w:hideMark/>
          </w:tcPr>
          <w:p w14:paraId="20B5B777"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0,7</w:t>
            </w:r>
          </w:p>
        </w:tc>
        <w:tc>
          <w:tcPr>
            <w:tcW w:w="794" w:type="dxa"/>
            <w:hideMark/>
          </w:tcPr>
          <w:p w14:paraId="764C09C6"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0,3</w:t>
            </w:r>
          </w:p>
        </w:tc>
        <w:tc>
          <w:tcPr>
            <w:tcW w:w="794" w:type="dxa"/>
            <w:hideMark/>
          </w:tcPr>
          <w:p w14:paraId="5E1FDDF3"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0,3</w:t>
            </w:r>
          </w:p>
        </w:tc>
      </w:tr>
      <w:tr w:rsidR="003557D5" w:rsidRPr="004C3BE2" w14:paraId="1F69AE5F" w14:textId="77777777" w:rsidTr="003557D5">
        <w:trPr>
          <w:trHeight w:val="348"/>
        </w:trPr>
        <w:tc>
          <w:tcPr>
            <w:tcW w:w="4478" w:type="dxa"/>
            <w:noWrap/>
            <w:hideMark/>
          </w:tcPr>
          <w:p w14:paraId="1DE5F66F"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Доля экологических инноваций в общем количестве инноваций, %</w:t>
            </w:r>
          </w:p>
        </w:tc>
        <w:tc>
          <w:tcPr>
            <w:tcW w:w="897" w:type="dxa"/>
            <w:noWrap/>
            <w:hideMark/>
          </w:tcPr>
          <w:p w14:paraId="1A2BB740"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12,7</w:t>
            </w:r>
          </w:p>
        </w:tc>
        <w:tc>
          <w:tcPr>
            <w:tcW w:w="794" w:type="dxa"/>
            <w:hideMark/>
          </w:tcPr>
          <w:p w14:paraId="1A21CB33"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13,1</w:t>
            </w:r>
          </w:p>
        </w:tc>
        <w:tc>
          <w:tcPr>
            <w:tcW w:w="794" w:type="dxa"/>
            <w:hideMark/>
          </w:tcPr>
          <w:p w14:paraId="1D7D18CE"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10,8</w:t>
            </w:r>
          </w:p>
        </w:tc>
        <w:tc>
          <w:tcPr>
            <w:tcW w:w="794" w:type="dxa"/>
            <w:hideMark/>
          </w:tcPr>
          <w:p w14:paraId="632D4FEE"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7,2</w:t>
            </w:r>
          </w:p>
        </w:tc>
        <w:tc>
          <w:tcPr>
            <w:tcW w:w="794" w:type="dxa"/>
            <w:hideMark/>
          </w:tcPr>
          <w:p w14:paraId="5C604709"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2,6</w:t>
            </w:r>
          </w:p>
        </w:tc>
        <w:tc>
          <w:tcPr>
            <w:tcW w:w="794" w:type="dxa"/>
            <w:hideMark/>
          </w:tcPr>
          <w:p w14:paraId="7491FB7C" w14:textId="77777777" w:rsidR="003557D5" w:rsidRPr="004C3BE2" w:rsidRDefault="003557D5" w:rsidP="00450147">
            <w:pPr>
              <w:jc w:val="both"/>
              <w:rPr>
                <w:rFonts w:ascii="Times New Roman" w:eastAsia="Times New Roman" w:hAnsi="Times New Roman"/>
                <w:sz w:val="24"/>
              </w:rPr>
            </w:pPr>
            <w:r w:rsidRPr="004C3BE2">
              <w:rPr>
                <w:rFonts w:ascii="Times New Roman" w:eastAsia="Times New Roman" w:hAnsi="Times New Roman"/>
                <w:sz w:val="24"/>
              </w:rPr>
              <w:t>2,2</w:t>
            </w:r>
          </w:p>
        </w:tc>
      </w:tr>
      <w:tr w:rsidR="0022039E" w:rsidRPr="004C3BE2" w14:paraId="055BE86C" w14:textId="77777777" w:rsidTr="00E6330B">
        <w:trPr>
          <w:trHeight w:val="348"/>
        </w:trPr>
        <w:tc>
          <w:tcPr>
            <w:tcW w:w="9345" w:type="dxa"/>
            <w:gridSpan w:val="7"/>
            <w:noWrap/>
          </w:tcPr>
          <w:p w14:paraId="52E70FF4" w14:textId="2F3B7F00" w:rsidR="0022039E" w:rsidRPr="004C3BE2" w:rsidRDefault="0022039E" w:rsidP="00450147">
            <w:pPr>
              <w:jc w:val="both"/>
              <w:rPr>
                <w:rFonts w:ascii="Times New Roman" w:eastAsia="Times New Roman" w:hAnsi="Times New Roman"/>
                <w:sz w:val="24"/>
              </w:rPr>
            </w:pPr>
            <w:r w:rsidRPr="004C3BE2">
              <w:rPr>
                <w:rFonts w:ascii="Times New Roman" w:eastAsia="Courier New" w:hAnsi="Times New Roman" w:cs="Courier New"/>
                <w:color w:val="000000"/>
                <w:sz w:val="24"/>
              </w:rPr>
              <w:t xml:space="preserve">Источник: </w:t>
            </w:r>
            <w:r w:rsidR="007D1391" w:rsidRPr="004C3BE2">
              <w:rPr>
                <w:rFonts w:ascii="Times New Roman" w:eastAsia="Courier New" w:hAnsi="Times New Roman" w:cs="Courier New"/>
                <w:color w:val="000000"/>
                <w:sz w:val="24"/>
              </w:rPr>
              <w:t>Бюро национальной статистики Агентства по стратегическому планированию и реформам Республики Казахстан</w:t>
            </w:r>
            <w:r w:rsidRPr="004C3BE2">
              <w:rPr>
                <w:rFonts w:ascii="Times New Roman" w:eastAsia="Courier New" w:hAnsi="Times New Roman" w:cs="Courier New"/>
                <w:color w:val="000000"/>
                <w:sz w:val="24"/>
              </w:rPr>
              <w:t xml:space="preserve">. URL: </w:t>
            </w:r>
            <w:hyperlink r:id="rId6" w:history="1">
              <w:r w:rsidR="007D1391" w:rsidRPr="004C3BE2">
                <w:rPr>
                  <w:rStyle w:val="a4"/>
                  <w:rFonts w:ascii="Times New Roman" w:eastAsia="Courier New" w:hAnsi="Times New Roman" w:cs="Courier New"/>
                  <w:sz w:val="24"/>
                </w:rPr>
                <w:t>https://stat.gov.kz/official/industry/157/statistic/6</w:t>
              </w:r>
            </w:hyperlink>
            <w:r w:rsidR="007D1391" w:rsidRPr="004C3BE2">
              <w:rPr>
                <w:rFonts w:ascii="Times New Roman" w:eastAsia="Courier New" w:hAnsi="Times New Roman" w:cs="Courier New"/>
                <w:color w:val="000000"/>
                <w:sz w:val="24"/>
              </w:rPr>
              <w:t xml:space="preserve"> </w:t>
            </w:r>
          </w:p>
        </w:tc>
      </w:tr>
    </w:tbl>
    <w:p w14:paraId="729B2153" w14:textId="77777777" w:rsidR="003557D5" w:rsidRPr="004C3BE2" w:rsidRDefault="003557D5" w:rsidP="00450147">
      <w:pPr>
        <w:spacing w:after="0" w:line="240" w:lineRule="auto"/>
        <w:ind w:firstLine="709"/>
        <w:jc w:val="both"/>
        <w:rPr>
          <w:rFonts w:ascii="Times New Roman" w:eastAsia="Times New Roman" w:hAnsi="Times New Roman"/>
          <w:sz w:val="24"/>
        </w:rPr>
      </w:pPr>
    </w:p>
    <w:p w14:paraId="1561641C" w14:textId="2F97EA61" w:rsidR="00D77AAE" w:rsidRPr="004C3BE2" w:rsidRDefault="00D77AAE" w:rsidP="00450147">
      <w:pPr>
        <w:spacing w:after="0" w:line="240" w:lineRule="auto"/>
        <w:ind w:firstLine="709"/>
        <w:jc w:val="both"/>
        <w:rPr>
          <w:rFonts w:ascii="Times New Roman" w:eastAsia="Times New Roman" w:hAnsi="Times New Roman"/>
          <w:sz w:val="24"/>
        </w:rPr>
      </w:pPr>
      <w:r w:rsidRPr="004C3BE2">
        <w:rPr>
          <w:rFonts w:ascii="Times New Roman" w:eastAsia="Times New Roman" w:hAnsi="Times New Roman"/>
          <w:sz w:val="24"/>
        </w:rPr>
        <w:t xml:space="preserve">Многие страны и регионы, такие как Германия, Япония, Европейский союз (ЕС) и США, запустили планы экономики замкнутого цикла. </w:t>
      </w:r>
      <w:r w:rsidR="00301E93" w:rsidRPr="004C3BE2">
        <w:rPr>
          <w:rFonts w:ascii="Times New Roman" w:eastAsia="Times New Roman" w:hAnsi="Times New Roman"/>
          <w:sz w:val="24"/>
        </w:rPr>
        <w:t>Также а</w:t>
      </w:r>
      <w:r w:rsidRPr="004C3BE2">
        <w:rPr>
          <w:rFonts w:ascii="Times New Roman" w:eastAsia="Times New Roman" w:hAnsi="Times New Roman"/>
          <w:sz w:val="24"/>
        </w:rPr>
        <w:t xml:space="preserve">вторы отмечают, что эта концепция особенно актуальна </w:t>
      </w:r>
      <w:r w:rsidR="00301E93" w:rsidRPr="004C3BE2">
        <w:rPr>
          <w:rFonts w:ascii="Times New Roman" w:eastAsia="Times New Roman" w:hAnsi="Times New Roman"/>
          <w:sz w:val="24"/>
        </w:rPr>
        <w:t xml:space="preserve">в индустриализации </w:t>
      </w:r>
      <w:r w:rsidRPr="004C3BE2">
        <w:rPr>
          <w:rFonts w:ascii="Times New Roman" w:eastAsia="Times New Roman" w:hAnsi="Times New Roman"/>
          <w:sz w:val="24"/>
        </w:rPr>
        <w:t>Китая</w:t>
      </w:r>
      <w:r w:rsidR="00301E93" w:rsidRPr="004C3BE2">
        <w:rPr>
          <w:rFonts w:ascii="Times New Roman" w:eastAsia="Times New Roman" w:hAnsi="Times New Roman"/>
          <w:sz w:val="24"/>
        </w:rPr>
        <w:t xml:space="preserve"> </w:t>
      </w:r>
      <w:r w:rsidRPr="004C3BE2">
        <w:rPr>
          <w:rFonts w:ascii="Times New Roman" w:eastAsia="Times New Roman" w:hAnsi="Times New Roman"/>
          <w:sz w:val="24"/>
        </w:rPr>
        <w:fldChar w:fldCharType="begin" w:fldLock="1"/>
      </w:r>
      <w:r w:rsidR="009E0DCE" w:rsidRPr="004C3BE2">
        <w:rPr>
          <w:rFonts w:ascii="Times New Roman" w:eastAsia="Times New Roman" w:hAnsi="Times New Roman"/>
          <w:sz w:val="24"/>
        </w:rPr>
        <w:instrText>ADDIN CSL_CITATION {"citationItems":[{"id":"ITEM-1","itemData":{"DOI":"10.1016/j.resconrec.2014.04.002","ISSN":"18790658","abstract":"Despite the wealth of information concerning environmental awareness and the behavior of firms, there is little empirical research on the awareness and behavior of firms in developing the circular economy. The study employed a questionnaire survey and in-depth interviews with 157 firms from manufacturing clusters in China. Results indicated that the firms had a relatively good understanding about the circular economy and its values and had a strong willingness to operate a circular economy, but this was not indicative of enthusiastic behavior. A striking \"gap\" existed between a firm's awareness and its actual behavior in developing a circular economy. Reasons for the gap are explored mainly based on the results of interviews. Finally, recommendations for overcoming the gap between the awareness and behavior are suggested. © 2014 Elsevier B.V.","author":[{"dropping-particle":"","family":"Liu","given":"Yong","non-dropping-particle":"","parse-names":false,"suffix":""},{"dropping-particle":"","family":"Bai","given":"Yin","non-dropping-particle":"","parse-names":false,"suffix":""}],"container-title":"Resources, Conservation and Recycling","id":"ITEM-1","issued":{"date-parts":[["2014"]]},"page":"145-152","publisher":"Elsevier B.V.","title":"An exploration of firms' awareness and behavior of developing circular economy: An empirical research in China","type":"article-journal","volume":"87"},"uris":["http://www.mendeley.com/documents/?uuid=4d952443-4ec7-485c-b7a7-16a07a08f804"]}],"mendeley":{"formattedCitation":"[2]","plainTextFormattedCitation":"[2]","previouslyFormattedCitation":"[2]"},"properties":{"noteIndex":0},"schema":"https://github.com/citation-style-language/schema/raw/master/csl-citation.json"}</w:instrText>
      </w:r>
      <w:r w:rsidRPr="004C3BE2">
        <w:rPr>
          <w:rFonts w:ascii="Times New Roman" w:eastAsia="Times New Roman" w:hAnsi="Times New Roman"/>
          <w:sz w:val="24"/>
        </w:rPr>
        <w:fldChar w:fldCharType="separate"/>
      </w:r>
      <w:r w:rsidRPr="004C3BE2">
        <w:rPr>
          <w:rFonts w:ascii="Times New Roman" w:eastAsia="Times New Roman" w:hAnsi="Times New Roman"/>
          <w:noProof/>
          <w:sz w:val="24"/>
        </w:rPr>
        <w:t>[2]</w:t>
      </w:r>
      <w:r w:rsidRPr="004C3BE2">
        <w:rPr>
          <w:rFonts w:ascii="Times New Roman" w:eastAsia="Times New Roman" w:hAnsi="Times New Roman"/>
          <w:sz w:val="24"/>
        </w:rPr>
        <w:fldChar w:fldCharType="end"/>
      </w:r>
      <w:r w:rsidR="009E0DCE" w:rsidRPr="004C3BE2">
        <w:rPr>
          <w:rFonts w:ascii="Times New Roman" w:eastAsia="Times New Roman" w:hAnsi="Times New Roman"/>
          <w:sz w:val="24"/>
        </w:rPr>
        <w:t xml:space="preserve">. Результаты эмпирического исследования, проведенные </w:t>
      </w:r>
      <w:r w:rsidR="00BC6C18" w:rsidRPr="004C3BE2">
        <w:rPr>
          <w:rFonts w:ascii="Times New Roman" w:eastAsia="Times New Roman" w:hAnsi="Times New Roman"/>
          <w:sz w:val="24"/>
        </w:rPr>
        <w:t>среди государственных слушающих,</w:t>
      </w:r>
      <w:r w:rsidR="009E0DCE" w:rsidRPr="004C3BE2">
        <w:rPr>
          <w:rFonts w:ascii="Times New Roman" w:eastAsia="Times New Roman" w:hAnsi="Times New Roman"/>
          <w:sz w:val="24"/>
        </w:rPr>
        <w:t xml:space="preserve"> показали, что основными препятствиями на пути развития экономики замкнутого цикла являются слабая осведомленность общественности и отсутствие финансовой поддержки</w:t>
      </w:r>
      <w:r w:rsidR="00301E93" w:rsidRPr="004C3BE2">
        <w:rPr>
          <w:rFonts w:ascii="Times New Roman" w:eastAsia="Times New Roman" w:hAnsi="Times New Roman"/>
          <w:sz w:val="24"/>
        </w:rPr>
        <w:t xml:space="preserve"> </w:t>
      </w:r>
      <w:r w:rsidR="009E0DCE" w:rsidRPr="004C3BE2">
        <w:rPr>
          <w:rFonts w:ascii="Times New Roman" w:eastAsia="Times New Roman" w:hAnsi="Times New Roman"/>
          <w:sz w:val="24"/>
        </w:rPr>
        <w:fldChar w:fldCharType="begin" w:fldLock="1"/>
      </w:r>
      <w:r w:rsidR="009E0DCE" w:rsidRPr="004C3BE2">
        <w:rPr>
          <w:rFonts w:ascii="Times New Roman" w:eastAsia="Times New Roman" w:hAnsi="Times New Roman"/>
          <w:sz w:val="24"/>
        </w:rPr>
        <w:instrText>ADDIN CSL_CITATION {"citationItems":[{"id":"ITEM-1","itemData":{"DOI":"10.1016/j.resconrec.2010.05.010","ISSN":"09213449","abstract":"With rapid industrialization in China, both resource scarcity and resources efficiency have challenged the country's sustainable development. Under such circumstance, circular economy should be adopted as a national development strategy. However, due to a lack of understanding current barriersonimplementing circular economy, it is necessary to conduct a questionnaire based survey. The data and information used in this paper were collected by distributing questionnaires in 6 cities and interviewing 252 respondents. Our research findings indicated that while most of officials working at municipal and county levels have higher awareness and understanding on circular economy concept and its significance, nearly 16.70% of the interviewed officials had just heard of circular economy indicating that there is still a need for government officials to further improve their circular economy awareness. Government officials can receive their circular economy knowledge through awareness raising activities thus obtaining higher circular economy awareness. The main barriers on circular economy development are weakness of public awareness and lack of financial support, the prior method on pushing circular economy development is to execute compulsory regulations, which is shared by about 61.11% of all respondents; the gap between policy-making and practical action is still a serious problem. Nearly half of the respondents are not willing to pay more money for green products. © 2010 Elsevier B.V.","author":[{"dropping-particle":"","family":"Xue","given":"Bing","non-dropping-particle":"","parse-names":false,"suffix":""},{"dropping-particle":"","family":"Chen","given":"Xing Peng","non-dropping-particle":"","parse-names":false,"suffix":""},{"dropping-particle":"","family":"Geng","given":"Yong","non-dropping-particle":"","parse-names":false,"suffix":""},{"dropping-particle":"","family":"Guo","given":"Xiao Jia","non-dropping-particle":"","parse-names":false,"suffix":""},{"dropping-particle":"","family":"Lu","given":"Cheng Peng","non-dropping-particle":"","parse-names":false,"suffix":""},{"dropping-particle":"","family":"Zhang","given":"Zi Long","non-dropping-particle":"","parse-names":false,"suffix":""},{"dropping-particle":"","family":"Lu","given":"Chen Yu","non-dropping-particle":"","parse-names":false,"suffix":""}],"container-title":"Resources, Conservation and Recycling","id":"ITEM-1","issue":"12","issued":{"date-parts":[["2010"]]},"page":"1296-1302","publisher":"Elsevier B.V.","title":"Survey of officials' awareness on circular economy development in China: Based on municipal and county level","type":"article-journal","volume":"54"},"uris":["http://www.mendeley.com/documents/?uuid=116c8cfb-c5ec-48e2-91c4-5ac665c6151d"]}],"mendeley":{"formattedCitation":"[3]","plainTextFormattedCitation":"[3]","previouslyFormattedCitation":"[3]"},"properties":{"noteIndex":0},"schema":"https://github.com/citation-style-language/schema/raw/master/csl-citation.json"}</w:instrText>
      </w:r>
      <w:r w:rsidR="009E0DCE" w:rsidRPr="004C3BE2">
        <w:rPr>
          <w:rFonts w:ascii="Times New Roman" w:eastAsia="Times New Roman" w:hAnsi="Times New Roman"/>
          <w:sz w:val="24"/>
        </w:rPr>
        <w:fldChar w:fldCharType="separate"/>
      </w:r>
      <w:r w:rsidR="009E0DCE" w:rsidRPr="004C3BE2">
        <w:rPr>
          <w:rFonts w:ascii="Times New Roman" w:eastAsia="Times New Roman" w:hAnsi="Times New Roman"/>
          <w:noProof/>
          <w:sz w:val="24"/>
        </w:rPr>
        <w:t>[3]</w:t>
      </w:r>
      <w:r w:rsidR="009E0DCE" w:rsidRPr="004C3BE2">
        <w:rPr>
          <w:rFonts w:ascii="Times New Roman" w:eastAsia="Times New Roman" w:hAnsi="Times New Roman"/>
          <w:sz w:val="24"/>
        </w:rPr>
        <w:fldChar w:fldCharType="end"/>
      </w:r>
      <w:r w:rsidR="00301E93" w:rsidRPr="004C3BE2">
        <w:rPr>
          <w:rFonts w:ascii="Times New Roman" w:eastAsia="Times New Roman" w:hAnsi="Times New Roman"/>
          <w:sz w:val="24"/>
        </w:rPr>
        <w:t>.</w:t>
      </w:r>
    </w:p>
    <w:p w14:paraId="3E2EFA63" w14:textId="692A5B83" w:rsidR="007D1391" w:rsidRPr="004C3BE2" w:rsidRDefault="00D77AAE" w:rsidP="00450147">
      <w:pPr>
        <w:spacing w:after="0" w:line="240" w:lineRule="auto"/>
        <w:ind w:firstLine="709"/>
        <w:jc w:val="both"/>
        <w:rPr>
          <w:rFonts w:ascii="Times New Roman" w:eastAsia="Times New Roman" w:hAnsi="Times New Roman"/>
          <w:sz w:val="24"/>
        </w:rPr>
      </w:pPr>
      <w:r w:rsidRPr="004C3BE2">
        <w:rPr>
          <w:rFonts w:ascii="Times New Roman" w:eastAsia="Times New Roman" w:hAnsi="Times New Roman"/>
          <w:sz w:val="24"/>
        </w:rPr>
        <w:lastRenderedPageBreak/>
        <w:t>Формирование экономики замкнутого цикла важно</w:t>
      </w:r>
      <w:r w:rsidR="00301E93" w:rsidRPr="004C3BE2">
        <w:rPr>
          <w:rFonts w:ascii="Times New Roman" w:eastAsia="Times New Roman" w:hAnsi="Times New Roman"/>
          <w:sz w:val="24"/>
        </w:rPr>
        <w:t xml:space="preserve"> и</w:t>
      </w:r>
      <w:r w:rsidRPr="004C3BE2">
        <w:rPr>
          <w:rFonts w:ascii="Times New Roman" w:eastAsia="Times New Roman" w:hAnsi="Times New Roman"/>
          <w:sz w:val="24"/>
        </w:rPr>
        <w:t xml:space="preserve"> для стран Евразийского пространства, поскольку в странах постоянно растут потребности в энергии и ресурсах, накапливаются отходы и возрастает давление в борьбе с изменением климата.</w:t>
      </w:r>
      <w:r w:rsidR="00301E93" w:rsidRPr="004C3BE2">
        <w:rPr>
          <w:rFonts w:ascii="Times New Roman" w:eastAsia="Times New Roman" w:hAnsi="Times New Roman"/>
          <w:sz w:val="24"/>
        </w:rPr>
        <w:t xml:space="preserve"> </w:t>
      </w:r>
      <w:r w:rsidR="00F6581A" w:rsidRPr="004C3BE2">
        <w:rPr>
          <w:rFonts w:ascii="Times New Roman" w:eastAsia="Times New Roman" w:hAnsi="Times New Roman"/>
          <w:sz w:val="24"/>
        </w:rPr>
        <w:t>На сегодняшний</w:t>
      </w:r>
      <w:r w:rsidR="00EF1BE9" w:rsidRPr="004C3BE2">
        <w:rPr>
          <w:rFonts w:ascii="Times New Roman" w:eastAsia="Times New Roman" w:hAnsi="Times New Roman"/>
          <w:sz w:val="24"/>
        </w:rPr>
        <w:t xml:space="preserve"> день </w:t>
      </w:r>
      <w:r w:rsidR="00D23FED" w:rsidRPr="004C3BE2">
        <w:rPr>
          <w:rFonts w:ascii="Times New Roman" w:eastAsia="Times New Roman" w:hAnsi="Times New Roman"/>
          <w:sz w:val="24"/>
        </w:rPr>
        <w:t>имеется спрос на экологическую чистую продукцию, которая произведена и получена при помощи экологически чистой технологии и оборудования, транспортирована и сохранена в благоприятной окружающей среде, содержание вредных веществ в которой не оказывает вредное воздействие на окружающую среду и здоровье человека</w:t>
      </w:r>
      <w:r w:rsidR="00F6581A" w:rsidRPr="004C3BE2">
        <w:rPr>
          <w:rFonts w:ascii="Times New Roman" w:eastAsia="Times New Roman" w:hAnsi="Times New Roman"/>
          <w:sz w:val="24"/>
        </w:rPr>
        <w:t xml:space="preserve">. </w:t>
      </w:r>
      <w:r w:rsidR="00D23FED" w:rsidRPr="004C3BE2">
        <w:rPr>
          <w:rFonts w:ascii="Times New Roman" w:eastAsia="Times New Roman" w:hAnsi="Times New Roman"/>
          <w:sz w:val="24"/>
        </w:rPr>
        <w:t xml:space="preserve">В связи с этим, производство экологически чистой продукции является важным приоритетом обрабатывающей промышленности. </w:t>
      </w:r>
      <w:r w:rsidR="00BC6C18" w:rsidRPr="004C3BE2">
        <w:rPr>
          <w:rFonts w:ascii="Times New Roman" w:eastAsia="Times New Roman" w:hAnsi="Times New Roman"/>
          <w:sz w:val="24"/>
        </w:rPr>
        <w:t>В целом</w:t>
      </w:r>
      <w:r w:rsidR="00D23FED" w:rsidRPr="004C3BE2">
        <w:rPr>
          <w:rFonts w:ascii="Times New Roman" w:eastAsia="Times New Roman" w:hAnsi="Times New Roman"/>
          <w:sz w:val="24"/>
        </w:rPr>
        <w:t xml:space="preserve"> объем производства экологически чистой про</w:t>
      </w:r>
      <w:r w:rsidR="004012E5" w:rsidRPr="004C3BE2">
        <w:rPr>
          <w:rFonts w:ascii="Times New Roman" w:eastAsia="Times New Roman" w:hAnsi="Times New Roman"/>
          <w:sz w:val="24"/>
        </w:rPr>
        <w:t xml:space="preserve">дукции в Казахстане не </w:t>
      </w:r>
      <w:r w:rsidR="004C00B7" w:rsidRPr="004C3BE2">
        <w:rPr>
          <w:rFonts w:ascii="Times New Roman" w:eastAsia="Times New Roman" w:hAnsi="Times New Roman"/>
          <w:sz w:val="24"/>
        </w:rPr>
        <w:t>превышает</w:t>
      </w:r>
      <w:r w:rsidR="004012E5" w:rsidRPr="004C3BE2">
        <w:rPr>
          <w:rFonts w:ascii="Times New Roman" w:eastAsia="Times New Roman" w:hAnsi="Times New Roman"/>
          <w:sz w:val="24"/>
        </w:rPr>
        <w:t xml:space="preserve"> 0,2 % от общего объема производства продукции.</w:t>
      </w:r>
      <w:bookmarkStart w:id="0" w:name="_Hlk75007301"/>
    </w:p>
    <w:bookmarkEnd w:id="0"/>
    <w:p w14:paraId="2F08664B" w14:textId="57DFD4DB" w:rsidR="00F7549C" w:rsidRPr="004C3BE2" w:rsidRDefault="00BC6C18" w:rsidP="00450147">
      <w:pPr>
        <w:spacing w:after="0" w:line="240" w:lineRule="auto"/>
        <w:ind w:firstLine="709"/>
        <w:jc w:val="both"/>
        <w:rPr>
          <w:rFonts w:ascii="Times New Roman" w:eastAsia="Times New Roman" w:hAnsi="Times New Roman"/>
          <w:sz w:val="24"/>
        </w:rPr>
      </w:pPr>
      <w:r w:rsidRPr="004C3BE2">
        <w:rPr>
          <w:rFonts w:ascii="Times New Roman" w:eastAsia="Times New Roman" w:hAnsi="Times New Roman"/>
          <w:sz w:val="24"/>
        </w:rPr>
        <w:t xml:space="preserve">В формировании и развитии циркулярной экономики в секторах промышленности важную роль играют кадры. </w:t>
      </w:r>
      <w:r w:rsidR="004012E5" w:rsidRPr="004C3BE2">
        <w:rPr>
          <w:rFonts w:ascii="Times New Roman" w:eastAsia="Times New Roman" w:hAnsi="Times New Roman"/>
          <w:sz w:val="24"/>
        </w:rPr>
        <w:t>Выпуск специалистов высшими учебными заведениями по экологическим специальностям</w:t>
      </w:r>
      <w:r w:rsidRPr="004C3BE2">
        <w:rPr>
          <w:rFonts w:ascii="Times New Roman" w:eastAsia="Times New Roman" w:hAnsi="Times New Roman"/>
          <w:sz w:val="24"/>
        </w:rPr>
        <w:t xml:space="preserve"> в Казахстане</w:t>
      </w:r>
      <w:r w:rsidR="004012E5" w:rsidRPr="004C3BE2">
        <w:rPr>
          <w:rFonts w:ascii="Times New Roman" w:eastAsia="Times New Roman" w:hAnsi="Times New Roman"/>
          <w:sz w:val="24"/>
        </w:rPr>
        <w:t xml:space="preserve"> составляет </w:t>
      </w:r>
      <w:r w:rsidRPr="004C3BE2">
        <w:rPr>
          <w:rFonts w:ascii="Times New Roman" w:eastAsia="Times New Roman" w:hAnsi="Times New Roman"/>
          <w:sz w:val="24"/>
        </w:rPr>
        <w:t xml:space="preserve">всего </w:t>
      </w:r>
      <w:r w:rsidR="004012E5" w:rsidRPr="004C3BE2">
        <w:rPr>
          <w:rFonts w:ascii="Times New Roman" w:eastAsia="Times New Roman" w:hAnsi="Times New Roman"/>
          <w:sz w:val="24"/>
        </w:rPr>
        <w:t>3015 человек по направлениям: экология</w:t>
      </w:r>
      <w:r w:rsidR="00EF1BE9" w:rsidRPr="004C3BE2">
        <w:rPr>
          <w:rFonts w:ascii="Times New Roman" w:eastAsia="Times New Roman" w:hAnsi="Times New Roman"/>
          <w:sz w:val="24"/>
        </w:rPr>
        <w:t xml:space="preserve"> (988)</w:t>
      </w:r>
      <w:r w:rsidR="004012E5" w:rsidRPr="004C3BE2">
        <w:rPr>
          <w:rFonts w:ascii="Times New Roman" w:eastAsia="Times New Roman" w:hAnsi="Times New Roman"/>
          <w:sz w:val="24"/>
        </w:rPr>
        <w:t>, безопасность жизнедеятельности и защита окружающей среды</w:t>
      </w:r>
      <w:r w:rsidR="00F7549C" w:rsidRPr="004C3BE2">
        <w:rPr>
          <w:rFonts w:ascii="Times New Roman" w:eastAsia="Times New Roman" w:hAnsi="Times New Roman"/>
          <w:sz w:val="24"/>
        </w:rPr>
        <w:t xml:space="preserve"> (1300)</w:t>
      </w:r>
      <w:r w:rsidR="004012E5" w:rsidRPr="004C3BE2">
        <w:rPr>
          <w:rFonts w:ascii="Times New Roman" w:eastAsia="Times New Roman" w:hAnsi="Times New Roman"/>
          <w:sz w:val="24"/>
        </w:rPr>
        <w:t>, водные ресурсы и водопользование</w:t>
      </w:r>
      <w:r w:rsidR="00F7549C" w:rsidRPr="004C3BE2">
        <w:rPr>
          <w:rFonts w:ascii="Times New Roman" w:eastAsia="Times New Roman" w:hAnsi="Times New Roman"/>
          <w:sz w:val="24"/>
        </w:rPr>
        <w:t xml:space="preserve"> (298)</w:t>
      </w:r>
      <w:r w:rsidR="004012E5" w:rsidRPr="004C3BE2">
        <w:rPr>
          <w:rFonts w:ascii="Times New Roman" w:eastAsia="Times New Roman" w:hAnsi="Times New Roman"/>
          <w:sz w:val="24"/>
        </w:rPr>
        <w:t>, землеустройство</w:t>
      </w:r>
      <w:r w:rsidR="00F7549C" w:rsidRPr="004C3BE2">
        <w:rPr>
          <w:rFonts w:ascii="Times New Roman" w:eastAsia="Times New Roman" w:hAnsi="Times New Roman"/>
          <w:sz w:val="24"/>
        </w:rPr>
        <w:t xml:space="preserve"> (190)</w:t>
      </w:r>
      <w:r w:rsidR="004012E5" w:rsidRPr="004C3BE2">
        <w:rPr>
          <w:rFonts w:ascii="Times New Roman" w:eastAsia="Times New Roman" w:hAnsi="Times New Roman"/>
          <w:sz w:val="24"/>
        </w:rPr>
        <w:t>, лесные ресурсы и лесоводство</w:t>
      </w:r>
      <w:r w:rsidR="00F7549C" w:rsidRPr="004C3BE2">
        <w:rPr>
          <w:rFonts w:ascii="Times New Roman" w:eastAsia="Times New Roman" w:hAnsi="Times New Roman"/>
          <w:sz w:val="24"/>
        </w:rPr>
        <w:t xml:space="preserve"> (239)</w:t>
      </w:r>
      <w:r w:rsidR="004012E5" w:rsidRPr="004C3BE2">
        <w:rPr>
          <w:rFonts w:ascii="Times New Roman" w:eastAsia="Times New Roman" w:hAnsi="Times New Roman"/>
          <w:sz w:val="24"/>
        </w:rPr>
        <w:t xml:space="preserve">. Следует отметить, что важно </w:t>
      </w:r>
      <w:r w:rsidR="00F6581A" w:rsidRPr="004C3BE2">
        <w:rPr>
          <w:rFonts w:ascii="Times New Roman" w:eastAsia="Times New Roman" w:hAnsi="Times New Roman"/>
          <w:sz w:val="24"/>
        </w:rPr>
        <w:t>подготавливать</w:t>
      </w:r>
      <w:r w:rsidR="004012E5" w:rsidRPr="004C3BE2">
        <w:rPr>
          <w:rFonts w:ascii="Times New Roman" w:eastAsia="Times New Roman" w:hAnsi="Times New Roman"/>
          <w:sz w:val="24"/>
        </w:rPr>
        <w:t xml:space="preserve"> </w:t>
      </w:r>
      <w:r w:rsidR="001F4FA4" w:rsidRPr="004C3BE2">
        <w:rPr>
          <w:rFonts w:ascii="Times New Roman" w:eastAsia="Times New Roman" w:hAnsi="Times New Roman"/>
          <w:sz w:val="24"/>
        </w:rPr>
        <w:t xml:space="preserve">промышленных экологов, которые оценивают влияние деятельности промышленных предприятий на окружающую среду, также </w:t>
      </w:r>
      <w:r w:rsidR="003557D5" w:rsidRPr="004C3BE2">
        <w:rPr>
          <w:rFonts w:ascii="Times New Roman" w:eastAsia="Times New Roman" w:hAnsi="Times New Roman"/>
          <w:sz w:val="24"/>
        </w:rPr>
        <w:t>специалистов по оптимизация производственного процесса</w:t>
      </w:r>
      <w:r w:rsidRPr="004C3BE2">
        <w:rPr>
          <w:rFonts w:ascii="Times New Roman" w:eastAsia="Times New Roman" w:hAnsi="Times New Roman"/>
          <w:sz w:val="24"/>
        </w:rPr>
        <w:t xml:space="preserve"> по принципам циркулярной экономики: </w:t>
      </w:r>
      <w:r w:rsidR="003557D5" w:rsidRPr="004C3BE2">
        <w:rPr>
          <w:rFonts w:ascii="Times New Roman" w:eastAsia="Times New Roman" w:hAnsi="Times New Roman"/>
          <w:sz w:val="24"/>
        </w:rPr>
        <w:t>повторному или совместное использованию продуктов, переработка отходов.</w:t>
      </w:r>
    </w:p>
    <w:p w14:paraId="44491CA5" w14:textId="379306C5" w:rsidR="00083889" w:rsidRPr="004C3BE2" w:rsidRDefault="00BC6C18" w:rsidP="00450147">
      <w:pPr>
        <w:spacing w:after="0" w:line="240" w:lineRule="auto"/>
        <w:ind w:firstLine="709"/>
        <w:jc w:val="both"/>
        <w:rPr>
          <w:rFonts w:ascii="Times New Roman" w:eastAsia="Times New Roman" w:hAnsi="Times New Roman"/>
          <w:sz w:val="24"/>
        </w:rPr>
      </w:pPr>
      <w:r w:rsidRPr="004C3BE2">
        <w:rPr>
          <w:rFonts w:ascii="Times New Roman" w:eastAsia="Times New Roman" w:hAnsi="Times New Roman"/>
          <w:sz w:val="24"/>
        </w:rPr>
        <w:t xml:space="preserve">Переход </w:t>
      </w:r>
      <w:r w:rsidR="00DB0FFB" w:rsidRPr="004C3BE2">
        <w:rPr>
          <w:rFonts w:ascii="Times New Roman" w:eastAsia="Times New Roman" w:hAnsi="Times New Roman"/>
          <w:sz w:val="24"/>
        </w:rPr>
        <w:t>предприятий промышленности</w:t>
      </w:r>
      <w:r w:rsidRPr="004C3BE2">
        <w:rPr>
          <w:rFonts w:ascii="Times New Roman" w:eastAsia="Times New Roman" w:hAnsi="Times New Roman"/>
          <w:sz w:val="24"/>
        </w:rPr>
        <w:t xml:space="preserve"> к циркулярной экономике предполагает </w:t>
      </w:r>
      <w:r w:rsidR="008856C8" w:rsidRPr="004C3BE2">
        <w:rPr>
          <w:rFonts w:ascii="Times New Roman" w:eastAsia="Times New Roman" w:hAnsi="Times New Roman"/>
          <w:sz w:val="24"/>
        </w:rPr>
        <w:t>разработки и реализации организационно-экономических механизмов, развития инновационно-технологической готовности и других мер по внедрению принципов устойчивого развития. Для разработки прикладных рекомендации по данным направлениям, на наш взгляд целесообразно проводить эмпирическ</w:t>
      </w:r>
      <w:r w:rsidR="00F6581A" w:rsidRPr="004C3BE2">
        <w:rPr>
          <w:rFonts w:ascii="Times New Roman" w:eastAsia="Times New Roman" w:hAnsi="Times New Roman"/>
          <w:sz w:val="24"/>
        </w:rPr>
        <w:t>ое</w:t>
      </w:r>
      <w:r w:rsidR="008856C8" w:rsidRPr="004C3BE2">
        <w:rPr>
          <w:rFonts w:ascii="Times New Roman" w:eastAsia="Times New Roman" w:hAnsi="Times New Roman"/>
          <w:sz w:val="24"/>
        </w:rPr>
        <w:t xml:space="preserve"> исследовани</w:t>
      </w:r>
      <w:r w:rsidR="00F6581A" w:rsidRPr="004C3BE2">
        <w:rPr>
          <w:rFonts w:ascii="Times New Roman" w:eastAsia="Times New Roman" w:hAnsi="Times New Roman"/>
          <w:sz w:val="24"/>
        </w:rPr>
        <w:t>е</w:t>
      </w:r>
      <w:r w:rsidR="008856C8" w:rsidRPr="004C3BE2">
        <w:rPr>
          <w:rFonts w:ascii="Times New Roman" w:eastAsia="Times New Roman" w:hAnsi="Times New Roman"/>
          <w:sz w:val="24"/>
        </w:rPr>
        <w:t xml:space="preserve"> </w:t>
      </w:r>
      <w:r w:rsidR="00DB0FFB" w:rsidRPr="004C3BE2">
        <w:rPr>
          <w:rFonts w:ascii="Times New Roman" w:eastAsia="Times New Roman" w:hAnsi="Times New Roman"/>
          <w:sz w:val="24"/>
        </w:rPr>
        <w:t>по оценке</w:t>
      </w:r>
      <w:r w:rsidR="008856C8" w:rsidRPr="004C3BE2">
        <w:rPr>
          <w:rFonts w:ascii="Times New Roman" w:eastAsia="Times New Roman" w:hAnsi="Times New Roman"/>
          <w:sz w:val="24"/>
        </w:rPr>
        <w:t xml:space="preserve"> </w:t>
      </w:r>
      <w:r w:rsidR="00083889" w:rsidRPr="004C3BE2">
        <w:rPr>
          <w:rFonts w:ascii="Times New Roman" w:eastAsia="Times New Roman" w:hAnsi="Times New Roman"/>
          <w:sz w:val="24"/>
        </w:rPr>
        <w:t>уров</w:t>
      </w:r>
      <w:r w:rsidR="008856C8" w:rsidRPr="004C3BE2">
        <w:rPr>
          <w:rFonts w:ascii="Times New Roman" w:eastAsia="Times New Roman" w:hAnsi="Times New Roman"/>
          <w:sz w:val="24"/>
        </w:rPr>
        <w:t>ня</w:t>
      </w:r>
      <w:r w:rsidR="00083889" w:rsidRPr="004C3BE2">
        <w:rPr>
          <w:rFonts w:ascii="Times New Roman" w:eastAsia="Times New Roman" w:hAnsi="Times New Roman"/>
          <w:sz w:val="24"/>
        </w:rPr>
        <w:t xml:space="preserve"> готовности </w:t>
      </w:r>
      <w:r w:rsidR="00F6581A" w:rsidRPr="004C3BE2">
        <w:rPr>
          <w:rFonts w:ascii="Times New Roman" w:eastAsia="Times New Roman" w:hAnsi="Times New Roman"/>
          <w:sz w:val="24"/>
        </w:rPr>
        <w:t xml:space="preserve">и выявлению </w:t>
      </w:r>
      <w:r w:rsidR="00083889" w:rsidRPr="004C3BE2">
        <w:rPr>
          <w:rFonts w:ascii="Times New Roman" w:eastAsia="Times New Roman" w:hAnsi="Times New Roman"/>
          <w:sz w:val="24"/>
        </w:rPr>
        <w:t>основны</w:t>
      </w:r>
      <w:r w:rsidR="008856C8" w:rsidRPr="004C3BE2">
        <w:rPr>
          <w:rFonts w:ascii="Times New Roman" w:eastAsia="Times New Roman" w:hAnsi="Times New Roman"/>
          <w:sz w:val="24"/>
        </w:rPr>
        <w:t>х</w:t>
      </w:r>
      <w:r w:rsidR="00083889" w:rsidRPr="004C3BE2">
        <w:rPr>
          <w:rFonts w:ascii="Times New Roman" w:eastAsia="Times New Roman" w:hAnsi="Times New Roman"/>
          <w:sz w:val="24"/>
        </w:rPr>
        <w:t xml:space="preserve"> проблем</w:t>
      </w:r>
      <w:r w:rsidR="008856C8" w:rsidRPr="004C3BE2">
        <w:rPr>
          <w:rFonts w:ascii="Times New Roman" w:eastAsia="Times New Roman" w:hAnsi="Times New Roman"/>
          <w:sz w:val="24"/>
        </w:rPr>
        <w:t xml:space="preserve"> перехода к </w:t>
      </w:r>
      <w:r w:rsidR="00083889" w:rsidRPr="004C3BE2">
        <w:rPr>
          <w:rFonts w:ascii="Times New Roman" w:eastAsia="Times New Roman" w:hAnsi="Times New Roman"/>
          <w:sz w:val="24"/>
        </w:rPr>
        <w:t>циркулярной эконом</w:t>
      </w:r>
      <w:r w:rsidR="008856C8" w:rsidRPr="004C3BE2">
        <w:rPr>
          <w:rFonts w:ascii="Times New Roman" w:eastAsia="Times New Roman" w:hAnsi="Times New Roman"/>
          <w:sz w:val="24"/>
        </w:rPr>
        <w:t xml:space="preserve">ике </w:t>
      </w:r>
      <w:r w:rsidR="00083889" w:rsidRPr="004C3BE2">
        <w:rPr>
          <w:rFonts w:ascii="Times New Roman" w:eastAsia="Times New Roman" w:hAnsi="Times New Roman"/>
          <w:sz w:val="24"/>
        </w:rPr>
        <w:t>индустриальных объект</w:t>
      </w:r>
      <w:r w:rsidR="008856C8" w:rsidRPr="004C3BE2">
        <w:rPr>
          <w:rFonts w:ascii="Times New Roman" w:eastAsia="Times New Roman" w:hAnsi="Times New Roman"/>
          <w:sz w:val="24"/>
        </w:rPr>
        <w:t xml:space="preserve">ов. </w:t>
      </w:r>
      <w:r w:rsidR="00083889" w:rsidRPr="004C3BE2">
        <w:rPr>
          <w:rFonts w:ascii="Times New Roman" w:eastAsia="Times New Roman" w:hAnsi="Times New Roman"/>
          <w:sz w:val="24"/>
        </w:rPr>
        <w:t>В зарубежной литературе имеются результаты проведенных исследовани</w:t>
      </w:r>
      <w:r w:rsidR="00F6581A" w:rsidRPr="004C3BE2">
        <w:rPr>
          <w:rFonts w:ascii="Times New Roman" w:eastAsia="Times New Roman" w:hAnsi="Times New Roman"/>
          <w:sz w:val="24"/>
        </w:rPr>
        <w:t>й</w:t>
      </w:r>
      <w:r w:rsidR="00083889" w:rsidRPr="004C3BE2">
        <w:rPr>
          <w:rFonts w:ascii="Times New Roman" w:eastAsia="Times New Roman" w:hAnsi="Times New Roman"/>
          <w:sz w:val="24"/>
        </w:rPr>
        <w:t xml:space="preserve"> по оценке различных аспектов переход</w:t>
      </w:r>
      <w:r w:rsidR="008856C8" w:rsidRPr="004C3BE2">
        <w:rPr>
          <w:rFonts w:ascii="Times New Roman" w:eastAsia="Times New Roman" w:hAnsi="Times New Roman"/>
          <w:sz w:val="24"/>
        </w:rPr>
        <w:t>а</w:t>
      </w:r>
      <w:r w:rsidR="00083889" w:rsidRPr="004C3BE2">
        <w:rPr>
          <w:rFonts w:ascii="Times New Roman" w:eastAsia="Times New Roman" w:hAnsi="Times New Roman"/>
          <w:sz w:val="24"/>
        </w:rPr>
        <w:t xml:space="preserve"> к циркулярной экономике. Тем не менее следует отметить, что в целом данная тема в сравнительной степени является новой и многие работы авторов направлены на </w:t>
      </w:r>
      <w:r w:rsidR="00F6581A" w:rsidRPr="004C3BE2">
        <w:rPr>
          <w:rFonts w:ascii="Times New Roman" w:eastAsia="Times New Roman" w:hAnsi="Times New Roman"/>
          <w:sz w:val="24"/>
        </w:rPr>
        <w:t xml:space="preserve">изучение </w:t>
      </w:r>
      <w:r w:rsidR="00083889" w:rsidRPr="004C3BE2">
        <w:rPr>
          <w:rFonts w:ascii="Times New Roman" w:eastAsia="Times New Roman" w:hAnsi="Times New Roman"/>
          <w:sz w:val="24"/>
        </w:rPr>
        <w:t>концептуальны</w:t>
      </w:r>
      <w:r w:rsidR="00F6581A" w:rsidRPr="004C3BE2">
        <w:rPr>
          <w:rFonts w:ascii="Times New Roman" w:eastAsia="Times New Roman" w:hAnsi="Times New Roman"/>
          <w:sz w:val="24"/>
        </w:rPr>
        <w:t>х основ циркуля</w:t>
      </w:r>
      <w:r w:rsidR="00083889" w:rsidRPr="004C3BE2">
        <w:rPr>
          <w:rFonts w:ascii="Times New Roman" w:eastAsia="Times New Roman" w:hAnsi="Times New Roman"/>
          <w:sz w:val="24"/>
        </w:rPr>
        <w:t>рной экономики</w:t>
      </w:r>
      <w:r w:rsidR="00F6581A" w:rsidRPr="004C3BE2">
        <w:rPr>
          <w:rFonts w:ascii="Times New Roman" w:eastAsia="Times New Roman" w:hAnsi="Times New Roman"/>
          <w:sz w:val="24"/>
        </w:rPr>
        <w:t>.</w:t>
      </w:r>
      <w:r w:rsidR="008856C8" w:rsidRPr="004C3BE2">
        <w:rPr>
          <w:rFonts w:ascii="Times New Roman" w:eastAsia="Times New Roman" w:hAnsi="Times New Roman"/>
          <w:sz w:val="24"/>
        </w:rPr>
        <w:t xml:space="preserve"> </w:t>
      </w:r>
      <w:r w:rsidR="00083889" w:rsidRPr="004C3BE2">
        <w:rPr>
          <w:rFonts w:ascii="Times New Roman" w:eastAsia="Times New Roman" w:hAnsi="Times New Roman"/>
          <w:sz w:val="24"/>
        </w:rPr>
        <w:t xml:space="preserve">В целом, в литературе существует пробел по методологическим подходам оценки циркулярной экономики, особенно в индустрии. Для дальнейшего проведения эмпирического исследования важно изучить методологические подходы и разработать </w:t>
      </w:r>
      <w:r w:rsidR="004E5EF4" w:rsidRPr="004C3BE2">
        <w:rPr>
          <w:rFonts w:ascii="Times New Roman" w:eastAsia="Times New Roman" w:hAnsi="Times New Roman"/>
          <w:sz w:val="24"/>
        </w:rPr>
        <w:t xml:space="preserve">параметры </w:t>
      </w:r>
      <w:r w:rsidR="00083889" w:rsidRPr="004C3BE2">
        <w:rPr>
          <w:rFonts w:ascii="Times New Roman" w:eastAsia="Times New Roman" w:hAnsi="Times New Roman"/>
          <w:sz w:val="24"/>
        </w:rPr>
        <w:t>оценк</w:t>
      </w:r>
      <w:r w:rsidR="004E5EF4" w:rsidRPr="004C3BE2">
        <w:rPr>
          <w:rFonts w:ascii="Times New Roman" w:eastAsia="Times New Roman" w:hAnsi="Times New Roman"/>
          <w:sz w:val="24"/>
        </w:rPr>
        <w:t xml:space="preserve">и </w:t>
      </w:r>
      <w:r w:rsidR="00F7549C" w:rsidRPr="004C3BE2">
        <w:rPr>
          <w:rFonts w:ascii="Times New Roman" w:eastAsia="Times New Roman" w:hAnsi="Times New Roman"/>
          <w:sz w:val="24"/>
        </w:rPr>
        <w:t>внедрения циркулярной</w:t>
      </w:r>
      <w:r w:rsidR="00083889" w:rsidRPr="004C3BE2">
        <w:rPr>
          <w:rFonts w:ascii="Times New Roman" w:eastAsia="Times New Roman" w:hAnsi="Times New Roman"/>
          <w:sz w:val="24"/>
        </w:rPr>
        <w:t xml:space="preserve"> экономики</w:t>
      </w:r>
      <w:r w:rsidR="004E5EF4" w:rsidRPr="004C3BE2">
        <w:rPr>
          <w:rFonts w:ascii="Times New Roman" w:eastAsia="Times New Roman" w:hAnsi="Times New Roman"/>
          <w:sz w:val="24"/>
        </w:rPr>
        <w:t xml:space="preserve"> в отрасл</w:t>
      </w:r>
      <w:r w:rsidR="00F6581A" w:rsidRPr="004C3BE2">
        <w:rPr>
          <w:rFonts w:ascii="Times New Roman" w:eastAsia="Times New Roman" w:hAnsi="Times New Roman"/>
          <w:sz w:val="24"/>
        </w:rPr>
        <w:t>ях</w:t>
      </w:r>
      <w:r w:rsidR="004E5EF4" w:rsidRPr="004C3BE2">
        <w:rPr>
          <w:rFonts w:ascii="Times New Roman" w:eastAsia="Times New Roman" w:hAnsi="Times New Roman"/>
          <w:sz w:val="24"/>
        </w:rPr>
        <w:t xml:space="preserve"> промышленности</w:t>
      </w:r>
      <w:r w:rsidR="00083889" w:rsidRPr="004C3BE2">
        <w:rPr>
          <w:rFonts w:ascii="Times New Roman" w:eastAsia="Times New Roman" w:hAnsi="Times New Roman"/>
          <w:sz w:val="24"/>
        </w:rPr>
        <w:t xml:space="preserve">. </w:t>
      </w:r>
    </w:p>
    <w:p w14:paraId="17BD8FDD" w14:textId="1E777FEC" w:rsidR="00083889" w:rsidRPr="004C3BE2" w:rsidRDefault="008856C8" w:rsidP="00450147">
      <w:pPr>
        <w:spacing w:after="0" w:line="240" w:lineRule="auto"/>
        <w:ind w:firstLine="709"/>
        <w:jc w:val="both"/>
        <w:rPr>
          <w:rFonts w:ascii="Times New Roman" w:eastAsia="Times New Roman" w:hAnsi="Times New Roman"/>
          <w:sz w:val="24"/>
        </w:rPr>
      </w:pPr>
      <w:r w:rsidRPr="004C3BE2">
        <w:rPr>
          <w:rFonts w:ascii="Times New Roman" w:eastAsia="Times New Roman" w:hAnsi="Times New Roman"/>
          <w:sz w:val="24"/>
        </w:rPr>
        <w:t xml:space="preserve">В научной литературе </w:t>
      </w:r>
      <w:r w:rsidR="004E5EF4" w:rsidRPr="004C3BE2">
        <w:rPr>
          <w:rFonts w:ascii="Times New Roman" w:eastAsia="Times New Roman" w:hAnsi="Times New Roman"/>
          <w:sz w:val="24"/>
        </w:rPr>
        <w:t>ученые</w:t>
      </w:r>
      <w:r w:rsidRPr="004C3BE2">
        <w:rPr>
          <w:rFonts w:ascii="Times New Roman" w:eastAsia="Times New Roman" w:hAnsi="Times New Roman"/>
          <w:sz w:val="24"/>
        </w:rPr>
        <w:t xml:space="preserve"> рассматривали различные аспекты исследования проблем формирования циркулярной экономики в индустрии. Так, авторы утверждают, что </w:t>
      </w:r>
      <w:r w:rsidR="00083889" w:rsidRPr="004C3BE2">
        <w:rPr>
          <w:rFonts w:ascii="Times New Roman" w:eastAsia="Times New Roman" w:hAnsi="Times New Roman"/>
          <w:sz w:val="24"/>
        </w:rPr>
        <w:t>для перехода к экономике замкнутого цикла требуется достаточное количество профессионалов (количество) с нужными компетенциями (качеством)</w:t>
      </w:r>
      <w:r w:rsidRPr="004C3BE2">
        <w:rPr>
          <w:rFonts w:ascii="Times New Roman" w:eastAsia="Times New Roman" w:hAnsi="Times New Roman"/>
          <w:sz w:val="24"/>
        </w:rPr>
        <w:t xml:space="preserve"> </w:t>
      </w:r>
      <w:r w:rsidR="00083889" w:rsidRPr="004C3BE2">
        <w:rPr>
          <w:rFonts w:ascii="Times New Roman" w:eastAsia="Times New Roman" w:hAnsi="Times New Roman"/>
          <w:sz w:val="24"/>
        </w:rPr>
        <w:t xml:space="preserve">[1]. </w:t>
      </w:r>
      <w:r w:rsidRPr="004C3BE2">
        <w:rPr>
          <w:rFonts w:ascii="Times New Roman" w:eastAsia="Times New Roman" w:hAnsi="Times New Roman"/>
          <w:sz w:val="24"/>
        </w:rPr>
        <w:t xml:space="preserve">Авторы </w:t>
      </w:r>
      <w:r w:rsidR="00083889" w:rsidRPr="004C3BE2">
        <w:rPr>
          <w:rFonts w:ascii="Times New Roman" w:eastAsia="Times New Roman" w:hAnsi="Times New Roman"/>
          <w:sz w:val="24"/>
        </w:rPr>
        <w:t>сдела</w:t>
      </w:r>
      <w:r w:rsidRPr="004C3BE2">
        <w:rPr>
          <w:rFonts w:ascii="Times New Roman" w:eastAsia="Times New Roman" w:hAnsi="Times New Roman"/>
          <w:sz w:val="24"/>
        </w:rPr>
        <w:t>ли</w:t>
      </w:r>
      <w:r w:rsidR="00083889" w:rsidRPr="004C3BE2">
        <w:rPr>
          <w:rFonts w:ascii="Times New Roman" w:eastAsia="Times New Roman" w:hAnsi="Times New Roman"/>
          <w:sz w:val="24"/>
        </w:rPr>
        <w:t xml:space="preserve"> вывод о том, что в подготовке кадров для циркулярной экономики важно обеспечить гармонию между образовательными программами высших учебных заведений (ВУЗов) и потребностями предприятий </w:t>
      </w:r>
      <w:r w:rsidRPr="004C3BE2">
        <w:rPr>
          <w:rFonts w:ascii="Times New Roman" w:eastAsia="Times New Roman" w:hAnsi="Times New Roman"/>
          <w:sz w:val="24"/>
        </w:rPr>
        <w:t xml:space="preserve">промышленности </w:t>
      </w:r>
      <w:r w:rsidR="00083889" w:rsidRPr="004C3BE2">
        <w:rPr>
          <w:rFonts w:ascii="Times New Roman" w:eastAsia="Times New Roman" w:hAnsi="Times New Roman"/>
          <w:sz w:val="24"/>
        </w:rPr>
        <w:t xml:space="preserve">в компетенциях в контексте экономики замкнутого цикла.  </w:t>
      </w:r>
    </w:p>
    <w:p w14:paraId="43D09421" w14:textId="1000086C" w:rsidR="00224A8C" w:rsidRPr="004C3BE2" w:rsidRDefault="00083889" w:rsidP="00450147">
      <w:pPr>
        <w:spacing w:after="0" w:line="240" w:lineRule="auto"/>
        <w:ind w:firstLine="708"/>
        <w:jc w:val="both"/>
        <w:rPr>
          <w:rFonts w:ascii="Times New Roman" w:eastAsia="Times New Roman" w:hAnsi="Times New Roman"/>
          <w:sz w:val="24"/>
        </w:rPr>
      </w:pPr>
      <w:r w:rsidRPr="004C3BE2">
        <w:rPr>
          <w:rFonts w:ascii="Times New Roman" w:eastAsia="Times New Roman" w:hAnsi="Times New Roman"/>
          <w:sz w:val="24"/>
        </w:rPr>
        <w:t>Ключевые характеристики циркулярной экономики в промышленности являются:</w:t>
      </w:r>
      <w:r w:rsidR="00DB0FFB" w:rsidRPr="004C3BE2">
        <w:rPr>
          <w:rFonts w:ascii="Times New Roman" w:eastAsia="Times New Roman" w:hAnsi="Times New Roman"/>
          <w:sz w:val="24"/>
        </w:rPr>
        <w:t xml:space="preserve"> </w:t>
      </w:r>
      <w:r w:rsidR="00D92F39" w:rsidRPr="004C3BE2">
        <w:rPr>
          <w:rFonts w:ascii="Times New Roman" w:eastAsia="Times New Roman" w:hAnsi="Times New Roman"/>
          <w:sz w:val="24"/>
        </w:rPr>
        <w:t>м</w:t>
      </w:r>
      <w:r w:rsidRPr="004C3BE2">
        <w:rPr>
          <w:rFonts w:ascii="Times New Roman" w:eastAsia="Times New Roman" w:hAnsi="Times New Roman"/>
          <w:sz w:val="24"/>
        </w:rPr>
        <w:t>инимальное и оптимизированное использование сырья</w:t>
      </w:r>
      <w:r w:rsidR="00DB0FFB" w:rsidRPr="004C3BE2">
        <w:rPr>
          <w:rFonts w:ascii="Times New Roman" w:eastAsia="Times New Roman" w:hAnsi="Times New Roman"/>
          <w:sz w:val="24"/>
        </w:rPr>
        <w:t>:</w:t>
      </w:r>
      <w:r w:rsidRPr="004C3BE2">
        <w:rPr>
          <w:rFonts w:ascii="Times New Roman" w:eastAsia="Times New Roman" w:hAnsi="Times New Roman"/>
          <w:sz w:val="24"/>
        </w:rPr>
        <w:t xml:space="preserve"> получение большей ценности из меньшего количества материалов</w:t>
      </w:r>
      <w:r w:rsidR="00D92F39" w:rsidRPr="004C3BE2">
        <w:rPr>
          <w:rFonts w:ascii="Times New Roman" w:eastAsia="Times New Roman" w:hAnsi="Times New Roman"/>
          <w:sz w:val="24"/>
        </w:rPr>
        <w:t>, сн</w:t>
      </w:r>
      <w:r w:rsidRPr="004C3BE2">
        <w:rPr>
          <w:rFonts w:ascii="Times New Roman" w:eastAsia="Times New Roman" w:hAnsi="Times New Roman"/>
          <w:sz w:val="24"/>
        </w:rPr>
        <w:t>ижение зависимости импорта от природных ресурсов</w:t>
      </w:r>
      <w:r w:rsidR="00D92F39" w:rsidRPr="004C3BE2">
        <w:rPr>
          <w:rFonts w:ascii="Times New Roman" w:eastAsia="Times New Roman" w:hAnsi="Times New Roman"/>
          <w:sz w:val="24"/>
        </w:rPr>
        <w:t>,</w:t>
      </w:r>
      <w:r w:rsidRPr="004C3BE2">
        <w:rPr>
          <w:rFonts w:ascii="Times New Roman" w:eastAsia="Times New Roman" w:hAnsi="Times New Roman"/>
          <w:sz w:val="24"/>
        </w:rPr>
        <w:t xml:space="preserve"> </w:t>
      </w:r>
      <w:r w:rsidR="00D92F39" w:rsidRPr="004C3BE2">
        <w:rPr>
          <w:rFonts w:ascii="Times New Roman" w:eastAsia="Times New Roman" w:hAnsi="Times New Roman"/>
          <w:sz w:val="24"/>
        </w:rPr>
        <w:t>э</w:t>
      </w:r>
      <w:r w:rsidRPr="004C3BE2">
        <w:rPr>
          <w:rFonts w:ascii="Times New Roman" w:eastAsia="Times New Roman" w:hAnsi="Times New Roman"/>
          <w:sz w:val="24"/>
        </w:rPr>
        <w:t xml:space="preserve">ффективное использование всех природных ресурсов; </w:t>
      </w:r>
      <w:r w:rsidR="00D92F39" w:rsidRPr="004C3BE2">
        <w:rPr>
          <w:rFonts w:ascii="Times New Roman" w:eastAsia="Times New Roman" w:hAnsi="Times New Roman"/>
          <w:sz w:val="24"/>
        </w:rPr>
        <w:t>м</w:t>
      </w:r>
      <w:r w:rsidRPr="004C3BE2">
        <w:rPr>
          <w:rFonts w:ascii="Times New Roman" w:eastAsia="Times New Roman" w:hAnsi="Times New Roman"/>
          <w:sz w:val="24"/>
        </w:rPr>
        <w:t>инимальное общее потребление энергии и воды</w:t>
      </w:r>
      <w:r w:rsidR="00DB0FFB" w:rsidRPr="004C3BE2">
        <w:rPr>
          <w:rFonts w:ascii="Times New Roman" w:eastAsia="Times New Roman" w:hAnsi="Times New Roman"/>
          <w:sz w:val="24"/>
        </w:rPr>
        <w:t xml:space="preserve">; </w:t>
      </w:r>
      <w:r w:rsidR="00D92F39" w:rsidRPr="004C3BE2">
        <w:rPr>
          <w:rFonts w:ascii="Times New Roman" w:eastAsia="Times New Roman" w:hAnsi="Times New Roman"/>
          <w:sz w:val="24"/>
        </w:rPr>
        <w:t>у</w:t>
      </w:r>
      <w:r w:rsidRPr="004C3BE2">
        <w:rPr>
          <w:rFonts w:ascii="Times New Roman" w:eastAsia="Times New Roman" w:hAnsi="Times New Roman"/>
          <w:sz w:val="24"/>
        </w:rPr>
        <w:t>величение доли возобновляемых и перерабатываемых ресурсов и энергии</w:t>
      </w:r>
      <w:r w:rsidR="00D92F39" w:rsidRPr="004C3BE2">
        <w:rPr>
          <w:rFonts w:ascii="Times New Roman" w:eastAsia="Times New Roman" w:hAnsi="Times New Roman"/>
          <w:sz w:val="24"/>
        </w:rPr>
        <w:t>: з</w:t>
      </w:r>
      <w:r w:rsidRPr="004C3BE2">
        <w:rPr>
          <w:rFonts w:ascii="Times New Roman" w:eastAsia="Times New Roman" w:hAnsi="Times New Roman"/>
          <w:sz w:val="24"/>
        </w:rPr>
        <w:t xml:space="preserve">амена </w:t>
      </w:r>
      <w:proofErr w:type="spellStart"/>
      <w:r w:rsidRPr="004C3BE2">
        <w:rPr>
          <w:rFonts w:ascii="Times New Roman" w:eastAsia="Times New Roman" w:hAnsi="Times New Roman"/>
          <w:sz w:val="24"/>
        </w:rPr>
        <w:t>невозобновляемых</w:t>
      </w:r>
      <w:proofErr w:type="spellEnd"/>
      <w:r w:rsidRPr="004C3BE2">
        <w:rPr>
          <w:rFonts w:ascii="Times New Roman" w:eastAsia="Times New Roman" w:hAnsi="Times New Roman"/>
          <w:sz w:val="24"/>
        </w:rPr>
        <w:t xml:space="preserve"> ресурсов возобновляемыми ресурсами при устойчивом уровне предложения;</w:t>
      </w:r>
      <w:r w:rsidR="00D92F39" w:rsidRPr="004C3BE2">
        <w:rPr>
          <w:rFonts w:ascii="Times New Roman" w:eastAsia="Times New Roman" w:hAnsi="Times New Roman"/>
          <w:sz w:val="24"/>
        </w:rPr>
        <w:t xml:space="preserve"> у</w:t>
      </w:r>
      <w:r w:rsidRPr="004C3BE2">
        <w:rPr>
          <w:rFonts w:ascii="Times New Roman" w:eastAsia="Times New Roman" w:hAnsi="Times New Roman"/>
          <w:sz w:val="24"/>
        </w:rPr>
        <w:t>величение доли перерабатываемых и переработанных материалов, которые могут заменить использование первичных материалов</w:t>
      </w:r>
      <w:r w:rsidR="00D92F39" w:rsidRPr="004C3BE2">
        <w:rPr>
          <w:rFonts w:ascii="Times New Roman" w:eastAsia="Times New Roman" w:hAnsi="Times New Roman"/>
          <w:sz w:val="24"/>
        </w:rPr>
        <w:t>,</w:t>
      </w:r>
      <w:r w:rsidRPr="004C3BE2">
        <w:rPr>
          <w:rFonts w:ascii="Times New Roman" w:eastAsia="Times New Roman" w:hAnsi="Times New Roman"/>
          <w:sz w:val="24"/>
        </w:rPr>
        <w:t xml:space="preserve"> </w:t>
      </w:r>
      <w:r w:rsidR="00D92F39" w:rsidRPr="004C3BE2">
        <w:rPr>
          <w:rFonts w:ascii="Times New Roman" w:eastAsia="Times New Roman" w:hAnsi="Times New Roman"/>
          <w:sz w:val="24"/>
        </w:rPr>
        <w:t>з</w:t>
      </w:r>
      <w:r w:rsidRPr="004C3BE2">
        <w:rPr>
          <w:rFonts w:ascii="Times New Roman" w:eastAsia="Times New Roman" w:hAnsi="Times New Roman"/>
          <w:sz w:val="24"/>
        </w:rPr>
        <w:t>акрытие материальных петель</w:t>
      </w:r>
      <w:r w:rsidR="00D92F39" w:rsidRPr="004C3BE2">
        <w:rPr>
          <w:rFonts w:ascii="Times New Roman" w:eastAsia="Times New Roman" w:hAnsi="Times New Roman"/>
          <w:sz w:val="24"/>
        </w:rPr>
        <w:t xml:space="preserve">, </w:t>
      </w:r>
      <w:r w:rsidR="00D92F39" w:rsidRPr="004C3BE2">
        <w:rPr>
          <w:rFonts w:ascii="Times New Roman" w:eastAsia="Times New Roman" w:hAnsi="Times New Roman"/>
          <w:sz w:val="24"/>
        </w:rPr>
        <w:lastRenderedPageBreak/>
        <w:t>с</w:t>
      </w:r>
      <w:r w:rsidRPr="004C3BE2">
        <w:rPr>
          <w:rFonts w:ascii="Times New Roman" w:eastAsia="Times New Roman" w:hAnsi="Times New Roman"/>
          <w:sz w:val="24"/>
        </w:rPr>
        <w:t>ырье из экологически чистых источников</w:t>
      </w:r>
      <w:r w:rsidR="00D92F39" w:rsidRPr="004C3BE2">
        <w:rPr>
          <w:rFonts w:ascii="Times New Roman" w:eastAsia="Times New Roman" w:hAnsi="Times New Roman"/>
          <w:sz w:val="24"/>
        </w:rPr>
        <w:t>; п</w:t>
      </w:r>
      <w:r w:rsidRPr="004C3BE2">
        <w:rPr>
          <w:rFonts w:ascii="Times New Roman" w:eastAsia="Times New Roman" w:hAnsi="Times New Roman"/>
          <w:sz w:val="24"/>
        </w:rPr>
        <w:t>ониженные выбросы</w:t>
      </w:r>
      <w:r w:rsidR="00D92F39" w:rsidRPr="004C3BE2">
        <w:rPr>
          <w:rFonts w:ascii="Times New Roman" w:eastAsia="Times New Roman" w:hAnsi="Times New Roman"/>
          <w:sz w:val="24"/>
        </w:rPr>
        <w:t>: снижение выбросов на протяжении всего цикла материалов за счет меньшего потребления сырья и экологически безопасных источников, меньше загрязнения благодаря циклам чистых материалов; с</w:t>
      </w:r>
      <w:r w:rsidRPr="004C3BE2">
        <w:rPr>
          <w:rFonts w:ascii="Times New Roman" w:eastAsia="Times New Roman" w:hAnsi="Times New Roman"/>
          <w:sz w:val="24"/>
        </w:rPr>
        <w:t>охранение ценности продуктов, компонентов и материалов в экономике</w:t>
      </w:r>
      <w:r w:rsidR="00D92F39" w:rsidRPr="004C3BE2">
        <w:rPr>
          <w:rFonts w:ascii="Times New Roman" w:eastAsia="Times New Roman" w:hAnsi="Times New Roman"/>
          <w:sz w:val="24"/>
        </w:rPr>
        <w:t>: с</w:t>
      </w:r>
      <w:r w:rsidRPr="004C3BE2">
        <w:rPr>
          <w:rFonts w:ascii="Times New Roman" w:eastAsia="Times New Roman" w:hAnsi="Times New Roman"/>
          <w:sz w:val="24"/>
        </w:rPr>
        <w:t>ведение к минимуму накопления отходов</w:t>
      </w:r>
      <w:r w:rsidR="00D92F39" w:rsidRPr="004C3BE2">
        <w:rPr>
          <w:rFonts w:ascii="Times New Roman" w:eastAsia="Times New Roman" w:hAnsi="Times New Roman"/>
          <w:sz w:val="24"/>
        </w:rPr>
        <w:t>, с</w:t>
      </w:r>
      <w:r w:rsidRPr="004C3BE2">
        <w:rPr>
          <w:rFonts w:ascii="Times New Roman" w:eastAsia="Times New Roman" w:hAnsi="Times New Roman"/>
          <w:sz w:val="24"/>
        </w:rPr>
        <w:t>жигание и захоронение ограничено до минимума</w:t>
      </w:r>
      <w:r w:rsidR="00D92F39" w:rsidRPr="004C3BE2">
        <w:rPr>
          <w:rFonts w:ascii="Times New Roman" w:eastAsia="Times New Roman" w:hAnsi="Times New Roman"/>
          <w:sz w:val="24"/>
        </w:rPr>
        <w:t xml:space="preserve">; </w:t>
      </w:r>
      <w:r w:rsidR="00DB0FFB" w:rsidRPr="004C3BE2">
        <w:rPr>
          <w:rFonts w:ascii="Times New Roman" w:eastAsia="Times New Roman" w:hAnsi="Times New Roman"/>
          <w:sz w:val="24"/>
        </w:rPr>
        <w:t xml:space="preserve"> </w:t>
      </w:r>
      <w:r w:rsidR="00D92F39" w:rsidRPr="004C3BE2">
        <w:rPr>
          <w:rFonts w:ascii="Times New Roman" w:eastAsia="Times New Roman" w:hAnsi="Times New Roman"/>
          <w:sz w:val="24"/>
        </w:rPr>
        <w:t>сохранение ценности продуктов, компонентов и материалов в экономике (у</w:t>
      </w:r>
      <w:r w:rsidRPr="004C3BE2">
        <w:rPr>
          <w:rFonts w:ascii="Times New Roman" w:eastAsia="Times New Roman" w:hAnsi="Times New Roman"/>
          <w:sz w:val="24"/>
        </w:rPr>
        <w:t>величенный срок службы продукта, сохраняющий ценность использования</w:t>
      </w:r>
      <w:r w:rsidR="00D92F39" w:rsidRPr="004C3BE2">
        <w:rPr>
          <w:rFonts w:ascii="Times New Roman" w:eastAsia="Times New Roman" w:hAnsi="Times New Roman"/>
          <w:sz w:val="24"/>
        </w:rPr>
        <w:t>, п</w:t>
      </w:r>
      <w:r w:rsidRPr="004C3BE2">
        <w:rPr>
          <w:rFonts w:ascii="Times New Roman" w:eastAsia="Times New Roman" w:hAnsi="Times New Roman"/>
          <w:sz w:val="24"/>
        </w:rPr>
        <w:t>овторное использование компонентов</w:t>
      </w:r>
      <w:r w:rsidR="00D92F39" w:rsidRPr="004C3BE2">
        <w:rPr>
          <w:rFonts w:ascii="Times New Roman" w:eastAsia="Times New Roman" w:hAnsi="Times New Roman"/>
          <w:sz w:val="24"/>
        </w:rPr>
        <w:t>)</w:t>
      </w:r>
      <w:r w:rsidR="008856C8" w:rsidRPr="004C3BE2">
        <w:rPr>
          <w:rFonts w:ascii="Times New Roman" w:eastAsia="Times New Roman" w:hAnsi="Times New Roman"/>
          <w:sz w:val="24"/>
        </w:rPr>
        <w:t xml:space="preserve"> </w:t>
      </w:r>
      <w:r w:rsidR="00D92F39" w:rsidRPr="004C3BE2">
        <w:rPr>
          <w:rFonts w:ascii="Times New Roman" w:eastAsia="Times New Roman" w:hAnsi="Times New Roman"/>
          <w:sz w:val="24"/>
        </w:rPr>
        <w:fldChar w:fldCharType="begin" w:fldLock="1"/>
      </w:r>
      <w:r w:rsidR="009E0DCE" w:rsidRPr="004C3BE2">
        <w:rPr>
          <w:rFonts w:ascii="Times New Roman" w:eastAsia="Times New Roman" w:hAnsi="Times New Roman"/>
          <w:sz w:val="24"/>
        </w:rPr>
        <w:instrText>ADDIN CSL_CITATION {"citationItems":[{"id":"ITEM-1","itemData":{"DOI":"10.3390/su10072521","ISSN":"20711050","abstract":"The move towards a new Circular Economy (CE) economic model has been advocated and supported in Portugal, however, there is limited research on this topic. To address this gap, a quantitative research based on an online survey was carried out among 99 Portuguese organizations, encompassing a wide range of sectors and sizes. The results show that CE is regarded as a strategic and relevant issue for profitability and value creation. Furthermore, the perception that it requires the adoption of new business models in addition to the classical \"reduce, reuse and recycle\" approach is growing. Moreover, based on the hypotheses raised, results suggest that the level of CE adoption is positively impacted by the status of the EMS (Environmental Management System) certification and the willingness to improve the environmental performance and achieve a sustainable business model. However, CE activities are still relatively modest and a friendlier context (fiscal, legal, organizational, etc.) and the stronger support from supply chain agents and consumers are required. Future research should focus on how to design and shape the transition from a linear to a CE economy and to ascertain if the positive attitude towards CE is materialized in changing the way business is done.","author":[{"dropping-particle":"","family":"Fonseca","given":"Luis Miguel","non-dropping-particle":"","parse-names":false,"suffix":""},{"dropping-particle":"","family":"Domingues","given":"José Pedro","non-dropping-particle":"","parse-names":false,"suffix":""},{"dropping-particle":"","family":"Pereira","given":"Maria Teresa","non-dropping-particle":"","parse-names":false,"suffix":""},{"dropping-particle":"","family":"Martins","given":"Florinda Figueiredo","non-dropping-particle":"","parse-names":false,"suffix":""},{"dropping-particle":"","family":"Zimon","given":"Dominik","non-dropping-particle":"","parse-names":false,"suffix":""}],"container-title":"Sustainability (Switzerland)","id":"ITEM-1","issue":"7","issued":{"date-parts":[["2018"]]},"page":"1-24","title":"Assessment of circular economy within Portuguese organizations","type":"article-journal","volume":"10"},"uris":["http://www.mendeley.com/documents/?uuid=50050306-87e3-4bc2-9115-75ae2e5444f1"]}],"mendeley":{"formattedCitation":"[4]","plainTextFormattedCitation":"[4]","previouslyFormattedCitation":"[4]"},"properties":{"noteIndex":0},"schema":"https://github.com/citation-style-language/schema/raw/master/csl-citation.json"}</w:instrText>
      </w:r>
      <w:r w:rsidR="00D92F39" w:rsidRPr="004C3BE2">
        <w:rPr>
          <w:rFonts w:ascii="Times New Roman" w:eastAsia="Times New Roman" w:hAnsi="Times New Roman"/>
          <w:sz w:val="24"/>
        </w:rPr>
        <w:fldChar w:fldCharType="separate"/>
      </w:r>
      <w:r w:rsidR="009E0DCE" w:rsidRPr="004C3BE2">
        <w:rPr>
          <w:rFonts w:ascii="Times New Roman" w:eastAsia="Times New Roman" w:hAnsi="Times New Roman"/>
          <w:noProof/>
          <w:sz w:val="24"/>
        </w:rPr>
        <w:t>[4]</w:t>
      </w:r>
      <w:r w:rsidR="00D92F39" w:rsidRPr="004C3BE2">
        <w:rPr>
          <w:rFonts w:ascii="Times New Roman" w:eastAsia="Times New Roman" w:hAnsi="Times New Roman"/>
          <w:sz w:val="24"/>
        </w:rPr>
        <w:fldChar w:fldCharType="end"/>
      </w:r>
      <w:r w:rsidR="00D92F39" w:rsidRPr="004C3BE2">
        <w:rPr>
          <w:rFonts w:ascii="Times New Roman" w:eastAsia="Times New Roman" w:hAnsi="Times New Roman"/>
          <w:sz w:val="24"/>
        </w:rPr>
        <w:t xml:space="preserve">. </w:t>
      </w:r>
    </w:p>
    <w:p w14:paraId="33FB5BE6" w14:textId="535CE63E" w:rsidR="009E0DCE" w:rsidRPr="004C3BE2" w:rsidRDefault="00DB0FFB" w:rsidP="00450147">
      <w:pPr>
        <w:pStyle w:val="a3"/>
        <w:spacing w:after="0" w:line="240" w:lineRule="auto"/>
        <w:ind w:left="0" w:firstLine="708"/>
        <w:jc w:val="both"/>
        <w:rPr>
          <w:rFonts w:ascii="Times New Roman" w:eastAsia="Times New Roman" w:hAnsi="Times New Roman"/>
          <w:sz w:val="24"/>
        </w:rPr>
      </w:pPr>
      <w:r w:rsidRPr="004C3BE2">
        <w:rPr>
          <w:rFonts w:ascii="Times New Roman" w:eastAsia="Times New Roman" w:hAnsi="Times New Roman"/>
          <w:sz w:val="24"/>
        </w:rPr>
        <w:t>Как показывают, результаты предыдущих исследований о</w:t>
      </w:r>
      <w:r w:rsidR="009E0DCE" w:rsidRPr="004C3BE2">
        <w:rPr>
          <w:rFonts w:ascii="Times New Roman" w:eastAsia="Times New Roman" w:hAnsi="Times New Roman"/>
          <w:sz w:val="24"/>
        </w:rPr>
        <w:t>сновными барьерами развития циркулярной экономики являются отсутствие финансовой поддержки, несоответствующие системы управления информацией, отсутствие надлежащей технологии и технических ресурсов, интереса потребителей к окружающей среде, поддержки со стороны государственных учреждений, квалифицированных специалистов в области экологического менеджмента</w:t>
      </w:r>
      <w:r w:rsidR="009E0DCE" w:rsidRPr="004C3BE2">
        <w:rPr>
          <w:rFonts w:ascii="Times New Roman" w:eastAsia="Times New Roman" w:hAnsi="Times New Roman"/>
          <w:sz w:val="24"/>
        </w:rPr>
        <w:fldChar w:fldCharType="begin" w:fldLock="1"/>
      </w:r>
      <w:r w:rsidR="000D55FE" w:rsidRPr="004C3BE2">
        <w:rPr>
          <w:rFonts w:ascii="Times New Roman" w:eastAsia="Times New Roman" w:hAnsi="Times New Roman"/>
          <w:sz w:val="24"/>
        </w:rPr>
        <w:instrText>ADDIN CSL_CITATION {"citationItems":[{"id":"ITEM-1","itemData":{"DOI":"10.1016/j.jclepro.2018.03.031","ISSN":"09596526","abstract":"The important role of Small and Medium Enterprises (SMEs) in most economies underpins this research, which develops an empirical analysis that allows us to explore the potential for implementation of the Circular Economy in SMEs and the barriers and opportunities they may distinguish from it. To that end, a survey was carried out in Navarra and the Basque Country, Spain. The main results show that companies are focused on complying with the law and, in many cases, they are worried about their company's image. Moreover, they do not tend to be committed to environmental issues because they do not think it would increase their profits and competitiveness. The focus on cost savings became clear from the Factor Analysis applied to the Take-Transform and Recovery phases of the Circular Economy. In this sense, three factors were associated with the companies’ perception of the Circular Economy: 1) Material Provision, 2) Resources’ Reutilization and 2) Financial Advantage. With regard to the barriers, another Factor Analysis suggested two different categories of barriers: Hard barriers and Human-based barriers, each requiring different strategies for addressing them, must be considered. Finally, the study briefly examines the integration opportunities between SMEs with other companies and industry associations or clusters to develop industrial symbiosis and close their materials loop.","author":[{"dropping-particle":"","family":"Ormazabal","given":"Marta","non-dropping-particle":"","parse-names":false,"suffix":""},{"dropping-particle":"","family":"Prieto-Sandoval","given":"Vanessa","non-dropping-particle":"","parse-names":false,"suffix":""},{"dropping-particle":"","family":"Puga-Leal","given":"Rogério","non-dropping-particle":"","parse-names":false,"suffix":""},{"dropping-particle":"","family":"Jaca","given":"Carmen","non-dropping-particle":"","parse-names":false,"suffix":""}],"container-title":"Journal of Cleaner Production","id":"ITEM-1","issued":{"date-parts":[["2018"]]},"page":"157-167","title":"Circular Economy in Spanish SMEs: Challenges and opportunities","type":"article-journal","volume":"185"},"uris":["http://www.mendeley.com/documents/?uuid=dc1d9fec-96f9-4167-941b-04d5a285bce5"]}],"mendeley":{"formattedCitation":"[5]","plainTextFormattedCitation":"[5]","previouslyFormattedCitation":"[5]"},"properties":{"noteIndex":0},"schema":"https://github.com/citation-style-language/schema/raw/master/csl-citation.json"}</w:instrText>
      </w:r>
      <w:r w:rsidR="009E0DCE" w:rsidRPr="004C3BE2">
        <w:rPr>
          <w:rFonts w:ascii="Times New Roman" w:eastAsia="Times New Roman" w:hAnsi="Times New Roman"/>
          <w:sz w:val="24"/>
        </w:rPr>
        <w:fldChar w:fldCharType="separate"/>
      </w:r>
      <w:r w:rsidR="009E0DCE" w:rsidRPr="004C3BE2">
        <w:rPr>
          <w:rFonts w:ascii="Times New Roman" w:eastAsia="Times New Roman" w:hAnsi="Times New Roman"/>
          <w:noProof/>
          <w:sz w:val="24"/>
        </w:rPr>
        <w:t>[5]</w:t>
      </w:r>
      <w:r w:rsidR="009E0DCE" w:rsidRPr="004C3BE2">
        <w:rPr>
          <w:rFonts w:ascii="Times New Roman" w:eastAsia="Times New Roman" w:hAnsi="Times New Roman"/>
          <w:sz w:val="24"/>
        </w:rPr>
        <w:fldChar w:fldCharType="end"/>
      </w:r>
      <w:r w:rsidR="009E0DCE" w:rsidRPr="004C3BE2">
        <w:rPr>
          <w:rFonts w:ascii="Times New Roman" w:eastAsia="Times New Roman" w:hAnsi="Times New Roman"/>
          <w:sz w:val="24"/>
        </w:rPr>
        <w:t xml:space="preserve">. </w:t>
      </w:r>
    </w:p>
    <w:p w14:paraId="341F3D99" w14:textId="2C3E81FE" w:rsidR="00664CF1" w:rsidRPr="004C3BE2" w:rsidRDefault="00FD17F9" w:rsidP="00450147">
      <w:pPr>
        <w:spacing w:after="0" w:line="240" w:lineRule="auto"/>
        <w:ind w:firstLine="708"/>
        <w:jc w:val="both"/>
        <w:rPr>
          <w:rFonts w:ascii="Times New Roman" w:eastAsia="Times New Roman" w:hAnsi="Times New Roman"/>
          <w:sz w:val="24"/>
        </w:rPr>
      </w:pPr>
      <w:r w:rsidRPr="004C3BE2">
        <w:rPr>
          <w:rFonts w:ascii="Times New Roman" w:eastAsia="Times New Roman" w:hAnsi="Times New Roman"/>
          <w:sz w:val="24"/>
        </w:rPr>
        <w:t>Титова Н.</w:t>
      </w:r>
      <w:r w:rsidR="004C00B7" w:rsidRPr="004C3BE2">
        <w:rPr>
          <w:rFonts w:ascii="Times New Roman" w:eastAsia="Times New Roman" w:hAnsi="Times New Roman"/>
          <w:sz w:val="24"/>
        </w:rPr>
        <w:t xml:space="preserve"> </w:t>
      </w:r>
      <w:r w:rsidRPr="004C3BE2">
        <w:rPr>
          <w:rFonts w:ascii="Times New Roman" w:eastAsia="Times New Roman" w:hAnsi="Times New Roman"/>
          <w:sz w:val="24"/>
        </w:rPr>
        <w:t>Ю. обозначив необходимые условия внедрения циркулярной экономики в промышленность, систематизировала качественные и количественные индикаторы,</w:t>
      </w:r>
      <w:r w:rsidR="0022039E" w:rsidRPr="004C3BE2">
        <w:rPr>
          <w:rFonts w:ascii="Times New Roman" w:eastAsia="Times New Roman" w:hAnsi="Times New Roman"/>
          <w:sz w:val="24"/>
        </w:rPr>
        <w:t xml:space="preserve"> </w:t>
      </w:r>
      <w:r w:rsidRPr="004C3BE2">
        <w:rPr>
          <w:rFonts w:ascii="Times New Roman" w:eastAsia="Times New Roman" w:hAnsi="Times New Roman"/>
          <w:sz w:val="24"/>
        </w:rPr>
        <w:t>позволяющие оценить данный процесс на уровне предприятия. Показателями оценки условий внедрения циркулярной экономики промышленной организации являются:</w:t>
      </w:r>
      <w:r w:rsidR="008856C8" w:rsidRPr="004C3BE2">
        <w:rPr>
          <w:rFonts w:ascii="Times New Roman" w:eastAsia="Times New Roman" w:hAnsi="Times New Roman"/>
          <w:sz w:val="24"/>
        </w:rPr>
        <w:t xml:space="preserve"> </w:t>
      </w:r>
      <w:r w:rsidR="007A25DA" w:rsidRPr="004C3BE2">
        <w:rPr>
          <w:rFonts w:ascii="Times New Roman" w:eastAsia="Times New Roman" w:hAnsi="Times New Roman"/>
          <w:sz w:val="24"/>
        </w:rPr>
        <w:t>учет производственных циклов формирования отходов</w:t>
      </w:r>
      <w:r w:rsidR="008856C8" w:rsidRPr="004C3BE2">
        <w:rPr>
          <w:rFonts w:ascii="Times New Roman" w:eastAsia="Times New Roman" w:hAnsi="Times New Roman"/>
          <w:sz w:val="24"/>
        </w:rPr>
        <w:t>,</w:t>
      </w:r>
      <w:r w:rsidR="007A25DA" w:rsidRPr="004C3BE2">
        <w:rPr>
          <w:rFonts w:ascii="Times New Roman" w:eastAsia="Times New Roman" w:hAnsi="Times New Roman"/>
          <w:sz w:val="24"/>
        </w:rPr>
        <w:t xml:space="preserve"> долговечность используемых в производстве материалов</w:t>
      </w:r>
      <w:r w:rsidR="00DB0FFB" w:rsidRPr="004C3BE2">
        <w:t>, у</w:t>
      </w:r>
      <w:r w:rsidR="00DB0FFB" w:rsidRPr="004C3BE2">
        <w:rPr>
          <w:rFonts w:ascii="Times New Roman" w:eastAsia="Times New Roman" w:hAnsi="Times New Roman"/>
          <w:sz w:val="24"/>
        </w:rPr>
        <w:t xml:space="preserve">частие потребителя в производственном цикле, система экологическо- го менеджмента </w:t>
      </w:r>
      <w:r w:rsidR="007A25DA" w:rsidRPr="004C3BE2">
        <w:rPr>
          <w:rFonts w:ascii="Times New Roman" w:eastAsia="Times New Roman" w:hAnsi="Times New Roman"/>
          <w:sz w:val="24"/>
        </w:rPr>
        <w:fldChar w:fldCharType="begin" w:fldLock="1"/>
      </w:r>
      <w:r w:rsidR="00664CF1" w:rsidRPr="004C3BE2">
        <w:rPr>
          <w:rFonts w:ascii="Times New Roman" w:eastAsia="Times New Roman" w:hAnsi="Times New Roman"/>
          <w:sz w:val="24"/>
        </w:rPr>
        <w:instrText>ADDIN CSL_CITATION {"citationItems":[{"id":"ITEM-1","itemData":{"author":[{"dropping-particle":"","family":"Титова","given":"Е С","non-dropping-particle":"","parse-names":false,"suffix":""}],"id":"ITEM-1","issued":{"date-parts":[["2018"]]},"page":"40-43","title":"СЕРВИСА ОАО РЖД","type":"article-journal"},"uris":["http://www.mendeley.com/documents/?uuid=974f697b-e940-4df3-b35b-be6a9ac91e93"]}],"mendeley":{"formattedCitation":"[6]","plainTextFormattedCitation":"[6]","previouslyFormattedCitation":"[6]"},"properties":{"noteIndex":0},"schema":"https://github.com/citation-style-language/schema/raw/master/csl-citation.json"}</w:instrText>
      </w:r>
      <w:r w:rsidR="007A25DA" w:rsidRPr="004C3BE2">
        <w:rPr>
          <w:rFonts w:ascii="Times New Roman" w:eastAsia="Times New Roman" w:hAnsi="Times New Roman"/>
          <w:sz w:val="24"/>
        </w:rPr>
        <w:fldChar w:fldCharType="separate"/>
      </w:r>
      <w:r w:rsidR="007A25DA" w:rsidRPr="004C3BE2">
        <w:rPr>
          <w:rFonts w:ascii="Times New Roman" w:eastAsia="Times New Roman" w:hAnsi="Times New Roman"/>
          <w:noProof/>
          <w:sz w:val="24"/>
        </w:rPr>
        <w:t>[6]</w:t>
      </w:r>
      <w:r w:rsidR="007A25DA" w:rsidRPr="004C3BE2">
        <w:rPr>
          <w:rFonts w:ascii="Times New Roman" w:eastAsia="Times New Roman" w:hAnsi="Times New Roman"/>
          <w:sz w:val="24"/>
        </w:rPr>
        <w:fldChar w:fldCharType="end"/>
      </w:r>
      <w:r w:rsidR="007A25DA" w:rsidRPr="004C3BE2">
        <w:rPr>
          <w:rFonts w:ascii="Times New Roman" w:eastAsia="Times New Roman" w:hAnsi="Times New Roman"/>
          <w:sz w:val="24"/>
        </w:rPr>
        <w:t xml:space="preserve">.  </w:t>
      </w:r>
    </w:p>
    <w:p w14:paraId="10E170A2" w14:textId="68FE4249" w:rsidR="00852E35" w:rsidRPr="004C3BE2" w:rsidRDefault="00664CF1" w:rsidP="00450147">
      <w:pPr>
        <w:spacing w:after="0" w:line="240" w:lineRule="auto"/>
        <w:ind w:firstLine="708"/>
        <w:jc w:val="both"/>
        <w:rPr>
          <w:rFonts w:ascii="Times New Roman" w:eastAsia="Times New Roman" w:hAnsi="Times New Roman"/>
          <w:sz w:val="24"/>
        </w:rPr>
      </w:pPr>
      <w:r w:rsidRPr="004C3BE2">
        <w:rPr>
          <w:rFonts w:ascii="Times New Roman" w:eastAsia="Times New Roman" w:hAnsi="Times New Roman"/>
          <w:sz w:val="24"/>
        </w:rPr>
        <w:t xml:space="preserve">Также авторы выделяют положительные внешние эффекты от внедрения модели циркулярной экономики: снижение нагрузки от отходов на окружающую среду, сокращение полигонов, сокращение добычи </w:t>
      </w:r>
      <w:proofErr w:type="spellStart"/>
      <w:r w:rsidRPr="004C3BE2">
        <w:rPr>
          <w:rFonts w:ascii="Times New Roman" w:eastAsia="Times New Roman" w:hAnsi="Times New Roman"/>
          <w:sz w:val="24"/>
        </w:rPr>
        <w:t>исчерпаемых</w:t>
      </w:r>
      <w:proofErr w:type="spellEnd"/>
      <w:r w:rsidRPr="004C3BE2">
        <w:rPr>
          <w:rFonts w:ascii="Times New Roman" w:eastAsia="Times New Roman" w:hAnsi="Times New Roman"/>
          <w:sz w:val="24"/>
        </w:rPr>
        <w:t xml:space="preserve"> полезных ископаемых, создание дополнительных рабочих мест в  местах формирования циркулярной экономики (в ЕС и других развитых странах) и отрицательные: дополнительное потребление ресурсов и  энергии при рециклинге отходов и продукции, снижение доходов </w:t>
      </w:r>
      <w:proofErr w:type="spellStart"/>
      <w:r w:rsidRPr="004C3BE2">
        <w:rPr>
          <w:rFonts w:ascii="Times New Roman" w:eastAsia="Times New Roman" w:hAnsi="Times New Roman"/>
          <w:sz w:val="24"/>
        </w:rPr>
        <w:t>ресурсодобывающих</w:t>
      </w:r>
      <w:proofErr w:type="spellEnd"/>
      <w:r w:rsidRPr="004C3BE2">
        <w:rPr>
          <w:rFonts w:ascii="Times New Roman" w:eastAsia="Times New Roman" w:hAnsi="Times New Roman"/>
          <w:sz w:val="24"/>
        </w:rPr>
        <w:t xml:space="preserve"> стран, сокращение рабочих мест в развивающихся </w:t>
      </w:r>
      <w:proofErr w:type="spellStart"/>
      <w:r w:rsidRPr="004C3BE2">
        <w:rPr>
          <w:rFonts w:ascii="Times New Roman" w:eastAsia="Times New Roman" w:hAnsi="Times New Roman"/>
          <w:sz w:val="24"/>
        </w:rPr>
        <w:t>ресурсодобывающих</w:t>
      </w:r>
      <w:proofErr w:type="spellEnd"/>
      <w:r w:rsidRPr="004C3BE2">
        <w:rPr>
          <w:rFonts w:ascii="Times New Roman" w:eastAsia="Times New Roman" w:hAnsi="Times New Roman"/>
          <w:sz w:val="24"/>
        </w:rPr>
        <w:t xml:space="preserve"> странах и  отдельных секторах экономики </w:t>
      </w:r>
      <w:r w:rsidRPr="004C3BE2">
        <w:rPr>
          <w:rFonts w:ascii="Times New Roman" w:eastAsia="Times New Roman" w:hAnsi="Times New Roman"/>
          <w:sz w:val="24"/>
        </w:rPr>
        <w:fldChar w:fldCharType="begin" w:fldLock="1"/>
      </w:r>
      <w:r w:rsidR="004F692D" w:rsidRPr="004C3BE2">
        <w:rPr>
          <w:rFonts w:ascii="Times New Roman" w:eastAsia="Times New Roman" w:hAnsi="Times New Roman"/>
          <w:sz w:val="24"/>
        </w:rPr>
        <w:instrText>ADDIN CSL_CITATION {"citationItems":[{"id":"ITEM-1","itemData":{"DOI":"10.21638/11701/spbu05.2017.203","ISSN":"1026356X","abstract":"The paper analyzes the formation process of the circular economy and of\nthe related closed-loop supply chains within the framework of the\ntransition towards a contemporary sustainable socio-economic\ndevelopment. It describes the role the circular economy plays in\nreducing resource use, waste production and environmental pollution as\nwell as in contributing to significant economic and social progress.\nFurthermore, on one side, the attention is focused on barriers to the\ndevelopment of the circular economy in the Russian Federation. On the\nother side, in the paper the potentials to develop transition strategies\nto replace the current linear economic model by the circular one are\nprovided. The study highlights the ways of how companies can organize\ntheir business to move from the linear model to a more sustainable one,\nalso by the gradual implementation of closed-loop supply chains.\nFinally, the perspectives of the application of the circular economy\nprinciples in several branches and companies are characterized.","author":[{"dropping-particle":"V.","family":"Pakhomova","given":"Nadezda","non-dropping-particle":"","parse-names":false,"suffix":""},{"dropping-particle":"","family":"Richter","given":"Knut K.","non-dropping-particle":"","parse-names":false,"suffix":""},{"dropping-particle":"","family":"Vetrova","given":"Mariya A.","non-dropping-particle":"","parse-names":false,"suffix":""}],"container-title":"St Petersburg University Journal of Economic Studies","id":"ITEM-1","issue":"2","issued":{"date-parts":[["2017"]]},"page":"244-268","title":"Transition to circular economy and closedloop supply chains as driver of sustainable development","type":"article-journal","volume":"33"},"uris":["http://www.mendeley.com/documents/?uuid=8b4d2ac5-d39f-4577-b1b3-1738faa71682"]}],"mendeley":{"formattedCitation":"[7]","plainTextFormattedCitation":"[7]","previouslyFormattedCitation":"[7]"},"properties":{"noteIndex":0},"schema":"https://github.com/citation-style-language/schema/raw/master/csl-citation.json"}</w:instrText>
      </w:r>
      <w:r w:rsidRPr="004C3BE2">
        <w:rPr>
          <w:rFonts w:ascii="Times New Roman" w:eastAsia="Times New Roman" w:hAnsi="Times New Roman"/>
          <w:sz w:val="24"/>
        </w:rPr>
        <w:fldChar w:fldCharType="separate"/>
      </w:r>
      <w:r w:rsidRPr="004C3BE2">
        <w:rPr>
          <w:rFonts w:ascii="Times New Roman" w:eastAsia="Times New Roman" w:hAnsi="Times New Roman"/>
          <w:noProof/>
          <w:sz w:val="24"/>
        </w:rPr>
        <w:t>[7]</w:t>
      </w:r>
      <w:r w:rsidRPr="004C3BE2">
        <w:rPr>
          <w:rFonts w:ascii="Times New Roman" w:eastAsia="Times New Roman" w:hAnsi="Times New Roman"/>
          <w:sz w:val="24"/>
        </w:rPr>
        <w:fldChar w:fldCharType="end"/>
      </w:r>
      <w:r w:rsidR="007D1391" w:rsidRPr="004C3BE2">
        <w:rPr>
          <w:rFonts w:ascii="Times New Roman" w:eastAsia="Times New Roman" w:hAnsi="Times New Roman"/>
          <w:sz w:val="24"/>
        </w:rPr>
        <w:t>.</w:t>
      </w:r>
      <w:r w:rsidR="008856C8" w:rsidRPr="004C3BE2">
        <w:rPr>
          <w:rFonts w:ascii="Times New Roman" w:eastAsia="Times New Roman" w:hAnsi="Times New Roman"/>
          <w:sz w:val="24"/>
        </w:rPr>
        <w:t xml:space="preserve"> Здесь, следует </w:t>
      </w:r>
      <w:r w:rsidR="00561AFF" w:rsidRPr="004C3BE2">
        <w:rPr>
          <w:rFonts w:ascii="Times New Roman" w:eastAsia="Times New Roman" w:hAnsi="Times New Roman"/>
          <w:sz w:val="24"/>
        </w:rPr>
        <w:t>отметить,</w:t>
      </w:r>
      <w:r w:rsidR="008856C8" w:rsidRPr="004C3BE2">
        <w:rPr>
          <w:rFonts w:ascii="Times New Roman" w:eastAsia="Times New Roman" w:hAnsi="Times New Roman"/>
          <w:sz w:val="24"/>
        </w:rPr>
        <w:t xml:space="preserve"> что переход к циркулярной </w:t>
      </w:r>
      <w:r w:rsidR="00561AFF" w:rsidRPr="004C3BE2">
        <w:rPr>
          <w:rFonts w:ascii="Times New Roman" w:eastAsia="Times New Roman" w:hAnsi="Times New Roman"/>
          <w:sz w:val="24"/>
        </w:rPr>
        <w:t xml:space="preserve">экономике, с одной стороны, </w:t>
      </w:r>
      <w:r w:rsidR="008856C8" w:rsidRPr="004C3BE2">
        <w:rPr>
          <w:rFonts w:ascii="Times New Roman" w:eastAsia="Times New Roman" w:hAnsi="Times New Roman"/>
          <w:sz w:val="24"/>
        </w:rPr>
        <w:t xml:space="preserve">требует </w:t>
      </w:r>
      <w:r w:rsidR="00561AFF" w:rsidRPr="004C3BE2">
        <w:rPr>
          <w:rFonts w:ascii="Times New Roman" w:eastAsia="Times New Roman" w:hAnsi="Times New Roman"/>
          <w:sz w:val="24"/>
        </w:rPr>
        <w:t>диверсификации промышленности</w:t>
      </w:r>
      <w:r w:rsidR="00DB0FFB" w:rsidRPr="004C3BE2">
        <w:rPr>
          <w:rFonts w:ascii="Times New Roman" w:eastAsia="Times New Roman" w:hAnsi="Times New Roman"/>
          <w:sz w:val="24"/>
        </w:rPr>
        <w:t xml:space="preserve"> с применением инновационных технологии</w:t>
      </w:r>
      <w:r w:rsidR="00561AFF" w:rsidRPr="004C3BE2">
        <w:rPr>
          <w:rFonts w:ascii="Times New Roman" w:eastAsia="Times New Roman" w:hAnsi="Times New Roman"/>
          <w:sz w:val="24"/>
        </w:rPr>
        <w:t xml:space="preserve">, это положительно повлияет на развитие экономики страны. Таким образом, формирование и развитие циркулярной экономики обуславливает развития промышленной политики государства. </w:t>
      </w:r>
    </w:p>
    <w:p w14:paraId="04C4F95E" w14:textId="77777777" w:rsidR="00450147" w:rsidRDefault="00561AFF" w:rsidP="00450147">
      <w:pPr>
        <w:spacing w:after="0" w:line="240" w:lineRule="auto"/>
        <w:ind w:firstLine="708"/>
        <w:jc w:val="both"/>
      </w:pPr>
      <w:r w:rsidRPr="004C3BE2">
        <w:rPr>
          <w:rFonts w:ascii="Times New Roman" w:eastAsia="Times New Roman" w:hAnsi="Times New Roman"/>
          <w:sz w:val="24"/>
        </w:rPr>
        <w:t xml:space="preserve">Изучение научной литературу позволяет выделить основных параметров готовности предприятий промышленности к внедрению циркулярной экономики. В Таблице </w:t>
      </w:r>
      <w:r w:rsidR="00301E93" w:rsidRPr="004C3BE2">
        <w:rPr>
          <w:rFonts w:ascii="Times New Roman" w:eastAsia="Times New Roman" w:hAnsi="Times New Roman"/>
          <w:sz w:val="24"/>
        </w:rPr>
        <w:t>2</w:t>
      </w:r>
      <w:r w:rsidRPr="004C3BE2">
        <w:rPr>
          <w:rFonts w:ascii="Times New Roman" w:eastAsia="Times New Roman" w:hAnsi="Times New Roman"/>
          <w:sz w:val="24"/>
        </w:rPr>
        <w:t xml:space="preserve"> представлены основные параметры и описание предлагаемых аспектов для проведения эмпирического исследования. </w:t>
      </w:r>
      <w:r w:rsidR="00632EED" w:rsidRPr="004C3BE2">
        <w:t xml:space="preserve"> </w:t>
      </w:r>
    </w:p>
    <w:p w14:paraId="24035620" w14:textId="1749C987" w:rsidR="00632EED" w:rsidRPr="004C3BE2" w:rsidRDefault="00BC6C18" w:rsidP="00450147">
      <w:pPr>
        <w:spacing w:after="0" w:line="240" w:lineRule="auto"/>
        <w:ind w:firstLine="708"/>
        <w:jc w:val="right"/>
        <w:rPr>
          <w:rFonts w:ascii="Times New Roman" w:eastAsia="Courier New" w:hAnsi="Times New Roman" w:cs="Courier New"/>
          <w:i/>
          <w:color w:val="000000"/>
          <w:sz w:val="24"/>
        </w:rPr>
      </w:pPr>
      <w:r w:rsidRPr="004C3BE2">
        <w:rPr>
          <w:rFonts w:ascii="Times New Roman" w:eastAsia="Courier New" w:hAnsi="Times New Roman" w:cs="Courier New"/>
          <w:i/>
          <w:color w:val="000000"/>
          <w:sz w:val="24"/>
        </w:rPr>
        <w:t xml:space="preserve"> </w:t>
      </w:r>
      <w:r w:rsidR="00632EED" w:rsidRPr="004C3BE2">
        <w:rPr>
          <w:rFonts w:ascii="Times New Roman" w:eastAsia="Courier New" w:hAnsi="Times New Roman" w:cs="Courier New"/>
          <w:i/>
          <w:color w:val="000000"/>
          <w:sz w:val="24"/>
        </w:rPr>
        <w:t xml:space="preserve">Таблица </w:t>
      </w:r>
      <w:r w:rsidR="00301E93" w:rsidRPr="004C3BE2">
        <w:rPr>
          <w:rFonts w:ascii="Times New Roman" w:eastAsia="Courier New" w:hAnsi="Times New Roman" w:cs="Courier New"/>
          <w:i/>
          <w:color w:val="000000"/>
          <w:sz w:val="24"/>
        </w:rPr>
        <w:t>2</w:t>
      </w:r>
    </w:p>
    <w:p w14:paraId="2F0BD528" w14:textId="5AD6839D" w:rsidR="00632EED" w:rsidRPr="004C3BE2" w:rsidRDefault="00BC6C18" w:rsidP="00450147">
      <w:pPr>
        <w:spacing w:after="0" w:line="240" w:lineRule="auto"/>
        <w:jc w:val="center"/>
        <w:rPr>
          <w:rFonts w:ascii="Times New Roman" w:eastAsia="Courier New" w:hAnsi="Times New Roman" w:cs="Courier New"/>
          <w:color w:val="000000"/>
          <w:sz w:val="24"/>
        </w:rPr>
      </w:pPr>
      <w:bookmarkStart w:id="1" w:name="_Hlk75003201"/>
      <w:r w:rsidRPr="004C3BE2">
        <w:rPr>
          <w:rFonts w:ascii="Times New Roman" w:eastAsia="Courier New" w:hAnsi="Times New Roman" w:cs="Courier New"/>
          <w:color w:val="000000"/>
          <w:sz w:val="24"/>
        </w:rPr>
        <w:t>Основные параметры готовности предприятий промышленности к внедрению циркулярной экономики</w:t>
      </w:r>
    </w:p>
    <w:tbl>
      <w:tblPr>
        <w:tblStyle w:val="a5"/>
        <w:tblW w:w="9351" w:type="dxa"/>
        <w:tblLook w:val="04A0" w:firstRow="1" w:lastRow="0" w:firstColumn="1" w:lastColumn="0" w:noHBand="0" w:noVBand="1"/>
      </w:tblPr>
      <w:tblGrid>
        <w:gridCol w:w="2053"/>
        <w:gridCol w:w="7298"/>
      </w:tblGrid>
      <w:tr w:rsidR="00F7549C" w:rsidRPr="004C3BE2" w14:paraId="474482DB" w14:textId="22D2A5E4" w:rsidTr="00782FB9">
        <w:tc>
          <w:tcPr>
            <w:tcW w:w="2053" w:type="dxa"/>
          </w:tcPr>
          <w:bookmarkEnd w:id="1"/>
          <w:p w14:paraId="1480F45E" w14:textId="796401B1"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 xml:space="preserve">Параметры  </w:t>
            </w:r>
          </w:p>
        </w:tc>
        <w:tc>
          <w:tcPr>
            <w:tcW w:w="7298" w:type="dxa"/>
          </w:tcPr>
          <w:p w14:paraId="322B6EC0" w14:textId="5BAFB757"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 xml:space="preserve">Количественные и качественные показатели </w:t>
            </w:r>
          </w:p>
        </w:tc>
      </w:tr>
      <w:tr w:rsidR="00F7549C" w:rsidRPr="004C3BE2" w14:paraId="7650CCDB" w14:textId="7458E4AC" w:rsidTr="00782FB9">
        <w:tc>
          <w:tcPr>
            <w:tcW w:w="2053" w:type="dxa"/>
          </w:tcPr>
          <w:p w14:paraId="7A8695CB" w14:textId="77777777"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 xml:space="preserve">Готовность персонала </w:t>
            </w:r>
          </w:p>
          <w:p w14:paraId="2A5CF3DC" w14:textId="77777777" w:rsidR="00F7549C" w:rsidRPr="004C3BE2" w:rsidRDefault="00F7549C" w:rsidP="00450147">
            <w:pPr>
              <w:rPr>
                <w:rFonts w:ascii="Times New Roman" w:hAnsi="Times New Roman" w:cs="Times New Roman"/>
                <w:sz w:val="24"/>
                <w:szCs w:val="24"/>
              </w:rPr>
            </w:pPr>
          </w:p>
        </w:tc>
        <w:tc>
          <w:tcPr>
            <w:tcW w:w="7298" w:type="dxa"/>
          </w:tcPr>
          <w:p w14:paraId="30FB9FF3" w14:textId="77777777"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Квалификация персонала в области производственных экологических стандартов</w:t>
            </w:r>
          </w:p>
          <w:p w14:paraId="5BDE0336" w14:textId="0F28F2E9"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 xml:space="preserve"> Знания и навыки персонала об устойчивой энергетике</w:t>
            </w:r>
          </w:p>
          <w:p w14:paraId="18452BAC" w14:textId="0752761F"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 xml:space="preserve">Навыки предотвращения образования и переработки отходов, дизайна продуктов </w:t>
            </w:r>
          </w:p>
          <w:p w14:paraId="4B0412C4" w14:textId="00234650"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Сертификации предприятия по ISO 14001</w:t>
            </w:r>
          </w:p>
        </w:tc>
      </w:tr>
      <w:tr w:rsidR="00F7549C" w:rsidRPr="004C3BE2" w14:paraId="26A65A1A" w14:textId="50DCB6F5" w:rsidTr="00782FB9">
        <w:tc>
          <w:tcPr>
            <w:tcW w:w="2053" w:type="dxa"/>
          </w:tcPr>
          <w:p w14:paraId="3F955FBD" w14:textId="530A5C6E"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 xml:space="preserve">Осведомленности о циркулярной экономике </w:t>
            </w:r>
          </w:p>
        </w:tc>
        <w:tc>
          <w:tcPr>
            <w:tcW w:w="7298" w:type="dxa"/>
          </w:tcPr>
          <w:p w14:paraId="2F10A907" w14:textId="77777777"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 xml:space="preserve">Уровень осведомленности руководства об экономике замкнутого цикла, «3R» </w:t>
            </w:r>
          </w:p>
          <w:p w14:paraId="608698F2" w14:textId="4EC60291"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Уровень готовности предприятия восстанавливать и перерабатывать отходы, минимизировать потребление ресурсов и образование отходов.</w:t>
            </w:r>
          </w:p>
        </w:tc>
      </w:tr>
      <w:tr w:rsidR="00F7549C" w:rsidRPr="004C3BE2" w14:paraId="388D2398" w14:textId="77777777" w:rsidTr="00782FB9">
        <w:tc>
          <w:tcPr>
            <w:tcW w:w="2053" w:type="dxa"/>
          </w:tcPr>
          <w:p w14:paraId="44351953" w14:textId="745AEE67"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lastRenderedPageBreak/>
              <w:t>Инновационно-технологическая готовность</w:t>
            </w:r>
          </w:p>
        </w:tc>
        <w:tc>
          <w:tcPr>
            <w:tcW w:w="7298" w:type="dxa"/>
          </w:tcPr>
          <w:p w14:paraId="0A937A85" w14:textId="0AFE9F80"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 xml:space="preserve">Наличие процессных и/или </w:t>
            </w:r>
            <w:proofErr w:type="spellStart"/>
            <w:r w:rsidRPr="004C3BE2">
              <w:rPr>
                <w:rFonts w:ascii="Times New Roman" w:hAnsi="Times New Roman" w:cs="Times New Roman"/>
                <w:sz w:val="24"/>
                <w:szCs w:val="24"/>
              </w:rPr>
              <w:t>продуктных</w:t>
            </w:r>
            <w:proofErr w:type="spellEnd"/>
            <w:r w:rsidRPr="004C3BE2">
              <w:rPr>
                <w:rFonts w:ascii="Times New Roman" w:hAnsi="Times New Roman" w:cs="Times New Roman"/>
                <w:sz w:val="24"/>
                <w:szCs w:val="24"/>
              </w:rPr>
              <w:t xml:space="preserve"> экологических инновации </w:t>
            </w:r>
          </w:p>
          <w:p w14:paraId="6ED423FE" w14:textId="77777777"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 xml:space="preserve">Уровень технологической, цифровой оснащенности предприятия </w:t>
            </w:r>
          </w:p>
          <w:p w14:paraId="44196FED" w14:textId="06A3B828"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Инвестиции в развитие ресурсосберегающих технологий</w:t>
            </w:r>
          </w:p>
        </w:tc>
      </w:tr>
      <w:tr w:rsidR="00F7549C" w:rsidRPr="004C3BE2" w14:paraId="34428D40" w14:textId="0F9698E5" w:rsidTr="00782FB9">
        <w:tc>
          <w:tcPr>
            <w:tcW w:w="2053" w:type="dxa"/>
          </w:tcPr>
          <w:p w14:paraId="14CFDDBB" w14:textId="342C6861"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 xml:space="preserve">Формирование и управление отходами  </w:t>
            </w:r>
          </w:p>
        </w:tc>
        <w:tc>
          <w:tcPr>
            <w:tcW w:w="7298" w:type="dxa"/>
          </w:tcPr>
          <w:p w14:paraId="59271D29" w14:textId="6F9E2CDF"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Объем отходов, подлежащих повторному использованию</w:t>
            </w:r>
          </w:p>
          <w:p w14:paraId="4C96887B" w14:textId="77777777"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Объем утилизированных отходов производства</w:t>
            </w:r>
          </w:p>
          <w:p w14:paraId="45FEC7AD" w14:textId="77777777"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Доля отходов производства</w:t>
            </w:r>
          </w:p>
          <w:p w14:paraId="61365FB9" w14:textId="77777777"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 xml:space="preserve">Прибыль от использования отходов производства </w:t>
            </w:r>
          </w:p>
          <w:p w14:paraId="20CF3C79" w14:textId="63341C81"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 xml:space="preserve">Закуп экологически чистого сырья </w:t>
            </w:r>
          </w:p>
          <w:p w14:paraId="2DF9F676" w14:textId="6970C848"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Меры по минимизации потребления ресурсов</w:t>
            </w:r>
          </w:p>
          <w:p w14:paraId="7ED2D7D2" w14:textId="77777777"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Сотрудничество с другими фирмами в создании экологических промышленных цепочек</w:t>
            </w:r>
          </w:p>
          <w:p w14:paraId="0579FF44" w14:textId="50C5AB41"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 xml:space="preserve">Проведение аудита по производству экологически чистого производства </w:t>
            </w:r>
          </w:p>
        </w:tc>
      </w:tr>
      <w:tr w:rsidR="00F7549C" w:rsidRPr="004C3BE2" w14:paraId="39976E4F" w14:textId="77777777" w:rsidTr="00782FB9">
        <w:tc>
          <w:tcPr>
            <w:tcW w:w="2053" w:type="dxa"/>
          </w:tcPr>
          <w:p w14:paraId="5BB7A79D" w14:textId="38C4D339"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 xml:space="preserve">Барьеры внедрения циркулярной экономики </w:t>
            </w:r>
          </w:p>
        </w:tc>
        <w:tc>
          <w:tcPr>
            <w:tcW w:w="7298" w:type="dxa"/>
          </w:tcPr>
          <w:p w14:paraId="04BCB9ED" w14:textId="3D063CBF"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Отсутствие финансовой поддержки, механизмов и налоговых льгот</w:t>
            </w:r>
          </w:p>
          <w:p w14:paraId="2C108117" w14:textId="66BE313A"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Высокая стоимость создания эко-производственные цепочки</w:t>
            </w:r>
          </w:p>
          <w:p w14:paraId="2FA60761" w14:textId="545F32FE"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 xml:space="preserve">Потребность в значительной инвестиции для продвинутых технологии и обновления помещения и оборудования </w:t>
            </w:r>
          </w:p>
        </w:tc>
      </w:tr>
      <w:tr w:rsidR="00F7549C" w:rsidRPr="004C3BE2" w14:paraId="19C47BE9" w14:textId="77777777" w:rsidTr="00782FB9">
        <w:tc>
          <w:tcPr>
            <w:tcW w:w="2053" w:type="dxa"/>
          </w:tcPr>
          <w:p w14:paraId="1ABC9684" w14:textId="3162F7AF"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 xml:space="preserve">Зеленая логистика </w:t>
            </w:r>
          </w:p>
        </w:tc>
        <w:tc>
          <w:tcPr>
            <w:tcW w:w="7298" w:type="dxa"/>
          </w:tcPr>
          <w:p w14:paraId="5F583805" w14:textId="774043B3"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Ресурсы зеленой логистики</w:t>
            </w:r>
          </w:p>
          <w:p w14:paraId="5669FAA5" w14:textId="066434A9"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Экологические знания транспортеров</w:t>
            </w:r>
          </w:p>
          <w:p w14:paraId="4FE710F5" w14:textId="07C615FE"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Наличие обратной логистики</w:t>
            </w:r>
          </w:p>
        </w:tc>
      </w:tr>
      <w:tr w:rsidR="00F7549C" w:rsidRPr="004C3BE2" w14:paraId="0F7A37C7" w14:textId="77777777" w:rsidTr="00782FB9">
        <w:tc>
          <w:tcPr>
            <w:tcW w:w="9351" w:type="dxa"/>
            <w:gridSpan w:val="2"/>
          </w:tcPr>
          <w:p w14:paraId="3D7C9E5C" w14:textId="0784A905" w:rsidR="00F7549C" w:rsidRPr="004C3BE2" w:rsidRDefault="00F7549C" w:rsidP="00450147">
            <w:pPr>
              <w:rPr>
                <w:rFonts w:ascii="Times New Roman" w:hAnsi="Times New Roman" w:cs="Times New Roman"/>
                <w:sz w:val="24"/>
                <w:szCs w:val="24"/>
              </w:rPr>
            </w:pPr>
            <w:r w:rsidRPr="004C3BE2">
              <w:rPr>
                <w:rFonts w:ascii="Times New Roman" w:hAnsi="Times New Roman" w:cs="Times New Roman"/>
                <w:sz w:val="24"/>
                <w:szCs w:val="24"/>
              </w:rPr>
              <w:t>Примечание: Разработано автором на основе источников [6-10]</w:t>
            </w:r>
          </w:p>
        </w:tc>
      </w:tr>
    </w:tbl>
    <w:p w14:paraId="02276640" w14:textId="77777777" w:rsidR="00301E93" w:rsidRPr="004C3BE2" w:rsidRDefault="00301E93" w:rsidP="00450147">
      <w:pPr>
        <w:spacing w:after="0" w:line="240" w:lineRule="auto"/>
        <w:ind w:firstLine="708"/>
        <w:jc w:val="both"/>
        <w:rPr>
          <w:rFonts w:ascii="Times New Roman" w:hAnsi="Times New Roman" w:cs="Times New Roman"/>
          <w:sz w:val="24"/>
          <w:szCs w:val="24"/>
        </w:rPr>
      </w:pPr>
    </w:p>
    <w:p w14:paraId="0FD07518" w14:textId="063128F4" w:rsidR="002B45A7" w:rsidRPr="004C3BE2" w:rsidRDefault="00D66264" w:rsidP="00450147">
      <w:pPr>
        <w:spacing w:after="0" w:line="240" w:lineRule="auto"/>
        <w:ind w:firstLine="708"/>
        <w:jc w:val="both"/>
        <w:rPr>
          <w:rFonts w:ascii="Times New Roman" w:hAnsi="Times New Roman" w:cs="Times New Roman"/>
          <w:sz w:val="24"/>
          <w:szCs w:val="24"/>
        </w:rPr>
      </w:pPr>
      <w:r w:rsidRPr="004C3BE2">
        <w:rPr>
          <w:rFonts w:ascii="Times New Roman" w:hAnsi="Times New Roman" w:cs="Times New Roman"/>
          <w:sz w:val="24"/>
          <w:szCs w:val="24"/>
        </w:rPr>
        <w:t xml:space="preserve">При сборе эмпирических данных применяются количественные и качественные методы исследования. В оценке возможностей и определении барьеров внедрения циркулярной экономики в промышленные предприятия предлагается проведения опроса </w:t>
      </w:r>
      <w:r w:rsidR="00B92E5F" w:rsidRPr="004C3BE2">
        <w:rPr>
          <w:rFonts w:ascii="Times New Roman" w:hAnsi="Times New Roman" w:cs="Times New Roman"/>
          <w:sz w:val="24"/>
          <w:szCs w:val="24"/>
        </w:rPr>
        <w:t>по предприятиям промышленности</w:t>
      </w:r>
      <w:r w:rsidR="00F60DE1" w:rsidRPr="004C3BE2">
        <w:rPr>
          <w:rFonts w:ascii="Times New Roman" w:hAnsi="Times New Roman" w:cs="Times New Roman"/>
          <w:sz w:val="24"/>
          <w:szCs w:val="24"/>
        </w:rPr>
        <w:t xml:space="preserve">, что позволяет оценить распространенность и величину изучаемых параметров. </w:t>
      </w:r>
      <w:r w:rsidRPr="004C3BE2">
        <w:rPr>
          <w:rFonts w:ascii="Times New Roman" w:hAnsi="Times New Roman" w:cs="Times New Roman"/>
          <w:sz w:val="24"/>
          <w:szCs w:val="24"/>
        </w:rPr>
        <w:t xml:space="preserve">Основным инструментарием опроса является </w:t>
      </w:r>
      <w:r w:rsidR="00F6581A" w:rsidRPr="004C3BE2">
        <w:rPr>
          <w:rFonts w:ascii="Times New Roman" w:hAnsi="Times New Roman" w:cs="Times New Roman"/>
          <w:sz w:val="24"/>
          <w:szCs w:val="24"/>
        </w:rPr>
        <w:t>а</w:t>
      </w:r>
      <w:r w:rsidR="00F60DE1" w:rsidRPr="004C3BE2">
        <w:rPr>
          <w:rFonts w:ascii="Times New Roman" w:hAnsi="Times New Roman" w:cs="Times New Roman"/>
          <w:sz w:val="24"/>
          <w:szCs w:val="24"/>
        </w:rPr>
        <w:t>нкета</w:t>
      </w:r>
      <w:r w:rsidR="00F6581A" w:rsidRPr="004C3BE2">
        <w:rPr>
          <w:rFonts w:ascii="Times New Roman" w:hAnsi="Times New Roman" w:cs="Times New Roman"/>
          <w:sz w:val="24"/>
          <w:szCs w:val="24"/>
        </w:rPr>
        <w:t>, которая</w:t>
      </w:r>
      <w:r w:rsidR="00F60DE1" w:rsidRPr="004C3BE2">
        <w:rPr>
          <w:rFonts w:ascii="Times New Roman" w:hAnsi="Times New Roman" w:cs="Times New Roman"/>
          <w:sz w:val="24"/>
          <w:szCs w:val="24"/>
        </w:rPr>
        <w:t xml:space="preserve"> будет разрабатываться на основе параметров готовности предприятий промышленности к внедрению циркулярной экономики. На</w:t>
      </w:r>
      <w:r w:rsidR="004069C7" w:rsidRPr="004C3BE2">
        <w:rPr>
          <w:rFonts w:ascii="Times New Roman" w:hAnsi="Times New Roman" w:cs="Times New Roman"/>
          <w:sz w:val="24"/>
          <w:szCs w:val="24"/>
        </w:rPr>
        <w:t xml:space="preserve"> основе эмпирических данных для статистического обоснования полученные результатов с применением программы SPSS предлагается сделать однофакторный анализ</w:t>
      </w:r>
      <w:r w:rsidR="00F60DE1" w:rsidRPr="004C3BE2">
        <w:rPr>
          <w:rFonts w:ascii="Times New Roman" w:hAnsi="Times New Roman" w:cs="Times New Roman"/>
          <w:sz w:val="24"/>
          <w:szCs w:val="24"/>
        </w:rPr>
        <w:t xml:space="preserve"> (ANOVA)</w:t>
      </w:r>
      <w:r w:rsidR="004069C7" w:rsidRPr="004C3BE2">
        <w:rPr>
          <w:rFonts w:ascii="Times New Roman" w:hAnsi="Times New Roman" w:cs="Times New Roman"/>
          <w:sz w:val="24"/>
          <w:szCs w:val="24"/>
        </w:rPr>
        <w:t>, где сравниваются средние показатели между отраслями промышленности. Также по уровню показателей можно будет классифицировать предприятия</w:t>
      </w:r>
      <w:r w:rsidR="00F60DE1" w:rsidRPr="004C3BE2">
        <w:rPr>
          <w:rFonts w:ascii="Times New Roman" w:hAnsi="Times New Roman" w:cs="Times New Roman"/>
          <w:sz w:val="24"/>
          <w:szCs w:val="24"/>
        </w:rPr>
        <w:t xml:space="preserve"> обрабатывающей промышленности</w:t>
      </w:r>
      <w:r w:rsidR="004069C7" w:rsidRPr="004C3BE2">
        <w:rPr>
          <w:rFonts w:ascii="Times New Roman" w:hAnsi="Times New Roman" w:cs="Times New Roman"/>
          <w:sz w:val="24"/>
          <w:szCs w:val="24"/>
        </w:rPr>
        <w:t xml:space="preserve"> с проведением кластерного анализа. Факторный анализ показателей позволяет выявить скрытую взаимосвязь с переменными, тем самым выявляя группу показателей, которые будут характеризовать </w:t>
      </w:r>
      <w:r w:rsidR="00F60DE1" w:rsidRPr="004C3BE2">
        <w:rPr>
          <w:rFonts w:ascii="Times New Roman" w:hAnsi="Times New Roman" w:cs="Times New Roman"/>
          <w:sz w:val="24"/>
          <w:szCs w:val="24"/>
        </w:rPr>
        <w:t xml:space="preserve">определенные </w:t>
      </w:r>
      <w:r w:rsidR="004069C7" w:rsidRPr="004C3BE2">
        <w:rPr>
          <w:rFonts w:ascii="Times New Roman" w:hAnsi="Times New Roman" w:cs="Times New Roman"/>
          <w:sz w:val="24"/>
          <w:szCs w:val="24"/>
        </w:rPr>
        <w:t xml:space="preserve">факторы. Перспективой данной статьи является проведение эмпирических исследований в отраслях промышленности </w:t>
      </w:r>
      <w:r w:rsidR="00577C46" w:rsidRPr="004C3BE2">
        <w:rPr>
          <w:rFonts w:ascii="Times New Roman" w:hAnsi="Times New Roman" w:cs="Times New Roman"/>
          <w:sz w:val="24"/>
          <w:szCs w:val="24"/>
        </w:rPr>
        <w:t xml:space="preserve">и разработка рекомендации для управленческих решений по внедрению принципов циркулярной экономики в индустрии Казахстана. </w:t>
      </w:r>
    </w:p>
    <w:p w14:paraId="5EF034C5" w14:textId="77777777" w:rsidR="00450147" w:rsidRDefault="00450147" w:rsidP="00450147">
      <w:pPr>
        <w:spacing w:after="0"/>
        <w:ind w:firstLine="709"/>
        <w:jc w:val="both"/>
        <w:rPr>
          <w:rFonts w:ascii="Times New Roman" w:eastAsia="Times New Roman" w:hAnsi="Times New Roman"/>
          <w:sz w:val="24"/>
        </w:rPr>
      </w:pPr>
    </w:p>
    <w:p w14:paraId="331F4D07" w14:textId="139F3CE7" w:rsidR="00224A8C" w:rsidRDefault="00224A8C" w:rsidP="00450147">
      <w:pPr>
        <w:spacing w:after="0"/>
        <w:ind w:firstLine="709"/>
        <w:jc w:val="both"/>
        <w:rPr>
          <w:rFonts w:ascii="Times New Roman" w:eastAsia="Times New Roman" w:hAnsi="Times New Roman"/>
          <w:sz w:val="24"/>
        </w:rPr>
      </w:pPr>
      <w:r w:rsidRPr="004C3BE2">
        <w:rPr>
          <w:rFonts w:ascii="Times New Roman" w:eastAsia="Times New Roman" w:hAnsi="Times New Roman"/>
          <w:sz w:val="24"/>
        </w:rPr>
        <w:t>Статья подготовлена</w:t>
      </w:r>
      <w:r w:rsidR="00577C46" w:rsidRPr="004C3BE2">
        <w:rPr>
          <w:rFonts w:ascii="Times New Roman" w:eastAsia="Times New Roman" w:hAnsi="Times New Roman"/>
          <w:sz w:val="24"/>
        </w:rPr>
        <w:t xml:space="preserve"> в рамках исследования, финансируемая Комитетом науки Министерства образования и науки Республики Казахстан (грант № AP09259851)</w:t>
      </w:r>
      <w:r w:rsidR="00561991" w:rsidRPr="004C3BE2">
        <w:rPr>
          <w:rFonts w:ascii="Times New Roman" w:eastAsia="Times New Roman" w:hAnsi="Times New Roman"/>
          <w:sz w:val="24"/>
        </w:rPr>
        <w:t xml:space="preserve">. </w:t>
      </w:r>
    </w:p>
    <w:p w14:paraId="733B400F" w14:textId="77777777" w:rsidR="00450147" w:rsidRDefault="00450147" w:rsidP="00450147">
      <w:pPr>
        <w:spacing w:after="0"/>
        <w:jc w:val="center"/>
        <w:rPr>
          <w:rFonts w:ascii="Times New Roman" w:eastAsia="Times New Roman" w:hAnsi="Times New Roman"/>
          <w:b/>
          <w:sz w:val="24"/>
        </w:rPr>
      </w:pPr>
      <w:bookmarkStart w:id="2" w:name="_Hlk75007618"/>
    </w:p>
    <w:p w14:paraId="31C9C380" w14:textId="40255504" w:rsidR="00224A8C" w:rsidRPr="00450147" w:rsidRDefault="00224A8C" w:rsidP="00450147">
      <w:pPr>
        <w:spacing w:after="0"/>
        <w:jc w:val="center"/>
        <w:rPr>
          <w:rFonts w:ascii="Times New Roman" w:eastAsia="Times New Roman" w:hAnsi="Times New Roman"/>
          <w:b/>
          <w:sz w:val="24"/>
          <w:lang w:val="en-US"/>
        </w:rPr>
      </w:pPr>
      <w:r w:rsidRPr="004C3BE2">
        <w:rPr>
          <w:rFonts w:ascii="Times New Roman" w:eastAsia="Times New Roman" w:hAnsi="Times New Roman"/>
          <w:b/>
          <w:sz w:val="24"/>
        </w:rPr>
        <w:t>Библиографический</w:t>
      </w:r>
      <w:r w:rsidRPr="00450147">
        <w:rPr>
          <w:rFonts w:ascii="Times New Roman" w:eastAsia="Times New Roman" w:hAnsi="Times New Roman"/>
          <w:b/>
          <w:sz w:val="24"/>
          <w:lang w:val="en-US"/>
        </w:rPr>
        <w:t xml:space="preserve"> </w:t>
      </w:r>
      <w:r w:rsidRPr="004C3BE2">
        <w:rPr>
          <w:rFonts w:ascii="Times New Roman" w:eastAsia="Times New Roman" w:hAnsi="Times New Roman"/>
          <w:b/>
          <w:sz w:val="24"/>
        </w:rPr>
        <w:t>список</w:t>
      </w:r>
    </w:p>
    <w:bookmarkEnd w:id="2"/>
    <w:p w14:paraId="23C151A6" w14:textId="1AA28BFB" w:rsidR="004A6876" w:rsidRPr="00450147" w:rsidRDefault="004A6876" w:rsidP="00450147">
      <w:pPr>
        <w:widowControl w:val="0"/>
        <w:autoSpaceDE w:val="0"/>
        <w:autoSpaceDN w:val="0"/>
        <w:adjustRightInd w:val="0"/>
        <w:spacing w:after="0" w:line="240" w:lineRule="auto"/>
        <w:ind w:firstLine="709"/>
        <w:jc w:val="both"/>
        <w:rPr>
          <w:rFonts w:ascii="Times New Roman" w:hAnsi="Times New Roman" w:cs="Times New Roman"/>
          <w:noProof/>
          <w:sz w:val="24"/>
          <w:szCs w:val="24"/>
          <w:lang w:val="en-US"/>
        </w:rPr>
      </w:pPr>
      <w:r w:rsidRPr="00450147">
        <w:rPr>
          <w:rFonts w:ascii="Times New Roman" w:hAnsi="Times New Roman" w:cs="Times New Roman"/>
          <w:noProof/>
          <w:sz w:val="24"/>
          <w:szCs w:val="24"/>
          <w:lang w:val="en-US"/>
        </w:rPr>
        <w:t>1.</w:t>
      </w:r>
      <w:r w:rsidR="00665062" w:rsidRPr="00450147">
        <w:rPr>
          <w:rFonts w:ascii="Times New Roman" w:hAnsi="Times New Roman" w:cs="Times New Roman"/>
          <w:noProof/>
          <w:sz w:val="24"/>
          <w:szCs w:val="24"/>
          <w:lang w:val="en-US"/>
        </w:rPr>
        <w:t xml:space="preserve"> </w:t>
      </w:r>
      <w:r w:rsidRPr="00450147">
        <w:rPr>
          <w:rFonts w:ascii="Times New Roman" w:hAnsi="Times New Roman" w:cs="Times New Roman"/>
          <w:noProof/>
          <w:sz w:val="24"/>
          <w:szCs w:val="24"/>
          <w:lang w:val="en-US"/>
        </w:rPr>
        <w:t xml:space="preserve">Trevisan, A. H., Zacharias, I. S., Castro, C. G., Mascarenhas, J. Circular economy actions in business ecosystems driven by digital technologies // Procedia CIRP. Elsevier B.V., 2021. </w:t>
      </w:r>
      <w:r w:rsidRPr="004C3BE2">
        <w:rPr>
          <w:rFonts w:ascii="Times New Roman" w:hAnsi="Times New Roman" w:cs="Times New Roman"/>
          <w:noProof/>
          <w:sz w:val="24"/>
          <w:szCs w:val="24"/>
        </w:rPr>
        <w:t>Т</w:t>
      </w:r>
      <w:r w:rsidRPr="00450147">
        <w:rPr>
          <w:rFonts w:ascii="Times New Roman" w:hAnsi="Times New Roman" w:cs="Times New Roman"/>
          <w:noProof/>
          <w:sz w:val="24"/>
          <w:szCs w:val="24"/>
          <w:lang w:val="en-US"/>
        </w:rPr>
        <w:t xml:space="preserve">. 100. </w:t>
      </w:r>
      <w:r w:rsidRPr="004C3BE2">
        <w:rPr>
          <w:rFonts w:ascii="Times New Roman" w:hAnsi="Times New Roman" w:cs="Times New Roman"/>
          <w:noProof/>
          <w:sz w:val="24"/>
          <w:szCs w:val="24"/>
        </w:rPr>
        <w:t>С</w:t>
      </w:r>
      <w:r w:rsidRPr="00450147">
        <w:rPr>
          <w:rFonts w:ascii="Times New Roman" w:hAnsi="Times New Roman" w:cs="Times New Roman"/>
          <w:noProof/>
          <w:sz w:val="24"/>
          <w:szCs w:val="24"/>
          <w:lang w:val="en-US"/>
        </w:rPr>
        <w:t>. 325–330. https://doi.org/10.1016/j.procir.2021.05.074</w:t>
      </w:r>
    </w:p>
    <w:p w14:paraId="4A661BD4" w14:textId="1493CC2C" w:rsidR="004A6876" w:rsidRPr="00450147" w:rsidRDefault="004A6876" w:rsidP="00450147">
      <w:pPr>
        <w:widowControl w:val="0"/>
        <w:autoSpaceDE w:val="0"/>
        <w:autoSpaceDN w:val="0"/>
        <w:adjustRightInd w:val="0"/>
        <w:spacing w:after="0" w:line="240" w:lineRule="auto"/>
        <w:ind w:firstLine="709"/>
        <w:jc w:val="both"/>
        <w:rPr>
          <w:rFonts w:ascii="Times New Roman" w:hAnsi="Times New Roman" w:cs="Times New Roman"/>
          <w:noProof/>
          <w:sz w:val="24"/>
          <w:szCs w:val="24"/>
          <w:lang w:val="en-US"/>
        </w:rPr>
      </w:pPr>
      <w:r w:rsidRPr="00450147">
        <w:rPr>
          <w:rFonts w:ascii="Times New Roman" w:hAnsi="Times New Roman" w:cs="Times New Roman"/>
          <w:noProof/>
          <w:sz w:val="24"/>
          <w:szCs w:val="24"/>
          <w:lang w:val="en-US"/>
        </w:rPr>
        <w:t>2.</w:t>
      </w:r>
      <w:r w:rsidR="00665062" w:rsidRPr="00450147">
        <w:rPr>
          <w:rFonts w:ascii="Times New Roman" w:hAnsi="Times New Roman" w:cs="Times New Roman"/>
          <w:noProof/>
          <w:sz w:val="24"/>
          <w:szCs w:val="24"/>
          <w:lang w:val="en-US"/>
        </w:rPr>
        <w:t xml:space="preserve"> </w:t>
      </w:r>
      <w:r w:rsidRPr="00450147">
        <w:rPr>
          <w:rFonts w:ascii="Times New Roman" w:hAnsi="Times New Roman" w:cs="Times New Roman"/>
          <w:noProof/>
          <w:sz w:val="24"/>
          <w:szCs w:val="24"/>
          <w:lang w:val="en-US"/>
        </w:rPr>
        <w:t>Liu Y., Bai Y. An exploration of firms’ awareness and behavior of developing circular economy: An empirical research in China // Resources, Conservation and Recycling. Elsevier B.V., 2014.</w:t>
      </w:r>
      <w:r w:rsidRPr="004C3BE2">
        <w:rPr>
          <w:rFonts w:ascii="Times New Roman" w:hAnsi="Times New Roman" w:cs="Times New Roman"/>
          <w:noProof/>
          <w:sz w:val="24"/>
          <w:szCs w:val="24"/>
        </w:rPr>
        <w:t>Т</w:t>
      </w:r>
      <w:r w:rsidRPr="00450147">
        <w:rPr>
          <w:rFonts w:ascii="Times New Roman" w:hAnsi="Times New Roman" w:cs="Times New Roman"/>
          <w:noProof/>
          <w:sz w:val="24"/>
          <w:szCs w:val="24"/>
          <w:lang w:val="en-US"/>
        </w:rPr>
        <w:t xml:space="preserve">. 87. </w:t>
      </w:r>
      <w:r w:rsidRPr="004C3BE2">
        <w:rPr>
          <w:rFonts w:ascii="Times New Roman" w:hAnsi="Times New Roman" w:cs="Times New Roman"/>
          <w:noProof/>
          <w:sz w:val="24"/>
          <w:szCs w:val="24"/>
        </w:rPr>
        <w:t>С</w:t>
      </w:r>
      <w:r w:rsidRPr="00450147">
        <w:rPr>
          <w:rFonts w:ascii="Times New Roman" w:hAnsi="Times New Roman" w:cs="Times New Roman"/>
          <w:noProof/>
          <w:sz w:val="24"/>
          <w:szCs w:val="24"/>
          <w:lang w:val="en-US"/>
        </w:rPr>
        <w:t>. 145–152. https://doi.org/10.1016/j.resconrec.2014.04.002</w:t>
      </w:r>
    </w:p>
    <w:p w14:paraId="4A467BA4" w14:textId="4885248E" w:rsidR="004A6876" w:rsidRPr="00450147" w:rsidRDefault="004A6876" w:rsidP="00450147">
      <w:pPr>
        <w:widowControl w:val="0"/>
        <w:autoSpaceDE w:val="0"/>
        <w:autoSpaceDN w:val="0"/>
        <w:adjustRightInd w:val="0"/>
        <w:spacing w:after="0" w:line="240" w:lineRule="auto"/>
        <w:ind w:firstLine="709"/>
        <w:jc w:val="both"/>
        <w:rPr>
          <w:rFonts w:ascii="Times New Roman" w:hAnsi="Times New Roman" w:cs="Times New Roman"/>
          <w:noProof/>
          <w:sz w:val="24"/>
          <w:szCs w:val="24"/>
          <w:lang w:val="en-US"/>
        </w:rPr>
      </w:pPr>
      <w:r w:rsidRPr="00450147">
        <w:rPr>
          <w:rFonts w:ascii="Times New Roman" w:hAnsi="Times New Roman" w:cs="Times New Roman"/>
          <w:noProof/>
          <w:sz w:val="24"/>
          <w:szCs w:val="24"/>
          <w:lang w:val="en-US"/>
        </w:rPr>
        <w:t>3.</w:t>
      </w:r>
      <w:r w:rsidR="00665062" w:rsidRPr="00450147">
        <w:rPr>
          <w:rFonts w:ascii="Times New Roman" w:hAnsi="Times New Roman" w:cs="Times New Roman"/>
          <w:noProof/>
          <w:sz w:val="24"/>
          <w:szCs w:val="24"/>
          <w:lang w:val="en-US"/>
        </w:rPr>
        <w:t xml:space="preserve"> </w:t>
      </w:r>
      <w:r w:rsidRPr="00450147">
        <w:rPr>
          <w:rFonts w:ascii="Times New Roman" w:hAnsi="Times New Roman" w:cs="Times New Roman"/>
          <w:noProof/>
          <w:sz w:val="24"/>
          <w:szCs w:val="24"/>
          <w:lang w:val="en-US"/>
        </w:rPr>
        <w:t xml:space="preserve">Xue, B., Chen, X. P., Geng, Y., Guo, X. J., Lu, C. P., Zhang, Z. L., Lu, C. Y. Survey of officials’ awareness on circular economy development in China: Based on municipal and county </w:t>
      </w:r>
      <w:r w:rsidRPr="00450147">
        <w:rPr>
          <w:rFonts w:ascii="Times New Roman" w:hAnsi="Times New Roman" w:cs="Times New Roman"/>
          <w:noProof/>
          <w:sz w:val="24"/>
          <w:szCs w:val="24"/>
          <w:lang w:val="en-US"/>
        </w:rPr>
        <w:lastRenderedPageBreak/>
        <w:t xml:space="preserve">level // Resources, Conservation and Recycling. Elsevier B.V., 2010. </w:t>
      </w:r>
      <w:r w:rsidRPr="004C3BE2">
        <w:rPr>
          <w:rFonts w:ascii="Times New Roman" w:hAnsi="Times New Roman" w:cs="Times New Roman"/>
          <w:noProof/>
          <w:sz w:val="24"/>
          <w:szCs w:val="24"/>
        </w:rPr>
        <w:t>Т</w:t>
      </w:r>
      <w:r w:rsidRPr="00450147">
        <w:rPr>
          <w:rFonts w:ascii="Times New Roman" w:hAnsi="Times New Roman" w:cs="Times New Roman"/>
          <w:noProof/>
          <w:sz w:val="24"/>
          <w:szCs w:val="24"/>
          <w:lang w:val="en-US"/>
        </w:rPr>
        <w:t xml:space="preserve">. 54, № 12. </w:t>
      </w:r>
      <w:r w:rsidRPr="004C3BE2">
        <w:rPr>
          <w:rFonts w:ascii="Times New Roman" w:hAnsi="Times New Roman" w:cs="Times New Roman"/>
          <w:noProof/>
          <w:sz w:val="24"/>
          <w:szCs w:val="24"/>
        </w:rPr>
        <w:t>С</w:t>
      </w:r>
      <w:r w:rsidRPr="00450147">
        <w:rPr>
          <w:rFonts w:ascii="Times New Roman" w:hAnsi="Times New Roman" w:cs="Times New Roman"/>
          <w:noProof/>
          <w:sz w:val="24"/>
          <w:szCs w:val="24"/>
          <w:lang w:val="en-US"/>
        </w:rPr>
        <w:t>. 1296–1302. https://doi.org/10.1016/j.resconrec.2010.05.010</w:t>
      </w:r>
    </w:p>
    <w:p w14:paraId="0D022470" w14:textId="209A5BDB" w:rsidR="004A6876" w:rsidRPr="00442878" w:rsidRDefault="004A6876" w:rsidP="00450147">
      <w:pPr>
        <w:widowControl w:val="0"/>
        <w:autoSpaceDE w:val="0"/>
        <w:autoSpaceDN w:val="0"/>
        <w:adjustRightInd w:val="0"/>
        <w:spacing w:after="0" w:line="240" w:lineRule="auto"/>
        <w:ind w:firstLine="709"/>
        <w:jc w:val="both"/>
        <w:rPr>
          <w:rFonts w:ascii="Times New Roman" w:hAnsi="Times New Roman" w:cs="Times New Roman"/>
          <w:noProof/>
          <w:sz w:val="24"/>
          <w:szCs w:val="24"/>
          <w:lang w:val="en-US"/>
        </w:rPr>
      </w:pPr>
      <w:r w:rsidRPr="00450147">
        <w:rPr>
          <w:rFonts w:ascii="Times New Roman" w:hAnsi="Times New Roman" w:cs="Times New Roman"/>
          <w:noProof/>
          <w:sz w:val="24"/>
          <w:szCs w:val="24"/>
          <w:lang w:val="en-US"/>
        </w:rPr>
        <w:t>4.</w:t>
      </w:r>
      <w:r w:rsidR="00665062" w:rsidRPr="00450147">
        <w:rPr>
          <w:rFonts w:ascii="Times New Roman" w:hAnsi="Times New Roman" w:cs="Times New Roman"/>
          <w:noProof/>
          <w:sz w:val="24"/>
          <w:szCs w:val="24"/>
          <w:lang w:val="en-US"/>
        </w:rPr>
        <w:t xml:space="preserve"> </w:t>
      </w:r>
      <w:r w:rsidRPr="00450147">
        <w:rPr>
          <w:rFonts w:ascii="Times New Roman" w:hAnsi="Times New Roman" w:cs="Times New Roman"/>
          <w:noProof/>
          <w:sz w:val="24"/>
          <w:szCs w:val="24"/>
          <w:lang w:val="en-US"/>
        </w:rPr>
        <w:t xml:space="preserve">Fonseca, L. M., Domingues, J. P., Pereira, M. T., Martins, F. F., Zimon, D.Assessment of circular economy within Portuguese organizations // Sustainability. </w:t>
      </w:r>
      <w:r w:rsidRPr="00442878">
        <w:rPr>
          <w:rFonts w:ascii="Times New Roman" w:hAnsi="Times New Roman" w:cs="Times New Roman"/>
          <w:noProof/>
          <w:sz w:val="24"/>
          <w:szCs w:val="24"/>
          <w:lang w:val="en-US"/>
        </w:rPr>
        <w:t xml:space="preserve">2018. </w:t>
      </w:r>
      <w:r w:rsidRPr="004C3BE2">
        <w:rPr>
          <w:rFonts w:ascii="Times New Roman" w:hAnsi="Times New Roman" w:cs="Times New Roman"/>
          <w:noProof/>
          <w:sz w:val="24"/>
          <w:szCs w:val="24"/>
        </w:rPr>
        <w:t>Т</w:t>
      </w:r>
      <w:r w:rsidRPr="00442878">
        <w:rPr>
          <w:rFonts w:ascii="Times New Roman" w:hAnsi="Times New Roman" w:cs="Times New Roman"/>
          <w:noProof/>
          <w:sz w:val="24"/>
          <w:szCs w:val="24"/>
          <w:lang w:val="en-US"/>
        </w:rPr>
        <w:t xml:space="preserve">. 10, № 7. </w:t>
      </w:r>
      <w:r w:rsidRPr="004C3BE2">
        <w:rPr>
          <w:rFonts w:ascii="Times New Roman" w:hAnsi="Times New Roman" w:cs="Times New Roman"/>
          <w:noProof/>
          <w:sz w:val="24"/>
          <w:szCs w:val="24"/>
        </w:rPr>
        <w:t>С</w:t>
      </w:r>
      <w:r w:rsidRPr="00442878">
        <w:rPr>
          <w:rFonts w:ascii="Times New Roman" w:hAnsi="Times New Roman" w:cs="Times New Roman"/>
          <w:noProof/>
          <w:sz w:val="24"/>
          <w:szCs w:val="24"/>
          <w:lang w:val="en-US"/>
        </w:rPr>
        <w:t>. 1–24. https://doi.org/10.3390/su10072521</w:t>
      </w:r>
    </w:p>
    <w:p w14:paraId="263C98B5" w14:textId="33988232" w:rsidR="004A6876" w:rsidRPr="004C3BE2" w:rsidRDefault="004A6876" w:rsidP="00450147">
      <w:pPr>
        <w:widowControl w:val="0"/>
        <w:autoSpaceDE w:val="0"/>
        <w:autoSpaceDN w:val="0"/>
        <w:adjustRightInd w:val="0"/>
        <w:spacing w:after="0" w:line="240" w:lineRule="auto"/>
        <w:ind w:firstLine="709"/>
        <w:jc w:val="both"/>
        <w:rPr>
          <w:rFonts w:ascii="Times New Roman" w:hAnsi="Times New Roman" w:cs="Times New Roman"/>
          <w:noProof/>
          <w:sz w:val="24"/>
          <w:szCs w:val="24"/>
        </w:rPr>
      </w:pPr>
      <w:r w:rsidRPr="00450147">
        <w:rPr>
          <w:rFonts w:ascii="Times New Roman" w:hAnsi="Times New Roman" w:cs="Times New Roman"/>
          <w:noProof/>
          <w:sz w:val="24"/>
          <w:szCs w:val="24"/>
          <w:lang w:val="en-US"/>
        </w:rPr>
        <w:t>5.</w:t>
      </w:r>
      <w:r w:rsidR="00665062" w:rsidRPr="00450147">
        <w:rPr>
          <w:rFonts w:ascii="Times New Roman" w:hAnsi="Times New Roman" w:cs="Times New Roman"/>
          <w:noProof/>
          <w:sz w:val="24"/>
          <w:szCs w:val="24"/>
          <w:lang w:val="en-US"/>
        </w:rPr>
        <w:t xml:space="preserve"> </w:t>
      </w:r>
      <w:r w:rsidRPr="00450147">
        <w:rPr>
          <w:rFonts w:ascii="Times New Roman" w:hAnsi="Times New Roman" w:cs="Times New Roman"/>
          <w:noProof/>
          <w:sz w:val="24"/>
          <w:szCs w:val="24"/>
          <w:lang w:val="en-US"/>
        </w:rPr>
        <w:t xml:space="preserve">Ormazabal, M., Prieto-Sandoval, V., Puga-Leal, R., &amp; Jaca, C. Circular Economy in Spanish SMEs: Challenges and opportunities // Journal of Cleaner Production. </w:t>
      </w:r>
      <w:r w:rsidRPr="004C3BE2">
        <w:rPr>
          <w:rFonts w:ascii="Times New Roman" w:hAnsi="Times New Roman" w:cs="Times New Roman"/>
          <w:noProof/>
          <w:sz w:val="24"/>
          <w:szCs w:val="24"/>
        </w:rPr>
        <w:t>2018. Т. 185. С. 157–167. https://doi.org/10.1016/j.jclepro.2018.03.031</w:t>
      </w:r>
    </w:p>
    <w:p w14:paraId="7DBB1E2F" w14:textId="0E308DF0" w:rsidR="004A6876" w:rsidRPr="004C3BE2" w:rsidRDefault="004A6876" w:rsidP="00450147">
      <w:pPr>
        <w:widowControl w:val="0"/>
        <w:autoSpaceDE w:val="0"/>
        <w:autoSpaceDN w:val="0"/>
        <w:adjustRightInd w:val="0"/>
        <w:spacing w:after="0" w:line="240" w:lineRule="auto"/>
        <w:ind w:firstLine="709"/>
        <w:jc w:val="both"/>
        <w:rPr>
          <w:rFonts w:ascii="Times New Roman" w:hAnsi="Times New Roman" w:cs="Times New Roman"/>
          <w:noProof/>
          <w:sz w:val="24"/>
          <w:szCs w:val="24"/>
        </w:rPr>
      </w:pPr>
      <w:r w:rsidRPr="004C3BE2">
        <w:rPr>
          <w:rFonts w:ascii="Times New Roman" w:hAnsi="Times New Roman" w:cs="Times New Roman"/>
          <w:noProof/>
          <w:sz w:val="24"/>
          <w:szCs w:val="24"/>
        </w:rPr>
        <w:t>6.</w:t>
      </w:r>
      <w:r w:rsidR="00665062" w:rsidRPr="004C3BE2">
        <w:rPr>
          <w:rFonts w:ascii="Times New Roman" w:hAnsi="Times New Roman" w:cs="Times New Roman"/>
          <w:noProof/>
          <w:sz w:val="24"/>
          <w:szCs w:val="24"/>
        </w:rPr>
        <w:t xml:space="preserve"> </w:t>
      </w:r>
      <w:r w:rsidRPr="004C3BE2">
        <w:rPr>
          <w:rFonts w:ascii="Times New Roman" w:hAnsi="Times New Roman" w:cs="Times New Roman"/>
          <w:noProof/>
          <w:sz w:val="24"/>
          <w:szCs w:val="24"/>
        </w:rPr>
        <w:t>Титова Н.Ю. Условия внедрения циркулярной экономики в промыш- ленность Российской Федерации // Территория новых возможностей. Вестник Владивосток- ского государственного университета экономики и сервиса. 2020.Т. 12, № 2. С. 29–37.</w:t>
      </w:r>
    </w:p>
    <w:p w14:paraId="0E81E764" w14:textId="638FCAB4" w:rsidR="004A6876" w:rsidRPr="00450147" w:rsidRDefault="004A6876" w:rsidP="00450147">
      <w:pPr>
        <w:widowControl w:val="0"/>
        <w:autoSpaceDE w:val="0"/>
        <w:autoSpaceDN w:val="0"/>
        <w:adjustRightInd w:val="0"/>
        <w:spacing w:after="0" w:line="240" w:lineRule="auto"/>
        <w:ind w:firstLine="709"/>
        <w:jc w:val="both"/>
        <w:rPr>
          <w:rFonts w:ascii="Times New Roman" w:hAnsi="Times New Roman" w:cs="Times New Roman"/>
          <w:noProof/>
          <w:sz w:val="24"/>
          <w:szCs w:val="24"/>
          <w:lang w:val="en-US"/>
        </w:rPr>
      </w:pPr>
      <w:r w:rsidRPr="004C3BE2">
        <w:rPr>
          <w:rFonts w:ascii="Times New Roman" w:hAnsi="Times New Roman" w:cs="Times New Roman"/>
          <w:noProof/>
          <w:sz w:val="24"/>
          <w:szCs w:val="24"/>
        </w:rPr>
        <w:t>7.</w:t>
      </w:r>
      <w:r w:rsidR="00665062" w:rsidRPr="004C3BE2">
        <w:rPr>
          <w:rFonts w:ascii="Times New Roman" w:hAnsi="Times New Roman" w:cs="Times New Roman"/>
          <w:noProof/>
          <w:sz w:val="24"/>
          <w:szCs w:val="24"/>
        </w:rPr>
        <w:t xml:space="preserve"> </w:t>
      </w:r>
      <w:r w:rsidRPr="004C3BE2">
        <w:rPr>
          <w:rFonts w:ascii="Times New Roman" w:hAnsi="Times New Roman" w:cs="Times New Roman"/>
          <w:noProof/>
          <w:sz w:val="24"/>
          <w:szCs w:val="24"/>
        </w:rPr>
        <w:t>Пахомова Н.В., Рихтер К.К., Ветрова М.А. Переход к циркулярной экономике и замкнутым цепям поставок как фактор устойчивого развития // Вестник СПбГУ. Экономика</w:t>
      </w:r>
      <w:r w:rsidRPr="00442878">
        <w:rPr>
          <w:rFonts w:ascii="Times New Roman" w:hAnsi="Times New Roman" w:cs="Times New Roman"/>
          <w:noProof/>
          <w:sz w:val="24"/>
          <w:szCs w:val="24"/>
          <w:lang w:val="en-US"/>
        </w:rPr>
        <w:t xml:space="preserve">. 2017. </w:t>
      </w:r>
      <w:r w:rsidRPr="004C3BE2">
        <w:rPr>
          <w:rFonts w:ascii="Times New Roman" w:hAnsi="Times New Roman" w:cs="Times New Roman"/>
          <w:noProof/>
          <w:sz w:val="24"/>
          <w:szCs w:val="24"/>
        </w:rPr>
        <w:t>Т</w:t>
      </w:r>
      <w:r w:rsidRPr="00442878">
        <w:rPr>
          <w:rFonts w:ascii="Times New Roman" w:hAnsi="Times New Roman" w:cs="Times New Roman"/>
          <w:noProof/>
          <w:sz w:val="24"/>
          <w:szCs w:val="24"/>
          <w:lang w:val="en-US"/>
        </w:rPr>
        <w:t xml:space="preserve">. 33. </w:t>
      </w:r>
      <w:r w:rsidRPr="004C3BE2">
        <w:rPr>
          <w:rFonts w:ascii="Times New Roman" w:hAnsi="Times New Roman" w:cs="Times New Roman"/>
          <w:noProof/>
          <w:sz w:val="24"/>
          <w:szCs w:val="24"/>
        </w:rPr>
        <w:t>Вып</w:t>
      </w:r>
      <w:r w:rsidRPr="00442878">
        <w:rPr>
          <w:rFonts w:ascii="Times New Roman" w:hAnsi="Times New Roman" w:cs="Times New Roman"/>
          <w:noProof/>
          <w:sz w:val="24"/>
          <w:szCs w:val="24"/>
          <w:lang w:val="en-US"/>
        </w:rPr>
        <w:t xml:space="preserve">. 2. </w:t>
      </w:r>
      <w:r w:rsidRPr="004C3BE2">
        <w:rPr>
          <w:rFonts w:ascii="Times New Roman" w:hAnsi="Times New Roman" w:cs="Times New Roman"/>
          <w:noProof/>
          <w:sz w:val="24"/>
          <w:szCs w:val="24"/>
        </w:rPr>
        <w:t>С</w:t>
      </w:r>
      <w:r w:rsidRPr="00442878">
        <w:rPr>
          <w:rFonts w:ascii="Times New Roman" w:hAnsi="Times New Roman" w:cs="Times New Roman"/>
          <w:noProof/>
          <w:sz w:val="24"/>
          <w:szCs w:val="24"/>
          <w:lang w:val="en-US"/>
        </w:rPr>
        <w:t xml:space="preserve">. 244–268. </w:t>
      </w:r>
      <w:r w:rsidRPr="00450147">
        <w:rPr>
          <w:rFonts w:ascii="Times New Roman" w:hAnsi="Times New Roman" w:cs="Times New Roman"/>
          <w:noProof/>
          <w:sz w:val="24"/>
          <w:szCs w:val="24"/>
          <w:lang w:val="en-US"/>
        </w:rPr>
        <w:t>DOI: 10.21638/11701/spbu05.2017.203</w:t>
      </w:r>
    </w:p>
    <w:p w14:paraId="2896939D" w14:textId="70E330AF" w:rsidR="004A6876" w:rsidRPr="00450147" w:rsidRDefault="004A6876" w:rsidP="00450147">
      <w:pPr>
        <w:widowControl w:val="0"/>
        <w:autoSpaceDE w:val="0"/>
        <w:autoSpaceDN w:val="0"/>
        <w:adjustRightInd w:val="0"/>
        <w:spacing w:after="0" w:line="240" w:lineRule="auto"/>
        <w:ind w:firstLine="709"/>
        <w:jc w:val="both"/>
        <w:rPr>
          <w:rFonts w:ascii="Times New Roman" w:hAnsi="Times New Roman" w:cs="Times New Roman"/>
          <w:noProof/>
          <w:sz w:val="24"/>
          <w:szCs w:val="24"/>
          <w:lang w:val="en-US"/>
        </w:rPr>
      </w:pPr>
      <w:r w:rsidRPr="00450147">
        <w:rPr>
          <w:rFonts w:ascii="Times New Roman" w:hAnsi="Times New Roman" w:cs="Times New Roman"/>
          <w:noProof/>
          <w:sz w:val="24"/>
          <w:szCs w:val="24"/>
          <w:lang w:val="en-US"/>
        </w:rPr>
        <w:t>8.</w:t>
      </w:r>
      <w:r w:rsidR="00665062" w:rsidRPr="00450147">
        <w:rPr>
          <w:rFonts w:ascii="Times New Roman" w:hAnsi="Times New Roman" w:cs="Times New Roman"/>
          <w:noProof/>
          <w:sz w:val="24"/>
          <w:szCs w:val="24"/>
          <w:lang w:val="en-US"/>
        </w:rPr>
        <w:t xml:space="preserve"> </w:t>
      </w:r>
      <w:r w:rsidRPr="00450147">
        <w:rPr>
          <w:rFonts w:ascii="Times New Roman" w:hAnsi="Times New Roman" w:cs="Times New Roman"/>
          <w:noProof/>
          <w:sz w:val="24"/>
          <w:szCs w:val="24"/>
          <w:lang w:val="en-US"/>
        </w:rPr>
        <w:t xml:space="preserve">Janssens L., Kuppens T., Van Schoubroeck S. Competences of the professional of the future in the circular economy: Evidence from the case of Limburg, Belgium // Journal of Cleaner Production. Elsevier Ltd, 2021. </w:t>
      </w:r>
      <w:r w:rsidRPr="004C3BE2">
        <w:rPr>
          <w:rFonts w:ascii="Times New Roman" w:hAnsi="Times New Roman" w:cs="Times New Roman"/>
          <w:noProof/>
          <w:sz w:val="24"/>
          <w:szCs w:val="24"/>
        </w:rPr>
        <w:t>Т</w:t>
      </w:r>
      <w:r w:rsidRPr="00450147">
        <w:rPr>
          <w:rFonts w:ascii="Times New Roman" w:hAnsi="Times New Roman" w:cs="Times New Roman"/>
          <w:noProof/>
          <w:sz w:val="24"/>
          <w:szCs w:val="24"/>
          <w:lang w:val="en-US"/>
        </w:rPr>
        <w:t xml:space="preserve">. 281. </w:t>
      </w:r>
      <w:r w:rsidRPr="004C3BE2">
        <w:rPr>
          <w:rFonts w:ascii="Times New Roman" w:hAnsi="Times New Roman" w:cs="Times New Roman"/>
          <w:noProof/>
          <w:sz w:val="24"/>
          <w:szCs w:val="24"/>
        </w:rPr>
        <w:t>С</w:t>
      </w:r>
      <w:r w:rsidRPr="00450147">
        <w:rPr>
          <w:rFonts w:ascii="Times New Roman" w:hAnsi="Times New Roman" w:cs="Times New Roman"/>
          <w:noProof/>
          <w:sz w:val="24"/>
          <w:szCs w:val="24"/>
          <w:lang w:val="en-US"/>
        </w:rPr>
        <w:t>. 125365. https://doi.org/10.1016/j.jclepro.2020.125365</w:t>
      </w:r>
    </w:p>
    <w:p w14:paraId="33A9AEED" w14:textId="73A077DA" w:rsidR="004A6876" w:rsidRPr="00442878" w:rsidRDefault="004A6876" w:rsidP="00450147">
      <w:pPr>
        <w:widowControl w:val="0"/>
        <w:autoSpaceDE w:val="0"/>
        <w:autoSpaceDN w:val="0"/>
        <w:adjustRightInd w:val="0"/>
        <w:spacing w:after="0" w:line="240" w:lineRule="auto"/>
        <w:ind w:firstLine="709"/>
        <w:jc w:val="both"/>
        <w:rPr>
          <w:rFonts w:ascii="Times New Roman" w:hAnsi="Times New Roman" w:cs="Times New Roman"/>
          <w:noProof/>
          <w:sz w:val="24"/>
          <w:szCs w:val="24"/>
          <w:lang w:val="en-US"/>
        </w:rPr>
      </w:pPr>
      <w:r w:rsidRPr="00450147">
        <w:rPr>
          <w:rFonts w:ascii="Times New Roman" w:hAnsi="Times New Roman" w:cs="Times New Roman"/>
          <w:noProof/>
          <w:sz w:val="24"/>
          <w:szCs w:val="24"/>
          <w:lang w:val="en-US"/>
        </w:rPr>
        <w:t>9.</w:t>
      </w:r>
      <w:r w:rsidR="00665062" w:rsidRPr="00450147">
        <w:rPr>
          <w:rFonts w:ascii="Times New Roman" w:hAnsi="Times New Roman" w:cs="Times New Roman"/>
          <w:noProof/>
          <w:sz w:val="24"/>
          <w:szCs w:val="24"/>
          <w:lang w:val="en-US"/>
        </w:rPr>
        <w:t xml:space="preserve"> </w:t>
      </w:r>
      <w:r w:rsidRPr="00450147">
        <w:rPr>
          <w:rFonts w:ascii="Times New Roman" w:hAnsi="Times New Roman" w:cs="Times New Roman"/>
          <w:noProof/>
          <w:sz w:val="24"/>
          <w:szCs w:val="24"/>
          <w:lang w:val="en-US"/>
        </w:rPr>
        <w:t xml:space="preserve">Liakos N. et al. Understanding circular economy awareness and practices in manufacturing firms // Journal of Cleaner Production. 2019. </w:t>
      </w:r>
      <w:r w:rsidRPr="004C3BE2">
        <w:rPr>
          <w:rFonts w:ascii="Times New Roman" w:hAnsi="Times New Roman" w:cs="Times New Roman"/>
          <w:noProof/>
          <w:sz w:val="24"/>
          <w:szCs w:val="24"/>
        </w:rPr>
        <w:t>Т</w:t>
      </w:r>
      <w:r w:rsidRPr="00442878">
        <w:rPr>
          <w:rFonts w:ascii="Times New Roman" w:hAnsi="Times New Roman" w:cs="Times New Roman"/>
          <w:noProof/>
          <w:sz w:val="24"/>
          <w:szCs w:val="24"/>
          <w:lang w:val="en-US"/>
        </w:rPr>
        <w:t xml:space="preserve">. 32, № 4. </w:t>
      </w:r>
      <w:r w:rsidRPr="004C3BE2">
        <w:rPr>
          <w:rFonts w:ascii="Times New Roman" w:hAnsi="Times New Roman" w:cs="Times New Roman"/>
          <w:noProof/>
          <w:sz w:val="24"/>
          <w:szCs w:val="24"/>
        </w:rPr>
        <w:t>С</w:t>
      </w:r>
      <w:r w:rsidRPr="00442878">
        <w:rPr>
          <w:rFonts w:ascii="Times New Roman" w:hAnsi="Times New Roman" w:cs="Times New Roman"/>
          <w:noProof/>
          <w:sz w:val="24"/>
          <w:szCs w:val="24"/>
          <w:lang w:val="en-US"/>
        </w:rPr>
        <w:t>. 563–584. https://doi.org/10.1108/JEIM-02-2019-0058</w:t>
      </w:r>
    </w:p>
    <w:p w14:paraId="0FA8791E" w14:textId="4C4104FA" w:rsidR="004A6876" w:rsidRPr="004C3BE2" w:rsidRDefault="004A6876" w:rsidP="00450147">
      <w:pPr>
        <w:widowControl w:val="0"/>
        <w:autoSpaceDE w:val="0"/>
        <w:autoSpaceDN w:val="0"/>
        <w:adjustRightInd w:val="0"/>
        <w:spacing w:after="0" w:line="240" w:lineRule="auto"/>
        <w:ind w:firstLine="709"/>
        <w:jc w:val="both"/>
        <w:rPr>
          <w:rFonts w:ascii="Times New Roman" w:hAnsi="Times New Roman" w:cs="Times New Roman"/>
          <w:noProof/>
          <w:sz w:val="24"/>
        </w:rPr>
      </w:pPr>
      <w:r w:rsidRPr="00450147">
        <w:rPr>
          <w:rFonts w:ascii="Times New Roman" w:hAnsi="Times New Roman" w:cs="Times New Roman"/>
          <w:noProof/>
          <w:sz w:val="24"/>
          <w:szCs w:val="24"/>
          <w:lang w:val="en-US"/>
        </w:rPr>
        <w:t>10.</w:t>
      </w:r>
      <w:r w:rsidR="00665062" w:rsidRPr="00450147">
        <w:rPr>
          <w:rFonts w:ascii="Times New Roman" w:hAnsi="Times New Roman" w:cs="Times New Roman"/>
          <w:noProof/>
          <w:sz w:val="24"/>
          <w:szCs w:val="24"/>
          <w:lang w:val="en-US"/>
        </w:rPr>
        <w:t xml:space="preserve"> </w:t>
      </w:r>
      <w:r w:rsidRPr="00450147">
        <w:rPr>
          <w:rFonts w:ascii="Times New Roman" w:hAnsi="Times New Roman" w:cs="Times New Roman"/>
          <w:noProof/>
          <w:sz w:val="24"/>
          <w:szCs w:val="24"/>
          <w:lang w:val="en-US"/>
        </w:rPr>
        <w:t xml:space="preserve">Bag, S., Yadav, G., Dhamija, P., &amp; Kataria, K. K. Key resources for industry 4.0 adoption and its effect on sustainable production and circular economy: An empirical study // Journal of Cleaner Production. </w:t>
      </w:r>
      <w:r w:rsidRPr="004C3BE2">
        <w:rPr>
          <w:rFonts w:ascii="Times New Roman" w:hAnsi="Times New Roman" w:cs="Times New Roman"/>
          <w:noProof/>
          <w:sz w:val="24"/>
          <w:szCs w:val="24"/>
        </w:rPr>
        <w:t>Elsevier Ltd, 2021. Т. 281, №. С. 125233. https://doi.org/10.1016/j.jclepro.2020.125233</w:t>
      </w:r>
    </w:p>
    <w:p w14:paraId="7C4D9583" w14:textId="77777777" w:rsidR="00450147" w:rsidRDefault="00450147" w:rsidP="00450147">
      <w:pPr>
        <w:spacing w:after="0"/>
        <w:jc w:val="center"/>
        <w:rPr>
          <w:rFonts w:ascii="Times New Roman" w:eastAsia="Times New Roman" w:hAnsi="Times New Roman"/>
          <w:b/>
          <w:sz w:val="24"/>
        </w:rPr>
      </w:pPr>
    </w:p>
    <w:p w14:paraId="4F6B53D8" w14:textId="7EBEE469" w:rsidR="00224A8C" w:rsidRPr="004C3BE2" w:rsidRDefault="00224A8C" w:rsidP="00450147">
      <w:pPr>
        <w:spacing w:after="0"/>
        <w:jc w:val="center"/>
        <w:rPr>
          <w:rFonts w:ascii="Times New Roman" w:eastAsia="Times New Roman" w:hAnsi="Times New Roman"/>
          <w:b/>
          <w:sz w:val="24"/>
        </w:rPr>
      </w:pPr>
      <w:r w:rsidRPr="004C3BE2">
        <w:rPr>
          <w:rFonts w:ascii="Times New Roman" w:eastAsia="Times New Roman" w:hAnsi="Times New Roman"/>
          <w:b/>
          <w:sz w:val="24"/>
        </w:rPr>
        <w:t>Информация об авторе</w:t>
      </w:r>
    </w:p>
    <w:p w14:paraId="637C6261" w14:textId="202C8E2F" w:rsidR="00224A8C" w:rsidRPr="00442878" w:rsidRDefault="000D55FE" w:rsidP="00450147">
      <w:pPr>
        <w:spacing w:after="0"/>
        <w:ind w:firstLine="709"/>
        <w:jc w:val="both"/>
        <w:rPr>
          <w:rFonts w:ascii="Times New Roman" w:eastAsia="Times New Roman" w:hAnsi="Times New Roman"/>
          <w:color w:val="000000" w:themeColor="text1"/>
          <w:sz w:val="24"/>
          <w:lang w:val="en-US"/>
        </w:rPr>
      </w:pPr>
      <w:r w:rsidRPr="004C3BE2">
        <w:rPr>
          <w:rFonts w:ascii="Times New Roman" w:eastAsia="Times New Roman" w:hAnsi="Times New Roman"/>
          <w:color w:val="000000" w:themeColor="text1"/>
          <w:sz w:val="24"/>
        </w:rPr>
        <w:t xml:space="preserve">Молдабекова Айсулу </w:t>
      </w:r>
      <w:proofErr w:type="spellStart"/>
      <w:r w:rsidRPr="004C3BE2">
        <w:rPr>
          <w:rFonts w:ascii="Times New Roman" w:eastAsia="Times New Roman" w:hAnsi="Times New Roman"/>
          <w:color w:val="000000" w:themeColor="text1"/>
          <w:sz w:val="24"/>
        </w:rPr>
        <w:t>Турсынбаевна</w:t>
      </w:r>
      <w:proofErr w:type="spellEnd"/>
      <w:r w:rsidRPr="004C3BE2">
        <w:rPr>
          <w:rFonts w:ascii="Times New Roman" w:eastAsia="Times New Roman" w:hAnsi="Times New Roman"/>
          <w:color w:val="000000" w:themeColor="text1"/>
          <w:sz w:val="24"/>
        </w:rPr>
        <w:t xml:space="preserve"> </w:t>
      </w:r>
      <w:r w:rsidR="00224A8C" w:rsidRPr="004C3BE2">
        <w:rPr>
          <w:rFonts w:ascii="Times New Roman" w:eastAsia="Times New Roman" w:hAnsi="Times New Roman"/>
          <w:color w:val="000000" w:themeColor="text1"/>
          <w:sz w:val="24"/>
        </w:rPr>
        <w:t>(</w:t>
      </w:r>
      <w:r w:rsidRPr="004C3BE2">
        <w:rPr>
          <w:rFonts w:ascii="Times New Roman" w:eastAsia="Times New Roman" w:hAnsi="Times New Roman"/>
          <w:color w:val="000000" w:themeColor="text1"/>
          <w:sz w:val="24"/>
        </w:rPr>
        <w:t>Алматы</w:t>
      </w:r>
      <w:r w:rsidR="00224A8C" w:rsidRPr="004C3BE2">
        <w:rPr>
          <w:rFonts w:ascii="Times New Roman" w:eastAsia="Times New Roman" w:hAnsi="Times New Roman"/>
          <w:color w:val="000000" w:themeColor="text1"/>
          <w:sz w:val="24"/>
        </w:rPr>
        <w:t xml:space="preserve">, </w:t>
      </w:r>
      <w:r w:rsidRPr="004C3BE2">
        <w:rPr>
          <w:rFonts w:ascii="Times New Roman" w:eastAsia="Times New Roman" w:hAnsi="Times New Roman"/>
          <w:color w:val="000000" w:themeColor="text1"/>
          <w:sz w:val="24"/>
        </w:rPr>
        <w:t>Казахстан</w:t>
      </w:r>
      <w:r w:rsidR="00224A8C" w:rsidRPr="004C3BE2">
        <w:rPr>
          <w:rFonts w:ascii="Times New Roman" w:eastAsia="Times New Roman" w:hAnsi="Times New Roman"/>
          <w:color w:val="000000" w:themeColor="text1"/>
          <w:sz w:val="24"/>
        </w:rPr>
        <w:t xml:space="preserve">) – научный сотрудник, </w:t>
      </w:r>
      <w:r w:rsidRPr="004C3BE2">
        <w:rPr>
          <w:rFonts w:ascii="Times New Roman" w:eastAsia="Times New Roman" w:hAnsi="Times New Roman"/>
          <w:color w:val="000000" w:themeColor="text1"/>
          <w:sz w:val="24"/>
        </w:rPr>
        <w:t xml:space="preserve">Институт экономики Комитета науки </w:t>
      </w:r>
      <w:proofErr w:type="spellStart"/>
      <w:r w:rsidRPr="004C3BE2">
        <w:rPr>
          <w:rFonts w:ascii="Times New Roman" w:eastAsia="Times New Roman" w:hAnsi="Times New Roman"/>
          <w:color w:val="000000" w:themeColor="text1"/>
          <w:sz w:val="24"/>
        </w:rPr>
        <w:t>Миннистерства</w:t>
      </w:r>
      <w:proofErr w:type="spellEnd"/>
      <w:r w:rsidRPr="004C3BE2">
        <w:rPr>
          <w:rFonts w:ascii="Times New Roman" w:eastAsia="Times New Roman" w:hAnsi="Times New Roman"/>
          <w:color w:val="000000" w:themeColor="text1"/>
          <w:sz w:val="24"/>
        </w:rPr>
        <w:t xml:space="preserve"> образования и науки Республики Казахстан </w:t>
      </w:r>
      <w:r w:rsidR="00224A8C" w:rsidRPr="004C3BE2">
        <w:rPr>
          <w:rFonts w:ascii="Times New Roman" w:eastAsia="Times New Roman" w:hAnsi="Times New Roman"/>
          <w:color w:val="000000" w:themeColor="text1"/>
          <w:sz w:val="24"/>
        </w:rPr>
        <w:t>(</w:t>
      </w:r>
      <w:r w:rsidRPr="004C3BE2">
        <w:rPr>
          <w:rFonts w:ascii="Times New Roman" w:eastAsia="Times New Roman" w:hAnsi="Times New Roman"/>
          <w:color w:val="000000" w:themeColor="text1"/>
          <w:sz w:val="24"/>
        </w:rPr>
        <w:t xml:space="preserve">Республика Казахстан, 050010, г. Алматы, ул. </w:t>
      </w:r>
      <w:proofErr w:type="spellStart"/>
      <w:r w:rsidRPr="004C3BE2">
        <w:rPr>
          <w:rFonts w:ascii="Times New Roman" w:eastAsia="Times New Roman" w:hAnsi="Times New Roman"/>
          <w:color w:val="000000" w:themeColor="text1"/>
          <w:sz w:val="24"/>
        </w:rPr>
        <w:t>Курмангазы</w:t>
      </w:r>
      <w:proofErr w:type="spellEnd"/>
      <w:r w:rsidRPr="00442878">
        <w:rPr>
          <w:rFonts w:ascii="Times New Roman" w:eastAsia="Times New Roman" w:hAnsi="Times New Roman"/>
          <w:color w:val="000000" w:themeColor="text1"/>
          <w:sz w:val="24"/>
          <w:lang w:val="en-US"/>
        </w:rPr>
        <w:t>, 29</w:t>
      </w:r>
      <w:r w:rsidR="00224A8C" w:rsidRPr="00442878">
        <w:rPr>
          <w:rFonts w:ascii="Times New Roman" w:eastAsia="Times New Roman" w:hAnsi="Times New Roman"/>
          <w:color w:val="000000" w:themeColor="text1"/>
          <w:sz w:val="24"/>
          <w:lang w:val="en-US"/>
        </w:rPr>
        <w:t xml:space="preserve">, </w:t>
      </w:r>
      <w:hyperlink r:id="rId7" w:history="1">
        <w:r w:rsidRPr="00442878">
          <w:rPr>
            <w:rStyle w:val="a4"/>
            <w:rFonts w:ascii="Times New Roman" w:eastAsia="Times New Roman" w:hAnsi="Times New Roman"/>
            <w:sz w:val="24"/>
            <w:lang w:val="en-US"/>
          </w:rPr>
          <w:t>kazsocium01@gmail.com</w:t>
        </w:r>
      </w:hyperlink>
      <w:r w:rsidR="00224A8C" w:rsidRPr="00442878">
        <w:rPr>
          <w:rFonts w:ascii="Times New Roman" w:eastAsia="Times New Roman" w:hAnsi="Times New Roman"/>
          <w:color w:val="000000" w:themeColor="text1"/>
          <w:sz w:val="24"/>
          <w:lang w:val="en-US"/>
        </w:rPr>
        <w:t>)</w:t>
      </w:r>
      <w:r w:rsidRPr="00442878">
        <w:rPr>
          <w:rFonts w:ascii="Times New Roman" w:eastAsia="Times New Roman" w:hAnsi="Times New Roman"/>
          <w:color w:val="000000" w:themeColor="text1"/>
          <w:sz w:val="24"/>
          <w:lang w:val="en-US"/>
        </w:rPr>
        <w:t xml:space="preserve">. </w:t>
      </w:r>
    </w:p>
    <w:p w14:paraId="685752F9" w14:textId="476DCF15" w:rsidR="00450147" w:rsidRPr="00442878" w:rsidRDefault="00450147" w:rsidP="00450147">
      <w:pPr>
        <w:spacing w:after="0"/>
        <w:ind w:firstLine="709"/>
        <w:jc w:val="both"/>
        <w:rPr>
          <w:rFonts w:ascii="Times New Roman" w:eastAsia="Times New Roman" w:hAnsi="Times New Roman"/>
          <w:sz w:val="24"/>
          <w:lang w:val="en-US"/>
        </w:rPr>
      </w:pPr>
    </w:p>
    <w:p w14:paraId="35D70612" w14:textId="0D03FF69" w:rsidR="00224A8C" w:rsidRPr="00450147" w:rsidRDefault="000D55FE" w:rsidP="00450147">
      <w:pPr>
        <w:spacing w:after="0"/>
        <w:jc w:val="right"/>
        <w:rPr>
          <w:rFonts w:ascii="Times New Roman" w:eastAsia="Times New Roman" w:hAnsi="Times New Roman"/>
          <w:b/>
          <w:sz w:val="24"/>
          <w:lang w:val="en-US"/>
        </w:rPr>
      </w:pPr>
      <w:r w:rsidRPr="00450147">
        <w:rPr>
          <w:rFonts w:ascii="Times New Roman" w:eastAsia="Times New Roman" w:hAnsi="Times New Roman"/>
          <w:b/>
          <w:sz w:val="24"/>
          <w:lang w:val="en-US"/>
        </w:rPr>
        <w:t>Moldabekova A</w:t>
      </w:r>
      <w:r w:rsidR="00224A8C" w:rsidRPr="00450147">
        <w:rPr>
          <w:rFonts w:ascii="Times New Roman" w:eastAsia="Times New Roman" w:hAnsi="Times New Roman"/>
          <w:b/>
          <w:sz w:val="24"/>
          <w:lang w:val="en-US"/>
        </w:rPr>
        <w:t>.</w:t>
      </w:r>
      <w:r w:rsidRPr="00450147">
        <w:rPr>
          <w:rFonts w:ascii="Times New Roman" w:eastAsia="Times New Roman" w:hAnsi="Times New Roman"/>
          <w:b/>
          <w:sz w:val="24"/>
          <w:lang w:val="en-US"/>
        </w:rPr>
        <w:t>T.</w:t>
      </w:r>
    </w:p>
    <w:p w14:paraId="6C596552" w14:textId="23864C26" w:rsidR="00224A8C" w:rsidRDefault="00665062" w:rsidP="00450147">
      <w:pPr>
        <w:spacing w:after="0"/>
        <w:ind w:firstLine="709"/>
        <w:jc w:val="center"/>
        <w:rPr>
          <w:rFonts w:ascii="Times New Roman" w:eastAsia="Times New Roman" w:hAnsi="Times New Roman"/>
          <w:b/>
          <w:sz w:val="24"/>
          <w:lang w:val="en-US"/>
        </w:rPr>
      </w:pPr>
      <w:r w:rsidRPr="00450147">
        <w:rPr>
          <w:rFonts w:ascii="Times New Roman" w:eastAsia="Times New Roman" w:hAnsi="Times New Roman"/>
          <w:b/>
          <w:sz w:val="24"/>
          <w:lang w:val="en-US"/>
        </w:rPr>
        <w:t>METHODOLOGICAL APPROACHES TO ASSESSING THE CIRCULAR ECONOMY IN INDUSTRY</w:t>
      </w:r>
    </w:p>
    <w:p w14:paraId="722412F6" w14:textId="77777777" w:rsidR="00450147" w:rsidRPr="00450147" w:rsidRDefault="00450147" w:rsidP="00450147">
      <w:pPr>
        <w:spacing w:after="0"/>
        <w:ind w:firstLine="709"/>
        <w:jc w:val="center"/>
        <w:rPr>
          <w:rFonts w:ascii="Times New Roman" w:eastAsia="Times New Roman" w:hAnsi="Times New Roman"/>
          <w:b/>
          <w:i/>
          <w:sz w:val="24"/>
          <w:lang w:val="en-US"/>
        </w:rPr>
      </w:pPr>
    </w:p>
    <w:p w14:paraId="1B5FA55E" w14:textId="6BC2B8A2" w:rsidR="00450147" w:rsidRDefault="00224A8C" w:rsidP="00450147">
      <w:pPr>
        <w:spacing w:after="0"/>
        <w:ind w:firstLine="709"/>
        <w:jc w:val="both"/>
        <w:rPr>
          <w:rFonts w:ascii="Times New Roman" w:eastAsia="Times New Roman" w:hAnsi="Times New Roman"/>
          <w:i/>
          <w:sz w:val="24"/>
          <w:lang w:val="en-US"/>
        </w:rPr>
      </w:pPr>
      <w:r w:rsidRPr="00450147">
        <w:rPr>
          <w:rFonts w:ascii="Times New Roman" w:eastAsia="Times New Roman" w:hAnsi="Times New Roman"/>
          <w:b/>
          <w:i/>
          <w:sz w:val="24"/>
          <w:lang w:val="en-US"/>
        </w:rPr>
        <w:t xml:space="preserve">Abstract. </w:t>
      </w:r>
      <w:r w:rsidR="00D87849" w:rsidRPr="00D87849">
        <w:rPr>
          <w:rFonts w:ascii="Times New Roman" w:eastAsia="Times New Roman" w:hAnsi="Times New Roman"/>
          <w:i/>
          <w:sz w:val="24"/>
          <w:lang w:val="en-US"/>
        </w:rPr>
        <w:t>The article analyzes the state of environmental indicators of the industry in Kazakhstan and studies methodological approaches to the study of the circular economy. The main parameters of the empirical assessment of the readiness of industrial enterprises for the introduction of a circular economy are revealed. It has been determined that in achieving research objectives within the framework of this topic, the most appropriate method is a questionnaire, which allows one to assess the prevalence and value of the studied parameters and statistically substantiate the results obtained using ANOVA, factorial and cluster analyzes.</w:t>
      </w:r>
    </w:p>
    <w:p w14:paraId="3892F19B" w14:textId="554A3853" w:rsidR="00224A8C" w:rsidRPr="00450147" w:rsidRDefault="00224A8C" w:rsidP="00450147">
      <w:pPr>
        <w:spacing w:after="0"/>
        <w:ind w:firstLine="709"/>
        <w:jc w:val="both"/>
        <w:rPr>
          <w:rFonts w:ascii="Times New Roman" w:eastAsia="Times New Roman" w:hAnsi="Times New Roman"/>
          <w:b/>
          <w:sz w:val="24"/>
          <w:lang w:val="en-US"/>
        </w:rPr>
      </w:pPr>
      <w:r w:rsidRPr="00450147">
        <w:rPr>
          <w:rFonts w:ascii="Times New Roman" w:eastAsia="Times New Roman" w:hAnsi="Times New Roman"/>
          <w:b/>
          <w:i/>
          <w:sz w:val="24"/>
          <w:lang w:val="en-US"/>
        </w:rPr>
        <w:t>Key words:</w:t>
      </w:r>
      <w:r w:rsidRPr="00450147">
        <w:rPr>
          <w:rFonts w:ascii="Times New Roman" w:eastAsia="Times New Roman" w:hAnsi="Times New Roman"/>
          <w:i/>
          <w:sz w:val="24"/>
          <w:lang w:val="en-US"/>
        </w:rPr>
        <w:t xml:space="preserve"> </w:t>
      </w:r>
      <w:r w:rsidR="00665062" w:rsidRPr="00450147">
        <w:rPr>
          <w:rFonts w:ascii="Times New Roman" w:eastAsia="Times New Roman" w:hAnsi="Times New Roman"/>
          <w:i/>
          <w:sz w:val="24"/>
          <w:lang w:val="en-US"/>
        </w:rPr>
        <w:t>industry, circular economy, innovative technologies</w:t>
      </w:r>
    </w:p>
    <w:p w14:paraId="0EAD54C1" w14:textId="77777777" w:rsidR="00450147" w:rsidRDefault="00450147" w:rsidP="00450147">
      <w:pPr>
        <w:spacing w:after="0"/>
        <w:jc w:val="center"/>
        <w:rPr>
          <w:rFonts w:ascii="Times New Roman" w:eastAsia="Times New Roman" w:hAnsi="Times New Roman"/>
          <w:b/>
          <w:sz w:val="24"/>
          <w:lang w:val="en-US"/>
        </w:rPr>
      </w:pPr>
    </w:p>
    <w:p w14:paraId="784B94B5" w14:textId="6CF85A4E" w:rsidR="00224A8C" w:rsidRPr="00450147" w:rsidRDefault="00224A8C" w:rsidP="00450147">
      <w:pPr>
        <w:spacing w:after="0"/>
        <w:jc w:val="center"/>
        <w:rPr>
          <w:rFonts w:ascii="Times New Roman" w:eastAsia="Times New Roman" w:hAnsi="Times New Roman"/>
          <w:b/>
          <w:sz w:val="24"/>
          <w:lang w:val="en-US"/>
        </w:rPr>
      </w:pPr>
      <w:r w:rsidRPr="00450147">
        <w:rPr>
          <w:rFonts w:ascii="Times New Roman" w:eastAsia="Times New Roman" w:hAnsi="Times New Roman"/>
          <w:b/>
          <w:sz w:val="24"/>
          <w:lang w:val="en-US"/>
        </w:rPr>
        <w:t>Information about the author</w:t>
      </w:r>
    </w:p>
    <w:p w14:paraId="16E077DD" w14:textId="36036626" w:rsidR="00224A8C" w:rsidRPr="00450147" w:rsidRDefault="000D55FE" w:rsidP="00450147">
      <w:pPr>
        <w:spacing w:after="0"/>
        <w:ind w:firstLine="709"/>
        <w:jc w:val="both"/>
        <w:rPr>
          <w:rFonts w:ascii="Times New Roman" w:eastAsia="Calibri" w:hAnsi="Times New Roman"/>
          <w:sz w:val="24"/>
          <w:lang w:val="en-US"/>
        </w:rPr>
      </w:pPr>
      <w:r w:rsidRPr="00450147">
        <w:rPr>
          <w:rFonts w:ascii="Times New Roman" w:eastAsia="Calibri" w:hAnsi="Times New Roman"/>
          <w:sz w:val="24"/>
          <w:lang w:val="en-US"/>
        </w:rPr>
        <w:t xml:space="preserve">Moldabekova Aisulu </w:t>
      </w:r>
      <w:proofErr w:type="spellStart"/>
      <w:r w:rsidRPr="00450147">
        <w:rPr>
          <w:rFonts w:ascii="Times New Roman" w:eastAsia="Calibri" w:hAnsi="Times New Roman"/>
          <w:sz w:val="24"/>
          <w:lang w:val="en-US"/>
        </w:rPr>
        <w:t>Tursynbaevna</w:t>
      </w:r>
      <w:proofErr w:type="spellEnd"/>
      <w:r w:rsidRPr="00450147">
        <w:rPr>
          <w:rFonts w:ascii="Times New Roman" w:eastAsia="Calibri" w:hAnsi="Times New Roman"/>
          <w:sz w:val="24"/>
          <w:lang w:val="en-US"/>
        </w:rPr>
        <w:t xml:space="preserve"> (Almaty, Kazakhstan) - Researcher, Institute of Economics of the Science Committee of the Ministry of Education and Science of the Republic of Kazakhstan (Republic of Kazakhstan, 050010, Almaty, </w:t>
      </w:r>
      <w:proofErr w:type="spellStart"/>
      <w:r w:rsidRPr="00450147">
        <w:rPr>
          <w:rFonts w:ascii="Times New Roman" w:eastAsia="Calibri" w:hAnsi="Times New Roman"/>
          <w:sz w:val="24"/>
          <w:lang w:val="en-US"/>
        </w:rPr>
        <w:t>Kurmangazy</w:t>
      </w:r>
      <w:proofErr w:type="spellEnd"/>
      <w:r w:rsidRPr="00450147">
        <w:rPr>
          <w:rFonts w:ascii="Times New Roman" w:eastAsia="Calibri" w:hAnsi="Times New Roman"/>
          <w:sz w:val="24"/>
          <w:lang w:val="en-US"/>
        </w:rPr>
        <w:t xml:space="preserve"> St., 29, kazsocium01@gmail.com).</w:t>
      </w:r>
    </w:p>
    <w:p w14:paraId="52139137" w14:textId="77777777" w:rsidR="00450147" w:rsidRDefault="00450147" w:rsidP="00450147">
      <w:pPr>
        <w:spacing w:after="0"/>
        <w:jc w:val="center"/>
        <w:rPr>
          <w:rFonts w:ascii="Times New Roman" w:eastAsia="Times New Roman" w:hAnsi="Times New Roman"/>
          <w:b/>
          <w:sz w:val="24"/>
          <w:lang w:val="en-US"/>
        </w:rPr>
      </w:pPr>
    </w:p>
    <w:p w14:paraId="3C630FAF" w14:textId="2A9931AD" w:rsidR="00224A8C" w:rsidRPr="00450147" w:rsidRDefault="00224A8C" w:rsidP="00450147">
      <w:pPr>
        <w:spacing w:after="0"/>
        <w:jc w:val="center"/>
        <w:rPr>
          <w:rFonts w:ascii="Times New Roman" w:eastAsia="Times New Roman" w:hAnsi="Times New Roman"/>
          <w:b/>
          <w:sz w:val="24"/>
          <w:lang w:val="en-US"/>
        </w:rPr>
      </w:pPr>
      <w:r w:rsidRPr="00450147">
        <w:rPr>
          <w:rFonts w:ascii="Times New Roman" w:eastAsia="Times New Roman" w:hAnsi="Times New Roman"/>
          <w:b/>
          <w:sz w:val="24"/>
          <w:lang w:val="en-US"/>
        </w:rPr>
        <w:lastRenderedPageBreak/>
        <w:t>References</w:t>
      </w:r>
    </w:p>
    <w:bookmarkStart w:id="3" w:name="_Hlk75008490"/>
    <w:p w14:paraId="3589CAB8" w14:textId="45689FC5" w:rsidR="00665062" w:rsidRPr="00450147" w:rsidRDefault="00665062" w:rsidP="00450147">
      <w:pPr>
        <w:widowControl w:val="0"/>
        <w:autoSpaceDE w:val="0"/>
        <w:autoSpaceDN w:val="0"/>
        <w:adjustRightInd w:val="0"/>
        <w:spacing w:after="0" w:line="240" w:lineRule="auto"/>
        <w:ind w:firstLine="709"/>
        <w:jc w:val="both"/>
        <w:rPr>
          <w:rFonts w:ascii="Times New Roman" w:hAnsi="Times New Roman" w:cs="Times New Roman"/>
          <w:noProof/>
          <w:sz w:val="24"/>
          <w:szCs w:val="24"/>
          <w:lang w:val="en-US"/>
        </w:rPr>
      </w:pPr>
      <w:r w:rsidRPr="004C3BE2">
        <w:rPr>
          <w:rFonts w:ascii="Times New Roman" w:eastAsia="Times New Roman" w:hAnsi="Times New Roman"/>
          <w:sz w:val="24"/>
        </w:rPr>
        <w:fldChar w:fldCharType="begin" w:fldLock="1"/>
      </w:r>
      <w:r w:rsidRPr="00450147">
        <w:rPr>
          <w:rFonts w:ascii="Times New Roman" w:eastAsia="Times New Roman" w:hAnsi="Times New Roman"/>
          <w:sz w:val="24"/>
          <w:lang w:val="en-US"/>
        </w:rPr>
        <w:instrText xml:space="preserve">ADDIN Mendeley Bibliography CSL_BIBLIOGRAPHY </w:instrText>
      </w:r>
      <w:r w:rsidRPr="004C3BE2">
        <w:rPr>
          <w:rFonts w:ascii="Times New Roman" w:eastAsia="Times New Roman" w:hAnsi="Times New Roman"/>
          <w:sz w:val="24"/>
        </w:rPr>
        <w:fldChar w:fldCharType="separate"/>
      </w:r>
      <w:r w:rsidRPr="00450147">
        <w:rPr>
          <w:rFonts w:ascii="Times New Roman" w:hAnsi="Times New Roman" w:cs="Times New Roman"/>
          <w:noProof/>
          <w:sz w:val="24"/>
          <w:szCs w:val="24"/>
          <w:lang w:val="en-US"/>
        </w:rPr>
        <w:t>1. Trevisan, A. H., Zacharias, I. S., Castro, C. G., Mascarenhas, J. Circular economy actions in business ecosystems driven by digital technologies // Procedia CIRP. Elsevier B.V., 2021. vol. 100. pp. 325–330. https://doi.org/10.1016/j.procir.2021.05.074</w:t>
      </w:r>
    </w:p>
    <w:p w14:paraId="0232C09A" w14:textId="1FE96F8D" w:rsidR="00665062" w:rsidRPr="00450147" w:rsidRDefault="00665062" w:rsidP="00450147">
      <w:pPr>
        <w:widowControl w:val="0"/>
        <w:autoSpaceDE w:val="0"/>
        <w:autoSpaceDN w:val="0"/>
        <w:adjustRightInd w:val="0"/>
        <w:spacing w:after="0" w:line="240" w:lineRule="auto"/>
        <w:ind w:firstLine="709"/>
        <w:jc w:val="both"/>
        <w:rPr>
          <w:rFonts w:ascii="Times New Roman" w:hAnsi="Times New Roman" w:cs="Times New Roman"/>
          <w:noProof/>
          <w:sz w:val="24"/>
          <w:szCs w:val="24"/>
          <w:lang w:val="en-US"/>
        </w:rPr>
      </w:pPr>
      <w:r w:rsidRPr="00450147">
        <w:rPr>
          <w:rFonts w:ascii="Times New Roman" w:hAnsi="Times New Roman" w:cs="Times New Roman"/>
          <w:noProof/>
          <w:sz w:val="24"/>
          <w:szCs w:val="24"/>
          <w:lang w:val="en-US"/>
        </w:rPr>
        <w:t>2. Liu Y., Bai Y. An exploration of firms’ awareness and behavior of developing circular economy: An empirical research in China // Resources, Conservation and Recycling. Elsevier B.V., 2014. vol. 87. pp. 145–152. https://doi.org/10.1016/j.resconrec.2014.04.002</w:t>
      </w:r>
    </w:p>
    <w:p w14:paraId="7013798F" w14:textId="36270188" w:rsidR="00665062" w:rsidRPr="00450147" w:rsidRDefault="00665062" w:rsidP="00450147">
      <w:pPr>
        <w:widowControl w:val="0"/>
        <w:autoSpaceDE w:val="0"/>
        <w:autoSpaceDN w:val="0"/>
        <w:adjustRightInd w:val="0"/>
        <w:spacing w:after="0" w:line="240" w:lineRule="auto"/>
        <w:ind w:firstLine="709"/>
        <w:jc w:val="both"/>
        <w:rPr>
          <w:rFonts w:ascii="Times New Roman" w:hAnsi="Times New Roman" w:cs="Times New Roman"/>
          <w:noProof/>
          <w:sz w:val="24"/>
          <w:szCs w:val="24"/>
          <w:lang w:val="en-US"/>
        </w:rPr>
      </w:pPr>
      <w:r w:rsidRPr="00450147">
        <w:rPr>
          <w:rFonts w:ascii="Times New Roman" w:hAnsi="Times New Roman" w:cs="Times New Roman"/>
          <w:noProof/>
          <w:sz w:val="24"/>
          <w:szCs w:val="24"/>
          <w:lang w:val="en-US"/>
        </w:rPr>
        <w:t>3. Xue, B., Chen, X. P., Geng, Y., Guo, X. J., Lu, C. P., Zhang, Z. L., Lu, C. Y. Survey of officials’ awareness on circular economy development in China: Based on municipal and county level // Resources, Conservation and Recycling. Elsevier B.V., 2010. vol. 54, № 12. pp. 1296–1302. https://doi.org/10.1016/j.resconrec.2010.05.010</w:t>
      </w:r>
    </w:p>
    <w:p w14:paraId="362B43D6" w14:textId="7233B27B" w:rsidR="00665062" w:rsidRPr="00450147" w:rsidRDefault="00665062" w:rsidP="00450147">
      <w:pPr>
        <w:widowControl w:val="0"/>
        <w:autoSpaceDE w:val="0"/>
        <w:autoSpaceDN w:val="0"/>
        <w:adjustRightInd w:val="0"/>
        <w:spacing w:after="0" w:line="240" w:lineRule="auto"/>
        <w:ind w:firstLine="709"/>
        <w:jc w:val="both"/>
        <w:rPr>
          <w:rFonts w:ascii="Times New Roman" w:hAnsi="Times New Roman" w:cs="Times New Roman"/>
          <w:noProof/>
          <w:sz w:val="24"/>
          <w:szCs w:val="24"/>
          <w:lang w:val="en-US"/>
        </w:rPr>
      </w:pPr>
      <w:r w:rsidRPr="00450147">
        <w:rPr>
          <w:rFonts w:ascii="Times New Roman" w:hAnsi="Times New Roman" w:cs="Times New Roman"/>
          <w:noProof/>
          <w:sz w:val="24"/>
          <w:szCs w:val="24"/>
          <w:lang w:val="en-US"/>
        </w:rPr>
        <w:t>4. Fonseca, L. M., Domingues, J. P., Pereira, M. T., Martins, F. F., Zimon, D.Assessment of circular economy within Portuguese organizations // Sustainability. 2018. vol. 10, № 7. pp. 1–24. https://doi.org/10.3390/su10072521</w:t>
      </w:r>
    </w:p>
    <w:p w14:paraId="34D62DE7" w14:textId="42227752" w:rsidR="00665062" w:rsidRPr="00450147" w:rsidRDefault="00665062" w:rsidP="00450147">
      <w:pPr>
        <w:widowControl w:val="0"/>
        <w:autoSpaceDE w:val="0"/>
        <w:autoSpaceDN w:val="0"/>
        <w:adjustRightInd w:val="0"/>
        <w:spacing w:after="0" w:line="240" w:lineRule="auto"/>
        <w:ind w:firstLine="709"/>
        <w:jc w:val="both"/>
        <w:rPr>
          <w:rFonts w:ascii="Times New Roman" w:hAnsi="Times New Roman" w:cs="Times New Roman"/>
          <w:noProof/>
          <w:sz w:val="24"/>
          <w:szCs w:val="24"/>
          <w:lang w:val="en-US"/>
        </w:rPr>
      </w:pPr>
      <w:r w:rsidRPr="00450147">
        <w:rPr>
          <w:rFonts w:ascii="Times New Roman" w:hAnsi="Times New Roman" w:cs="Times New Roman"/>
          <w:noProof/>
          <w:sz w:val="24"/>
          <w:szCs w:val="24"/>
          <w:lang w:val="en-US"/>
        </w:rPr>
        <w:t>5. Ormazabal, M., Prieto-Sandoval, V., Puga-Leal, R., &amp; Jaca, C. Circular Economy in Spanish SMEs: Challenges and opportunities // Journal of Cleaner Production. 2018. vol. 185. pp. 157–167. https://doi.org/10.1016/j.jclepro.2018.03.031</w:t>
      </w:r>
    </w:p>
    <w:p w14:paraId="17ABC37F" w14:textId="542CD1A3" w:rsidR="00665062" w:rsidRPr="00450147" w:rsidRDefault="00665062" w:rsidP="00450147">
      <w:pPr>
        <w:widowControl w:val="0"/>
        <w:autoSpaceDE w:val="0"/>
        <w:autoSpaceDN w:val="0"/>
        <w:adjustRightInd w:val="0"/>
        <w:spacing w:after="0" w:line="240" w:lineRule="auto"/>
        <w:ind w:firstLine="709"/>
        <w:jc w:val="both"/>
        <w:rPr>
          <w:rFonts w:ascii="Times New Roman" w:hAnsi="Times New Roman" w:cs="Times New Roman"/>
          <w:noProof/>
          <w:sz w:val="24"/>
          <w:szCs w:val="24"/>
          <w:lang w:val="en-US"/>
        </w:rPr>
      </w:pPr>
      <w:r w:rsidRPr="00450147">
        <w:rPr>
          <w:rFonts w:ascii="Times New Roman" w:hAnsi="Times New Roman" w:cs="Times New Roman"/>
          <w:noProof/>
          <w:sz w:val="24"/>
          <w:szCs w:val="24"/>
          <w:lang w:val="en-US"/>
        </w:rPr>
        <w:t>6. Titova N.Yu. Conditions for the implementation of the circular economy in the industry of the Russian Federation // Territory of new opportunities. Bulletin of the Vladivostok State University of Economics and Service. 2020, v. 12, no. 2. pp. 29–37.</w:t>
      </w:r>
    </w:p>
    <w:p w14:paraId="3377AB0A" w14:textId="6FE24981" w:rsidR="00665062" w:rsidRPr="00450147" w:rsidRDefault="00665062" w:rsidP="00450147">
      <w:pPr>
        <w:widowControl w:val="0"/>
        <w:autoSpaceDE w:val="0"/>
        <w:autoSpaceDN w:val="0"/>
        <w:adjustRightInd w:val="0"/>
        <w:spacing w:after="0" w:line="240" w:lineRule="auto"/>
        <w:ind w:firstLine="709"/>
        <w:jc w:val="both"/>
        <w:rPr>
          <w:rFonts w:ascii="Times New Roman" w:hAnsi="Times New Roman" w:cs="Times New Roman"/>
          <w:noProof/>
          <w:sz w:val="24"/>
          <w:szCs w:val="24"/>
          <w:lang w:val="en-US"/>
        </w:rPr>
      </w:pPr>
      <w:r w:rsidRPr="00450147">
        <w:rPr>
          <w:rFonts w:ascii="Times New Roman" w:hAnsi="Times New Roman" w:cs="Times New Roman"/>
          <w:noProof/>
          <w:sz w:val="24"/>
          <w:szCs w:val="24"/>
          <w:lang w:val="en-US"/>
        </w:rPr>
        <w:t>7. Pakhomova N.V., Richter K.K., Vetrova M.A. Transition to a circular economy and closed supply chains as a factor of sustainable development // Bulletin of St. Petersburg State University. Economy. 2017.vol. 33. Issue. 2. pp. 244–268. Doi: 10.21638 / 11701 / spbu05.2017.2038.</w:t>
      </w:r>
      <w:r w:rsidRPr="00450147">
        <w:rPr>
          <w:rFonts w:ascii="Times New Roman" w:hAnsi="Times New Roman" w:cs="Times New Roman"/>
          <w:noProof/>
          <w:sz w:val="24"/>
          <w:szCs w:val="24"/>
          <w:lang w:val="en-US"/>
        </w:rPr>
        <w:tab/>
      </w:r>
    </w:p>
    <w:p w14:paraId="10E9788D" w14:textId="47C12AB5" w:rsidR="00665062" w:rsidRPr="00450147" w:rsidRDefault="00665062" w:rsidP="00450147">
      <w:pPr>
        <w:widowControl w:val="0"/>
        <w:autoSpaceDE w:val="0"/>
        <w:autoSpaceDN w:val="0"/>
        <w:adjustRightInd w:val="0"/>
        <w:spacing w:after="0" w:line="240" w:lineRule="auto"/>
        <w:ind w:firstLine="709"/>
        <w:jc w:val="both"/>
        <w:rPr>
          <w:rFonts w:ascii="Times New Roman" w:hAnsi="Times New Roman" w:cs="Times New Roman"/>
          <w:noProof/>
          <w:sz w:val="24"/>
          <w:szCs w:val="24"/>
          <w:lang w:val="en-US"/>
        </w:rPr>
      </w:pPr>
      <w:r w:rsidRPr="00450147">
        <w:rPr>
          <w:rFonts w:ascii="Times New Roman" w:hAnsi="Times New Roman" w:cs="Times New Roman"/>
          <w:noProof/>
          <w:sz w:val="24"/>
          <w:szCs w:val="24"/>
          <w:lang w:val="en-US"/>
        </w:rPr>
        <w:t>8. Janssens L., Kuppens T., Van Schoubroeck S. Competences of the professional of the future in the circular economy: Evidence from the case of Limburg, Belgium // Journal of Cleaner Production. Elsevier Ltd, 2021. vol. 281. pp. 125365. https://doi.org/10.1016/j.jclepro.2020.125365</w:t>
      </w:r>
    </w:p>
    <w:p w14:paraId="67C26B7F" w14:textId="2F50F325" w:rsidR="00665062" w:rsidRPr="00442878" w:rsidRDefault="00665062" w:rsidP="00450147">
      <w:pPr>
        <w:widowControl w:val="0"/>
        <w:autoSpaceDE w:val="0"/>
        <w:autoSpaceDN w:val="0"/>
        <w:adjustRightInd w:val="0"/>
        <w:spacing w:after="0" w:line="240" w:lineRule="auto"/>
        <w:ind w:firstLine="709"/>
        <w:jc w:val="both"/>
        <w:rPr>
          <w:rFonts w:ascii="Times New Roman" w:hAnsi="Times New Roman" w:cs="Times New Roman"/>
          <w:noProof/>
          <w:sz w:val="24"/>
          <w:szCs w:val="24"/>
          <w:lang w:val="en-US"/>
        </w:rPr>
      </w:pPr>
      <w:r w:rsidRPr="00450147">
        <w:rPr>
          <w:rFonts w:ascii="Times New Roman" w:hAnsi="Times New Roman" w:cs="Times New Roman"/>
          <w:noProof/>
          <w:sz w:val="24"/>
          <w:szCs w:val="24"/>
          <w:lang w:val="en-US"/>
        </w:rPr>
        <w:t xml:space="preserve">9. Liakos N. et al. Understanding circular economy awareness and practices in manufacturing firms // Journal of Cleaner Production. </w:t>
      </w:r>
      <w:r w:rsidRPr="00442878">
        <w:rPr>
          <w:rFonts w:ascii="Times New Roman" w:hAnsi="Times New Roman" w:cs="Times New Roman"/>
          <w:noProof/>
          <w:sz w:val="24"/>
          <w:szCs w:val="24"/>
          <w:lang w:val="en-US"/>
        </w:rPr>
        <w:t>2019. vol. 32, № 4. pp. 563–584. https://doi.org/10.1108/JEIM-02-2019-0058</w:t>
      </w:r>
    </w:p>
    <w:p w14:paraId="3D0543F1" w14:textId="23FE2839" w:rsidR="00224A8C" w:rsidRPr="004C3BE2" w:rsidRDefault="00665062" w:rsidP="00450147">
      <w:pPr>
        <w:widowControl w:val="0"/>
        <w:autoSpaceDE w:val="0"/>
        <w:autoSpaceDN w:val="0"/>
        <w:adjustRightInd w:val="0"/>
        <w:spacing w:after="0" w:line="240" w:lineRule="auto"/>
        <w:ind w:firstLine="709"/>
        <w:jc w:val="both"/>
      </w:pPr>
      <w:r w:rsidRPr="00450147">
        <w:rPr>
          <w:rFonts w:ascii="Times New Roman" w:hAnsi="Times New Roman" w:cs="Times New Roman"/>
          <w:noProof/>
          <w:sz w:val="24"/>
          <w:szCs w:val="24"/>
          <w:lang w:val="en-US"/>
        </w:rPr>
        <w:t xml:space="preserve">10. Bag, S., Yadav, G., Dhamija, P., &amp; Kataria, K. K. Key resources for industry 4.0 adoption and its effect on sustainable production and circular economy: An empirical study // Journal of Cleaner Production. </w:t>
      </w:r>
      <w:r w:rsidRPr="004C3BE2">
        <w:rPr>
          <w:rFonts w:ascii="Times New Roman" w:hAnsi="Times New Roman" w:cs="Times New Roman"/>
          <w:noProof/>
          <w:sz w:val="24"/>
          <w:szCs w:val="24"/>
        </w:rPr>
        <w:t>Elsevier Ltd, 2021. vol. 281, №. pp. 125233. https://doi.org/10.1016/j.jclepro.2020.125233</w:t>
      </w:r>
      <w:r w:rsidRPr="004C3BE2">
        <w:rPr>
          <w:rFonts w:ascii="Times New Roman" w:eastAsia="Times New Roman" w:hAnsi="Times New Roman"/>
          <w:sz w:val="24"/>
        </w:rPr>
        <w:fldChar w:fldCharType="end"/>
      </w:r>
      <w:bookmarkEnd w:id="3"/>
    </w:p>
    <w:p w14:paraId="0B3BEC14" w14:textId="77777777" w:rsidR="00224A8C" w:rsidRPr="004C3BE2" w:rsidRDefault="00224A8C" w:rsidP="00450147">
      <w:pPr>
        <w:spacing w:after="0"/>
      </w:pPr>
    </w:p>
    <w:p w14:paraId="58F21677" w14:textId="77777777" w:rsidR="00224A8C" w:rsidRPr="004C3BE2" w:rsidRDefault="00224A8C" w:rsidP="00450147">
      <w:pPr>
        <w:spacing w:after="0"/>
      </w:pPr>
    </w:p>
    <w:sectPr w:rsidR="00224A8C" w:rsidRPr="004C3BE2" w:rsidSect="005241A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E2C9E"/>
    <w:multiLevelType w:val="hybridMultilevel"/>
    <w:tmpl w:val="FA52B7B0"/>
    <w:lvl w:ilvl="0" w:tplc="230244E2">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038727E"/>
    <w:multiLevelType w:val="hybridMultilevel"/>
    <w:tmpl w:val="80D03C54"/>
    <w:lvl w:ilvl="0" w:tplc="8138DA9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3A6160A8"/>
    <w:multiLevelType w:val="hybridMultilevel"/>
    <w:tmpl w:val="4856A326"/>
    <w:lvl w:ilvl="0" w:tplc="028C067E">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15:restartNumberingAfterBreak="0">
    <w:nsid w:val="3B5157CC"/>
    <w:multiLevelType w:val="hybridMultilevel"/>
    <w:tmpl w:val="AA36613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0111873"/>
    <w:multiLevelType w:val="hybridMultilevel"/>
    <w:tmpl w:val="77DEDA24"/>
    <w:lvl w:ilvl="0" w:tplc="7F181C00">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530077AC"/>
    <w:multiLevelType w:val="hybridMultilevel"/>
    <w:tmpl w:val="AA36613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F8D65E4"/>
    <w:multiLevelType w:val="hybridMultilevel"/>
    <w:tmpl w:val="3D8230F2"/>
    <w:lvl w:ilvl="0" w:tplc="04190001">
      <w:start w:val="1"/>
      <w:numFmt w:val="bullet"/>
      <w:lvlText w:val=""/>
      <w:lvlJc w:val="left"/>
      <w:pPr>
        <w:ind w:left="2124" w:hanging="360"/>
      </w:pPr>
      <w:rPr>
        <w:rFonts w:ascii="Symbol" w:hAnsi="Symbol" w:hint="default"/>
      </w:rPr>
    </w:lvl>
    <w:lvl w:ilvl="1" w:tplc="04190003" w:tentative="1">
      <w:start w:val="1"/>
      <w:numFmt w:val="bullet"/>
      <w:lvlText w:val="o"/>
      <w:lvlJc w:val="left"/>
      <w:pPr>
        <w:ind w:left="2844" w:hanging="360"/>
      </w:pPr>
      <w:rPr>
        <w:rFonts w:ascii="Courier New" w:hAnsi="Courier New" w:cs="Courier New" w:hint="default"/>
      </w:rPr>
    </w:lvl>
    <w:lvl w:ilvl="2" w:tplc="04190005" w:tentative="1">
      <w:start w:val="1"/>
      <w:numFmt w:val="bullet"/>
      <w:lvlText w:val=""/>
      <w:lvlJc w:val="left"/>
      <w:pPr>
        <w:ind w:left="3564" w:hanging="360"/>
      </w:pPr>
      <w:rPr>
        <w:rFonts w:ascii="Wingdings" w:hAnsi="Wingdings" w:hint="default"/>
      </w:rPr>
    </w:lvl>
    <w:lvl w:ilvl="3" w:tplc="04190001" w:tentative="1">
      <w:start w:val="1"/>
      <w:numFmt w:val="bullet"/>
      <w:lvlText w:val=""/>
      <w:lvlJc w:val="left"/>
      <w:pPr>
        <w:ind w:left="4284" w:hanging="360"/>
      </w:pPr>
      <w:rPr>
        <w:rFonts w:ascii="Symbol" w:hAnsi="Symbol" w:hint="default"/>
      </w:rPr>
    </w:lvl>
    <w:lvl w:ilvl="4" w:tplc="04190003" w:tentative="1">
      <w:start w:val="1"/>
      <w:numFmt w:val="bullet"/>
      <w:lvlText w:val="o"/>
      <w:lvlJc w:val="left"/>
      <w:pPr>
        <w:ind w:left="5004" w:hanging="360"/>
      </w:pPr>
      <w:rPr>
        <w:rFonts w:ascii="Courier New" w:hAnsi="Courier New" w:cs="Courier New" w:hint="default"/>
      </w:rPr>
    </w:lvl>
    <w:lvl w:ilvl="5" w:tplc="04190005" w:tentative="1">
      <w:start w:val="1"/>
      <w:numFmt w:val="bullet"/>
      <w:lvlText w:val=""/>
      <w:lvlJc w:val="left"/>
      <w:pPr>
        <w:ind w:left="5724" w:hanging="360"/>
      </w:pPr>
      <w:rPr>
        <w:rFonts w:ascii="Wingdings" w:hAnsi="Wingdings" w:hint="default"/>
      </w:rPr>
    </w:lvl>
    <w:lvl w:ilvl="6" w:tplc="04190001" w:tentative="1">
      <w:start w:val="1"/>
      <w:numFmt w:val="bullet"/>
      <w:lvlText w:val=""/>
      <w:lvlJc w:val="left"/>
      <w:pPr>
        <w:ind w:left="6444" w:hanging="360"/>
      </w:pPr>
      <w:rPr>
        <w:rFonts w:ascii="Symbol" w:hAnsi="Symbol" w:hint="default"/>
      </w:rPr>
    </w:lvl>
    <w:lvl w:ilvl="7" w:tplc="04190003" w:tentative="1">
      <w:start w:val="1"/>
      <w:numFmt w:val="bullet"/>
      <w:lvlText w:val="o"/>
      <w:lvlJc w:val="left"/>
      <w:pPr>
        <w:ind w:left="7164" w:hanging="360"/>
      </w:pPr>
      <w:rPr>
        <w:rFonts w:ascii="Courier New" w:hAnsi="Courier New" w:cs="Courier New" w:hint="default"/>
      </w:rPr>
    </w:lvl>
    <w:lvl w:ilvl="8" w:tplc="04190005" w:tentative="1">
      <w:start w:val="1"/>
      <w:numFmt w:val="bullet"/>
      <w:lvlText w:val=""/>
      <w:lvlJc w:val="left"/>
      <w:pPr>
        <w:ind w:left="7884" w:hanging="360"/>
      </w:pPr>
      <w:rPr>
        <w:rFonts w:ascii="Wingdings" w:hAnsi="Wingdings" w:hint="default"/>
      </w:rPr>
    </w:lvl>
  </w:abstractNum>
  <w:num w:numId="1">
    <w:abstractNumId w:val="5"/>
  </w:num>
  <w:num w:numId="2">
    <w:abstractNumId w:val="0"/>
  </w:num>
  <w:num w:numId="3">
    <w:abstractNumId w:val="4"/>
  </w:num>
  <w:num w:numId="4">
    <w:abstractNumId w:val="3"/>
  </w:num>
  <w:num w:numId="5">
    <w:abstractNumId w:val="6"/>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szAxsTA3NDSwMLQwMzBX0lEKTi0uzszPAykwqwUACgl+8ywAAAA="/>
  </w:docVars>
  <w:rsids>
    <w:rsidRoot w:val="005E763F"/>
    <w:rsid w:val="0003259D"/>
    <w:rsid w:val="00083889"/>
    <w:rsid w:val="000D55FE"/>
    <w:rsid w:val="00125754"/>
    <w:rsid w:val="0013274E"/>
    <w:rsid w:val="00152532"/>
    <w:rsid w:val="001C5A15"/>
    <w:rsid w:val="001F4FA4"/>
    <w:rsid w:val="0022039E"/>
    <w:rsid w:val="00221148"/>
    <w:rsid w:val="00224A8C"/>
    <w:rsid w:val="002B45A7"/>
    <w:rsid w:val="00301E93"/>
    <w:rsid w:val="00323171"/>
    <w:rsid w:val="003557D5"/>
    <w:rsid w:val="003961F4"/>
    <w:rsid w:val="004012E5"/>
    <w:rsid w:val="004069C7"/>
    <w:rsid w:val="00442878"/>
    <w:rsid w:val="00450147"/>
    <w:rsid w:val="004A6876"/>
    <w:rsid w:val="004C00B7"/>
    <w:rsid w:val="004C3BE2"/>
    <w:rsid w:val="004E5EF4"/>
    <w:rsid w:val="004F692D"/>
    <w:rsid w:val="005241AA"/>
    <w:rsid w:val="00526BBC"/>
    <w:rsid w:val="00561991"/>
    <w:rsid w:val="00561AFF"/>
    <w:rsid w:val="00577C46"/>
    <w:rsid w:val="005B6C66"/>
    <w:rsid w:val="005C7D0A"/>
    <w:rsid w:val="005E763F"/>
    <w:rsid w:val="00601E25"/>
    <w:rsid w:val="00632EED"/>
    <w:rsid w:val="00664CF1"/>
    <w:rsid w:val="00665062"/>
    <w:rsid w:val="00782FB9"/>
    <w:rsid w:val="007A25DA"/>
    <w:rsid w:val="007D1391"/>
    <w:rsid w:val="00821603"/>
    <w:rsid w:val="00852E35"/>
    <w:rsid w:val="008856C8"/>
    <w:rsid w:val="008E0929"/>
    <w:rsid w:val="00925524"/>
    <w:rsid w:val="009E0DCE"/>
    <w:rsid w:val="009E2E75"/>
    <w:rsid w:val="00A67326"/>
    <w:rsid w:val="00B22838"/>
    <w:rsid w:val="00B92E5F"/>
    <w:rsid w:val="00BB4BA1"/>
    <w:rsid w:val="00BC4546"/>
    <w:rsid w:val="00BC6C18"/>
    <w:rsid w:val="00BE6942"/>
    <w:rsid w:val="00BF6192"/>
    <w:rsid w:val="00D011C5"/>
    <w:rsid w:val="00D23FED"/>
    <w:rsid w:val="00D53029"/>
    <w:rsid w:val="00D66264"/>
    <w:rsid w:val="00D77AAE"/>
    <w:rsid w:val="00D87849"/>
    <w:rsid w:val="00D92F39"/>
    <w:rsid w:val="00DB0FFB"/>
    <w:rsid w:val="00E04B6D"/>
    <w:rsid w:val="00EB7C3D"/>
    <w:rsid w:val="00EF1BE9"/>
    <w:rsid w:val="00F1129B"/>
    <w:rsid w:val="00F60DE1"/>
    <w:rsid w:val="00F62062"/>
    <w:rsid w:val="00F6581A"/>
    <w:rsid w:val="00F7549C"/>
    <w:rsid w:val="00FD17F9"/>
  </w:rsids>
  <m:mathPr>
    <m:mathFont m:val="Cambria Math"/>
    <m:brkBin m:val="before"/>
    <m:brkBinSub m:val="--"/>
    <m:smallFrac m:val="0"/>
    <m:dispDef/>
    <m:lMargin m:val="0"/>
    <m:rMargin m:val="0"/>
    <m:defJc m:val="centerGroup"/>
    <m:wrapIndent m:val="1440"/>
    <m:intLim m:val="subSup"/>
    <m:naryLim m:val="undOvr"/>
  </m:mathPr>
  <w:themeFontLang w:val="ru-KZ"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47968C"/>
  <w15:chartTrackingRefBased/>
  <w15:docId w15:val="{EE5A1C39-D6D5-42F0-B18A-A2B4CDC279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D139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24A8C"/>
    <w:pPr>
      <w:ind w:left="720"/>
      <w:contextualSpacing/>
    </w:pPr>
  </w:style>
  <w:style w:type="character" w:styleId="a4">
    <w:name w:val="Hyperlink"/>
    <w:basedOn w:val="a0"/>
    <w:uiPriority w:val="99"/>
    <w:unhideWhenUsed/>
    <w:rsid w:val="00224A8C"/>
    <w:rPr>
      <w:color w:val="0563C1" w:themeColor="hyperlink"/>
      <w:u w:val="single"/>
    </w:rPr>
  </w:style>
  <w:style w:type="table" w:styleId="a5">
    <w:name w:val="Table Grid"/>
    <w:basedOn w:val="a1"/>
    <w:uiPriority w:val="39"/>
    <w:rsid w:val="002B45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Unresolved Mention"/>
    <w:basedOn w:val="a0"/>
    <w:uiPriority w:val="99"/>
    <w:semiHidden/>
    <w:unhideWhenUsed/>
    <w:rsid w:val="000D55F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056407">
      <w:bodyDiv w:val="1"/>
      <w:marLeft w:val="0"/>
      <w:marRight w:val="0"/>
      <w:marTop w:val="0"/>
      <w:marBottom w:val="0"/>
      <w:divBdr>
        <w:top w:val="none" w:sz="0" w:space="0" w:color="auto"/>
        <w:left w:val="none" w:sz="0" w:space="0" w:color="auto"/>
        <w:bottom w:val="none" w:sz="0" w:space="0" w:color="auto"/>
        <w:right w:val="none" w:sz="0" w:space="0" w:color="auto"/>
      </w:divBdr>
    </w:div>
    <w:div w:id="389572075">
      <w:bodyDiv w:val="1"/>
      <w:marLeft w:val="0"/>
      <w:marRight w:val="0"/>
      <w:marTop w:val="0"/>
      <w:marBottom w:val="0"/>
      <w:divBdr>
        <w:top w:val="none" w:sz="0" w:space="0" w:color="auto"/>
        <w:left w:val="none" w:sz="0" w:space="0" w:color="auto"/>
        <w:bottom w:val="none" w:sz="0" w:space="0" w:color="auto"/>
        <w:right w:val="none" w:sz="0" w:space="0" w:color="auto"/>
      </w:divBdr>
    </w:div>
    <w:div w:id="794833392">
      <w:bodyDiv w:val="1"/>
      <w:marLeft w:val="0"/>
      <w:marRight w:val="0"/>
      <w:marTop w:val="0"/>
      <w:marBottom w:val="0"/>
      <w:divBdr>
        <w:top w:val="none" w:sz="0" w:space="0" w:color="auto"/>
        <w:left w:val="none" w:sz="0" w:space="0" w:color="auto"/>
        <w:bottom w:val="none" w:sz="0" w:space="0" w:color="auto"/>
        <w:right w:val="none" w:sz="0" w:space="0" w:color="auto"/>
      </w:divBdr>
    </w:div>
    <w:div w:id="853298580">
      <w:bodyDiv w:val="1"/>
      <w:marLeft w:val="0"/>
      <w:marRight w:val="0"/>
      <w:marTop w:val="0"/>
      <w:marBottom w:val="0"/>
      <w:divBdr>
        <w:top w:val="none" w:sz="0" w:space="0" w:color="auto"/>
        <w:left w:val="none" w:sz="0" w:space="0" w:color="auto"/>
        <w:bottom w:val="none" w:sz="0" w:space="0" w:color="auto"/>
        <w:right w:val="none" w:sz="0" w:space="0" w:color="auto"/>
      </w:divBdr>
    </w:div>
    <w:div w:id="918752354">
      <w:bodyDiv w:val="1"/>
      <w:marLeft w:val="0"/>
      <w:marRight w:val="0"/>
      <w:marTop w:val="0"/>
      <w:marBottom w:val="0"/>
      <w:divBdr>
        <w:top w:val="none" w:sz="0" w:space="0" w:color="auto"/>
        <w:left w:val="none" w:sz="0" w:space="0" w:color="auto"/>
        <w:bottom w:val="none" w:sz="0" w:space="0" w:color="auto"/>
        <w:right w:val="none" w:sz="0" w:space="0" w:color="auto"/>
      </w:divBdr>
    </w:div>
    <w:div w:id="1207059422">
      <w:bodyDiv w:val="1"/>
      <w:marLeft w:val="0"/>
      <w:marRight w:val="0"/>
      <w:marTop w:val="0"/>
      <w:marBottom w:val="0"/>
      <w:divBdr>
        <w:top w:val="none" w:sz="0" w:space="0" w:color="auto"/>
        <w:left w:val="none" w:sz="0" w:space="0" w:color="auto"/>
        <w:bottom w:val="none" w:sz="0" w:space="0" w:color="auto"/>
        <w:right w:val="none" w:sz="0" w:space="0" w:color="auto"/>
      </w:divBdr>
    </w:div>
    <w:div w:id="1785075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kazsocium01@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stat.gov.kz/official/industry/157/statistic/6"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E40985EC-4BB1-495C-A142-21CC82A638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6</Pages>
  <Words>5021</Words>
  <Characters>28625</Characters>
  <Application>Microsoft Office Word</Application>
  <DocSecurity>0</DocSecurity>
  <Lines>238</Lines>
  <Paragraphs>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Молдабекова Айсулу</dc:creator>
  <cp:keywords/>
  <dc:description/>
  <cp:lastModifiedBy>Молдабекова Айсулу</cp:lastModifiedBy>
  <cp:revision>11</cp:revision>
  <dcterms:created xsi:type="dcterms:W3CDTF">2021-06-19T09:56:00Z</dcterms:created>
  <dcterms:modified xsi:type="dcterms:W3CDTF">2021-06-19T11:38:00Z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7th edition</vt:lpwstr>
  </property>
  <property fmtid="{D5CDD505-2E9C-101B-9397-08002B2CF9AE}" pid="4" name="Mendeley Recent Style Id 1_1">
    <vt:lpwstr>http://www.zotero.org/styles/apa-numeric-superscript-brackets</vt:lpwstr>
  </property>
  <property fmtid="{D5CDD505-2E9C-101B-9397-08002B2CF9AE}" pid="5" name="Mendeley Recent Style Name 1_1">
    <vt:lpwstr>American Psychological Association 7th edition (numeric, brackets)</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http://www.zotero.org/styles/gost-r-7-0-5-2008</vt:lpwstr>
  </property>
  <property fmtid="{D5CDD505-2E9C-101B-9397-08002B2CF9AE}" pid="19" name="Mendeley Recent Style Name 8_1">
    <vt:lpwstr>Russian GOST R 7.0.5-2008 (Russian)</vt:lpwstr>
  </property>
  <property fmtid="{D5CDD505-2E9C-101B-9397-08002B2CF9AE}" pid="20" name="Mendeley Recent Style Id 9_1">
    <vt:lpwstr>http://www.zotero.org/styles/gost-r-7-0-5-2008-numeric</vt:lpwstr>
  </property>
  <property fmtid="{D5CDD505-2E9C-101B-9397-08002B2CF9AE}" pid="21" name="Mendeley Recent Style Name 9_1">
    <vt:lpwstr>Russian GOST R 7.0.5-2008 (numeric)</vt:lpwstr>
  </property>
  <property fmtid="{D5CDD505-2E9C-101B-9397-08002B2CF9AE}" pid="22" name="Mendeley Document_1">
    <vt:lpwstr>True</vt:lpwstr>
  </property>
  <property fmtid="{D5CDD505-2E9C-101B-9397-08002B2CF9AE}" pid="23" name="Mendeley Unique User Id_1">
    <vt:lpwstr>6e7d70d4-4f85-32c7-9aa5-82762b374cec</vt:lpwstr>
  </property>
  <property fmtid="{D5CDD505-2E9C-101B-9397-08002B2CF9AE}" pid="24" name="Mendeley Citation Style_1">
    <vt:lpwstr>http://www.zotero.org/styles/apa-numeric-superscript-brackets</vt:lpwstr>
  </property>
</Properties>
</file>