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699" w:rsidRPr="00D962EC" w:rsidRDefault="00A46699" w:rsidP="00A46699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D962EC">
        <w:rPr>
          <w:rFonts w:ascii="Times New Roman" w:hAnsi="Times New Roman" w:cs="Times New Roman"/>
          <w:sz w:val="28"/>
          <w:szCs w:val="28"/>
        </w:rPr>
        <w:t>УДК 336</w:t>
      </w:r>
    </w:p>
    <w:p w:rsidR="00A46699" w:rsidRPr="00D962EC" w:rsidRDefault="00A46699" w:rsidP="00A4669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962EC">
        <w:rPr>
          <w:rFonts w:ascii="Times New Roman" w:hAnsi="Times New Roman" w:cs="Times New Roman"/>
          <w:b/>
          <w:sz w:val="24"/>
          <w:szCs w:val="24"/>
        </w:rPr>
        <w:t>Васильева Н.С.</w:t>
      </w:r>
    </w:p>
    <w:p w:rsidR="005209CE" w:rsidRPr="00D962EC" w:rsidRDefault="00D3769B" w:rsidP="00D3769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62EC">
        <w:rPr>
          <w:rFonts w:ascii="Times New Roman" w:hAnsi="Times New Roman" w:cs="Times New Roman"/>
          <w:b/>
          <w:sz w:val="28"/>
          <w:szCs w:val="28"/>
        </w:rPr>
        <w:t>УПРАВЛЕНИЕ ФИНАНСОВОЙ УСТОЙЧИВОСТЬЮ КОМПАНИИ В АСПЕКТЕ ПРОАКТИВНОГО ВЫЯВЛЕНИЯ НЕДОБРОСОВЕСТНЫХ ДОЛЖНИКОВ</w:t>
      </w:r>
    </w:p>
    <w:p w:rsidR="00D3769B" w:rsidRPr="00D962EC" w:rsidRDefault="00D3769B" w:rsidP="00D3769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026CE" w:rsidRPr="00D962EC" w:rsidRDefault="00D3769B" w:rsidP="00A46699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962EC">
        <w:rPr>
          <w:rFonts w:ascii="Times New Roman" w:hAnsi="Times New Roman" w:cs="Times New Roman"/>
          <w:b/>
          <w:i/>
          <w:sz w:val="24"/>
          <w:szCs w:val="24"/>
        </w:rPr>
        <w:t xml:space="preserve">Аннотация. </w:t>
      </w:r>
      <w:r w:rsidR="00A026CE" w:rsidRPr="00D962EC">
        <w:rPr>
          <w:rFonts w:ascii="Times New Roman" w:hAnsi="Times New Roman" w:cs="Times New Roman"/>
          <w:i/>
          <w:sz w:val="24"/>
          <w:szCs w:val="24"/>
        </w:rPr>
        <w:t xml:space="preserve">В управлении финансовой устойчивостью компании в аспекте такого внешнего фактора, как банкротство контрагентов, предложен </w:t>
      </w:r>
      <w:proofErr w:type="spellStart"/>
      <w:r w:rsidR="00A026CE" w:rsidRPr="00D962EC">
        <w:rPr>
          <w:rFonts w:ascii="Times New Roman" w:hAnsi="Times New Roman" w:cs="Times New Roman"/>
          <w:i/>
          <w:sz w:val="24"/>
          <w:szCs w:val="24"/>
        </w:rPr>
        <w:t>проактивный</w:t>
      </w:r>
      <w:proofErr w:type="spellEnd"/>
      <w:r w:rsidR="00A026CE" w:rsidRPr="00D962EC">
        <w:rPr>
          <w:rFonts w:ascii="Times New Roman" w:hAnsi="Times New Roman" w:cs="Times New Roman"/>
          <w:i/>
          <w:sz w:val="24"/>
          <w:szCs w:val="24"/>
        </w:rPr>
        <w:t xml:space="preserve"> подход к выявлению недобросовестных должников с методикой оценки вероятности их преднамеренного банкротства.</w:t>
      </w:r>
    </w:p>
    <w:p w:rsidR="00D3769B" w:rsidRPr="00D962EC" w:rsidRDefault="00D3769B" w:rsidP="00D3769B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962EC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D962EC">
        <w:rPr>
          <w:rFonts w:ascii="Times New Roman" w:hAnsi="Times New Roman" w:cs="Times New Roman"/>
          <w:i/>
          <w:sz w:val="24"/>
          <w:szCs w:val="24"/>
        </w:rPr>
        <w:t xml:space="preserve"> финансовая </w:t>
      </w:r>
      <w:r w:rsidR="001A2D9D">
        <w:rPr>
          <w:rFonts w:ascii="Times New Roman" w:hAnsi="Times New Roman" w:cs="Times New Roman"/>
          <w:i/>
          <w:sz w:val="24"/>
          <w:szCs w:val="24"/>
        </w:rPr>
        <w:t>устойчивость компании, факторы</w:t>
      </w:r>
      <w:r w:rsidR="001A2D9D" w:rsidRPr="001A2D9D">
        <w:rPr>
          <w:rFonts w:ascii="Times New Roman" w:hAnsi="Times New Roman" w:cs="Times New Roman"/>
          <w:i/>
          <w:sz w:val="24"/>
          <w:szCs w:val="24"/>
        </w:rPr>
        <w:t xml:space="preserve"> </w:t>
      </w:r>
      <w:bookmarkStart w:id="0" w:name="_GoBack"/>
      <w:bookmarkEnd w:id="0"/>
      <w:r w:rsidRPr="00D962EC">
        <w:rPr>
          <w:rFonts w:ascii="Times New Roman" w:hAnsi="Times New Roman" w:cs="Times New Roman"/>
          <w:i/>
          <w:sz w:val="24"/>
          <w:szCs w:val="24"/>
        </w:rPr>
        <w:t>финансовой устойчивости, контрагенты компании, преднамеренное банкротство, оценка вероятности преднамеренного банкротства</w:t>
      </w:r>
    </w:p>
    <w:p w:rsidR="002805EE" w:rsidRPr="00D962EC" w:rsidRDefault="002805EE" w:rsidP="002805E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E7040" w:rsidRPr="00D962EC" w:rsidRDefault="007E7040" w:rsidP="007E70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b/>
          <w:sz w:val="24"/>
          <w:szCs w:val="24"/>
        </w:rPr>
        <w:t xml:space="preserve">Актуальность исследования. </w:t>
      </w:r>
      <w:r w:rsidRPr="00D962EC">
        <w:rPr>
          <w:rFonts w:ascii="Times New Roman" w:hAnsi="Times New Roman" w:cs="Times New Roman"/>
          <w:sz w:val="24"/>
          <w:szCs w:val="24"/>
        </w:rPr>
        <w:t>Одной из важнейших характеристик деятельности компании является ее финансовая устойчивость. Способность компании быть финансово устойчивой дает возможность решени</w:t>
      </w:r>
      <w:r w:rsidR="009508F4" w:rsidRPr="00D962EC">
        <w:rPr>
          <w:rFonts w:ascii="Times New Roman" w:hAnsi="Times New Roman" w:cs="Times New Roman"/>
          <w:sz w:val="24"/>
          <w:szCs w:val="24"/>
        </w:rPr>
        <w:t>я ее внутренних кризисных ситуаций</w:t>
      </w:r>
      <w:r w:rsidRPr="00D962EC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0F0B32" w:rsidRPr="00D962EC" w:rsidRDefault="002805EE" w:rsidP="000F0B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 xml:space="preserve">Результаты обзора специальной литературы показали, что большинством исследователей в числе факторов, влияющих на финансовую устойчивость </w:t>
      </w:r>
      <w:r w:rsidR="007E7040" w:rsidRPr="00D962EC">
        <w:rPr>
          <w:rFonts w:ascii="Times New Roman" w:hAnsi="Times New Roman" w:cs="Times New Roman"/>
          <w:sz w:val="24"/>
          <w:szCs w:val="24"/>
        </w:rPr>
        <w:t>компании</w:t>
      </w:r>
      <w:r w:rsidRPr="00D962EC">
        <w:rPr>
          <w:rFonts w:ascii="Times New Roman" w:hAnsi="Times New Roman" w:cs="Times New Roman"/>
          <w:sz w:val="24"/>
          <w:szCs w:val="24"/>
        </w:rPr>
        <w:t>, выделяется такой фактор, как его взаимоотношения с контрагентами [</w:t>
      </w:r>
      <w:r w:rsidR="00AE47B7" w:rsidRPr="00D962EC">
        <w:rPr>
          <w:rFonts w:ascii="Times New Roman" w:hAnsi="Times New Roman" w:cs="Times New Roman"/>
          <w:sz w:val="24"/>
          <w:szCs w:val="24"/>
        </w:rPr>
        <w:t>3</w:t>
      </w:r>
      <w:r w:rsidRPr="00D962EC">
        <w:rPr>
          <w:rFonts w:ascii="Times New Roman" w:hAnsi="Times New Roman" w:cs="Times New Roman"/>
          <w:sz w:val="24"/>
          <w:szCs w:val="24"/>
        </w:rPr>
        <w:t>], налаженность и стабильность связей с</w:t>
      </w:r>
      <w:r w:rsidR="00FE6F2C" w:rsidRPr="00D962EC">
        <w:rPr>
          <w:rFonts w:ascii="Times New Roman" w:hAnsi="Times New Roman" w:cs="Times New Roman"/>
          <w:sz w:val="24"/>
          <w:szCs w:val="24"/>
        </w:rPr>
        <w:t xml:space="preserve"> партнерами [</w:t>
      </w:r>
      <w:r w:rsidR="00AE47B7" w:rsidRPr="00D962EC">
        <w:rPr>
          <w:rFonts w:ascii="Times New Roman" w:hAnsi="Times New Roman" w:cs="Times New Roman"/>
          <w:sz w:val="24"/>
          <w:szCs w:val="24"/>
        </w:rPr>
        <w:t>6</w:t>
      </w:r>
      <w:r w:rsidR="00FE6F2C" w:rsidRPr="00D962EC">
        <w:rPr>
          <w:rFonts w:ascii="Times New Roman" w:hAnsi="Times New Roman" w:cs="Times New Roman"/>
          <w:sz w:val="24"/>
          <w:szCs w:val="24"/>
        </w:rPr>
        <w:t>]</w:t>
      </w:r>
      <w:r w:rsidRPr="00D962EC">
        <w:rPr>
          <w:rFonts w:ascii="Times New Roman" w:hAnsi="Times New Roman" w:cs="Times New Roman"/>
          <w:sz w:val="24"/>
          <w:szCs w:val="24"/>
        </w:rPr>
        <w:t xml:space="preserve">. Ряд исследователей не просто обозначают взаимоотношения </w:t>
      </w:r>
      <w:r w:rsidR="007E7040" w:rsidRPr="00D962EC">
        <w:rPr>
          <w:rFonts w:ascii="Times New Roman" w:hAnsi="Times New Roman" w:cs="Times New Roman"/>
          <w:sz w:val="24"/>
          <w:szCs w:val="24"/>
        </w:rPr>
        <w:t>компании</w:t>
      </w:r>
      <w:r w:rsidRPr="00D962EC">
        <w:rPr>
          <w:rFonts w:ascii="Times New Roman" w:hAnsi="Times New Roman" w:cs="Times New Roman"/>
          <w:sz w:val="24"/>
          <w:szCs w:val="24"/>
        </w:rPr>
        <w:t xml:space="preserve"> с контрагентами, но и акцентируют внимание на конкретном статусе контрагентов – неплатежеспособность контрагентов, уровен</w:t>
      </w:r>
      <w:r w:rsidR="007E7040" w:rsidRPr="00D962EC">
        <w:rPr>
          <w:rFonts w:ascii="Times New Roman" w:hAnsi="Times New Roman" w:cs="Times New Roman"/>
          <w:sz w:val="24"/>
          <w:szCs w:val="24"/>
        </w:rPr>
        <w:t xml:space="preserve">ь платежеспособности дебиторов </w:t>
      </w:r>
      <w:r w:rsidRPr="00D962EC">
        <w:rPr>
          <w:rFonts w:ascii="Times New Roman" w:hAnsi="Times New Roman" w:cs="Times New Roman"/>
          <w:sz w:val="24"/>
          <w:szCs w:val="24"/>
        </w:rPr>
        <w:t>[</w:t>
      </w:r>
      <w:r w:rsidR="00AE47B7" w:rsidRPr="00D962EC">
        <w:rPr>
          <w:rFonts w:ascii="Times New Roman" w:hAnsi="Times New Roman" w:cs="Times New Roman"/>
          <w:sz w:val="24"/>
          <w:szCs w:val="24"/>
        </w:rPr>
        <w:t>1, 4, 5, 6</w:t>
      </w:r>
      <w:r w:rsidRPr="00D962EC">
        <w:rPr>
          <w:rFonts w:ascii="Times New Roman" w:hAnsi="Times New Roman" w:cs="Times New Roman"/>
          <w:sz w:val="24"/>
          <w:szCs w:val="24"/>
        </w:rPr>
        <w:t>]</w:t>
      </w:r>
      <w:r w:rsidR="00FE6F2C" w:rsidRPr="00D962EC">
        <w:rPr>
          <w:rFonts w:ascii="Times New Roman" w:hAnsi="Times New Roman" w:cs="Times New Roman"/>
          <w:sz w:val="24"/>
          <w:szCs w:val="24"/>
        </w:rPr>
        <w:t xml:space="preserve">. При этом </w:t>
      </w:r>
      <w:proofErr w:type="spellStart"/>
      <w:r w:rsidR="00FE6F2C" w:rsidRPr="00D962EC">
        <w:rPr>
          <w:rFonts w:ascii="Times New Roman" w:hAnsi="Times New Roman" w:cs="Times New Roman"/>
          <w:sz w:val="24"/>
          <w:szCs w:val="24"/>
        </w:rPr>
        <w:t>Абзалова</w:t>
      </w:r>
      <w:proofErr w:type="spellEnd"/>
      <w:r w:rsidR="00CA2CF0" w:rsidRPr="00D962EC">
        <w:rPr>
          <w:rFonts w:ascii="Times New Roman" w:hAnsi="Times New Roman" w:cs="Times New Roman"/>
          <w:sz w:val="24"/>
          <w:szCs w:val="24"/>
        </w:rPr>
        <w:t xml:space="preserve"> К.Ф.</w:t>
      </w:r>
      <w:r w:rsidR="00FE6F2C" w:rsidRPr="00D962EC">
        <w:rPr>
          <w:rFonts w:ascii="Times New Roman" w:hAnsi="Times New Roman" w:cs="Times New Roman"/>
          <w:sz w:val="24"/>
          <w:szCs w:val="24"/>
        </w:rPr>
        <w:t xml:space="preserve"> отмечает: «</w:t>
      </w:r>
      <w:r w:rsidRPr="00D962EC">
        <w:rPr>
          <w:rFonts w:ascii="Times New Roman" w:hAnsi="Times New Roman" w:cs="Times New Roman"/>
          <w:sz w:val="24"/>
          <w:szCs w:val="24"/>
        </w:rPr>
        <w:t>По данным ФСГС неплатежеспособность заказчиков на третьем месте среди факторов, влияющих на финансовую устойчивость строительных организаций»</w:t>
      </w:r>
      <w:r w:rsidR="008822DE" w:rsidRPr="00D962EC">
        <w:rPr>
          <w:rFonts w:ascii="Times New Roman" w:hAnsi="Times New Roman" w:cs="Times New Roman"/>
          <w:sz w:val="24"/>
          <w:szCs w:val="24"/>
        </w:rPr>
        <w:t xml:space="preserve"> [</w:t>
      </w:r>
      <w:r w:rsidR="00AE47B7" w:rsidRPr="00D962EC">
        <w:rPr>
          <w:rFonts w:ascii="Times New Roman" w:hAnsi="Times New Roman" w:cs="Times New Roman"/>
          <w:sz w:val="24"/>
          <w:szCs w:val="24"/>
        </w:rPr>
        <w:t>1</w:t>
      </w:r>
      <w:r w:rsidR="008822DE" w:rsidRPr="00D962EC">
        <w:rPr>
          <w:rFonts w:ascii="Times New Roman" w:hAnsi="Times New Roman" w:cs="Times New Roman"/>
          <w:sz w:val="24"/>
          <w:szCs w:val="24"/>
        </w:rPr>
        <w:t>]</w:t>
      </w:r>
      <w:r w:rsidRPr="00D962EC">
        <w:rPr>
          <w:rFonts w:ascii="Times New Roman" w:hAnsi="Times New Roman" w:cs="Times New Roman"/>
          <w:sz w:val="24"/>
          <w:szCs w:val="24"/>
        </w:rPr>
        <w:t xml:space="preserve">. По </w:t>
      </w:r>
      <w:proofErr w:type="spellStart"/>
      <w:r w:rsidRPr="00D962EC">
        <w:rPr>
          <w:rFonts w:ascii="Times New Roman" w:hAnsi="Times New Roman" w:cs="Times New Roman"/>
          <w:sz w:val="24"/>
          <w:szCs w:val="24"/>
        </w:rPr>
        <w:t>Бухову</w:t>
      </w:r>
      <w:proofErr w:type="spellEnd"/>
      <w:r w:rsidR="00CA2CF0" w:rsidRPr="00D962EC">
        <w:rPr>
          <w:rFonts w:ascii="Times New Roman" w:hAnsi="Times New Roman" w:cs="Times New Roman"/>
          <w:sz w:val="24"/>
          <w:szCs w:val="24"/>
        </w:rPr>
        <w:t xml:space="preserve"> Н.В. и Алиеву С.А.</w:t>
      </w:r>
      <w:r w:rsidRPr="00D962EC">
        <w:rPr>
          <w:rFonts w:ascii="Times New Roman" w:hAnsi="Times New Roman" w:cs="Times New Roman"/>
          <w:sz w:val="24"/>
          <w:szCs w:val="24"/>
        </w:rPr>
        <w:t>: «В соответствии с матрицей рисков предприятия неплатежеспособность контрагентов характеризуется высокой вероятностью проявления и высокой степенью влияния на финансовую устойчивость организации»</w:t>
      </w:r>
      <w:r w:rsidR="00E1080C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AE47B7" w:rsidRPr="00D962EC">
        <w:rPr>
          <w:rFonts w:ascii="Times New Roman" w:hAnsi="Times New Roman" w:cs="Times New Roman"/>
          <w:sz w:val="24"/>
          <w:szCs w:val="24"/>
        </w:rPr>
        <w:t>[5</w:t>
      </w:r>
      <w:r w:rsidR="00E1080C" w:rsidRPr="00D962EC">
        <w:rPr>
          <w:rFonts w:ascii="Times New Roman" w:hAnsi="Times New Roman" w:cs="Times New Roman"/>
          <w:sz w:val="24"/>
          <w:szCs w:val="24"/>
        </w:rPr>
        <w:t>]</w:t>
      </w:r>
      <w:r w:rsidRPr="00D962EC">
        <w:rPr>
          <w:rFonts w:ascii="Times New Roman" w:hAnsi="Times New Roman" w:cs="Times New Roman"/>
          <w:sz w:val="24"/>
          <w:szCs w:val="24"/>
        </w:rPr>
        <w:t>.</w:t>
      </w:r>
    </w:p>
    <w:p w:rsidR="009323B5" w:rsidRPr="00D962EC" w:rsidRDefault="00E43CC3" w:rsidP="009323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 xml:space="preserve">Ухудшение деятельности контрагентов, их положения на рынке и потеря платежеспособности оказывает влияние на финансовую устойчивость взаимодействующих с ними </w:t>
      </w:r>
      <w:r w:rsidR="00E1080C" w:rsidRPr="00D962EC">
        <w:rPr>
          <w:rFonts w:ascii="Times New Roman" w:hAnsi="Times New Roman" w:cs="Times New Roman"/>
          <w:sz w:val="24"/>
          <w:szCs w:val="24"/>
        </w:rPr>
        <w:t>компаний</w:t>
      </w:r>
      <w:r w:rsidRPr="00D962EC">
        <w:rPr>
          <w:rFonts w:ascii="Times New Roman" w:hAnsi="Times New Roman" w:cs="Times New Roman"/>
          <w:sz w:val="24"/>
          <w:szCs w:val="24"/>
        </w:rPr>
        <w:t xml:space="preserve"> посредством </w:t>
      </w:r>
      <w:r w:rsidR="00612A0F" w:rsidRPr="00D962EC">
        <w:rPr>
          <w:rFonts w:ascii="Times New Roman" w:hAnsi="Times New Roman" w:cs="Times New Roman"/>
          <w:sz w:val="24"/>
          <w:szCs w:val="24"/>
        </w:rPr>
        <w:t>формирования,</w:t>
      </w:r>
      <w:r w:rsidRPr="00D962EC">
        <w:rPr>
          <w:rFonts w:ascii="Times New Roman" w:hAnsi="Times New Roman" w:cs="Times New Roman"/>
          <w:sz w:val="24"/>
          <w:szCs w:val="24"/>
        </w:rPr>
        <w:t xml:space="preserve"> увеличения дебиторской задолженности</w:t>
      </w:r>
      <w:r w:rsidR="00612A0F" w:rsidRPr="00D962EC">
        <w:rPr>
          <w:rFonts w:ascii="Times New Roman" w:hAnsi="Times New Roman" w:cs="Times New Roman"/>
          <w:sz w:val="24"/>
          <w:szCs w:val="24"/>
        </w:rPr>
        <w:t>, просрочки ее погашения</w:t>
      </w:r>
      <w:r w:rsidRPr="00D962EC">
        <w:rPr>
          <w:rFonts w:ascii="Times New Roman" w:hAnsi="Times New Roman" w:cs="Times New Roman"/>
          <w:sz w:val="24"/>
          <w:szCs w:val="24"/>
        </w:rPr>
        <w:t xml:space="preserve"> из-за невыполнения обязательств по платежам.</w:t>
      </w:r>
      <w:r w:rsidR="00F25BEA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612A0F" w:rsidRPr="00D962EC">
        <w:rPr>
          <w:rFonts w:ascii="Times New Roman" w:hAnsi="Times New Roman" w:cs="Times New Roman"/>
          <w:sz w:val="24"/>
          <w:szCs w:val="24"/>
        </w:rPr>
        <w:t xml:space="preserve">В случае </w:t>
      </w:r>
      <w:r w:rsidR="00F25BEA" w:rsidRPr="00D962EC">
        <w:rPr>
          <w:rFonts w:ascii="Times New Roman" w:eastAsia="Times New Roman" w:hAnsi="Times New Roman" w:cs="Times New Roman"/>
          <w:sz w:val="24"/>
          <w:szCs w:val="24"/>
        </w:rPr>
        <w:t>более быстрой оборачиваемости кредиторской задолженности по сравнению</w:t>
      </w:r>
      <w:r w:rsidR="00E1080C" w:rsidRPr="00D962E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12A0F" w:rsidRPr="00D962EC">
        <w:rPr>
          <w:rFonts w:ascii="Times New Roman" w:eastAsia="Times New Roman" w:hAnsi="Times New Roman" w:cs="Times New Roman"/>
          <w:sz w:val="24"/>
          <w:szCs w:val="24"/>
        </w:rPr>
        <w:t xml:space="preserve">с оборачиваемостью дебиторской </w:t>
      </w:r>
      <w:r w:rsidR="00123F08" w:rsidRPr="00D962EC">
        <w:rPr>
          <w:rFonts w:ascii="Times New Roman" w:eastAsia="Times New Roman" w:hAnsi="Times New Roman" w:cs="Times New Roman"/>
          <w:sz w:val="24"/>
          <w:szCs w:val="24"/>
        </w:rPr>
        <w:t xml:space="preserve">задолженности </w:t>
      </w:r>
      <w:r w:rsidR="00F25BEA" w:rsidRPr="00D962EC">
        <w:rPr>
          <w:rFonts w:ascii="Times New Roman" w:eastAsia="Times New Roman" w:hAnsi="Times New Roman" w:cs="Times New Roman"/>
          <w:sz w:val="24"/>
          <w:szCs w:val="24"/>
        </w:rPr>
        <w:t xml:space="preserve">возникает недостаток денежных средств, сопровождающийся необходимостью привлечения </w:t>
      </w:r>
      <w:r w:rsidR="009323B5" w:rsidRPr="00D962EC">
        <w:rPr>
          <w:rFonts w:ascii="Times New Roman" w:eastAsia="Times New Roman" w:hAnsi="Times New Roman" w:cs="Times New Roman"/>
          <w:sz w:val="24"/>
          <w:szCs w:val="24"/>
        </w:rPr>
        <w:t>заемных</w:t>
      </w:r>
      <w:r w:rsidR="00F25BEA" w:rsidRPr="00D962EC">
        <w:rPr>
          <w:rFonts w:ascii="Times New Roman" w:eastAsia="Times New Roman" w:hAnsi="Times New Roman" w:cs="Times New Roman"/>
          <w:sz w:val="24"/>
          <w:szCs w:val="24"/>
        </w:rPr>
        <w:t xml:space="preserve"> источников финансирования.</w:t>
      </w:r>
      <w:r w:rsidR="00E1080C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D67CDF" w:rsidRPr="00D962EC">
        <w:rPr>
          <w:rFonts w:ascii="Times New Roman" w:hAnsi="Times New Roman" w:cs="Times New Roman"/>
          <w:sz w:val="24"/>
          <w:szCs w:val="24"/>
        </w:rPr>
        <w:t xml:space="preserve">В связи с этим был проведен анализ российских </w:t>
      </w:r>
      <w:r w:rsidR="00E1080C" w:rsidRPr="00D962EC">
        <w:rPr>
          <w:rFonts w:ascii="Times New Roman" w:hAnsi="Times New Roman" w:cs="Times New Roman"/>
          <w:sz w:val="24"/>
          <w:szCs w:val="24"/>
        </w:rPr>
        <w:t>компаний</w:t>
      </w:r>
      <w:r w:rsidR="00D67CDF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E1080C" w:rsidRPr="00D962EC">
        <w:rPr>
          <w:rFonts w:ascii="Times New Roman" w:hAnsi="Times New Roman" w:cs="Times New Roman"/>
          <w:sz w:val="24"/>
          <w:szCs w:val="24"/>
        </w:rPr>
        <w:t>на примере вида</w:t>
      </w:r>
      <w:r w:rsidR="00D67CDF" w:rsidRPr="00D962EC">
        <w:rPr>
          <w:rFonts w:ascii="Times New Roman" w:hAnsi="Times New Roman" w:cs="Times New Roman"/>
          <w:sz w:val="24"/>
          <w:szCs w:val="24"/>
        </w:rPr>
        <w:t xml:space="preserve"> экономической деятельности «Строительство» в разрезе удельного веса дебиторской задолженности в общ</w:t>
      </w:r>
      <w:r w:rsidR="00E1080C" w:rsidRPr="00D962EC">
        <w:rPr>
          <w:rFonts w:ascii="Times New Roman" w:hAnsi="Times New Roman" w:cs="Times New Roman"/>
          <w:sz w:val="24"/>
          <w:szCs w:val="24"/>
        </w:rPr>
        <w:t xml:space="preserve">ей величине активов, оборачиваемости дебиторской и кредиторской задолженности, структуры капитала. </w:t>
      </w:r>
      <w:r w:rsidR="00D67CDF" w:rsidRPr="00D962EC">
        <w:rPr>
          <w:rFonts w:ascii="Times New Roman" w:hAnsi="Times New Roman" w:cs="Times New Roman"/>
          <w:sz w:val="24"/>
          <w:szCs w:val="24"/>
        </w:rPr>
        <w:t xml:space="preserve">На основе базы данных СКРИН сформирована совокупность, в которую были включены </w:t>
      </w:r>
      <w:r w:rsidR="00E1080C" w:rsidRPr="00D962EC">
        <w:rPr>
          <w:rFonts w:ascii="Times New Roman" w:hAnsi="Times New Roman" w:cs="Times New Roman"/>
          <w:sz w:val="24"/>
          <w:szCs w:val="24"/>
        </w:rPr>
        <w:t>компании</w:t>
      </w:r>
      <w:r w:rsidR="00D67CDF" w:rsidRPr="00D962EC">
        <w:rPr>
          <w:rFonts w:ascii="Times New Roman" w:hAnsi="Times New Roman" w:cs="Times New Roman"/>
          <w:sz w:val="24"/>
          <w:szCs w:val="24"/>
        </w:rPr>
        <w:t xml:space="preserve"> с такими организационно-правовыми формами, как ПАО, НАО, ЗАО, АО. </w:t>
      </w:r>
      <w:r w:rsidR="00E1080C" w:rsidRPr="00D962EC">
        <w:rPr>
          <w:rFonts w:ascii="Times New Roman" w:hAnsi="Times New Roman" w:cs="Times New Roman"/>
          <w:sz w:val="24"/>
          <w:szCs w:val="24"/>
        </w:rPr>
        <w:t xml:space="preserve">С использованием данных бухгалтерской отчетности за период 2018-2020 </w:t>
      </w:r>
      <w:proofErr w:type="spellStart"/>
      <w:proofErr w:type="gramStart"/>
      <w:r w:rsidR="00E1080C" w:rsidRPr="00D962EC">
        <w:rPr>
          <w:rFonts w:ascii="Times New Roman" w:hAnsi="Times New Roman" w:cs="Times New Roman"/>
          <w:sz w:val="24"/>
          <w:szCs w:val="24"/>
        </w:rPr>
        <w:t>гг</w:t>
      </w:r>
      <w:proofErr w:type="spellEnd"/>
      <w:proofErr w:type="gramEnd"/>
      <w:r w:rsidR="00D67CDF" w:rsidRPr="00D962EC">
        <w:rPr>
          <w:rFonts w:ascii="Times New Roman" w:hAnsi="Times New Roman" w:cs="Times New Roman"/>
          <w:sz w:val="24"/>
          <w:szCs w:val="24"/>
        </w:rPr>
        <w:t xml:space="preserve"> рассчитан удельный вес дебиторской задолженности в общей величине активов организаций</w:t>
      </w:r>
      <w:r w:rsidR="00D43828" w:rsidRPr="00D962EC">
        <w:rPr>
          <w:rFonts w:ascii="Times New Roman" w:hAnsi="Times New Roman" w:cs="Times New Roman"/>
          <w:sz w:val="24"/>
          <w:szCs w:val="24"/>
        </w:rPr>
        <w:t xml:space="preserve">, сопоставлен период оборота дебиторской задолженности с периодом оборота кредиторской задолженности, рассчитан коэффициент автономии. </w:t>
      </w:r>
      <w:r w:rsidR="00C07F6B" w:rsidRPr="00D962EC">
        <w:rPr>
          <w:rFonts w:ascii="Times New Roman" w:hAnsi="Times New Roman" w:cs="Times New Roman"/>
          <w:sz w:val="24"/>
          <w:szCs w:val="24"/>
        </w:rPr>
        <w:t>П</w:t>
      </w:r>
      <w:r w:rsidR="00D67CDF" w:rsidRPr="00D962EC">
        <w:rPr>
          <w:rFonts w:ascii="Times New Roman" w:hAnsi="Times New Roman" w:cs="Times New Roman"/>
          <w:sz w:val="24"/>
          <w:szCs w:val="24"/>
        </w:rPr>
        <w:t>о критери</w:t>
      </w:r>
      <w:r w:rsidR="00D43828" w:rsidRPr="00D962EC">
        <w:rPr>
          <w:rFonts w:ascii="Times New Roman" w:hAnsi="Times New Roman" w:cs="Times New Roman"/>
          <w:sz w:val="24"/>
          <w:szCs w:val="24"/>
        </w:rPr>
        <w:t>ям</w:t>
      </w:r>
      <w:r w:rsidR="00D67CDF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D43828" w:rsidRPr="00D962EC">
        <w:rPr>
          <w:rFonts w:ascii="Times New Roman" w:hAnsi="Times New Roman" w:cs="Times New Roman"/>
          <w:sz w:val="24"/>
          <w:szCs w:val="24"/>
        </w:rPr>
        <w:t>рассчитанных показателей</w:t>
      </w:r>
      <w:r w:rsidR="00D67CDF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D43828" w:rsidRPr="00D962EC">
        <w:rPr>
          <w:rFonts w:ascii="Times New Roman" w:hAnsi="Times New Roman" w:cs="Times New Roman"/>
          <w:sz w:val="24"/>
          <w:szCs w:val="24"/>
        </w:rPr>
        <w:t xml:space="preserve">компании </w:t>
      </w:r>
      <w:r w:rsidR="00D67CDF" w:rsidRPr="00D962EC">
        <w:rPr>
          <w:rFonts w:ascii="Times New Roman" w:hAnsi="Times New Roman" w:cs="Times New Roman"/>
          <w:sz w:val="24"/>
          <w:szCs w:val="24"/>
        </w:rPr>
        <w:t>совокупности б</w:t>
      </w:r>
      <w:r w:rsidR="00D43828" w:rsidRPr="00D962EC">
        <w:rPr>
          <w:rFonts w:ascii="Times New Roman" w:hAnsi="Times New Roman" w:cs="Times New Roman"/>
          <w:sz w:val="24"/>
          <w:szCs w:val="24"/>
        </w:rPr>
        <w:t>ыли разделены на группы, что отражено в таблице 1.</w:t>
      </w:r>
      <w:r w:rsidR="00572CAD" w:rsidRPr="00D962EC">
        <w:rPr>
          <w:rFonts w:ascii="Times New Roman" w:hAnsi="Times New Roman" w:cs="Times New Roman"/>
          <w:sz w:val="24"/>
          <w:szCs w:val="24"/>
        </w:rPr>
        <w:t xml:space="preserve"> По каждой выделенной группе компаний был рассчитан ее удельный вес в общей совокупности исследуемых объектов наблюдения.</w:t>
      </w:r>
      <w:r w:rsidR="009323B5" w:rsidRPr="00D962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23B5" w:rsidRPr="00D962EC" w:rsidRDefault="009323B5" w:rsidP="008822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 xml:space="preserve">Результаты проведенного анализа позволили сформулировать следующие выводы. </w:t>
      </w:r>
      <w:r w:rsidR="008822DE" w:rsidRPr="00D962EC">
        <w:rPr>
          <w:rFonts w:ascii="Times New Roman" w:hAnsi="Times New Roman" w:cs="Times New Roman"/>
          <w:sz w:val="24"/>
          <w:szCs w:val="24"/>
        </w:rPr>
        <w:t xml:space="preserve">Выявлено большое количество организаций с высоким удельным весом дебиторской </w:t>
      </w:r>
      <w:r w:rsidR="008822DE" w:rsidRPr="00D962EC">
        <w:rPr>
          <w:rFonts w:ascii="Times New Roman" w:hAnsi="Times New Roman" w:cs="Times New Roman"/>
          <w:sz w:val="24"/>
          <w:szCs w:val="24"/>
        </w:rPr>
        <w:lastRenderedPageBreak/>
        <w:t>задолженности в активах (более 20%), а именно в среднем за период исследования 64% от общего числа исследуемых организаций.</w:t>
      </w:r>
    </w:p>
    <w:p w:rsidR="008822DE" w:rsidRPr="001A2D9D" w:rsidRDefault="008822DE" w:rsidP="00D43828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D43828" w:rsidRPr="00D962EC" w:rsidRDefault="00D43828" w:rsidP="00D43828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D962EC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:rsidR="00D43828" w:rsidRPr="00D962EC" w:rsidRDefault="00D43828" w:rsidP="00D4382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>Показатели финансовой устойчивости российских организаций с видом экономической деятельности «Строительство» за 2018-2020 гг.</w:t>
      </w:r>
      <w:r w:rsidR="00445D71" w:rsidRPr="00D962EC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11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111"/>
        <w:gridCol w:w="945"/>
        <w:gridCol w:w="945"/>
        <w:gridCol w:w="945"/>
        <w:gridCol w:w="897"/>
        <w:gridCol w:w="898"/>
        <w:gridCol w:w="898"/>
      </w:tblGrid>
      <w:tr w:rsidR="00D962EC" w:rsidRPr="00D962EC" w:rsidTr="00DE767E">
        <w:tc>
          <w:tcPr>
            <w:tcW w:w="4111" w:type="dxa"/>
            <w:vMerge w:val="restart"/>
          </w:tcPr>
          <w:p w:rsidR="00C07F6B" w:rsidRPr="00D962EC" w:rsidRDefault="00C07F6B" w:rsidP="00D438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2835" w:type="dxa"/>
            <w:gridSpan w:val="3"/>
          </w:tcPr>
          <w:p w:rsidR="00C07F6B" w:rsidRPr="00D962EC" w:rsidRDefault="00C07F6B" w:rsidP="00D438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Количество организаций</w:t>
            </w:r>
          </w:p>
        </w:tc>
        <w:tc>
          <w:tcPr>
            <w:tcW w:w="2693" w:type="dxa"/>
            <w:gridSpan w:val="3"/>
          </w:tcPr>
          <w:p w:rsidR="00C07F6B" w:rsidRPr="00D962EC" w:rsidRDefault="00C07F6B" w:rsidP="00D438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Удельный вес в общей совокупности организаций, %</w:t>
            </w:r>
          </w:p>
        </w:tc>
      </w:tr>
      <w:tr w:rsidR="00D962EC" w:rsidRPr="00D962EC" w:rsidTr="00C07F6B">
        <w:tc>
          <w:tcPr>
            <w:tcW w:w="4111" w:type="dxa"/>
            <w:vMerge/>
          </w:tcPr>
          <w:p w:rsidR="00C07F6B" w:rsidRPr="00D962EC" w:rsidRDefault="00C07F6B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</w:tcPr>
          <w:p w:rsidR="00C07F6B" w:rsidRPr="00D962EC" w:rsidRDefault="00C07F6B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2018 г</w:t>
            </w:r>
          </w:p>
        </w:tc>
        <w:tc>
          <w:tcPr>
            <w:tcW w:w="945" w:type="dxa"/>
          </w:tcPr>
          <w:p w:rsidR="00C07F6B" w:rsidRPr="00D962EC" w:rsidRDefault="00C07F6B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2019 г</w:t>
            </w:r>
          </w:p>
        </w:tc>
        <w:tc>
          <w:tcPr>
            <w:tcW w:w="945" w:type="dxa"/>
          </w:tcPr>
          <w:p w:rsidR="00C07F6B" w:rsidRPr="00D962EC" w:rsidRDefault="00C07F6B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2020 г</w:t>
            </w:r>
          </w:p>
        </w:tc>
        <w:tc>
          <w:tcPr>
            <w:tcW w:w="897" w:type="dxa"/>
          </w:tcPr>
          <w:p w:rsidR="00C07F6B" w:rsidRPr="00D962EC" w:rsidRDefault="00C07F6B" w:rsidP="00D438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2018 г</w:t>
            </w:r>
          </w:p>
        </w:tc>
        <w:tc>
          <w:tcPr>
            <w:tcW w:w="898" w:type="dxa"/>
          </w:tcPr>
          <w:p w:rsidR="00C07F6B" w:rsidRPr="00D962EC" w:rsidRDefault="00C07F6B" w:rsidP="00D438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2019 г</w:t>
            </w:r>
          </w:p>
        </w:tc>
        <w:tc>
          <w:tcPr>
            <w:tcW w:w="898" w:type="dxa"/>
          </w:tcPr>
          <w:p w:rsidR="00C07F6B" w:rsidRPr="00D962EC" w:rsidRDefault="00C07F6B" w:rsidP="00D438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2020 г</w:t>
            </w:r>
          </w:p>
        </w:tc>
      </w:tr>
      <w:tr w:rsidR="00D962EC" w:rsidRPr="00D962EC" w:rsidTr="00DE767E">
        <w:tc>
          <w:tcPr>
            <w:tcW w:w="9639" w:type="dxa"/>
            <w:gridSpan w:val="7"/>
          </w:tcPr>
          <w:p w:rsidR="0097549E" w:rsidRPr="00D962EC" w:rsidRDefault="0097549E" w:rsidP="00975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Удельный вес дебиторской задолженности в общей величине активов, в </w:t>
            </w:r>
            <w:proofErr w:type="spellStart"/>
            <w:r w:rsidRPr="00D962EC">
              <w:rPr>
                <w:rFonts w:ascii="Times New Roman" w:hAnsi="Times New Roman" w:cs="Times New Roman"/>
                <w:b/>
                <w:sz w:val="24"/>
                <w:szCs w:val="24"/>
              </w:rPr>
              <w:t>т.ч</w:t>
            </w:r>
            <w:proofErr w:type="spellEnd"/>
            <w:r w:rsidRPr="00D962EC">
              <w:rPr>
                <w:rFonts w:ascii="Times New Roman" w:hAnsi="Times New Roman" w:cs="Times New Roman"/>
                <w:b/>
                <w:sz w:val="24"/>
                <w:szCs w:val="24"/>
              </w:rPr>
              <w:t>.:</w:t>
            </w:r>
          </w:p>
        </w:tc>
      </w:tr>
      <w:tr w:rsidR="00D962EC" w:rsidRPr="00D962EC" w:rsidTr="00DE767E">
        <w:tc>
          <w:tcPr>
            <w:tcW w:w="4111" w:type="dxa"/>
          </w:tcPr>
          <w:p w:rsidR="0097549E" w:rsidRPr="00D962EC" w:rsidRDefault="0097549E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от 0% до 20%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1330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1199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1228</w:t>
            </w:r>
          </w:p>
        </w:tc>
        <w:tc>
          <w:tcPr>
            <w:tcW w:w="897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36,02</w:t>
            </w:r>
          </w:p>
        </w:tc>
        <w:tc>
          <w:tcPr>
            <w:tcW w:w="898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34,97</w:t>
            </w:r>
          </w:p>
        </w:tc>
        <w:tc>
          <w:tcPr>
            <w:tcW w:w="898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37,47</w:t>
            </w:r>
          </w:p>
        </w:tc>
      </w:tr>
      <w:tr w:rsidR="00D962EC" w:rsidRPr="00D962EC" w:rsidTr="00DE767E">
        <w:tc>
          <w:tcPr>
            <w:tcW w:w="4111" w:type="dxa"/>
          </w:tcPr>
          <w:p w:rsidR="0097549E" w:rsidRPr="00D962EC" w:rsidRDefault="0097549E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от 21% до 50%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1116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1052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978</w:t>
            </w:r>
          </w:p>
        </w:tc>
        <w:tc>
          <w:tcPr>
            <w:tcW w:w="897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30,23</w:t>
            </w:r>
          </w:p>
        </w:tc>
        <w:tc>
          <w:tcPr>
            <w:tcW w:w="898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30,68</w:t>
            </w:r>
          </w:p>
        </w:tc>
        <w:tc>
          <w:tcPr>
            <w:tcW w:w="898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29,84</w:t>
            </w:r>
          </w:p>
        </w:tc>
      </w:tr>
      <w:tr w:rsidR="00D962EC" w:rsidRPr="00D962EC" w:rsidTr="00DE767E">
        <w:tc>
          <w:tcPr>
            <w:tcW w:w="4111" w:type="dxa"/>
          </w:tcPr>
          <w:p w:rsidR="0097549E" w:rsidRPr="00D962EC" w:rsidRDefault="0097549E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более 50%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1246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1178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1071</w:t>
            </w:r>
          </w:p>
        </w:tc>
        <w:tc>
          <w:tcPr>
            <w:tcW w:w="897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33,75</w:t>
            </w:r>
          </w:p>
        </w:tc>
        <w:tc>
          <w:tcPr>
            <w:tcW w:w="898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34,35</w:t>
            </w:r>
          </w:p>
        </w:tc>
        <w:tc>
          <w:tcPr>
            <w:tcW w:w="898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32,68</w:t>
            </w:r>
          </w:p>
        </w:tc>
      </w:tr>
      <w:tr w:rsidR="00D962EC" w:rsidRPr="00D962EC" w:rsidTr="00DE767E">
        <w:tc>
          <w:tcPr>
            <w:tcW w:w="4111" w:type="dxa"/>
          </w:tcPr>
          <w:p w:rsidR="0097549E" w:rsidRPr="00D962EC" w:rsidRDefault="0097549E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3692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3429</w:t>
            </w:r>
          </w:p>
        </w:tc>
        <w:tc>
          <w:tcPr>
            <w:tcW w:w="945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3277</w:t>
            </w:r>
          </w:p>
        </w:tc>
        <w:tc>
          <w:tcPr>
            <w:tcW w:w="897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  <w:tc>
          <w:tcPr>
            <w:tcW w:w="898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  <w:tc>
          <w:tcPr>
            <w:tcW w:w="898" w:type="dxa"/>
            <w:vAlign w:val="bottom"/>
          </w:tcPr>
          <w:p w:rsidR="0097549E" w:rsidRPr="00D962EC" w:rsidRDefault="0097549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</w:tr>
      <w:tr w:rsidR="00D962EC" w:rsidRPr="00D962EC" w:rsidTr="00DE767E">
        <w:tc>
          <w:tcPr>
            <w:tcW w:w="9639" w:type="dxa"/>
            <w:gridSpan w:val="7"/>
          </w:tcPr>
          <w:p w:rsidR="00474AE0" w:rsidRPr="00D962EC" w:rsidRDefault="00474AE0" w:rsidP="00474A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Оборачиваемость задолженности, в днях, в </w:t>
            </w:r>
            <w:proofErr w:type="spellStart"/>
            <w:r w:rsidRPr="00D962EC">
              <w:rPr>
                <w:rFonts w:ascii="Times New Roman" w:hAnsi="Times New Roman" w:cs="Times New Roman"/>
                <w:b/>
                <w:sz w:val="24"/>
                <w:szCs w:val="24"/>
              </w:rPr>
              <w:t>т.ч</w:t>
            </w:r>
            <w:proofErr w:type="spellEnd"/>
            <w:r w:rsidRPr="00D962EC">
              <w:rPr>
                <w:rFonts w:ascii="Times New Roman" w:hAnsi="Times New Roman" w:cs="Times New Roman"/>
                <w:b/>
                <w:sz w:val="24"/>
                <w:szCs w:val="24"/>
              </w:rPr>
              <w:t>.:</w:t>
            </w:r>
          </w:p>
        </w:tc>
      </w:tr>
      <w:tr w:rsidR="00D962EC" w:rsidRPr="00D962EC" w:rsidTr="00DE767E">
        <w:tc>
          <w:tcPr>
            <w:tcW w:w="4111" w:type="dxa"/>
          </w:tcPr>
          <w:p w:rsidR="00474AE0" w:rsidRPr="00D962EC" w:rsidRDefault="00474AE0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период оборота дебиторской задолженности превышает период оборота кредиторской задолженности</w:t>
            </w:r>
          </w:p>
        </w:tc>
        <w:tc>
          <w:tcPr>
            <w:tcW w:w="945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1182</w:t>
            </w:r>
          </w:p>
        </w:tc>
        <w:tc>
          <w:tcPr>
            <w:tcW w:w="945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1589</w:t>
            </w:r>
          </w:p>
        </w:tc>
        <w:tc>
          <w:tcPr>
            <w:tcW w:w="945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1097</w:t>
            </w:r>
          </w:p>
        </w:tc>
        <w:tc>
          <w:tcPr>
            <w:tcW w:w="897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40,52</w:t>
            </w:r>
          </w:p>
        </w:tc>
        <w:tc>
          <w:tcPr>
            <w:tcW w:w="898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56,95</w:t>
            </w:r>
          </w:p>
        </w:tc>
        <w:tc>
          <w:tcPr>
            <w:tcW w:w="898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42,39</w:t>
            </w:r>
          </w:p>
        </w:tc>
      </w:tr>
      <w:tr w:rsidR="00D962EC" w:rsidRPr="00D962EC" w:rsidTr="00DE767E">
        <w:tc>
          <w:tcPr>
            <w:tcW w:w="4111" w:type="dxa"/>
          </w:tcPr>
          <w:p w:rsidR="00474AE0" w:rsidRPr="00D962EC" w:rsidRDefault="00474AE0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период оборота кредиторской задолженности превышает период оборота дебиторской задолженности</w:t>
            </w:r>
          </w:p>
        </w:tc>
        <w:tc>
          <w:tcPr>
            <w:tcW w:w="945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1735</w:t>
            </w:r>
          </w:p>
        </w:tc>
        <w:tc>
          <w:tcPr>
            <w:tcW w:w="945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1201</w:t>
            </w:r>
          </w:p>
        </w:tc>
        <w:tc>
          <w:tcPr>
            <w:tcW w:w="945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1491</w:t>
            </w:r>
          </w:p>
        </w:tc>
        <w:tc>
          <w:tcPr>
            <w:tcW w:w="897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59,48</w:t>
            </w:r>
          </w:p>
        </w:tc>
        <w:tc>
          <w:tcPr>
            <w:tcW w:w="898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43,05</w:t>
            </w:r>
          </w:p>
        </w:tc>
        <w:tc>
          <w:tcPr>
            <w:tcW w:w="898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57,61</w:t>
            </w:r>
          </w:p>
        </w:tc>
      </w:tr>
      <w:tr w:rsidR="00D962EC" w:rsidRPr="00D962EC" w:rsidTr="00DE767E">
        <w:tc>
          <w:tcPr>
            <w:tcW w:w="4111" w:type="dxa"/>
          </w:tcPr>
          <w:p w:rsidR="00474AE0" w:rsidRPr="00D962EC" w:rsidRDefault="00474AE0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945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2917</w:t>
            </w:r>
          </w:p>
        </w:tc>
        <w:tc>
          <w:tcPr>
            <w:tcW w:w="945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2790</w:t>
            </w:r>
          </w:p>
        </w:tc>
        <w:tc>
          <w:tcPr>
            <w:tcW w:w="945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2588</w:t>
            </w:r>
          </w:p>
        </w:tc>
        <w:tc>
          <w:tcPr>
            <w:tcW w:w="897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  <w:tc>
          <w:tcPr>
            <w:tcW w:w="898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  <w:tc>
          <w:tcPr>
            <w:tcW w:w="898" w:type="dxa"/>
            <w:vAlign w:val="bottom"/>
          </w:tcPr>
          <w:p w:rsidR="00474AE0" w:rsidRPr="00D962EC" w:rsidRDefault="00474AE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</w:tr>
      <w:tr w:rsidR="00D962EC" w:rsidRPr="00D962EC" w:rsidTr="00DE767E">
        <w:tc>
          <w:tcPr>
            <w:tcW w:w="9639" w:type="dxa"/>
            <w:gridSpan w:val="7"/>
          </w:tcPr>
          <w:p w:rsidR="00474AE0" w:rsidRPr="00D962EC" w:rsidRDefault="00474AE0" w:rsidP="00474A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Коэффициент автономии, в </w:t>
            </w:r>
            <w:proofErr w:type="spellStart"/>
            <w:r w:rsidRPr="00D962EC">
              <w:rPr>
                <w:rFonts w:ascii="Times New Roman" w:hAnsi="Times New Roman" w:cs="Times New Roman"/>
                <w:b/>
                <w:sz w:val="24"/>
                <w:szCs w:val="24"/>
              </w:rPr>
              <w:t>т.ч</w:t>
            </w:r>
            <w:proofErr w:type="spellEnd"/>
            <w:r w:rsidRPr="00D962EC">
              <w:rPr>
                <w:rFonts w:ascii="Times New Roman" w:hAnsi="Times New Roman" w:cs="Times New Roman"/>
                <w:b/>
                <w:sz w:val="24"/>
                <w:szCs w:val="24"/>
              </w:rPr>
              <w:t>.:</w:t>
            </w:r>
          </w:p>
        </w:tc>
      </w:tr>
      <w:tr w:rsidR="00D962EC" w:rsidRPr="00D962EC" w:rsidTr="00DE767E">
        <w:tc>
          <w:tcPr>
            <w:tcW w:w="4111" w:type="dxa"/>
          </w:tcPr>
          <w:p w:rsidR="00FD342C" w:rsidRPr="00D962EC" w:rsidRDefault="00FD342C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со значением менее 0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976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932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951</w:t>
            </w:r>
          </w:p>
        </w:tc>
        <w:tc>
          <w:tcPr>
            <w:tcW w:w="897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22,49</w:t>
            </w:r>
          </w:p>
        </w:tc>
        <w:tc>
          <w:tcPr>
            <w:tcW w:w="898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23,29</w:t>
            </w:r>
          </w:p>
        </w:tc>
        <w:tc>
          <w:tcPr>
            <w:tcW w:w="898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24,58</w:t>
            </w:r>
          </w:p>
        </w:tc>
      </w:tr>
      <w:tr w:rsidR="00D962EC" w:rsidRPr="00D962EC" w:rsidTr="00DE767E">
        <w:tc>
          <w:tcPr>
            <w:tcW w:w="4111" w:type="dxa"/>
          </w:tcPr>
          <w:p w:rsidR="00FD342C" w:rsidRPr="00D962EC" w:rsidRDefault="00FD342C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со значением в интервале от 0 до 0,5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1776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1652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1482</w:t>
            </w:r>
          </w:p>
        </w:tc>
        <w:tc>
          <w:tcPr>
            <w:tcW w:w="897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40,93</w:t>
            </w:r>
          </w:p>
        </w:tc>
        <w:tc>
          <w:tcPr>
            <w:tcW w:w="898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41,28</w:t>
            </w:r>
          </w:p>
        </w:tc>
        <w:tc>
          <w:tcPr>
            <w:tcW w:w="898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38,30</w:t>
            </w:r>
          </w:p>
        </w:tc>
      </w:tr>
      <w:tr w:rsidR="00D962EC" w:rsidRPr="00D962EC" w:rsidTr="00DE767E">
        <w:tc>
          <w:tcPr>
            <w:tcW w:w="4111" w:type="dxa"/>
          </w:tcPr>
          <w:p w:rsidR="00FD342C" w:rsidRPr="00D962EC" w:rsidRDefault="00FD342C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со значением в интервале от 0,5 до 1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1587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1418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1436</w:t>
            </w:r>
          </w:p>
        </w:tc>
        <w:tc>
          <w:tcPr>
            <w:tcW w:w="897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36,58</w:t>
            </w:r>
          </w:p>
        </w:tc>
        <w:tc>
          <w:tcPr>
            <w:tcW w:w="898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35,43</w:t>
            </w:r>
          </w:p>
        </w:tc>
        <w:tc>
          <w:tcPr>
            <w:tcW w:w="898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37,12</w:t>
            </w:r>
          </w:p>
        </w:tc>
      </w:tr>
      <w:tr w:rsidR="00D962EC" w:rsidRPr="00D962EC" w:rsidTr="00DE767E">
        <w:tc>
          <w:tcPr>
            <w:tcW w:w="4111" w:type="dxa"/>
          </w:tcPr>
          <w:p w:rsidR="00FD342C" w:rsidRPr="00D962EC" w:rsidRDefault="00FD342C" w:rsidP="00D438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4339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4002</w:t>
            </w:r>
          </w:p>
        </w:tc>
        <w:tc>
          <w:tcPr>
            <w:tcW w:w="945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3869</w:t>
            </w:r>
          </w:p>
        </w:tc>
        <w:tc>
          <w:tcPr>
            <w:tcW w:w="897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  <w:tc>
          <w:tcPr>
            <w:tcW w:w="898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  <w:tc>
          <w:tcPr>
            <w:tcW w:w="898" w:type="dxa"/>
            <w:vAlign w:val="bottom"/>
          </w:tcPr>
          <w:p w:rsidR="00FD342C" w:rsidRPr="00D962EC" w:rsidRDefault="00FD342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</w:tr>
      <w:tr w:rsidR="00D962EC" w:rsidRPr="00D962EC" w:rsidTr="00BE6F48">
        <w:tc>
          <w:tcPr>
            <w:tcW w:w="9639" w:type="dxa"/>
            <w:gridSpan w:val="7"/>
          </w:tcPr>
          <w:p w:rsidR="00D820DD" w:rsidRPr="00D962EC" w:rsidRDefault="00D820DD" w:rsidP="00D820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Источник: составлено автором</w:t>
            </w:r>
          </w:p>
        </w:tc>
      </w:tr>
    </w:tbl>
    <w:p w:rsidR="00D43828" w:rsidRPr="00D962EC" w:rsidRDefault="00D43828" w:rsidP="00D4382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E7040" w:rsidRPr="00D962EC" w:rsidRDefault="007E7040" w:rsidP="009323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 xml:space="preserve">Удельный вес организаций с дебиторской задолженностью в активах свыше 50% в среднем </w:t>
      </w:r>
      <w:r w:rsidR="00FD342C" w:rsidRPr="00D962EC">
        <w:rPr>
          <w:rFonts w:ascii="Times New Roman" w:hAnsi="Times New Roman" w:cs="Times New Roman"/>
          <w:sz w:val="24"/>
          <w:szCs w:val="24"/>
        </w:rPr>
        <w:t>за период исследования составил 33,6</w:t>
      </w:r>
      <w:r w:rsidRPr="00D962EC">
        <w:rPr>
          <w:rFonts w:ascii="Times New Roman" w:hAnsi="Times New Roman" w:cs="Times New Roman"/>
          <w:sz w:val="24"/>
          <w:szCs w:val="24"/>
        </w:rPr>
        <w:t xml:space="preserve">% от общего числа исследуемых организаций. </w:t>
      </w:r>
      <w:proofErr w:type="gramStart"/>
      <w:r w:rsidRPr="00D962EC">
        <w:rPr>
          <w:rFonts w:ascii="Times New Roman" w:hAnsi="Times New Roman" w:cs="Times New Roman"/>
          <w:sz w:val="24"/>
          <w:szCs w:val="24"/>
        </w:rPr>
        <w:t xml:space="preserve">При этом результаты исследования также показали большое количество организаций с превышением периода оборота дебиторской задолженности над периодом оборота кредиторской задолженности, а именно в среднем </w:t>
      </w:r>
      <w:r w:rsidR="00FD342C" w:rsidRPr="00D962EC">
        <w:rPr>
          <w:rFonts w:ascii="Times New Roman" w:hAnsi="Times New Roman" w:cs="Times New Roman"/>
          <w:sz w:val="24"/>
          <w:szCs w:val="24"/>
        </w:rPr>
        <w:t>за 2018-2020 годы 46,6</w:t>
      </w:r>
      <w:r w:rsidRPr="00D962EC">
        <w:rPr>
          <w:rFonts w:ascii="Times New Roman" w:hAnsi="Times New Roman" w:cs="Times New Roman"/>
          <w:sz w:val="24"/>
          <w:szCs w:val="24"/>
        </w:rPr>
        <w:t xml:space="preserve">%. </w:t>
      </w:r>
      <w:r w:rsidR="00FD342C" w:rsidRPr="00D962EC">
        <w:rPr>
          <w:rFonts w:ascii="Times New Roman" w:hAnsi="Times New Roman" w:cs="Times New Roman"/>
          <w:sz w:val="24"/>
          <w:szCs w:val="24"/>
        </w:rPr>
        <w:t>Б</w:t>
      </w:r>
      <w:r w:rsidR="00FD342C" w:rsidRPr="00D962EC">
        <w:rPr>
          <w:rFonts w:ascii="Times New Roman" w:eastAsia="Times New Roman" w:hAnsi="Times New Roman" w:cs="Times New Roman"/>
          <w:sz w:val="24"/>
          <w:szCs w:val="24"/>
        </w:rPr>
        <w:t>олее быстрая оборачиваемость</w:t>
      </w:r>
      <w:r w:rsidRPr="00D962EC">
        <w:rPr>
          <w:rFonts w:ascii="Times New Roman" w:eastAsia="Times New Roman" w:hAnsi="Times New Roman" w:cs="Times New Roman"/>
          <w:sz w:val="24"/>
          <w:szCs w:val="24"/>
        </w:rPr>
        <w:t xml:space="preserve"> кредиторской задолженности по сравнению с оборачиваем</w:t>
      </w:r>
      <w:r w:rsidR="00FD342C" w:rsidRPr="00D962EC">
        <w:rPr>
          <w:rFonts w:ascii="Times New Roman" w:eastAsia="Times New Roman" w:hAnsi="Times New Roman" w:cs="Times New Roman"/>
          <w:sz w:val="24"/>
          <w:szCs w:val="24"/>
        </w:rPr>
        <w:t>остью дебиторской задолженности сопровождается привлечением</w:t>
      </w:r>
      <w:r w:rsidRPr="00D962E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342C" w:rsidRPr="00D962EC">
        <w:rPr>
          <w:rFonts w:ascii="Times New Roman" w:eastAsia="Times New Roman" w:hAnsi="Times New Roman" w:cs="Times New Roman"/>
          <w:sz w:val="24"/>
          <w:szCs w:val="24"/>
        </w:rPr>
        <w:t>заемных источников финансирования</w:t>
      </w:r>
      <w:r w:rsidRPr="00D962EC">
        <w:rPr>
          <w:rFonts w:ascii="Times New Roman" w:hAnsi="Times New Roman" w:cs="Times New Roman"/>
          <w:sz w:val="24"/>
          <w:szCs w:val="24"/>
        </w:rPr>
        <w:t>, что подтверждается результатами расчета коэффициента автономии, отражающими большое количество организаций с низким значением коэффициента автономии.</w:t>
      </w:r>
      <w:proofErr w:type="gramEnd"/>
      <w:r w:rsidRPr="00D962EC">
        <w:rPr>
          <w:rFonts w:ascii="Times New Roman" w:hAnsi="Times New Roman" w:cs="Times New Roman"/>
          <w:sz w:val="24"/>
          <w:szCs w:val="24"/>
        </w:rPr>
        <w:t xml:space="preserve"> Тем самым, в целом российские строительные организации в 2018-2020 гг</w:t>
      </w:r>
      <w:r w:rsidR="00A608C0" w:rsidRPr="00D962EC">
        <w:rPr>
          <w:rFonts w:ascii="Times New Roman" w:hAnsi="Times New Roman" w:cs="Times New Roman"/>
          <w:sz w:val="24"/>
          <w:szCs w:val="24"/>
        </w:rPr>
        <w:t>.</w:t>
      </w:r>
      <w:r w:rsidRPr="00D962EC">
        <w:rPr>
          <w:rFonts w:ascii="Times New Roman" w:hAnsi="Times New Roman" w:cs="Times New Roman"/>
          <w:sz w:val="24"/>
          <w:szCs w:val="24"/>
        </w:rPr>
        <w:t xml:space="preserve"> можно характеризовать как финансово неустойчивые.</w:t>
      </w:r>
    </w:p>
    <w:p w:rsidR="0052186A" w:rsidRPr="00D962EC" w:rsidRDefault="00572CAD" w:rsidP="005218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 xml:space="preserve">Следствием неплатежеспособности контрагентов-должников может быть их ликвидация. </w:t>
      </w:r>
      <w:r w:rsidR="00122644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этом помимо реальных банкротств достаточно широко распространены банкротства организаций как результат реализации корыстных целей собственников, </w:t>
      </w:r>
      <w:proofErr w:type="gramStart"/>
      <w:r w:rsidR="00122644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топ-менеджмента</w:t>
      </w:r>
      <w:proofErr w:type="gramEnd"/>
      <w:r w:rsidR="00122644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122644" w:rsidRPr="00D962EC">
        <w:rPr>
          <w:rFonts w:ascii="Times New Roman" w:hAnsi="Times New Roman" w:cs="Times New Roman"/>
          <w:sz w:val="24"/>
          <w:szCs w:val="24"/>
        </w:rPr>
        <w:t>Так, по данным</w:t>
      </w:r>
      <w:r w:rsidRPr="00D962EC">
        <w:rPr>
          <w:rFonts w:ascii="Times New Roman" w:hAnsi="Times New Roman" w:cs="Times New Roman"/>
          <w:sz w:val="24"/>
          <w:szCs w:val="24"/>
        </w:rPr>
        <w:t xml:space="preserve"> Единого федерального реестра юридически значимых сведений о фактах деятельности юридических лиц, индивидуальных предпринимателей и иных субъе</w:t>
      </w:r>
      <w:r w:rsidR="00A608C0" w:rsidRPr="00D962EC">
        <w:rPr>
          <w:rFonts w:ascii="Times New Roman" w:hAnsi="Times New Roman" w:cs="Times New Roman"/>
          <w:sz w:val="24"/>
          <w:szCs w:val="24"/>
        </w:rPr>
        <w:t xml:space="preserve">ктов экономической деятельности, несмотря на снижение числа </w:t>
      </w:r>
      <w:r w:rsidRPr="00D962EC">
        <w:rPr>
          <w:rFonts w:ascii="Times New Roman" w:hAnsi="Times New Roman" w:cs="Times New Roman"/>
          <w:sz w:val="24"/>
          <w:szCs w:val="24"/>
        </w:rPr>
        <w:t xml:space="preserve">банкротств </w:t>
      </w:r>
      <w:r w:rsidR="00A608C0" w:rsidRPr="00D962EC">
        <w:rPr>
          <w:rFonts w:ascii="Times New Roman" w:hAnsi="Times New Roman" w:cs="Times New Roman"/>
          <w:sz w:val="24"/>
          <w:szCs w:val="24"/>
        </w:rPr>
        <w:t xml:space="preserve">в 2018 г. по сравнению с 2017 г. на 3%, в 2019 г. по сравнению с 2018 г. на 5%, в 2020 г. по сравнению с 2019 г. – на 10%, </w:t>
      </w:r>
      <w:r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A608C0" w:rsidRPr="00D962EC">
        <w:rPr>
          <w:rFonts w:ascii="Times New Roman" w:hAnsi="Times New Roman" w:cs="Times New Roman"/>
          <w:sz w:val="24"/>
          <w:szCs w:val="24"/>
        </w:rPr>
        <w:t>процедуры по восстановлению платежеспособности</w:t>
      </w:r>
      <w:proofErr w:type="gramEnd"/>
      <w:r w:rsidR="00A608C0" w:rsidRPr="00D962EC">
        <w:rPr>
          <w:rFonts w:ascii="Times New Roman" w:hAnsi="Times New Roman" w:cs="Times New Roman"/>
          <w:sz w:val="24"/>
          <w:szCs w:val="24"/>
        </w:rPr>
        <w:t xml:space="preserve"> компаний с каждым годом применяются все реже, а именно в 2018 г. суды ввели 278 процедур внешнего управления и финансового оздоровления, в 2019 году – 209 процедур, в 2020 г. – </w:t>
      </w:r>
      <w:r w:rsidR="00A608C0" w:rsidRPr="00D962EC">
        <w:rPr>
          <w:rFonts w:ascii="Times New Roman" w:hAnsi="Times New Roman" w:cs="Times New Roman"/>
          <w:sz w:val="24"/>
          <w:szCs w:val="24"/>
        </w:rPr>
        <w:lastRenderedPageBreak/>
        <w:t>150 процедур. При этом</w:t>
      </w:r>
      <w:proofErr w:type="gramStart"/>
      <w:r w:rsidR="00A608C0" w:rsidRPr="00D962EC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A608C0" w:rsidRPr="00D962EC">
        <w:rPr>
          <w:rFonts w:ascii="Times New Roman" w:hAnsi="Times New Roman" w:cs="Times New Roman"/>
          <w:sz w:val="24"/>
          <w:szCs w:val="24"/>
        </w:rPr>
        <w:t xml:space="preserve"> введенные процедуры реабилитации компаний составляют 1,0% всех процедур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Объяснением сложившейся </w:t>
      </w:r>
      <w:proofErr w:type="gramStart"/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ситуации</w:t>
      </w:r>
      <w:proofErr w:type="gramEnd"/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мнению экспертов является, наряду с действием экономических факторов, неразвитость российского института банкротства, нарушения законодательства в процедурах банкротства и реализация организациями стратегии преднамеренного банкротства.</w:t>
      </w:r>
      <w:r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52186A" w:rsidRPr="00D962EC">
        <w:rPr>
          <w:rFonts w:ascii="Times New Roman" w:hAnsi="Times New Roman" w:cs="Times New Roman"/>
          <w:sz w:val="24"/>
          <w:szCs w:val="24"/>
        </w:rPr>
        <w:t>Обозначенные проблемы обусловливают необходимость управления финансовой устойчивостью компаний с фокусированием внимания на управлении дебиторской задолженностью в аспекте  формирования стандартов оценки контрагентов, в частности выявления признаков их преднамеренного банкротства.</w:t>
      </w:r>
    </w:p>
    <w:p w:rsidR="00BE28E5" w:rsidRPr="00D962EC" w:rsidRDefault="002D0BF5" w:rsidP="00744A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962EC">
        <w:rPr>
          <w:rFonts w:ascii="Times New Roman" w:hAnsi="Times New Roman" w:cs="Times New Roman"/>
          <w:b/>
          <w:sz w:val="24"/>
          <w:szCs w:val="24"/>
        </w:rPr>
        <w:t>Методические подходы</w:t>
      </w:r>
      <w:proofErr w:type="gramEnd"/>
      <w:r w:rsidR="00D51663" w:rsidRPr="00D962EC">
        <w:rPr>
          <w:rFonts w:ascii="Times New Roman" w:hAnsi="Times New Roman" w:cs="Times New Roman"/>
          <w:b/>
          <w:sz w:val="24"/>
          <w:szCs w:val="24"/>
        </w:rPr>
        <w:t xml:space="preserve"> к выявлению признаков преднамеренного банкротства компаний.</w:t>
      </w:r>
      <w:r w:rsidR="0052186A" w:rsidRPr="00D962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186A" w:rsidRPr="00D962EC">
        <w:rPr>
          <w:rFonts w:ascii="Times New Roman" w:hAnsi="Times New Roman" w:cs="Times New Roman"/>
          <w:sz w:val="24"/>
          <w:szCs w:val="24"/>
        </w:rPr>
        <w:t>Авторское исследование проблемы преднамеренного банкротства компаний проводится с позиции внешних, неспециализированных, добросовестных стейкхолдеров</w:t>
      </w:r>
      <w:r w:rsidRPr="00D962EC">
        <w:rPr>
          <w:rFonts w:ascii="Times New Roman" w:hAnsi="Times New Roman" w:cs="Times New Roman"/>
          <w:sz w:val="24"/>
          <w:szCs w:val="24"/>
        </w:rPr>
        <w:t>, т.е. субъектов</w:t>
      </w:r>
      <w:r w:rsidRPr="00D962EC">
        <w:rPr>
          <w:rFonts w:ascii="Times New Roman" w:eastAsiaTheme="minorEastAsia" w:hAnsi="Times New Roman" w:cs="Times New Roman"/>
          <w:kern w:val="24"/>
          <w:sz w:val="24"/>
          <w:szCs w:val="24"/>
        </w:rPr>
        <w:t>, не имеющих доступ к  внутре</w:t>
      </w:r>
      <w:r w:rsidR="00A608C0" w:rsidRPr="00D962EC">
        <w:rPr>
          <w:rFonts w:ascii="Times New Roman" w:eastAsiaTheme="minorEastAsia" w:hAnsi="Times New Roman" w:cs="Times New Roman"/>
          <w:kern w:val="24"/>
          <w:sz w:val="24"/>
          <w:szCs w:val="24"/>
        </w:rPr>
        <w:t>нним источникам информации о</w:t>
      </w:r>
      <w:r w:rsidRPr="00D962EC">
        <w:rPr>
          <w:rFonts w:ascii="Times New Roman" w:eastAsiaTheme="minorEastAsia" w:hAnsi="Times New Roman" w:cs="Times New Roman"/>
          <w:kern w:val="24"/>
          <w:sz w:val="24"/>
          <w:szCs w:val="24"/>
        </w:rPr>
        <w:t xml:space="preserve"> деятельности</w:t>
      </w:r>
      <w:r w:rsidR="00A608C0" w:rsidRPr="00D962EC">
        <w:rPr>
          <w:rFonts w:ascii="Times New Roman" w:eastAsiaTheme="minorEastAsia" w:hAnsi="Times New Roman" w:cs="Times New Roman"/>
          <w:kern w:val="24"/>
          <w:sz w:val="24"/>
          <w:szCs w:val="24"/>
        </w:rPr>
        <w:t xml:space="preserve"> потенциальных недобросовестных должников</w:t>
      </w:r>
      <w:r w:rsidRPr="00D962EC">
        <w:rPr>
          <w:rFonts w:ascii="Times New Roman" w:eastAsiaTheme="minorEastAsia" w:hAnsi="Times New Roman" w:cs="Times New Roman"/>
          <w:kern w:val="24"/>
          <w:sz w:val="24"/>
          <w:szCs w:val="24"/>
        </w:rPr>
        <w:t>.</w:t>
      </w:r>
      <w:r w:rsidR="00BE28E5" w:rsidRPr="00D962E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E28E5" w:rsidRPr="00D962EC">
        <w:rPr>
          <w:rFonts w:ascii="Times New Roman" w:hAnsi="Times New Roman" w:cs="Times New Roman"/>
          <w:sz w:val="24"/>
          <w:szCs w:val="24"/>
        </w:rPr>
        <w:t xml:space="preserve">В соответствии с системным подходом преднамеренное банкротство компаний относится к внешним факторам, влияющим на финансовую устойчивость экономического субъекта, и характеризуется автором как стимул, побуждающий к </w:t>
      </w:r>
      <w:proofErr w:type="spellStart"/>
      <w:r w:rsidR="00BE28E5" w:rsidRPr="00D962EC">
        <w:rPr>
          <w:rFonts w:ascii="Times New Roman" w:hAnsi="Times New Roman" w:cs="Times New Roman"/>
          <w:sz w:val="24"/>
          <w:szCs w:val="24"/>
        </w:rPr>
        <w:t>проактивному</w:t>
      </w:r>
      <w:proofErr w:type="spellEnd"/>
      <w:r w:rsidR="00BE28E5" w:rsidRPr="00D962EC">
        <w:rPr>
          <w:rFonts w:ascii="Times New Roman" w:hAnsi="Times New Roman" w:cs="Times New Roman"/>
          <w:sz w:val="24"/>
          <w:szCs w:val="24"/>
        </w:rPr>
        <w:t xml:space="preserve"> выявлению потенциальных недобросовестных должников до реактивного установления наличия признаков их банкротства с целью предотвращения ухудшения состояния дебиторской задолженности, изменения структуры капитала в аспекте роста заемных средств, как следствие, роста расходов и возникновения убыточности деятельности</w:t>
      </w:r>
      <w:proofErr w:type="gramEnd"/>
      <w:r w:rsidR="00BE28E5" w:rsidRPr="00D962EC">
        <w:rPr>
          <w:rFonts w:ascii="Times New Roman" w:hAnsi="Times New Roman" w:cs="Times New Roman"/>
          <w:sz w:val="24"/>
          <w:szCs w:val="24"/>
        </w:rPr>
        <w:t xml:space="preserve"> комп</w:t>
      </w:r>
      <w:r w:rsidR="00744A38" w:rsidRPr="00D962EC">
        <w:rPr>
          <w:rFonts w:ascii="Times New Roman" w:hAnsi="Times New Roman" w:cs="Times New Roman"/>
          <w:sz w:val="24"/>
          <w:szCs w:val="24"/>
        </w:rPr>
        <w:t xml:space="preserve">аний. </w:t>
      </w:r>
      <w:proofErr w:type="gramStart"/>
      <w:r w:rsidR="00BE28E5" w:rsidRPr="00D962EC">
        <w:rPr>
          <w:rFonts w:ascii="Times New Roman" w:hAnsi="Times New Roman" w:cs="Times New Roman"/>
          <w:sz w:val="24"/>
          <w:szCs w:val="24"/>
        </w:rPr>
        <w:t xml:space="preserve">В этой связи </w:t>
      </w:r>
      <w:r w:rsidR="00BE28E5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был проведен анализ и выделены методические подходы к выявлению преднамеренного банкротства компаний по </w:t>
      </w:r>
      <w:r w:rsidR="004C7E8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</w:t>
      </w:r>
      <w:r w:rsidR="00BE28E5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критериям</w:t>
      </w:r>
      <w:r w:rsidR="004C7E8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как </w:t>
      </w:r>
      <w:r w:rsidR="004C7E8F" w:rsidRPr="00D962EC">
        <w:rPr>
          <w:rFonts w:ascii="Times New Roman" w:hAnsi="Times New Roman" w:cs="Times New Roman"/>
          <w:sz w:val="24"/>
          <w:szCs w:val="24"/>
        </w:rPr>
        <w:t xml:space="preserve">доступность, т.е. </w:t>
      </w:r>
      <w:r w:rsidR="00BE28E5" w:rsidRPr="00D962EC">
        <w:rPr>
          <w:rFonts w:ascii="Times New Roman" w:hAnsi="Times New Roman" w:cs="Times New Roman"/>
          <w:sz w:val="24"/>
          <w:szCs w:val="24"/>
        </w:rPr>
        <w:t>отсутствие ограничений по использованию информации для внешних, неспециализированных, добросовестных</w:t>
      </w:r>
      <w:r w:rsidR="004C7E8F" w:rsidRPr="00D962EC">
        <w:rPr>
          <w:rFonts w:ascii="Times New Roman" w:hAnsi="Times New Roman" w:cs="Times New Roman"/>
          <w:sz w:val="24"/>
          <w:szCs w:val="24"/>
        </w:rPr>
        <w:t xml:space="preserve"> стейкхолдеров, содержательность, т.е. </w:t>
      </w:r>
      <w:r w:rsidR="00BE28E5" w:rsidRPr="00D962EC">
        <w:rPr>
          <w:rFonts w:ascii="Times New Roman" w:hAnsi="Times New Roman" w:cs="Times New Roman"/>
          <w:sz w:val="24"/>
          <w:szCs w:val="24"/>
        </w:rPr>
        <w:t>наличие в исследуемом подходе инструментов проактивного выявления признаков преднамеренного банкротства</w:t>
      </w:r>
      <w:r w:rsidR="004C7E8F" w:rsidRPr="00D962EC">
        <w:rPr>
          <w:rFonts w:ascii="Times New Roman" w:hAnsi="Times New Roman" w:cs="Times New Roman"/>
          <w:sz w:val="24"/>
          <w:szCs w:val="24"/>
        </w:rPr>
        <w:t xml:space="preserve"> компаний, </w:t>
      </w:r>
      <w:r w:rsidR="00BE28E5" w:rsidRPr="00D962EC">
        <w:rPr>
          <w:rFonts w:ascii="Times New Roman" w:hAnsi="Times New Roman" w:cs="Times New Roman"/>
          <w:sz w:val="24"/>
          <w:szCs w:val="24"/>
        </w:rPr>
        <w:t>адекватность – выявление скрытых признаков преднамеренного банкротства компаний</w:t>
      </w:r>
      <w:r w:rsidR="00A608C0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A608C0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(таблица 2)</w:t>
      </w:r>
      <w:r w:rsidR="00BE28E5" w:rsidRPr="00D962EC">
        <w:rPr>
          <w:rFonts w:ascii="Times New Roman" w:hAnsi="Times New Roman" w:cs="Times New Roman"/>
          <w:sz w:val="24"/>
          <w:szCs w:val="24"/>
        </w:rPr>
        <w:t>.</w:t>
      </w:r>
      <w:r w:rsidR="004C7E8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End"/>
    </w:p>
    <w:p w:rsidR="00BE28E5" w:rsidRPr="00D962EC" w:rsidRDefault="00BE28E5" w:rsidP="00BE28E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E28E5" w:rsidRPr="00D962EC" w:rsidRDefault="00BE28E5" w:rsidP="00BE28E5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962E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Таблица 2</w:t>
      </w:r>
    </w:p>
    <w:p w:rsidR="00BE28E5" w:rsidRPr="00D962EC" w:rsidRDefault="00BE28E5" w:rsidP="00BE28E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Сравнительный анализ подходов к выявлению преднамеренного банкротства компаний</w:t>
      </w:r>
      <w:r w:rsidR="00CA2CF0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1842"/>
        <w:gridCol w:w="2127"/>
        <w:gridCol w:w="1666"/>
      </w:tblGrid>
      <w:tr w:rsidR="00D962EC" w:rsidRPr="00D962EC" w:rsidTr="00840D9F">
        <w:tc>
          <w:tcPr>
            <w:tcW w:w="4111" w:type="dxa"/>
          </w:tcPr>
          <w:p w:rsidR="00BE28E5" w:rsidRPr="00D962EC" w:rsidRDefault="00BE28E5" w:rsidP="00BE28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Подходы</w:t>
            </w:r>
          </w:p>
        </w:tc>
        <w:tc>
          <w:tcPr>
            <w:tcW w:w="1842" w:type="dxa"/>
          </w:tcPr>
          <w:p w:rsidR="00BE28E5" w:rsidRPr="00D962EC" w:rsidRDefault="00BE28E5" w:rsidP="00BE28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Доступность</w:t>
            </w:r>
          </w:p>
        </w:tc>
        <w:tc>
          <w:tcPr>
            <w:tcW w:w="2127" w:type="dxa"/>
          </w:tcPr>
          <w:p w:rsidR="00BE28E5" w:rsidRPr="00D962EC" w:rsidRDefault="00BE28E5" w:rsidP="00BE28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Содержательность</w:t>
            </w:r>
          </w:p>
        </w:tc>
        <w:tc>
          <w:tcPr>
            <w:tcW w:w="1666" w:type="dxa"/>
          </w:tcPr>
          <w:p w:rsidR="00BE28E5" w:rsidRPr="00D962EC" w:rsidRDefault="00BE28E5" w:rsidP="00BE28E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Адекватность</w:t>
            </w:r>
          </w:p>
        </w:tc>
      </w:tr>
      <w:tr w:rsidR="00D962EC" w:rsidRPr="00D962EC" w:rsidTr="00840D9F">
        <w:tc>
          <w:tcPr>
            <w:tcW w:w="4111" w:type="dxa"/>
          </w:tcPr>
          <w:p w:rsidR="00BE28E5" w:rsidRPr="00D962EC" w:rsidRDefault="00BE28E5" w:rsidP="00BE28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Традиционный подход к прогнозированию банкротства</w:t>
            </w:r>
          </w:p>
        </w:tc>
        <w:tc>
          <w:tcPr>
            <w:tcW w:w="1842" w:type="dxa"/>
          </w:tcPr>
          <w:p w:rsidR="00BE28E5" w:rsidRPr="00D962EC" w:rsidRDefault="00EC3BB8" w:rsidP="00EC3BB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</w:p>
        </w:tc>
        <w:tc>
          <w:tcPr>
            <w:tcW w:w="2127" w:type="dxa"/>
          </w:tcPr>
          <w:p w:rsidR="00BE28E5" w:rsidRPr="00D962EC" w:rsidRDefault="00EC3BB8" w:rsidP="00EC3BB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</w:p>
        </w:tc>
        <w:tc>
          <w:tcPr>
            <w:tcW w:w="1666" w:type="dxa"/>
          </w:tcPr>
          <w:p w:rsidR="00BE28E5" w:rsidRPr="00D962EC" w:rsidRDefault="00EC3BB8" w:rsidP="00EC3BB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D962EC" w:rsidRPr="00D962EC" w:rsidTr="00840D9F">
        <w:tc>
          <w:tcPr>
            <w:tcW w:w="4111" w:type="dxa"/>
          </w:tcPr>
          <w:p w:rsidR="00EC3BB8" w:rsidRPr="00D962EC" w:rsidRDefault="00EC3BB8" w:rsidP="00EC3BB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Аналитический экономико-правовой подход</w:t>
            </w:r>
          </w:p>
        </w:tc>
        <w:tc>
          <w:tcPr>
            <w:tcW w:w="1842" w:type="dxa"/>
          </w:tcPr>
          <w:p w:rsidR="00EC3BB8" w:rsidRPr="00D962EC" w:rsidRDefault="00EC3BB8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2127" w:type="dxa"/>
          </w:tcPr>
          <w:p w:rsidR="00EC3BB8" w:rsidRPr="00D962EC" w:rsidRDefault="00EC3BB8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666" w:type="dxa"/>
          </w:tcPr>
          <w:p w:rsidR="00EC3BB8" w:rsidRPr="00D962EC" w:rsidRDefault="00EC3BB8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</w:p>
        </w:tc>
      </w:tr>
      <w:tr w:rsidR="00D962EC" w:rsidRPr="00D962EC" w:rsidTr="00840D9F">
        <w:tc>
          <w:tcPr>
            <w:tcW w:w="4111" w:type="dxa"/>
          </w:tcPr>
          <w:p w:rsidR="00EC3BB8" w:rsidRPr="00D962EC" w:rsidRDefault="00EC3BB8" w:rsidP="00EC3BB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 xml:space="preserve">Экономико-информационный подход </w:t>
            </w:r>
          </w:p>
        </w:tc>
        <w:tc>
          <w:tcPr>
            <w:tcW w:w="1842" w:type="dxa"/>
          </w:tcPr>
          <w:p w:rsidR="00EC3BB8" w:rsidRPr="00D962EC" w:rsidRDefault="00EC3BB8" w:rsidP="00EC3BB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</w:p>
        </w:tc>
        <w:tc>
          <w:tcPr>
            <w:tcW w:w="2127" w:type="dxa"/>
          </w:tcPr>
          <w:p w:rsidR="00EC3BB8" w:rsidRPr="00D962EC" w:rsidRDefault="00EC3BB8" w:rsidP="00EC3BB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666" w:type="dxa"/>
          </w:tcPr>
          <w:p w:rsidR="00EC3BB8" w:rsidRPr="00D962EC" w:rsidRDefault="00EC3BB8" w:rsidP="00EC3BB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</w:p>
        </w:tc>
      </w:tr>
      <w:tr w:rsidR="00D962EC" w:rsidRPr="00D962EC" w:rsidTr="00060F56">
        <w:tc>
          <w:tcPr>
            <w:tcW w:w="9746" w:type="dxa"/>
            <w:gridSpan w:val="4"/>
          </w:tcPr>
          <w:p w:rsidR="00D820DD" w:rsidRPr="00D962EC" w:rsidRDefault="00D820DD" w:rsidP="00D820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Источник: составлено автором</w:t>
            </w:r>
          </w:p>
        </w:tc>
      </w:tr>
    </w:tbl>
    <w:p w:rsidR="0058459E" w:rsidRPr="00D962EC" w:rsidRDefault="0058459E" w:rsidP="00EC3BB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8459E" w:rsidRPr="00D962EC" w:rsidRDefault="0058459E" w:rsidP="00EC3B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962EC">
        <w:rPr>
          <w:rFonts w:ascii="Times New Roman" w:hAnsi="Times New Roman" w:cs="Times New Roman"/>
          <w:sz w:val="24"/>
          <w:szCs w:val="24"/>
        </w:rPr>
        <w:t>По результатам сравнительного был сделан вывод о присущности методическим подходам к выявлению преднамеренного банкротства компаний ограничений по их использованию внешними, неспециализированными, добросовестными стейкхолдерами.</w:t>
      </w:r>
      <w:proofErr w:type="gramEnd"/>
    </w:p>
    <w:p w:rsidR="00EC3BB8" w:rsidRPr="00D962EC" w:rsidRDefault="00840D9F" w:rsidP="00EC3B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b/>
          <w:sz w:val="24"/>
          <w:szCs w:val="24"/>
        </w:rPr>
        <w:t xml:space="preserve">Авторский </w:t>
      </w:r>
      <w:proofErr w:type="spellStart"/>
      <w:r w:rsidRPr="00D962EC">
        <w:rPr>
          <w:rFonts w:ascii="Times New Roman" w:hAnsi="Times New Roman" w:cs="Times New Roman"/>
          <w:b/>
          <w:sz w:val="24"/>
          <w:szCs w:val="24"/>
        </w:rPr>
        <w:t>проактивный</w:t>
      </w:r>
      <w:proofErr w:type="spellEnd"/>
      <w:r w:rsidRPr="00D962EC">
        <w:rPr>
          <w:rFonts w:ascii="Times New Roman" w:hAnsi="Times New Roman" w:cs="Times New Roman"/>
          <w:b/>
          <w:sz w:val="24"/>
          <w:szCs w:val="24"/>
        </w:rPr>
        <w:t xml:space="preserve"> подход к выявлению преднамеренного банкротства компаний. </w:t>
      </w:r>
      <w:r w:rsidR="0058459E" w:rsidRPr="00D962EC">
        <w:rPr>
          <w:rFonts w:ascii="Times New Roman" w:hAnsi="Times New Roman" w:cs="Times New Roman"/>
          <w:sz w:val="24"/>
          <w:szCs w:val="24"/>
        </w:rPr>
        <w:t>Преднамеренное банкротство должников является внешним фактором финансовой устойчивости компаний. Классически внешние факторы характеризуется сложностью выявления, что проявляется в независимости от деятельности компаний, неопределенностью информации по ним, соответственно, созданием неопределенности в деятельности компаний, сложностью / невозможностью количественной оценки факторов, невозможностью управления и предотвращения негативного влияния, принятием решений исключительно относительно ликвидации негативных последствий в виде потерь и убытков воздействия внешних факторов. Однако, развитие цифровых технологий, реализуемых в экономико-информационном подходе, позволяет по-другому посмотреть на характеристику внешних факторов финансовой устойчивости компаний, в частности такого фактора, как преднамеренное банкротство.</w:t>
      </w:r>
      <w:r w:rsidR="0058459E" w:rsidRPr="00D962EC">
        <w:rPr>
          <w:rFonts w:ascii="Times New Roman" w:hAnsi="Times New Roman" w:cs="Times New Roman"/>
        </w:rPr>
        <w:t xml:space="preserve"> Использование современных цифровых технологий проявляется в </w:t>
      </w:r>
      <w:r w:rsidR="0058459E" w:rsidRPr="00D962EC">
        <w:rPr>
          <w:rFonts w:ascii="Times New Roman" w:hAnsi="Times New Roman" w:cs="Times New Roman"/>
        </w:rPr>
        <w:lastRenderedPageBreak/>
        <w:t xml:space="preserve">обращении к различным базам данных (СКРИН, СПАРК и т.п.) и на этой основе возможности реализации в выявлении преднамеренного банкротства </w:t>
      </w:r>
      <w:r w:rsidR="0058459E" w:rsidRPr="00D962EC">
        <w:rPr>
          <w:rFonts w:ascii="Times New Roman" w:hAnsi="Times New Roman" w:cs="Times New Roman"/>
          <w:sz w:val="24"/>
          <w:szCs w:val="24"/>
        </w:rPr>
        <w:t xml:space="preserve">методов расстановки «красных флагов», указывающих на умышленность действий по доведению компании до преднамеренного банкротства. </w:t>
      </w:r>
      <w:r w:rsidR="00EC3BB8" w:rsidRPr="00D962EC">
        <w:rPr>
          <w:rFonts w:ascii="Times New Roman" w:hAnsi="Times New Roman" w:cs="Times New Roman"/>
          <w:sz w:val="24"/>
          <w:szCs w:val="24"/>
        </w:rPr>
        <w:t>Пре</w:t>
      </w:r>
      <w:r w:rsidR="00885C86" w:rsidRPr="00D962EC">
        <w:rPr>
          <w:rFonts w:ascii="Times New Roman" w:hAnsi="Times New Roman" w:cs="Times New Roman"/>
          <w:sz w:val="24"/>
          <w:szCs w:val="24"/>
        </w:rPr>
        <w:t>имущества традиционного подхода</w:t>
      </w:r>
      <w:r w:rsidR="00EC3BB8" w:rsidRPr="00D962EC">
        <w:rPr>
          <w:rFonts w:ascii="Times New Roman" w:hAnsi="Times New Roman" w:cs="Times New Roman"/>
          <w:sz w:val="24"/>
          <w:szCs w:val="24"/>
        </w:rPr>
        <w:t xml:space="preserve"> при его развитии в части дополнения современными инструментами экономико-информационного подхода, позволяющего выявить умышленность и недобросовестность действий, были использованы при формировании проактивного методического подхода к выявлению преднамеренного банкротства </w:t>
      </w:r>
      <w:r w:rsidR="00885C86" w:rsidRPr="00D962EC">
        <w:rPr>
          <w:rFonts w:ascii="Times New Roman" w:hAnsi="Times New Roman" w:cs="Times New Roman"/>
          <w:sz w:val="24"/>
          <w:szCs w:val="24"/>
        </w:rPr>
        <w:t>компаний</w:t>
      </w:r>
      <w:r w:rsidR="00EC3BB8" w:rsidRPr="00D962EC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222340" w:rsidRPr="00D962EC" w:rsidRDefault="0058459E" w:rsidP="00EC3B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62EC">
        <w:rPr>
          <w:rFonts w:ascii="Times New Roman" w:hAnsi="Times New Roman" w:cs="Times New Roman"/>
          <w:sz w:val="24"/>
          <w:szCs w:val="24"/>
        </w:rPr>
        <w:t>Проактивный</w:t>
      </w:r>
      <w:proofErr w:type="spellEnd"/>
      <w:r w:rsidRPr="00D962E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962EC">
        <w:rPr>
          <w:rFonts w:ascii="Times New Roman" w:hAnsi="Times New Roman" w:cs="Times New Roman"/>
          <w:sz w:val="24"/>
          <w:szCs w:val="24"/>
        </w:rPr>
        <w:t>методический подход</w:t>
      </w:r>
      <w:proofErr w:type="gramEnd"/>
      <w:r w:rsidRPr="00D962EC">
        <w:rPr>
          <w:rFonts w:ascii="Times New Roman" w:hAnsi="Times New Roman" w:cs="Times New Roman"/>
          <w:sz w:val="24"/>
          <w:szCs w:val="24"/>
        </w:rPr>
        <w:t xml:space="preserve"> заключается в комбинации статистических методов оценки вероятности банкротства и методов выявления качественных признаков преднамеренного банкротства субъектов – расстановки «красных флагов» на основе современных информационных технологий и построении интегрального показателя оценки вероятности преднамеренного банкротства компаний</w:t>
      </w:r>
      <w:r w:rsidR="00B33CFC" w:rsidRPr="00D962EC">
        <w:rPr>
          <w:rFonts w:ascii="Times New Roman" w:hAnsi="Times New Roman" w:cs="Times New Roman"/>
          <w:sz w:val="24"/>
          <w:szCs w:val="24"/>
        </w:rPr>
        <w:t xml:space="preserve"> [2]</w:t>
      </w:r>
      <w:r w:rsidRPr="00D962E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962EC">
        <w:rPr>
          <w:rFonts w:ascii="Times New Roman" w:hAnsi="Times New Roman" w:cs="Times New Roman"/>
          <w:sz w:val="24"/>
          <w:szCs w:val="24"/>
        </w:rPr>
        <w:t>Проактивный</w:t>
      </w:r>
      <w:proofErr w:type="spellEnd"/>
      <w:r w:rsidRPr="00D962EC">
        <w:rPr>
          <w:rFonts w:ascii="Times New Roman" w:hAnsi="Times New Roman" w:cs="Times New Roman"/>
          <w:sz w:val="24"/>
          <w:szCs w:val="24"/>
        </w:rPr>
        <w:t xml:space="preserve"> методический подход включает следующие действия.</w:t>
      </w:r>
    </w:p>
    <w:p w:rsidR="00840D9F" w:rsidRPr="00D962EC" w:rsidRDefault="00222340" w:rsidP="00840D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62EC">
        <w:rPr>
          <w:rFonts w:ascii="Times New Roman" w:hAnsi="Times New Roman" w:cs="Times New Roman"/>
        </w:rPr>
        <w:t>1. Ф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ормирование обучающих множеств </w:t>
      </w:r>
      <w:r w:rsidR="00840D9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gramStart"/>
      <w:r w:rsidR="00840D9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пании-преднамеренные</w:t>
      </w:r>
      <w:proofErr w:type="gramEnd"/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банкроты», </w:t>
      </w:r>
      <w:r w:rsidR="00840D9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«Действующие компании платежеспособного и устойчивого финансового состояния»</w:t>
      </w:r>
      <w:r w:rsidRPr="00D962EC">
        <w:rPr>
          <w:rFonts w:ascii="Times New Roman" w:hAnsi="Times New Roman" w:cs="Times New Roman"/>
        </w:rPr>
        <w:t xml:space="preserve"> на базе данных СКРИН.</w:t>
      </w:r>
    </w:p>
    <w:p w:rsidR="00840D9F" w:rsidRPr="00D962EC" w:rsidRDefault="00840D9F" w:rsidP="002223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Формирование информационной базы</w:t>
      </w:r>
      <w:r w:rsidR="00FC4ECE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двухлетнем временным лагом</w:t>
      </w:r>
      <w:r w:rsidR="005D29BC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расчета финансовых показателей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</w:t>
      </w:r>
      <w:r w:rsidR="00222340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обучающим множествам </w:t>
      </w:r>
      <w:r w:rsidR="00222340" w:rsidRPr="00D962EC">
        <w:rPr>
          <w:rFonts w:ascii="Times New Roman" w:hAnsi="Times New Roman" w:cs="Times New Roman"/>
        </w:rPr>
        <w:t>на базе данных СКРИН</w:t>
      </w:r>
      <w:r w:rsidR="00FC4ECE" w:rsidRPr="00D962EC">
        <w:rPr>
          <w:rFonts w:ascii="Times New Roman" w:hAnsi="Times New Roman" w:cs="Times New Roman"/>
        </w:rPr>
        <w:t>, в частности бухгалтерской отчетности компаний</w:t>
      </w:r>
      <w:r w:rsidR="00222340" w:rsidRPr="00D962EC">
        <w:rPr>
          <w:rFonts w:ascii="Times New Roman" w:hAnsi="Times New Roman" w:cs="Times New Roman"/>
        </w:rPr>
        <w:t>.</w:t>
      </w:r>
      <w:proofErr w:type="gramEnd"/>
    </w:p>
    <w:p w:rsidR="005D29BC" w:rsidRPr="00D962EC" w:rsidRDefault="005D29BC" w:rsidP="00840D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3. Расчет совокупности финансовых показателей по обучающим множествам.</w:t>
      </w:r>
    </w:p>
    <w:p w:rsidR="005D29BC" w:rsidRPr="00D962EC" w:rsidRDefault="005D29BC" w:rsidP="00840D9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Pr="00D962EC">
        <w:rPr>
          <w:rFonts w:ascii="Times New Roman" w:eastAsia="Calibri" w:hAnsi="Times New Roman" w:cs="Times New Roman"/>
          <w:sz w:val="24"/>
          <w:szCs w:val="24"/>
        </w:rPr>
        <w:t xml:space="preserve">Отбор финансовых показателей для построения пробит-регрессионной модели интегрального </w:t>
      </w:r>
      <w:proofErr w:type="gramStart"/>
      <w:r w:rsidRPr="00D962EC">
        <w:rPr>
          <w:rFonts w:ascii="Times New Roman" w:eastAsia="Calibri" w:hAnsi="Times New Roman" w:cs="Times New Roman"/>
          <w:sz w:val="24"/>
          <w:szCs w:val="24"/>
        </w:rPr>
        <w:t>показателя оценки вероятности преднамеренного банкротства компаний</w:t>
      </w:r>
      <w:r w:rsidR="00222340" w:rsidRPr="00D962EC">
        <w:rPr>
          <w:rFonts w:ascii="Times New Roman" w:hAnsi="Times New Roman" w:cs="Times New Roman"/>
          <w:sz w:val="24"/>
          <w:szCs w:val="24"/>
        </w:rPr>
        <w:t xml:space="preserve"> реализованной</w:t>
      </w:r>
      <w:proofErr w:type="gramEnd"/>
      <w:r w:rsidR="00222340" w:rsidRPr="00D962EC">
        <w:rPr>
          <w:rFonts w:ascii="Times New Roman" w:hAnsi="Times New Roman" w:cs="Times New Roman"/>
          <w:sz w:val="24"/>
          <w:szCs w:val="24"/>
        </w:rPr>
        <w:t xml:space="preserve"> с</w:t>
      </w:r>
      <w:r w:rsidR="00FC4ECE" w:rsidRPr="00D962EC">
        <w:rPr>
          <w:rFonts w:ascii="Times New Roman" w:hAnsi="Times New Roman" w:cs="Times New Roman"/>
          <w:sz w:val="24"/>
          <w:szCs w:val="24"/>
        </w:rPr>
        <w:t xml:space="preserve"> помощью специальных статистических тестов с</w:t>
      </w:r>
      <w:r w:rsidR="00222340" w:rsidRPr="00D962EC">
        <w:rPr>
          <w:rFonts w:ascii="Times New Roman" w:hAnsi="Times New Roman" w:cs="Times New Roman"/>
          <w:sz w:val="24"/>
          <w:szCs w:val="24"/>
        </w:rPr>
        <w:t xml:space="preserve"> использованием программы STATISTICA</w:t>
      </w:r>
      <w:r w:rsidRPr="00D962E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40D9F" w:rsidRPr="00D962EC" w:rsidRDefault="005D29BC" w:rsidP="00840D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840D9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Построение </w:t>
      </w:r>
      <w:proofErr w:type="gramStart"/>
      <w:r w:rsidR="00840D9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модели интегрального показателя оценки вероятности преднамеренного банкротства 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компаний</w:t>
      </w:r>
      <w:proofErr w:type="gramEnd"/>
      <w:r w:rsidR="00222340" w:rsidRPr="00D962EC">
        <w:rPr>
          <w:rFonts w:ascii="Times New Roman" w:hAnsi="Times New Roman" w:cs="Times New Roman"/>
          <w:sz w:val="24"/>
          <w:szCs w:val="24"/>
        </w:rPr>
        <w:t xml:space="preserve"> с использованием программы STATISTICA</w:t>
      </w:r>
      <w:r w:rsidR="00840D9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40D9F" w:rsidRPr="00D962EC" w:rsidRDefault="005D29BC" w:rsidP="00FC4EC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840D9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840D9F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="00840D9F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840D9F" w:rsidRPr="00D962EC">
        <w:rPr>
          <w:rFonts w:ascii="Times New Roman" w:hAnsi="Times New Roman" w:cs="Times New Roman"/>
          <w:sz w:val="24"/>
          <w:szCs w:val="24"/>
        </w:rPr>
        <w:t xml:space="preserve">ценка предсказательной силы построенной пробит-регрессионной модели интегрального </w:t>
      </w:r>
      <w:proofErr w:type="gramStart"/>
      <w:r w:rsidR="00840D9F" w:rsidRPr="00D962EC">
        <w:rPr>
          <w:rFonts w:ascii="Times New Roman" w:hAnsi="Times New Roman" w:cs="Times New Roman"/>
          <w:sz w:val="24"/>
          <w:szCs w:val="24"/>
        </w:rPr>
        <w:t xml:space="preserve">показателя </w:t>
      </w:r>
      <w:r w:rsidRPr="00D962EC">
        <w:rPr>
          <w:rFonts w:ascii="Times New Roman" w:hAnsi="Times New Roman" w:cs="Times New Roman"/>
          <w:sz w:val="24"/>
          <w:szCs w:val="24"/>
        </w:rPr>
        <w:t xml:space="preserve">оценки </w:t>
      </w:r>
      <w:r w:rsidR="00840D9F" w:rsidRPr="00D962EC">
        <w:rPr>
          <w:rFonts w:ascii="Times New Roman" w:hAnsi="Times New Roman" w:cs="Times New Roman"/>
          <w:sz w:val="24"/>
          <w:szCs w:val="24"/>
        </w:rPr>
        <w:t xml:space="preserve">вероятности преднамеренного банкротства </w:t>
      </w:r>
      <w:r w:rsidRPr="00D962EC">
        <w:rPr>
          <w:rFonts w:ascii="Times New Roman" w:hAnsi="Times New Roman" w:cs="Times New Roman"/>
          <w:sz w:val="24"/>
          <w:szCs w:val="24"/>
        </w:rPr>
        <w:t>компаний</w:t>
      </w:r>
      <w:proofErr w:type="gramEnd"/>
      <w:r w:rsidR="00840D9F" w:rsidRPr="00D962EC">
        <w:rPr>
          <w:rFonts w:ascii="Times New Roman" w:hAnsi="Times New Roman" w:cs="Times New Roman"/>
          <w:sz w:val="24"/>
          <w:szCs w:val="24"/>
        </w:rPr>
        <w:t>.</w:t>
      </w:r>
    </w:p>
    <w:p w:rsidR="00FC4ECE" w:rsidRPr="00D962EC" w:rsidRDefault="00FC4ECE" w:rsidP="00FC4EC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 xml:space="preserve">Тем самым, предлагаемый </w:t>
      </w:r>
      <w:proofErr w:type="spellStart"/>
      <w:r w:rsidRPr="00D962EC">
        <w:rPr>
          <w:rFonts w:ascii="Times New Roman" w:hAnsi="Times New Roman" w:cs="Times New Roman"/>
          <w:sz w:val="24"/>
          <w:szCs w:val="24"/>
        </w:rPr>
        <w:t>проактивный</w:t>
      </w:r>
      <w:proofErr w:type="spellEnd"/>
      <w:r w:rsidRPr="00D962E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962EC">
        <w:rPr>
          <w:rFonts w:ascii="Times New Roman" w:hAnsi="Times New Roman" w:cs="Times New Roman"/>
          <w:sz w:val="24"/>
          <w:szCs w:val="24"/>
        </w:rPr>
        <w:t>методический подход</w:t>
      </w:r>
      <w:proofErr w:type="gramEnd"/>
      <w:r w:rsidRPr="00D962EC">
        <w:rPr>
          <w:rFonts w:ascii="Times New Roman" w:hAnsi="Times New Roman" w:cs="Times New Roman"/>
          <w:sz w:val="24"/>
          <w:szCs w:val="24"/>
        </w:rPr>
        <w:t xml:space="preserve"> соответствует установленным критериям:  доступности информации, содержательности, адекватности. </w:t>
      </w:r>
    </w:p>
    <w:p w:rsidR="00DE767E" w:rsidRPr="00D962EC" w:rsidRDefault="00744A38" w:rsidP="00FC4EC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eastAsia="Times New Roman" w:hAnsi="Times New Roman" w:cs="Times New Roman"/>
          <w:b/>
          <w:bCs/>
          <w:sz w:val="24"/>
          <w:szCs w:val="24"/>
        </w:rPr>
        <w:t>Обсуждение результатов.</w:t>
      </w:r>
      <w:r w:rsidRPr="00D962EC">
        <w:rPr>
          <w:rFonts w:eastAsia="Times New Roman"/>
          <w:b/>
          <w:bCs/>
          <w:sz w:val="24"/>
          <w:szCs w:val="24"/>
        </w:rPr>
        <w:t xml:space="preserve"> </w:t>
      </w:r>
      <w:r w:rsidR="00DE767E" w:rsidRPr="00D962EC">
        <w:rPr>
          <w:rFonts w:ascii="Times New Roman" w:hAnsi="Times New Roman" w:cs="Times New Roman"/>
          <w:sz w:val="24"/>
          <w:szCs w:val="24"/>
        </w:rPr>
        <w:t xml:space="preserve">В результате практической реализации </w:t>
      </w:r>
      <w:proofErr w:type="gramStart"/>
      <w:r w:rsidR="00DE767E" w:rsidRPr="00D962EC">
        <w:rPr>
          <w:rFonts w:ascii="Times New Roman" w:hAnsi="Times New Roman" w:cs="Times New Roman"/>
          <w:sz w:val="24"/>
          <w:szCs w:val="24"/>
        </w:rPr>
        <w:t>методического подхода</w:t>
      </w:r>
      <w:proofErr w:type="gramEnd"/>
      <w:r w:rsidR="00DE767E" w:rsidRPr="00D962EC">
        <w:rPr>
          <w:rFonts w:ascii="Times New Roman" w:hAnsi="Times New Roman" w:cs="Times New Roman"/>
          <w:sz w:val="24"/>
          <w:szCs w:val="24"/>
        </w:rPr>
        <w:t xml:space="preserve"> была построен</w:t>
      </w:r>
      <w:r w:rsidR="00222340" w:rsidRPr="00D962EC">
        <w:rPr>
          <w:rFonts w:ascii="Times New Roman" w:hAnsi="Times New Roman" w:cs="Times New Roman"/>
          <w:sz w:val="24"/>
          <w:szCs w:val="24"/>
        </w:rPr>
        <w:t>а и апробирована</w:t>
      </w:r>
      <w:r w:rsidR="00DE767E" w:rsidRPr="00D962EC">
        <w:rPr>
          <w:rFonts w:ascii="Times New Roman" w:hAnsi="Times New Roman" w:cs="Times New Roman"/>
          <w:sz w:val="24"/>
          <w:szCs w:val="24"/>
        </w:rPr>
        <w:t xml:space="preserve"> на базовой совокупности компаний с видом экономической деятельности  «Строительство» и организационно-правовой формой </w:t>
      </w:r>
      <w:r w:rsidR="00CA2CF0" w:rsidRPr="00D962EC">
        <w:rPr>
          <w:rFonts w:ascii="Times New Roman" w:hAnsi="Times New Roman" w:cs="Times New Roman"/>
          <w:sz w:val="24"/>
          <w:szCs w:val="24"/>
        </w:rPr>
        <w:t>ПАО, НАО, ОАО, ЗАО</w:t>
      </w:r>
      <w:r w:rsidR="00DE767E" w:rsidRPr="00D962EC">
        <w:rPr>
          <w:rFonts w:ascii="Times New Roman" w:hAnsi="Times New Roman" w:cs="Times New Roman"/>
          <w:sz w:val="24"/>
          <w:szCs w:val="24"/>
        </w:rPr>
        <w:t xml:space="preserve"> пробит-регрессионная модель оценки вероятности преднамеренного банкротства компаний</w:t>
      </w:r>
      <w:r w:rsidR="004422CF" w:rsidRPr="00D962EC">
        <w:rPr>
          <w:rFonts w:ascii="Times New Roman" w:hAnsi="Times New Roman" w:cs="Times New Roman"/>
          <w:sz w:val="24"/>
          <w:szCs w:val="24"/>
        </w:rPr>
        <w:t xml:space="preserve"> (формула 1</w:t>
      </w:r>
      <w:r w:rsidR="00FC4ECE" w:rsidRPr="00D962EC">
        <w:rPr>
          <w:rFonts w:ascii="Times New Roman" w:hAnsi="Times New Roman" w:cs="Times New Roman"/>
          <w:sz w:val="24"/>
          <w:szCs w:val="24"/>
        </w:rPr>
        <w:t>, таблица 3</w:t>
      </w:r>
      <w:r w:rsidR="004422CF" w:rsidRPr="00D962EC">
        <w:rPr>
          <w:rFonts w:ascii="Times New Roman" w:hAnsi="Times New Roman" w:cs="Times New Roman"/>
          <w:sz w:val="24"/>
          <w:szCs w:val="24"/>
        </w:rPr>
        <w:t>)</w:t>
      </w:r>
      <w:r w:rsidR="00DE767E" w:rsidRPr="00D962EC">
        <w:rPr>
          <w:rFonts w:ascii="Times New Roman" w:hAnsi="Times New Roman" w:cs="Times New Roman"/>
          <w:sz w:val="24"/>
          <w:szCs w:val="24"/>
        </w:rPr>
        <w:t>.</w:t>
      </w:r>
    </w:p>
    <w:p w:rsidR="00222340" w:rsidRPr="00D962EC" w:rsidRDefault="00222340" w:rsidP="00DE76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22CF" w:rsidRPr="00D962EC" w:rsidRDefault="004422CF" w:rsidP="004422CF">
      <w:pPr>
        <w:spacing w:after="0" w:line="360" w:lineRule="auto"/>
        <w:jc w:val="center"/>
        <w:rPr>
          <w:rFonts w:ascii="Times New Roman" w:eastAsia="Times New Roman" w:hAnsi="Times New Roman" w:cs="Times New Roman"/>
          <w:iCs/>
          <w:sz w:val="32"/>
          <w:szCs w:val="28"/>
        </w:rPr>
      </w:pPr>
      <m:oMath>
        <m:r>
          <m:rPr>
            <m:sty m:val="p"/>
          </m:rPr>
          <w:rPr>
            <w:rFonts w:ascii="Cambria Math" w:eastAsia="Times New Roman" w:hAnsi="Cambria Math" w:cs="Times New Roman"/>
            <w:sz w:val="24"/>
            <w:szCs w:val="24"/>
          </w:rPr>
          <m:t xml:space="preserve">y </m:t>
        </m:r>
        <m:r>
          <w:rPr>
            <w:rFonts w:ascii="Cambria Math" w:eastAsia="Cambria Math" w:hAnsi="Cambria Math" w:cs="Times New Roman"/>
            <w:sz w:val="24"/>
            <w:szCs w:val="24"/>
          </w:rPr>
          <m:t>= -2,16+0,28×</m:t>
        </m:r>
        <m:sSub>
          <m:sSubPr>
            <m:ctrlPr>
              <w:rPr>
                <w:rFonts w:ascii="Cambria Math" w:eastAsia="Cambria Math" w:hAnsi="Cambria Math" w:cs="Times New Roman"/>
                <w:i/>
                <w:iCs/>
                <w:sz w:val="24"/>
                <w:szCs w:val="24"/>
              </w:rPr>
            </m:ctrlPr>
          </m:sSubPr>
          <m:e>
            <m:r>
              <w:rPr>
                <w:rFonts w:ascii="Cambria Math" w:eastAsia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eastAsia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="Cambria Math" w:hAnsi="Cambria Math" w:cs="Times New Roman"/>
            <w:sz w:val="24"/>
            <w:szCs w:val="24"/>
          </w:rPr>
          <m:t>+12,87×</m:t>
        </m:r>
        <m:sSub>
          <m:sSubPr>
            <m:ctrlPr>
              <w:rPr>
                <w:rFonts w:ascii="Cambria Math" w:eastAsia="Cambria Math" w:hAnsi="Cambria Math" w:cs="Times New Roman"/>
                <w:i/>
                <w:iCs/>
                <w:sz w:val="24"/>
                <w:szCs w:val="24"/>
              </w:rPr>
            </m:ctrlPr>
          </m:sSubPr>
          <m:e>
            <m:r>
              <w:rPr>
                <w:rFonts w:ascii="Cambria Math" w:eastAsia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eastAsia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="Cambria Math" w:hAnsi="Cambria Math" w:cs="Times New Roman"/>
            <w:sz w:val="24"/>
            <w:szCs w:val="24"/>
          </w:rPr>
          <m:t>-3,71×</m:t>
        </m:r>
        <m:sSub>
          <m:sSubPr>
            <m:ctrlPr>
              <w:rPr>
                <w:rFonts w:ascii="Cambria Math" w:eastAsia="Cambria Math" w:hAnsi="Cambria Math" w:cs="Times New Roman"/>
                <w:i/>
                <w:iCs/>
                <w:sz w:val="24"/>
                <w:szCs w:val="24"/>
              </w:rPr>
            </m:ctrlPr>
          </m:sSubPr>
          <m:e>
            <m:r>
              <w:rPr>
                <w:rFonts w:ascii="Cambria Math" w:eastAsia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eastAsia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eastAsia="Cambria Math" w:hAnsi="Cambria Math" w:cs="Times New Roman"/>
            <w:sz w:val="24"/>
            <w:szCs w:val="24"/>
          </w:rPr>
          <m:t>+0,59×</m:t>
        </m:r>
        <m:sSub>
          <m:sSubPr>
            <m:ctrlPr>
              <w:rPr>
                <w:rFonts w:ascii="Cambria Math" w:eastAsia="Cambria Math" w:hAnsi="Cambria Math" w:cs="Times New Roman"/>
                <w:i/>
                <w:iCs/>
                <w:sz w:val="24"/>
                <w:szCs w:val="24"/>
              </w:rPr>
            </m:ctrlPr>
          </m:sSubPr>
          <m:e>
            <m:r>
              <w:rPr>
                <w:rFonts w:ascii="Cambria Math" w:eastAsia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eastAsia="Cambria Math" w:hAnsi="Cambria Math" w:cs="Times New Roman"/>
                <w:sz w:val="24"/>
                <w:szCs w:val="24"/>
              </w:rPr>
              <m:t>4</m:t>
            </m:r>
          </m:sub>
        </m:sSub>
        <m:r>
          <w:rPr>
            <w:rFonts w:ascii="Cambria Math" w:eastAsia="Cambria Math" w:hAnsi="Cambria Math" w:cs="Times New Roman"/>
            <w:sz w:val="24"/>
            <w:szCs w:val="24"/>
          </w:rPr>
          <m:t>+0,29×</m:t>
        </m:r>
        <m:sSub>
          <m:sSubPr>
            <m:ctrlPr>
              <w:rPr>
                <w:rFonts w:ascii="Cambria Math" w:eastAsia="Cambria Math" w:hAnsi="Cambria Math" w:cs="Times New Roman"/>
                <w:i/>
                <w:iCs/>
                <w:sz w:val="24"/>
                <w:szCs w:val="24"/>
              </w:rPr>
            </m:ctrlPr>
          </m:sSubPr>
          <m:e>
            <m:r>
              <w:rPr>
                <w:rFonts w:ascii="Cambria Math" w:eastAsia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eastAsia="Cambria Math" w:hAnsi="Cambria Math" w:cs="Times New Roman"/>
                <w:sz w:val="24"/>
                <w:szCs w:val="24"/>
              </w:rPr>
              <m:t>5</m:t>
            </m:r>
          </m:sub>
        </m:sSub>
        <m:r>
          <w:rPr>
            <w:rFonts w:ascii="Cambria Math" w:eastAsia="Cambria Math" w:hAnsi="Cambria Math" w:cs="Times New Roman"/>
            <w:sz w:val="24"/>
            <w:szCs w:val="24"/>
          </w:rPr>
          <m:t>+4,07×</m:t>
        </m:r>
        <m:sSub>
          <m:sSubPr>
            <m:ctrlPr>
              <w:rPr>
                <w:rFonts w:ascii="Cambria Math" w:eastAsia="Cambria Math" w:hAnsi="Cambria Math" w:cs="Times New Roman"/>
                <w:i/>
                <w:iCs/>
                <w:sz w:val="24"/>
                <w:szCs w:val="24"/>
              </w:rPr>
            </m:ctrlPr>
          </m:sSubPr>
          <m:e>
            <m:r>
              <w:rPr>
                <w:rFonts w:ascii="Cambria Math" w:eastAsia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eastAsia="Cambria Math" w:hAnsi="Cambria Math" w:cs="Times New Roman"/>
                <w:sz w:val="24"/>
                <w:szCs w:val="24"/>
              </w:rPr>
              <m:t>6</m:t>
            </m:r>
          </m:sub>
        </m:sSub>
      </m:oMath>
      <w:r w:rsidRPr="00D962EC">
        <w:rPr>
          <w:rFonts w:ascii="Times New Roman" w:eastAsia="Times New Roman" w:hAnsi="Times New Roman" w:cs="Times New Roman"/>
          <w:iCs/>
          <w:sz w:val="20"/>
          <w:szCs w:val="28"/>
        </w:rPr>
        <w:t xml:space="preserve"> ,       </w:t>
      </w:r>
      <w:r w:rsidRPr="00D962EC">
        <w:rPr>
          <w:rFonts w:ascii="Times New Roman" w:eastAsia="Times New Roman" w:hAnsi="Times New Roman" w:cs="Times New Roman"/>
          <w:iCs/>
          <w:sz w:val="24"/>
          <w:szCs w:val="24"/>
        </w:rPr>
        <w:t>(1)</w:t>
      </w:r>
    </w:p>
    <w:p w:rsidR="00222340" w:rsidRPr="00D962EC" w:rsidRDefault="00222340" w:rsidP="00DE76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767E" w:rsidRPr="00D962EC" w:rsidRDefault="00222340" w:rsidP="00222340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D962EC">
        <w:rPr>
          <w:rFonts w:ascii="Times New Roman" w:hAnsi="Times New Roman" w:cs="Times New Roman"/>
          <w:i/>
          <w:sz w:val="24"/>
          <w:szCs w:val="24"/>
        </w:rPr>
        <w:t>Таблица 3</w:t>
      </w:r>
    </w:p>
    <w:p w:rsidR="00DE767E" w:rsidRPr="00D962EC" w:rsidRDefault="00DE767E" w:rsidP="0022234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 xml:space="preserve">Параметры пробит-регрессионных моделей оценки вероятности преднамеренного банкротства </w:t>
      </w:r>
      <w:r w:rsidR="00222340" w:rsidRPr="00D962EC">
        <w:rPr>
          <w:rFonts w:ascii="Times New Roman" w:hAnsi="Times New Roman" w:cs="Times New Roman"/>
          <w:sz w:val="24"/>
          <w:szCs w:val="24"/>
        </w:rPr>
        <w:t>компаний 2020</w:t>
      </w:r>
      <w:r w:rsidRPr="00D962EC">
        <w:rPr>
          <w:rFonts w:ascii="Times New Roman" w:hAnsi="Times New Roman" w:cs="Times New Roman"/>
          <w:sz w:val="24"/>
          <w:szCs w:val="24"/>
        </w:rPr>
        <w:t xml:space="preserve"> года</w:t>
      </w:r>
      <w:r w:rsidR="00CA2CF0" w:rsidRPr="00D962EC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2"/>
        <w:tblW w:w="0" w:type="auto"/>
        <w:tblInd w:w="108" w:type="dxa"/>
        <w:tblLook w:val="04A0" w:firstRow="1" w:lastRow="0" w:firstColumn="1" w:lastColumn="0" w:noHBand="0" w:noVBand="1"/>
      </w:tblPr>
      <w:tblGrid>
        <w:gridCol w:w="6379"/>
        <w:gridCol w:w="1701"/>
        <w:gridCol w:w="1559"/>
      </w:tblGrid>
      <w:tr w:rsidR="00D962EC" w:rsidRPr="00D962EC" w:rsidTr="00FC4ECE">
        <w:tc>
          <w:tcPr>
            <w:tcW w:w="6379" w:type="dxa"/>
          </w:tcPr>
          <w:p w:rsidR="00DE767E" w:rsidRPr="00D962EC" w:rsidRDefault="00DE767E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Коэффициент (формула расчета)</w:t>
            </w:r>
          </w:p>
        </w:tc>
        <w:tc>
          <w:tcPr>
            <w:tcW w:w="1701" w:type="dxa"/>
          </w:tcPr>
          <w:p w:rsidR="00DE767E" w:rsidRPr="00D962EC" w:rsidRDefault="00DE767E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Коды строк по отчетности</w:t>
            </w:r>
          </w:p>
        </w:tc>
        <w:tc>
          <w:tcPr>
            <w:tcW w:w="1559" w:type="dxa"/>
          </w:tcPr>
          <w:p w:rsidR="00DE767E" w:rsidRPr="00D962EC" w:rsidRDefault="004422CF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 xml:space="preserve">Обозначение </w:t>
            </w:r>
            <w:r w:rsidR="00DE767E" w:rsidRPr="00D962EC">
              <w:rPr>
                <w:rFonts w:ascii="Times New Roman" w:hAnsi="Times New Roman" w:cs="Times New Roman"/>
                <w:sz w:val="24"/>
                <w:szCs w:val="24"/>
              </w:rPr>
              <w:t>параметра</w:t>
            </w:r>
          </w:p>
        </w:tc>
      </w:tr>
      <w:tr w:rsidR="00D962EC" w:rsidRPr="00D962EC" w:rsidTr="00FC4ECE">
        <w:tc>
          <w:tcPr>
            <w:tcW w:w="6379" w:type="dxa"/>
          </w:tcPr>
          <w:p w:rsidR="00DE767E" w:rsidRPr="00D962EC" w:rsidRDefault="00DE767E" w:rsidP="00DE76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Независимый член</w:t>
            </w:r>
          </w:p>
        </w:tc>
        <w:tc>
          <w:tcPr>
            <w:tcW w:w="1701" w:type="dxa"/>
          </w:tcPr>
          <w:p w:rsidR="00DE767E" w:rsidRPr="00D962EC" w:rsidRDefault="00DE767E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59" w:type="dxa"/>
          </w:tcPr>
          <w:p w:rsidR="00DE767E" w:rsidRPr="00D962EC" w:rsidRDefault="00DE767E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62EC" w:rsidRPr="00D962EC" w:rsidTr="00FC4ECE">
        <w:tc>
          <w:tcPr>
            <w:tcW w:w="6379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Капитал и резервы/ Капитал и резервы</w:t>
            </w:r>
          </w:p>
        </w:tc>
        <w:tc>
          <w:tcPr>
            <w:tcW w:w="1701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1300i/1300j</w:t>
            </w:r>
          </w:p>
        </w:tc>
        <w:tc>
          <w:tcPr>
            <w:tcW w:w="1559" w:type="dxa"/>
          </w:tcPr>
          <w:p w:rsidR="00222340" w:rsidRPr="00D962EC" w:rsidRDefault="004422CF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proofErr w:type="gramEnd"/>
          </w:p>
        </w:tc>
      </w:tr>
      <w:tr w:rsidR="00D962EC" w:rsidRPr="00D962EC" w:rsidTr="00FC4ECE">
        <w:tc>
          <w:tcPr>
            <w:tcW w:w="6379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Денежные средства и денежные эквиваленты / (Долгосрочные обязательства + Краткосрочные обязательства)</w:t>
            </w:r>
          </w:p>
        </w:tc>
        <w:tc>
          <w:tcPr>
            <w:tcW w:w="1701" w:type="dxa"/>
          </w:tcPr>
          <w:p w:rsidR="00222340" w:rsidRPr="00D962EC" w:rsidRDefault="00222340" w:rsidP="00F96A1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eastAsia="Times New Roman" w:hAnsi="Times New Roman" w:cs="Times New Roman"/>
                <w:sz w:val="24"/>
                <w:szCs w:val="24"/>
              </w:rPr>
              <w:t>1250/</w:t>
            </w:r>
          </w:p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eastAsia="Times New Roman" w:hAnsi="Times New Roman" w:cs="Times New Roman"/>
                <w:sz w:val="24"/>
                <w:szCs w:val="24"/>
              </w:rPr>
              <w:t>(1400+1500)</w:t>
            </w:r>
          </w:p>
        </w:tc>
        <w:tc>
          <w:tcPr>
            <w:tcW w:w="1559" w:type="dxa"/>
          </w:tcPr>
          <w:p w:rsidR="00222340" w:rsidRPr="00D962EC" w:rsidRDefault="004422CF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proofErr w:type="gramEnd"/>
          </w:p>
        </w:tc>
      </w:tr>
      <w:tr w:rsidR="00D962EC" w:rsidRPr="00D962EC" w:rsidTr="00FC4ECE">
        <w:tc>
          <w:tcPr>
            <w:tcW w:w="6379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 xml:space="preserve">Денежные средства и денежные </w:t>
            </w: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эквиваленты</w:t>
            </w:r>
            <w:proofErr w:type="gramEnd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 xml:space="preserve"> / Краткосрочные обязательства</w:t>
            </w:r>
          </w:p>
        </w:tc>
        <w:tc>
          <w:tcPr>
            <w:tcW w:w="1701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eastAsia="Times New Roman" w:hAnsi="Times New Roman" w:cs="Times New Roman"/>
                <w:sz w:val="24"/>
                <w:szCs w:val="24"/>
              </w:rPr>
              <w:t>1250/1500</w:t>
            </w:r>
          </w:p>
        </w:tc>
        <w:tc>
          <w:tcPr>
            <w:tcW w:w="1559" w:type="dxa"/>
            <w:vAlign w:val="center"/>
          </w:tcPr>
          <w:p w:rsidR="00222340" w:rsidRPr="00D962EC" w:rsidRDefault="004422CF" w:rsidP="00DE767E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bCs/>
                <w:sz w:val="24"/>
                <w:szCs w:val="24"/>
              </w:rPr>
              <w:t>Х3</w:t>
            </w:r>
          </w:p>
        </w:tc>
      </w:tr>
      <w:tr w:rsidR="00D962EC" w:rsidRPr="00D962EC" w:rsidTr="00FC4ECE">
        <w:tc>
          <w:tcPr>
            <w:tcW w:w="6379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 xml:space="preserve">Денежные средства и денежные эквиваленты /(Заемные </w:t>
            </w:r>
            <w:r w:rsidRPr="00D962E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средства + Кредиторская задолженность) </w:t>
            </w:r>
          </w:p>
        </w:tc>
        <w:tc>
          <w:tcPr>
            <w:tcW w:w="1701" w:type="dxa"/>
          </w:tcPr>
          <w:p w:rsidR="00222340" w:rsidRPr="00D962EC" w:rsidRDefault="00222340" w:rsidP="00F96A1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1250/</w:t>
            </w:r>
          </w:p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(1510+1520)</w:t>
            </w:r>
          </w:p>
        </w:tc>
        <w:tc>
          <w:tcPr>
            <w:tcW w:w="1559" w:type="dxa"/>
            <w:vAlign w:val="center"/>
          </w:tcPr>
          <w:p w:rsidR="00222340" w:rsidRPr="00D962EC" w:rsidRDefault="004422CF" w:rsidP="00DE767E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Х</w:t>
            </w:r>
            <w:proofErr w:type="gramStart"/>
            <w:r w:rsidRPr="00D962EC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proofErr w:type="gramEnd"/>
          </w:p>
        </w:tc>
      </w:tr>
      <w:tr w:rsidR="00D962EC" w:rsidRPr="00D962EC" w:rsidTr="00FC4ECE">
        <w:tc>
          <w:tcPr>
            <w:tcW w:w="6379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Чистая прибыль / </w:t>
            </w:r>
            <w:proofErr w:type="spell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Внеоборотные</w:t>
            </w:r>
            <w:proofErr w:type="spellEnd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 xml:space="preserve"> активы</w:t>
            </w:r>
          </w:p>
        </w:tc>
        <w:tc>
          <w:tcPr>
            <w:tcW w:w="1701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eastAsia="Times New Roman" w:hAnsi="Times New Roman" w:cs="Times New Roman"/>
                <w:sz w:val="24"/>
                <w:szCs w:val="24"/>
              </w:rPr>
              <w:t>2400/1100</w:t>
            </w:r>
          </w:p>
        </w:tc>
        <w:tc>
          <w:tcPr>
            <w:tcW w:w="1559" w:type="dxa"/>
            <w:vAlign w:val="center"/>
          </w:tcPr>
          <w:p w:rsidR="00222340" w:rsidRPr="00D962EC" w:rsidRDefault="004422CF" w:rsidP="00DE767E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bCs/>
                <w:sz w:val="24"/>
                <w:szCs w:val="24"/>
              </w:rPr>
              <w:t>Х5</w:t>
            </w:r>
          </w:p>
        </w:tc>
      </w:tr>
      <w:tr w:rsidR="00D962EC" w:rsidRPr="00D962EC" w:rsidTr="00FC4ECE">
        <w:tc>
          <w:tcPr>
            <w:tcW w:w="6379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Чистая прибыль / Себестоимость продаж</w:t>
            </w:r>
          </w:p>
        </w:tc>
        <w:tc>
          <w:tcPr>
            <w:tcW w:w="1701" w:type="dxa"/>
          </w:tcPr>
          <w:p w:rsidR="00222340" w:rsidRPr="00D962EC" w:rsidRDefault="00222340" w:rsidP="00F96A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eastAsia="Times New Roman" w:hAnsi="Times New Roman" w:cs="Times New Roman"/>
                <w:sz w:val="24"/>
                <w:szCs w:val="24"/>
              </w:rPr>
              <w:t>2400/2120</w:t>
            </w:r>
          </w:p>
        </w:tc>
        <w:tc>
          <w:tcPr>
            <w:tcW w:w="1559" w:type="dxa"/>
            <w:vAlign w:val="center"/>
          </w:tcPr>
          <w:p w:rsidR="00222340" w:rsidRPr="00D962EC" w:rsidRDefault="004422CF" w:rsidP="00DE767E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bCs/>
                <w:sz w:val="24"/>
                <w:szCs w:val="24"/>
              </w:rPr>
              <w:t>Х</w:t>
            </w:r>
            <w:proofErr w:type="gramStart"/>
            <w:r w:rsidRPr="00D962EC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proofErr w:type="gramEnd"/>
          </w:p>
        </w:tc>
      </w:tr>
      <w:tr w:rsidR="00D962EC" w:rsidRPr="00D962EC" w:rsidTr="00FD2BE5">
        <w:tc>
          <w:tcPr>
            <w:tcW w:w="9639" w:type="dxa"/>
            <w:gridSpan w:val="3"/>
          </w:tcPr>
          <w:p w:rsidR="00D820DD" w:rsidRPr="00D962EC" w:rsidRDefault="00D820DD" w:rsidP="00D820DD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bCs/>
                <w:sz w:val="24"/>
                <w:szCs w:val="24"/>
              </w:rPr>
              <w:t>Источник: составлено автором</w:t>
            </w:r>
          </w:p>
        </w:tc>
      </w:tr>
    </w:tbl>
    <w:p w:rsidR="00445D71" w:rsidRPr="00D962EC" w:rsidRDefault="00445D71" w:rsidP="00DE767E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E767E" w:rsidRPr="00D962EC" w:rsidRDefault="0018519D" w:rsidP="00DE76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eastAsia="Calibri" w:hAnsi="Times New Roman" w:cs="Times New Roman"/>
          <w:sz w:val="24"/>
          <w:szCs w:val="24"/>
        </w:rPr>
        <w:t>В таблице 4</w:t>
      </w:r>
      <w:r w:rsidR="00DE767E" w:rsidRPr="00D962EC">
        <w:rPr>
          <w:rFonts w:ascii="Times New Roman" w:eastAsia="Calibri" w:hAnsi="Times New Roman" w:cs="Times New Roman"/>
          <w:sz w:val="24"/>
          <w:szCs w:val="24"/>
        </w:rPr>
        <w:t xml:space="preserve"> представлены результаты </w:t>
      </w:r>
      <w:r w:rsidR="00DE767E" w:rsidRPr="00D962EC">
        <w:rPr>
          <w:rFonts w:ascii="Times New Roman" w:hAnsi="Times New Roman" w:cs="Times New Roman"/>
          <w:sz w:val="24"/>
          <w:szCs w:val="24"/>
        </w:rPr>
        <w:t>проверки</w:t>
      </w:r>
      <w:r w:rsidR="00FC4ECE" w:rsidRPr="00D962EC">
        <w:rPr>
          <w:rFonts w:ascii="Times New Roman" w:hAnsi="Times New Roman" w:cs="Times New Roman"/>
          <w:sz w:val="24"/>
          <w:szCs w:val="24"/>
        </w:rPr>
        <w:t xml:space="preserve"> реализации пробит-регрессионной</w:t>
      </w:r>
      <w:r w:rsidR="00DE767E" w:rsidRPr="00D962EC">
        <w:rPr>
          <w:rFonts w:ascii="Times New Roman" w:hAnsi="Times New Roman" w:cs="Times New Roman"/>
          <w:sz w:val="24"/>
          <w:szCs w:val="24"/>
        </w:rPr>
        <w:t xml:space="preserve"> моделей оценки вероятности преднамеренного банкротства</w:t>
      </w:r>
      <w:r w:rsidR="00FC4ECE" w:rsidRPr="00D962EC">
        <w:rPr>
          <w:rFonts w:ascii="Times New Roman" w:hAnsi="Times New Roman" w:cs="Times New Roman"/>
          <w:sz w:val="24"/>
          <w:szCs w:val="24"/>
        </w:rPr>
        <w:t xml:space="preserve"> компаний</w:t>
      </w:r>
      <w:r w:rsidR="00DE767E" w:rsidRPr="00D962EC">
        <w:rPr>
          <w:rFonts w:ascii="Times New Roman" w:hAnsi="Times New Roman" w:cs="Times New Roman"/>
          <w:sz w:val="24"/>
          <w:szCs w:val="24"/>
        </w:rPr>
        <w:t>.</w:t>
      </w:r>
    </w:p>
    <w:p w:rsidR="00D42276" w:rsidRPr="00D962EC" w:rsidRDefault="0018519D" w:rsidP="00D42276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D962EC">
        <w:rPr>
          <w:rFonts w:ascii="Times New Roman" w:hAnsi="Times New Roman" w:cs="Times New Roman"/>
          <w:i/>
          <w:sz w:val="24"/>
          <w:szCs w:val="24"/>
        </w:rPr>
        <w:t>Таблица 4</w:t>
      </w:r>
    </w:p>
    <w:p w:rsidR="00DE767E" w:rsidRPr="00D962EC" w:rsidRDefault="00DE767E" w:rsidP="00D4227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 xml:space="preserve">Результаты проверки реализации пробит-регрессионной модели оценки вероятности преднамеренного банкротства </w:t>
      </w:r>
      <w:r w:rsidR="00D42276" w:rsidRPr="00D962EC">
        <w:rPr>
          <w:rFonts w:ascii="Times New Roman" w:hAnsi="Times New Roman" w:cs="Times New Roman"/>
          <w:sz w:val="24"/>
          <w:szCs w:val="24"/>
        </w:rPr>
        <w:t>компаний</w:t>
      </w:r>
      <w:r w:rsidR="00D820DD" w:rsidRPr="00D962EC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2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2552"/>
        <w:gridCol w:w="1559"/>
        <w:gridCol w:w="1417"/>
      </w:tblGrid>
      <w:tr w:rsidR="00D962EC" w:rsidRPr="00D962EC" w:rsidTr="00E63956">
        <w:tc>
          <w:tcPr>
            <w:tcW w:w="4111" w:type="dxa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Группы компаний</w:t>
            </w: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Интервалы значений вероятности преднамеренного банкротства</w:t>
            </w:r>
          </w:p>
        </w:tc>
        <w:tc>
          <w:tcPr>
            <w:tcW w:w="1559" w:type="dxa"/>
            <w:vAlign w:val="bottom"/>
          </w:tcPr>
          <w:p w:rsidR="00E63956" w:rsidRPr="00D962EC" w:rsidRDefault="00E63956" w:rsidP="00E63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Количество компаний</w:t>
            </w:r>
          </w:p>
          <w:p w:rsidR="00E63956" w:rsidRPr="00D962EC" w:rsidRDefault="00E63956" w:rsidP="00E63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63956" w:rsidRPr="00D962EC" w:rsidRDefault="00E63956" w:rsidP="00E63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bottom"/>
          </w:tcPr>
          <w:p w:rsidR="00E63956" w:rsidRPr="00D962EC" w:rsidRDefault="00E63956" w:rsidP="00E63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Удельный вес компаний, %</w:t>
            </w:r>
          </w:p>
        </w:tc>
      </w:tr>
      <w:tr w:rsidR="00D962EC" w:rsidRPr="00D962EC" w:rsidTr="00E63956">
        <w:trPr>
          <w:trHeight w:val="397"/>
        </w:trPr>
        <w:tc>
          <w:tcPr>
            <w:tcW w:w="4111" w:type="dxa"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Низкая степень вероятности преднамеренного банкротства</w:t>
            </w:r>
          </w:p>
        </w:tc>
        <w:tc>
          <w:tcPr>
            <w:tcW w:w="2552" w:type="dxa"/>
            <w:vAlign w:val="bottom"/>
          </w:tcPr>
          <w:p w:rsidR="00E63956" w:rsidRPr="00D962EC" w:rsidRDefault="00E63956" w:rsidP="00E63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[0-0,1]</w:t>
            </w:r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342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30,7</w:t>
            </w:r>
          </w:p>
        </w:tc>
      </w:tr>
      <w:tr w:rsidR="00D962EC" w:rsidRPr="00D962EC" w:rsidTr="00E63956">
        <w:tc>
          <w:tcPr>
            <w:tcW w:w="4111" w:type="dxa"/>
            <w:vMerge w:val="restart"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Неопределенность  намерений по непрерывности деятельности</w:t>
            </w: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(0,1-0,2]</w:t>
            </w:r>
            <w:proofErr w:type="gramEnd"/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123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11,04</w:t>
            </w:r>
          </w:p>
        </w:tc>
      </w:tr>
      <w:tr w:rsidR="00D962EC" w:rsidRPr="00D962EC" w:rsidTr="00E63956">
        <w:tc>
          <w:tcPr>
            <w:tcW w:w="4111" w:type="dxa"/>
            <w:vMerge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(0,2-0,3]</w:t>
            </w:r>
            <w:proofErr w:type="gramEnd"/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74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6,64</w:t>
            </w:r>
          </w:p>
        </w:tc>
      </w:tr>
      <w:tr w:rsidR="00D962EC" w:rsidRPr="00D962EC" w:rsidTr="00E63956">
        <w:tc>
          <w:tcPr>
            <w:tcW w:w="4111" w:type="dxa"/>
            <w:vMerge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(0,3-0,4]</w:t>
            </w:r>
            <w:proofErr w:type="gramEnd"/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55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4,94</w:t>
            </w:r>
          </w:p>
        </w:tc>
      </w:tr>
      <w:tr w:rsidR="00D962EC" w:rsidRPr="00D962EC" w:rsidTr="00E63956">
        <w:tc>
          <w:tcPr>
            <w:tcW w:w="4111" w:type="dxa"/>
            <w:vMerge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(0,4-0,5]</w:t>
            </w:r>
            <w:proofErr w:type="gramEnd"/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47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4,22</w:t>
            </w:r>
          </w:p>
        </w:tc>
      </w:tr>
      <w:tr w:rsidR="00D962EC" w:rsidRPr="00D962EC" w:rsidTr="00E63956">
        <w:tc>
          <w:tcPr>
            <w:tcW w:w="4111" w:type="dxa"/>
            <w:vMerge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(0,5-0,6]</w:t>
            </w:r>
            <w:proofErr w:type="gramEnd"/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38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3,41</w:t>
            </w:r>
          </w:p>
        </w:tc>
      </w:tr>
      <w:tr w:rsidR="00D962EC" w:rsidRPr="00D962EC" w:rsidTr="00E63956">
        <w:tc>
          <w:tcPr>
            <w:tcW w:w="4111" w:type="dxa"/>
            <w:vMerge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(0,6-0,7]</w:t>
            </w:r>
            <w:proofErr w:type="gramEnd"/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25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2,24</w:t>
            </w:r>
          </w:p>
        </w:tc>
      </w:tr>
      <w:tr w:rsidR="00D962EC" w:rsidRPr="00D962EC" w:rsidTr="00E63956">
        <w:tc>
          <w:tcPr>
            <w:tcW w:w="4111" w:type="dxa"/>
            <w:vMerge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(0,7-0,8]</w:t>
            </w:r>
            <w:proofErr w:type="gramEnd"/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31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2,78</w:t>
            </w:r>
          </w:p>
        </w:tc>
      </w:tr>
      <w:tr w:rsidR="00D962EC" w:rsidRPr="00D962EC" w:rsidTr="00E63956">
        <w:tc>
          <w:tcPr>
            <w:tcW w:w="4111" w:type="dxa"/>
            <w:vMerge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(0,8-0,9]</w:t>
            </w:r>
            <w:proofErr w:type="gramEnd"/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52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4,67</w:t>
            </w:r>
          </w:p>
        </w:tc>
      </w:tr>
      <w:tr w:rsidR="00D962EC" w:rsidRPr="00D962EC" w:rsidTr="00E63956">
        <w:tc>
          <w:tcPr>
            <w:tcW w:w="4111" w:type="dxa"/>
          </w:tcPr>
          <w:p w:rsidR="00E63956" w:rsidRPr="00D962EC" w:rsidRDefault="00E63956" w:rsidP="00E639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Высокая степень вероятности преднамеренного банкротства</w:t>
            </w: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(0,9-1]</w:t>
            </w:r>
            <w:proofErr w:type="gramEnd"/>
          </w:p>
          <w:p w:rsidR="00E63956" w:rsidRPr="00D962EC" w:rsidRDefault="00E63956" w:rsidP="00FC389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327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29,36</w:t>
            </w:r>
          </w:p>
        </w:tc>
      </w:tr>
      <w:tr w:rsidR="00D962EC" w:rsidRPr="00D962EC" w:rsidTr="0067266A">
        <w:tc>
          <w:tcPr>
            <w:tcW w:w="4111" w:type="dxa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552" w:type="dxa"/>
            <w:vAlign w:val="bottom"/>
          </w:tcPr>
          <w:p w:rsidR="00E63956" w:rsidRPr="00D962EC" w:rsidRDefault="00E63956" w:rsidP="00DE76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2EC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1114</w:t>
            </w:r>
          </w:p>
        </w:tc>
        <w:tc>
          <w:tcPr>
            <w:tcW w:w="1417" w:type="dxa"/>
            <w:vAlign w:val="center"/>
          </w:tcPr>
          <w:p w:rsidR="00E63956" w:rsidRPr="00D962EC" w:rsidRDefault="00E63956" w:rsidP="00F96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100,00</w:t>
            </w:r>
          </w:p>
        </w:tc>
      </w:tr>
      <w:tr w:rsidR="00D962EC" w:rsidRPr="00D962EC" w:rsidTr="00044BF1">
        <w:tc>
          <w:tcPr>
            <w:tcW w:w="9639" w:type="dxa"/>
            <w:gridSpan w:val="4"/>
          </w:tcPr>
          <w:p w:rsidR="00D820DD" w:rsidRPr="00D962EC" w:rsidRDefault="00D820DD" w:rsidP="00D820DD">
            <w:pPr>
              <w:rPr>
                <w:rFonts w:ascii="Times New Roman" w:eastAsia="Times New Roman" w:hAnsi="Times New Roman" w:cs="Times New Roman"/>
              </w:rPr>
            </w:pPr>
            <w:r w:rsidRPr="00D962EC">
              <w:rPr>
                <w:rFonts w:ascii="Times New Roman" w:eastAsia="Times New Roman" w:hAnsi="Times New Roman" w:cs="Times New Roman"/>
              </w:rPr>
              <w:t>Источник: составлено автором</w:t>
            </w:r>
          </w:p>
        </w:tc>
      </w:tr>
    </w:tbl>
    <w:p w:rsidR="00DE767E" w:rsidRPr="00D962EC" w:rsidRDefault="00DE767E" w:rsidP="00DE767E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C4ECE" w:rsidRPr="00D962EC" w:rsidRDefault="0018519D" w:rsidP="001851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>Результаты оценки вероятности преднамеренного банкротства компаний позволяют идентифицировать тип их поведения</w:t>
      </w:r>
      <w:r w:rsidRPr="00D962EC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="00FC4ECE" w:rsidRPr="00D962EC">
        <w:rPr>
          <w:rFonts w:ascii="Times New Roman" w:eastAsia="Calibri" w:hAnsi="Times New Roman" w:cs="Times New Roman"/>
          <w:sz w:val="24"/>
          <w:szCs w:val="24"/>
        </w:rPr>
        <w:t>обобщенно выделено три группы компаний с различной степенью вероятности совершения умышленных и скрытных действий по достижению своей несостоятельности в</w:t>
      </w:r>
      <w:r w:rsidRPr="00D962EC">
        <w:rPr>
          <w:rFonts w:ascii="Times New Roman" w:eastAsia="Calibri" w:hAnsi="Times New Roman" w:cs="Times New Roman"/>
          <w:sz w:val="24"/>
          <w:szCs w:val="24"/>
        </w:rPr>
        <w:t xml:space="preserve"> период 2021-2022 гг</w:t>
      </w:r>
      <w:r w:rsidR="00FC4ECE" w:rsidRPr="00D962EC">
        <w:rPr>
          <w:rFonts w:ascii="Times New Roman" w:eastAsia="Calibri" w:hAnsi="Times New Roman" w:cs="Times New Roman"/>
          <w:sz w:val="24"/>
          <w:szCs w:val="24"/>
        </w:rPr>
        <w:t>.</w:t>
      </w:r>
      <w:r w:rsidRPr="00D962EC">
        <w:rPr>
          <w:rFonts w:ascii="Times New Roman" w:eastAsia="Calibri" w:hAnsi="Times New Roman" w:cs="Times New Roman"/>
          <w:sz w:val="24"/>
          <w:szCs w:val="24"/>
        </w:rPr>
        <w:t xml:space="preserve"> На этой основе </w:t>
      </w:r>
      <w:proofErr w:type="gramStart"/>
      <w:r w:rsidR="00FC4ECE" w:rsidRPr="00D962EC">
        <w:rPr>
          <w:rFonts w:ascii="Times New Roman" w:hAnsi="Times New Roman" w:cs="Times New Roman"/>
          <w:sz w:val="24"/>
          <w:szCs w:val="24"/>
        </w:rPr>
        <w:t>внешними</w:t>
      </w:r>
      <w:proofErr w:type="gramEnd"/>
      <w:r w:rsidR="00FC4ECE" w:rsidRPr="00D962EC">
        <w:rPr>
          <w:rFonts w:ascii="Times New Roman" w:hAnsi="Times New Roman" w:cs="Times New Roman"/>
          <w:sz w:val="24"/>
          <w:szCs w:val="24"/>
        </w:rPr>
        <w:t xml:space="preserve"> стейкхолдерами реализуется </w:t>
      </w:r>
      <w:r w:rsidR="00FC4ECE" w:rsidRPr="00D962EC">
        <w:rPr>
          <w:rFonts w:ascii="Times New Roman" w:eastAsia="Times New Roman" w:hAnsi="Times New Roman" w:cs="Times New Roman"/>
          <w:bCs/>
          <w:sz w:val="24"/>
          <w:szCs w:val="24"/>
        </w:rPr>
        <w:t xml:space="preserve">выбор типа своего поведения, адекватный типу поведения </w:t>
      </w:r>
      <w:r w:rsidRPr="00D962EC">
        <w:rPr>
          <w:rFonts w:ascii="Times New Roman" w:eastAsia="Times New Roman" w:hAnsi="Times New Roman" w:cs="Times New Roman"/>
          <w:bCs/>
          <w:sz w:val="24"/>
          <w:szCs w:val="24"/>
        </w:rPr>
        <w:t>компаний</w:t>
      </w:r>
      <w:r w:rsidR="00FC4ECE" w:rsidRPr="00D962EC">
        <w:rPr>
          <w:rFonts w:ascii="Times New Roman" w:eastAsia="Times New Roman" w:hAnsi="Times New Roman" w:cs="Times New Roman"/>
          <w:bCs/>
          <w:sz w:val="24"/>
          <w:szCs w:val="24"/>
        </w:rPr>
        <w:t>. Принимаются</w:t>
      </w:r>
      <w:r w:rsidR="00FC4ECE" w:rsidRPr="00D962EC">
        <w:rPr>
          <w:rFonts w:ascii="Times New Roman" w:hAnsi="Times New Roman" w:cs="Times New Roman"/>
          <w:sz w:val="24"/>
          <w:szCs w:val="24"/>
        </w:rPr>
        <w:t xml:space="preserve"> стратегические и тактические решения по управлению финансовыми рисками, возникающими вследствие взаимодействия с потенциальными компаниями-неплательщиками, в разрезе групп компаний по степени вероятно</w:t>
      </w:r>
      <w:r w:rsidRPr="00D962EC">
        <w:rPr>
          <w:rFonts w:ascii="Times New Roman" w:hAnsi="Times New Roman" w:cs="Times New Roman"/>
          <w:sz w:val="24"/>
          <w:szCs w:val="24"/>
        </w:rPr>
        <w:t xml:space="preserve">сти преднамеренного банкротства: </w:t>
      </w:r>
    </w:p>
    <w:p w:rsidR="0018519D" w:rsidRPr="00D962EC" w:rsidRDefault="0018519D" w:rsidP="001851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>- высокая вероятность</w:t>
      </w:r>
      <w:r w:rsidR="00FC4800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Pr="00D962EC">
        <w:rPr>
          <w:rFonts w:ascii="Times New Roman" w:hAnsi="Times New Roman" w:cs="Times New Roman"/>
          <w:sz w:val="24"/>
          <w:szCs w:val="24"/>
        </w:rPr>
        <w:t>– отрицательное решение о взаимодействии с компанией,</w:t>
      </w:r>
    </w:p>
    <w:p w:rsidR="0018519D" w:rsidRPr="00D962EC" w:rsidRDefault="0018519D" w:rsidP="001851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>- низка</w:t>
      </w:r>
      <w:r w:rsidR="00FC4800" w:rsidRPr="00D962EC">
        <w:rPr>
          <w:rFonts w:ascii="Times New Roman" w:hAnsi="Times New Roman" w:cs="Times New Roman"/>
          <w:sz w:val="24"/>
          <w:szCs w:val="24"/>
        </w:rPr>
        <w:t>я</w:t>
      </w:r>
      <w:r w:rsidRPr="00D962EC">
        <w:rPr>
          <w:rFonts w:ascii="Times New Roman" w:hAnsi="Times New Roman" w:cs="Times New Roman"/>
          <w:sz w:val="24"/>
          <w:szCs w:val="24"/>
        </w:rPr>
        <w:t xml:space="preserve"> вероятность</w:t>
      </w:r>
      <w:r w:rsidR="00FC4800" w:rsidRPr="00D962EC">
        <w:rPr>
          <w:rFonts w:ascii="Times New Roman" w:hAnsi="Times New Roman" w:cs="Times New Roman"/>
          <w:sz w:val="24"/>
          <w:szCs w:val="24"/>
        </w:rPr>
        <w:t xml:space="preserve"> </w:t>
      </w:r>
      <w:r w:rsidRPr="00D962EC">
        <w:rPr>
          <w:rFonts w:ascii="Times New Roman" w:hAnsi="Times New Roman" w:cs="Times New Roman"/>
          <w:sz w:val="24"/>
          <w:szCs w:val="24"/>
        </w:rPr>
        <w:t>– положительное решение о взаимодействии с компанией,</w:t>
      </w:r>
    </w:p>
    <w:p w:rsidR="0018519D" w:rsidRPr="00D962EC" w:rsidRDefault="0018519D" w:rsidP="001851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sz w:val="24"/>
          <w:szCs w:val="24"/>
        </w:rPr>
        <w:t xml:space="preserve">- средняя вероятность </w:t>
      </w:r>
      <w:r w:rsidR="00FC4800" w:rsidRPr="00D962EC">
        <w:rPr>
          <w:rFonts w:ascii="Times New Roman" w:hAnsi="Times New Roman" w:cs="Times New Roman"/>
          <w:sz w:val="24"/>
          <w:szCs w:val="24"/>
        </w:rPr>
        <w:t xml:space="preserve">– положительное решение о взаимодействии с компанией с внедрением </w:t>
      </w:r>
      <w:proofErr w:type="spellStart"/>
      <w:r w:rsidR="00FC4800" w:rsidRPr="00D962EC">
        <w:rPr>
          <w:rFonts w:ascii="Times New Roman" w:hAnsi="Times New Roman" w:cs="Times New Roman"/>
          <w:sz w:val="24"/>
          <w:szCs w:val="24"/>
        </w:rPr>
        <w:t>лимитирования</w:t>
      </w:r>
      <w:proofErr w:type="spellEnd"/>
      <w:r w:rsidR="00FC4800" w:rsidRPr="00D962EC">
        <w:rPr>
          <w:rFonts w:ascii="Times New Roman" w:hAnsi="Times New Roman" w:cs="Times New Roman"/>
          <w:sz w:val="24"/>
          <w:szCs w:val="24"/>
        </w:rPr>
        <w:t xml:space="preserve"> концентрации риска, диверсификации, распределения рисков, самострахования.</w:t>
      </w:r>
    </w:p>
    <w:p w:rsidR="00445D71" w:rsidRPr="00D962EC" w:rsidRDefault="00445D71" w:rsidP="00445D7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45D71" w:rsidRPr="00D962EC" w:rsidRDefault="00445D71" w:rsidP="00445D7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962EC">
        <w:rPr>
          <w:rFonts w:ascii="Times New Roman" w:eastAsia="Calibri" w:hAnsi="Times New Roman" w:cs="Times New Roman"/>
          <w:b/>
          <w:sz w:val="24"/>
          <w:szCs w:val="24"/>
        </w:rPr>
        <w:t>Библиографический список</w:t>
      </w:r>
    </w:p>
    <w:p w:rsidR="00CA2CF0" w:rsidRPr="00D962EC" w:rsidRDefault="00CA2CF0" w:rsidP="008822DE">
      <w:pPr>
        <w:pStyle w:val="a4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62EC">
        <w:rPr>
          <w:rFonts w:ascii="Times New Roman" w:hAnsi="Times New Roman" w:cs="Times New Roman"/>
          <w:iCs/>
          <w:sz w:val="24"/>
          <w:szCs w:val="24"/>
        </w:rPr>
        <w:t>Абзалова</w:t>
      </w:r>
      <w:proofErr w:type="spellEnd"/>
      <w:r w:rsidRPr="00D962EC">
        <w:rPr>
          <w:rFonts w:ascii="Times New Roman" w:hAnsi="Times New Roman" w:cs="Times New Roman"/>
          <w:iCs/>
          <w:sz w:val="24"/>
          <w:szCs w:val="24"/>
        </w:rPr>
        <w:t xml:space="preserve"> К.Ф. Факторы, влияющие на финансовую устойчивость строительных организаций</w:t>
      </w:r>
      <w:r w:rsidR="00AE47B7" w:rsidRPr="00D962E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D962EC">
        <w:rPr>
          <w:rFonts w:ascii="Times New Roman" w:hAnsi="Times New Roman" w:cs="Times New Roman"/>
          <w:iCs/>
          <w:sz w:val="24"/>
          <w:szCs w:val="24"/>
        </w:rPr>
        <w:t xml:space="preserve">// </w:t>
      </w:r>
      <w:hyperlink r:id="rId6" w:history="1">
        <w:proofErr w:type="spellStart"/>
        <w:r w:rsidRPr="00D962EC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Modern</w:t>
        </w:r>
        <w:proofErr w:type="spellEnd"/>
        <w:r w:rsidRPr="00D962EC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Pr="00D962EC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Science</w:t>
        </w:r>
        <w:proofErr w:type="spellEnd"/>
      </w:hyperlink>
      <w:r w:rsidRPr="00D962EC">
        <w:rPr>
          <w:rFonts w:ascii="Times New Roman" w:hAnsi="Times New Roman" w:cs="Times New Roman"/>
          <w:sz w:val="24"/>
          <w:szCs w:val="24"/>
        </w:rPr>
        <w:t xml:space="preserve">. – 2019. – </w:t>
      </w:r>
      <w:hyperlink r:id="rId7" w:history="1">
        <w:r w:rsidRPr="00D962EC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№ 5-1</w:t>
        </w:r>
      </w:hyperlink>
      <w:r w:rsidRPr="00D962EC">
        <w:rPr>
          <w:rFonts w:ascii="Times New Roman" w:hAnsi="Times New Roman" w:cs="Times New Roman"/>
          <w:sz w:val="24"/>
          <w:szCs w:val="24"/>
        </w:rPr>
        <w:t>. – С. 52-56.</w:t>
      </w:r>
    </w:p>
    <w:p w:rsidR="00CA2CF0" w:rsidRPr="00D962EC" w:rsidRDefault="00CA2CF0" w:rsidP="008822DE">
      <w:pPr>
        <w:widowControl w:val="0"/>
        <w:numPr>
          <w:ilvl w:val="0"/>
          <w:numId w:val="4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Алексеев, М. А.</w:t>
      </w:r>
      <w:r w:rsidR="00AE47B7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, Никифорова Л.Е., Васильева Н.С.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Проактивный</w:t>
      </w:r>
      <w:proofErr w:type="spellEnd"/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подход в исследовании факторов банкротства российских компаний // Актуальные направления научной мысли: проблемы и перспективы: сб. материалов VI Всероссийской научно-практическ</w:t>
      </w:r>
      <w:r w:rsidR="00AE47B7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ой (национальной) конференции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(Новосибирск, 18-20 марта). – Новосибирск, 2019. – С.112-143.  </w:t>
      </w:r>
    </w:p>
    <w:p w:rsidR="008822DE" w:rsidRPr="00D962EC" w:rsidRDefault="00AE47B7" w:rsidP="008822DE">
      <w:pPr>
        <w:widowControl w:val="0"/>
        <w:numPr>
          <w:ilvl w:val="0"/>
          <w:numId w:val="4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62EC">
        <w:rPr>
          <w:rFonts w:ascii="Times New Roman" w:hAnsi="Times New Roman" w:cs="Times New Roman"/>
          <w:iCs/>
          <w:sz w:val="24"/>
          <w:szCs w:val="24"/>
        </w:rPr>
        <w:lastRenderedPageBreak/>
        <w:t>Бабаева З.Ш. Факторы экономической устойчивости предприятия  //</w:t>
      </w:r>
      <w:r w:rsidRPr="00D962EC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8822DE" w:rsidRPr="00D962EC">
          <w:rPr>
            <w:rFonts w:ascii="Times New Roman" w:hAnsi="Times New Roman" w:cs="Times New Roman"/>
            <w:sz w:val="24"/>
            <w:szCs w:val="24"/>
          </w:rPr>
          <w:t>Наука: общество, экономика, право</w:t>
        </w:r>
      </w:hyperlink>
      <w:r w:rsidR="008822DE" w:rsidRPr="00D962EC">
        <w:rPr>
          <w:rFonts w:ascii="Times New Roman" w:hAnsi="Times New Roman" w:cs="Times New Roman"/>
          <w:sz w:val="24"/>
          <w:szCs w:val="24"/>
        </w:rPr>
        <w:t>.</w:t>
      </w:r>
      <w:r w:rsidRPr="00D962EC">
        <w:rPr>
          <w:rFonts w:ascii="Times New Roman" w:hAnsi="Times New Roman" w:cs="Times New Roman"/>
          <w:sz w:val="24"/>
          <w:szCs w:val="24"/>
        </w:rPr>
        <w:t xml:space="preserve"> –</w:t>
      </w:r>
      <w:r w:rsidR="008822DE" w:rsidRPr="00D962EC">
        <w:rPr>
          <w:rFonts w:ascii="Times New Roman" w:hAnsi="Times New Roman" w:cs="Times New Roman"/>
          <w:sz w:val="24"/>
          <w:szCs w:val="24"/>
        </w:rPr>
        <w:t xml:space="preserve"> 2019.</w:t>
      </w:r>
      <w:r w:rsidRPr="00D962EC">
        <w:rPr>
          <w:rFonts w:ascii="Times New Roman" w:hAnsi="Times New Roman" w:cs="Times New Roman"/>
          <w:sz w:val="24"/>
          <w:szCs w:val="24"/>
        </w:rPr>
        <w:t xml:space="preserve"> –</w:t>
      </w:r>
      <w:r w:rsidR="008822DE" w:rsidRPr="00D962EC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8822DE" w:rsidRPr="00D962EC">
          <w:rPr>
            <w:rFonts w:ascii="Times New Roman" w:hAnsi="Times New Roman" w:cs="Times New Roman"/>
            <w:sz w:val="24"/>
            <w:szCs w:val="24"/>
          </w:rPr>
          <w:t>№ 3</w:t>
        </w:r>
      </w:hyperlink>
      <w:r w:rsidR="008822DE" w:rsidRPr="00D962EC">
        <w:rPr>
          <w:rFonts w:ascii="Times New Roman" w:hAnsi="Times New Roman" w:cs="Times New Roman"/>
          <w:sz w:val="24"/>
          <w:szCs w:val="24"/>
        </w:rPr>
        <w:t>.</w:t>
      </w:r>
      <w:r w:rsidRPr="00D962EC">
        <w:rPr>
          <w:rFonts w:ascii="Times New Roman" w:hAnsi="Times New Roman" w:cs="Times New Roman"/>
          <w:sz w:val="24"/>
          <w:szCs w:val="24"/>
        </w:rPr>
        <w:t xml:space="preserve"> –</w:t>
      </w:r>
      <w:r w:rsidR="008822DE" w:rsidRPr="00D962EC">
        <w:rPr>
          <w:rFonts w:ascii="Times New Roman" w:hAnsi="Times New Roman" w:cs="Times New Roman"/>
          <w:sz w:val="24"/>
          <w:szCs w:val="24"/>
        </w:rPr>
        <w:t xml:space="preserve"> С. 145-151. </w:t>
      </w:r>
    </w:p>
    <w:p w:rsidR="008822DE" w:rsidRPr="00D962EC" w:rsidRDefault="00AE47B7" w:rsidP="008822DE">
      <w:pPr>
        <w:widowControl w:val="0"/>
        <w:numPr>
          <w:ilvl w:val="0"/>
          <w:numId w:val="4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62EC">
        <w:rPr>
          <w:rFonts w:ascii="Times New Roman" w:hAnsi="Times New Roman" w:cs="Times New Roman"/>
          <w:iCs/>
          <w:sz w:val="24"/>
          <w:szCs w:val="24"/>
        </w:rPr>
        <w:t xml:space="preserve">Бабенко И.В., </w:t>
      </w:r>
      <w:proofErr w:type="spellStart"/>
      <w:r w:rsidRPr="00D962EC">
        <w:rPr>
          <w:rFonts w:ascii="Times New Roman" w:hAnsi="Times New Roman" w:cs="Times New Roman"/>
          <w:iCs/>
          <w:sz w:val="24"/>
          <w:szCs w:val="24"/>
        </w:rPr>
        <w:t>Хилимендик</w:t>
      </w:r>
      <w:proofErr w:type="spellEnd"/>
      <w:r w:rsidRPr="00D962EC">
        <w:rPr>
          <w:rFonts w:ascii="Times New Roman" w:hAnsi="Times New Roman" w:cs="Times New Roman"/>
          <w:iCs/>
          <w:sz w:val="24"/>
          <w:szCs w:val="24"/>
        </w:rPr>
        <w:t xml:space="preserve"> С.А. Повышение значимости финансовой устойчивости строительных компаний в современных экономических условиях // </w:t>
      </w:r>
      <w:hyperlink r:id="rId10" w:history="1">
        <w:r w:rsidR="008822DE" w:rsidRPr="00D962EC">
          <w:rPr>
            <w:rFonts w:ascii="Times New Roman" w:hAnsi="Times New Roman" w:cs="Times New Roman"/>
            <w:sz w:val="24"/>
            <w:szCs w:val="24"/>
          </w:rPr>
          <w:t>Аллея науки</w:t>
        </w:r>
      </w:hyperlink>
      <w:r w:rsidR="008822DE" w:rsidRPr="00D962EC">
        <w:rPr>
          <w:rFonts w:ascii="Times New Roman" w:hAnsi="Times New Roman" w:cs="Times New Roman"/>
          <w:sz w:val="24"/>
          <w:szCs w:val="24"/>
        </w:rPr>
        <w:t>.</w:t>
      </w:r>
      <w:r w:rsidRPr="00D962EC">
        <w:rPr>
          <w:rFonts w:ascii="Times New Roman" w:hAnsi="Times New Roman" w:cs="Times New Roman"/>
          <w:sz w:val="24"/>
          <w:szCs w:val="24"/>
        </w:rPr>
        <w:t xml:space="preserve"> –</w:t>
      </w:r>
      <w:r w:rsidR="008822DE" w:rsidRPr="00D962EC">
        <w:rPr>
          <w:rFonts w:ascii="Times New Roman" w:hAnsi="Times New Roman" w:cs="Times New Roman"/>
          <w:sz w:val="24"/>
          <w:szCs w:val="24"/>
        </w:rPr>
        <w:t xml:space="preserve"> 2019.</w:t>
      </w:r>
      <w:r w:rsidRPr="00D962EC">
        <w:rPr>
          <w:rFonts w:ascii="Times New Roman" w:hAnsi="Times New Roman" w:cs="Times New Roman"/>
          <w:sz w:val="24"/>
          <w:szCs w:val="24"/>
        </w:rPr>
        <w:t xml:space="preserve"> –</w:t>
      </w:r>
      <w:r w:rsidR="008822DE" w:rsidRPr="00D962EC">
        <w:rPr>
          <w:rFonts w:ascii="Times New Roman" w:hAnsi="Times New Roman" w:cs="Times New Roman"/>
          <w:sz w:val="24"/>
          <w:szCs w:val="24"/>
        </w:rPr>
        <w:t xml:space="preserve"> Т. 2. </w:t>
      </w:r>
      <w:r w:rsidRPr="00D962EC">
        <w:rPr>
          <w:rFonts w:ascii="Times New Roman" w:hAnsi="Times New Roman" w:cs="Times New Roman"/>
          <w:sz w:val="24"/>
          <w:szCs w:val="24"/>
        </w:rPr>
        <w:t xml:space="preserve">– </w:t>
      </w:r>
      <w:hyperlink r:id="rId11" w:history="1">
        <w:r w:rsidR="008822DE" w:rsidRPr="00D962EC">
          <w:rPr>
            <w:rFonts w:ascii="Times New Roman" w:hAnsi="Times New Roman" w:cs="Times New Roman"/>
            <w:sz w:val="24"/>
            <w:szCs w:val="24"/>
          </w:rPr>
          <w:t>№ 5 (32)</w:t>
        </w:r>
      </w:hyperlink>
      <w:r w:rsidR="008822DE" w:rsidRPr="00D962EC">
        <w:rPr>
          <w:rFonts w:ascii="Times New Roman" w:hAnsi="Times New Roman" w:cs="Times New Roman"/>
          <w:sz w:val="24"/>
          <w:szCs w:val="24"/>
        </w:rPr>
        <w:t xml:space="preserve">. </w:t>
      </w:r>
      <w:r w:rsidRPr="00D962EC">
        <w:rPr>
          <w:rFonts w:ascii="Times New Roman" w:hAnsi="Times New Roman" w:cs="Times New Roman"/>
          <w:sz w:val="24"/>
          <w:szCs w:val="24"/>
        </w:rPr>
        <w:t xml:space="preserve">– </w:t>
      </w:r>
      <w:r w:rsidR="008822DE" w:rsidRPr="00D962EC">
        <w:rPr>
          <w:rFonts w:ascii="Times New Roman" w:hAnsi="Times New Roman" w:cs="Times New Roman"/>
          <w:sz w:val="24"/>
          <w:szCs w:val="24"/>
        </w:rPr>
        <w:t xml:space="preserve">С. 481-484. </w:t>
      </w:r>
    </w:p>
    <w:p w:rsidR="00CA2CF0" w:rsidRPr="00D962EC" w:rsidRDefault="00AE47B7" w:rsidP="00AE47B7">
      <w:pPr>
        <w:widowControl w:val="0"/>
        <w:numPr>
          <w:ilvl w:val="0"/>
          <w:numId w:val="4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962EC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Бухов</w:t>
      </w:r>
      <w:proofErr w:type="spellEnd"/>
      <w:r w:rsidRPr="00D962EC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Н.В., Алиев С.А. Финансовая устойчивость предприятия в условиях цифровой трансформации экономики // </w:t>
      </w:r>
      <w:hyperlink r:id="rId12" w:history="1">
        <w:r w:rsidR="00CA2CF0" w:rsidRPr="00D962EC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Финансовые исследования</w:t>
        </w:r>
      </w:hyperlink>
      <w:r w:rsidR="00CA2CF0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CA2CF0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2019. 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hyperlink r:id="rId13" w:history="1">
        <w:r w:rsidR="00CA2CF0" w:rsidRPr="00D962EC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№ 1 (62)</w:t>
        </w:r>
      </w:hyperlink>
      <w:r w:rsidR="00CA2CF0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CA2CF0" w:rsidRPr="00D962EC">
        <w:rPr>
          <w:rFonts w:ascii="Times New Roman" w:eastAsia="Times New Roman" w:hAnsi="Times New Roman" w:cs="Times New Roman"/>
          <w:sz w:val="24"/>
          <w:szCs w:val="24"/>
          <w:lang w:eastAsia="ru-RU"/>
        </w:rPr>
        <w:t>С. 126-134.</w:t>
      </w:r>
    </w:p>
    <w:p w:rsidR="00CA2CF0" w:rsidRPr="00D962EC" w:rsidRDefault="00CA2CF0" w:rsidP="00D820DD">
      <w:pPr>
        <w:pStyle w:val="a4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D962EC">
        <w:rPr>
          <w:rFonts w:ascii="Times New Roman" w:hAnsi="Times New Roman" w:cs="Times New Roman"/>
          <w:iCs/>
          <w:sz w:val="24"/>
          <w:szCs w:val="24"/>
        </w:rPr>
        <w:t>Зыкова Е.О.</w:t>
      </w:r>
      <w:r w:rsidR="00AE47B7" w:rsidRPr="00D962EC">
        <w:rPr>
          <w:rFonts w:ascii="Times New Roman" w:hAnsi="Times New Roman" w:cs="Times New Roman"/>
          <w:iCs/>
          <w:sz w:val="24"/>
          <w:szCs w:val="24"/>
        </w:rPr>
        <w:t xml:space="preserve"> Концептуальные подходы к определению финансовой устойчивости предприятия // </w:t>
      </w:r>
      <w:hyperlink r:id="rId14" w:history="1">
        <w:r w:rsidRPr="00D962EC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Аллея науки</w:t>
        </w:r>
      </w:hyperlink>
      <w:r w:rsidRPr="00D962EC">
        <w:rPr>
          <w:rFonts w:ascii="Times New Roman" w:hAnsi="Times New Roman" w:cs="Times New Roman"/>
          <w:sz w:val="24"/>
          <w:szCs w:val="24"/>
        </w:rPr>
        <w:t>.</w:t>
      </w:r>
      <w:r w:rsidR="00AE47B7" w:rsidRPr="00D962EC">
        <w:rPr>
          <w:rFonts w:ascii="Times New Roman" w:hAnsi="Times New Roman" w:cs="Times New Roman"/>
          <w:sz w:val="24"/>
          <w:szCs w:val="24"/>
        </w:rPr>
        <w:t xml:space="preserve"> –</w:t>
      </w:r>
      <w:r w:rsidRPr="00D962EC">
        <w:rPr>
          <w:rFonts w:ascii="Times New Roman" w:hAnsi="Times New Roman" w:cs="Times New Roman"/>
          <w:sz w:val="24"/>
          <w:szCs w:val="24"/>
        </w:rPr>
        <w:t xml:space="preserve"> 2019.</w:t>
      </w:r>
      <w:r w:rsidR="00AE47B7" w:rsidRPr="00D962EC">
        <w:rPr>
          <w:rFonts w:ascii="Times New Roman" w:hAnsi="Times New Roman" w:cs="Times New Roman"/>
          <w:sz w:val="24"/>
          <w:szCs w:val="24"/>
        </w:rPr>
        <w:t xml:space="preserve"> –</w:t>
      </w:r>
      <w:r w:rsidRPr="00D962EC">
        <w:rPr>
          <w:rFonts w:ascii="Times New Roman" w:hAnsi="Times New Roman" w:cs="Times New Roman"/>
          <w:sz w:val="24"/>
          <w:szCs w:val="24"/>
        </w:rPr>
        <w:t xml:space="preserve"> Т. 1.</w:t>
      </w:r>
      <w:r w:rsidR="00AE47B7" w:rsidRPr="00D962EC">
        <w:rPr>
          <w:rFonts w:ascii="Times New Roman" w:hAnsi="Times New Roman" w:cs="Times New Roman"/>
          <w:sz w:val="24"/>
          <w:szCs w:val="24"/>
        </w:rPr>
        <w:t xml:space="preserve"> –</w:t>
      </w:r>
      <w:r w:rsidRPr="00D962EC">
        <w:rPr>
          <w:rFonts w:ascii="Times New Roman" w:hAnsi="Times New Roman" w:cs="Times New Roman"/>
          <w:sz w:val="24"/>
          <w:szCs w:val="24"/>
        </w:rPr>
        <w:t xml:space="preserve"> </w:t>
      </w:r>
      <w:hyperlink r:id="rId15" w:history="1">
        <w:r w:rsidRPr="00D962EC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№ 11 (38)</w:t>
        </w:r>
      </w:hyperlink>
      <w:r w:rsidRPr="00D962EC">
        <w:rPr>
          <w:rFonts w:ascii="Times New Roman" w:hAnsi="Times New Roman" w:cs="Times New Roman"/>
          <w:sz w:val="24"/>
          <w:szCs w:val="24"/>
        </w:rPr>
        <w:t>.</w:t>
      </w:r>
      <w:r w:rsidR="00AE47B7" w:rsidRPr="00D962EC">
        <w:rPr>
          <w:rFonts w:ascii="Times New Roman" w:hAnsi="Times New Roman" w:cs="Times New Roman"/>
          <w:sz w:val="24"/>
          <w:szCs w:val="24"/>
        </w:rPr>
        <w:t xml:space="preserve"> –</w:t>
      </w:r>
      <w:r w:rsidRPr="00D962EC">
        <w:rPr>
          <w:rFonts w:ascii="Times New Roman" w:hAnsi="Times New Roman" w:cs="Times New Roman"/>
          <w:sz w:val="24"/>
          <w:szCs w:val="24"/>
        </w:rPr>
        <w:t xml:space="preserve"> С. 173-178.</w:t>
      </w:r>
    </w:p>
    <w:p w:rsidR="00D820DD" w:rsidRPr="00D962EC" w:rsidRDefault="00D820DD" w:rsidP="00D820DD">
      <w:pPr>
        <w:spacing w:after="0" w:line="240" w:lineRule="auto"/>
        <w:rPr>
          <w:rFonts w:ascii="Times New Roman" w:eastAsia="Times New Roman" w:hAnsi="Times New Roman"/>
          <w:b/>
          <w:sz w:val="24"/>
          <w:lang w:eastAsia="ru-RU"/>
        </w:rPr>
      </w:pPr>
    </w:p>
    <w:p w:rsidR="00D820DD" w:rsidRPr="00D962EC" w:rsidRDefault="00D820DD" w:rsidP="00D820D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lang w:eastAsia="ru-RU"/>
        </w:rPr>
      </w:pPr>
      <w:r w:rsidRPr="00D962EC">
        <w:rPr>
          <w:rFonts w:ascii="Times New Roman" w:eastAsia="Times New Roman" w:hAnsi="Times New Roman"/>
          <w:b/>
          <w:sz w:val="24"/>
          <w:lang w:eastAsia="ru-RU"/>
        </w:rPr>
        <w:t>Информация об авторе</w:t>
      </w:r>
    </w:p>
    <w:p w:rsidR="0019374A" w:rsidRPr="00D962EC" w:rsidRDefault="00D820DD" w:rsidP="0019374A">
      <w:pPr>
        <w:tabs>
          <w:tab w:val="center" w:pos="4677"/>
          <w:tab w:val="right" w:pos="9355"/>
        </w:tabs>
        <w:spacing w:after="0" w:line="240" w:lineRule="auto"/>
        <w:ind w:left="34"/>
        <w:jc w:val="both"/>
        <w:rPr>
          <w:rFonts w:ascii="Times New Roman" w:eastAsia="Times New Roman" w:hAnsi="Times New Roman"/>
          <w:sz w:val="24"/>
          <w:lang w:eastAsia="ru-RU"/>
        </w:rPr>
      </w:pPr>
      <w:r w:rsidRPr="00D962EC">
        <w:rPr>
          <w:rFonts w:ascii="Times New Roman" w:eastAsia="Times New Roman" w:hAnsi="Times New Roman"/>
          <w:sz w:val="24"/>
          <w:lang w:eastAsia="ru-RU"/>
        </w:rPr>
        <w:t xml:space="preserve">Васильева Нина Сергеевна (Россия, Новосибирск) – старший преподаватель, </w:t>
      </w:r>
      <w:r w:rsidR="0019374A" w:rsidRPr="00D962EC">
        <w:rPr>
          <w:rFonts w:ascii="Times New Roman" w:eastAsia="Times New Roman" w:hAnsi="Times New Roman"/>
          <w:sz w:val="24"/>
          <w:lang w:eastAsia="ru-RU"/>
        </w:rPr>
        <w:t xml:space="preserve">ФГБОУ </w:t>
      </w:r>
      <w:proofErr w:type="gramStart"/>
      <w:r w:rsidR="0019374A" w:rsidRPr="00D962EC">
        <w:rPr>
          <w:rFonts w:ascii="Times New Roman" w:eastAsia="Times New Roman" w:hAnsi="Times New Roman"/>
          <w:sz w:val="24"/>
          <w:lang w:eastAsia="ru-RU"/>
        </w:rPr>
        <w:t>ВО</w:t>
      </w:r>
      <w:proofErr w:type="gramEnd"/>
      <w:r w:rsidR="0019374A" w:rsidRPr="00D962EC">
        <w:rPr>
          <w:rFonts w:ascii="Times New Roman" w:eastAsia="Times New Roman" w:hAnsi="Times New Roman"/>
          <w:sz w:val="24"/>
          <w:lang w:eastAsia="ru-RU"/>
        </w:rPr>
        <w:t xml:space="preserve"> </w:t>
      </w:r>
      <w:r w:rsidR="0019374A" w:rsidRPr="00D962EC">
        <w:rPr>
          <w:rFonts w:ascii="Times New Roman" w:eastAsia="Calibri" w:hAnsi="Times New Roman" w:cs="Times New Roman"/>
          <w:sz w:val="24"/>
          <w:szCs w:val="24"/>
        </w:rPr>
        <w:t>«</w:t>
      </w:r>
      <w:r w:rsidRPr="00D962EC">
        <w:rPr>
          <w:rFonts w:ascii="Times New Roman" w:eastAsia="Times New Roman" w:hAnsi="Times New Roman"/>
          <w:sz w:val="24"/>
          <w:lang w:eastAsia="ru-RU"/>
        </w:rPr>
        <w:t xml:space="preserve">Новосибирский государственный университет экономики и управления </w:t>
      </w:r>
      <w:r w:rsidR="0019374A" w:rsidRPr="00D962EC">
        <w:rPr>
          <w:rFonts w:ascii="Times New Roman" w:eastAsia="Times New Roman" w:hAnsi="Times New Roman"/>
          <w:sz w:val="24"/>
          <w:lang w:eastAsia="ru-RU"/>
        </w:rPr>
        <w:t xml:space="preserve">– «НИНХ» </w:t>
      </w:r>
      <w:r w:rsidRPr="00D962EC">
        <w:rPr>
          <w:rFonts w:ascii="Times New Roman" w:eastAsia="Times New Roman" w:hAnsi="Times New Roman"/>
          <w:sz w:val="24"/>
          <w:lang w:eastAsia="ru-RU"/>
        </w:rPr>
        <w:t>(Россия,</w:t>
      </w:r>
    </w:p>
    <w:p w:rsidR="0019374A" w:rsidRPr="00D962EC" w:rsidRDefault="0019374A" w:rsidP="0019374A">
      <w:pPr>
        <w:tabs>
          <w:tab w:val="center" w:pos="4677"/>
          <w:tab w:val="right" w:pos="9355"/>
        </w:tabs>
        <w:spacing w:after="0" w:line="240" w:lineRule="auto"/>
        <w:ind w:left="34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gramStart"/>
      <w:r w:rsidRPr="00D962EC">
        <w:rPr>
          <w:rFonts w:ascii="Times New Roman" w:hAnsi="Times New Roman" w:cs="Times New Roman"/>
          <w:sz w:val="24"/>
          <w:szCs w:val="24"/>
        </w:rPr>
        <w:t xml:space="preserve">630099, г. Новосибирск, ул. Каменская, 56, </w:t>
      </w:r>
      <w:proofErr w:type="spellStart"/>
      <w:r w:rsidRPr="00D962EC">
        <w:rPr>
          <w:rFonts w:ascii="Times New Roman" w:hAnsi="Times New Roman" w:cs="Times New Roman"/>
          <w:sz w:val="24"/>
          <w:szCs w:val="24"/>
          <w:lang w:val="en-US"/>
        </w:rPr>
        <w:t>vasilekns</w:t>
      </w:r>
      <w:proofErr w:type="spellEnd"/>
      <w:r w:rsidRPr="00D962EC">
        <w:rPr>
          <w:rFonts w:ascii="Times New Roman" w:hAnsi="Times New Roman" w:cs="Times New Roman"/>
          <w:sz w:val="24"/>
          <w:szCs w:val="24"/>
        </w:rPr>
        <w:t>@</w:t>
      </w:r>
      <w:r w:rsidRPr="00D962EC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D962E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962E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D962EC"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:rsidR="00126335" w:rsidRPr="001A2D9D" w:rsidRDefault="00126335" w:rsidP="0012633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126335" w:rsidRPr="00D962EC" w:rsidRDefault="00126335" w:rsidP="00126335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proofErr w:type="spellStart"/>
      <w:r w:rsidRPr="00D962EC">
        <w:rPr>
          <w:rFonts w:ascii="Times New Roman" w:eastAsia="Calibri" w:hAnsi="Times New Roman" w:cs="Times New Roman"/>
          <w:b/>
          <w:sz w:val="24"/>
          <w:szCs w:val="24"/>
          <w:lang w:val="en-US"/>
        </w:rPr>
        <w:t>Vasiljeva</w:t>
      </w:r>
      <w:proofErr w:type="spellEnd"/>
      <w:r w:rsidRPr="00D962EC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N.S.</w:t>
      </w:r>
    </w:p>
    <w:p w:rsidR="00126335" w:rsidRPr="00D962EC" w:rsidRDefault="00126335" w:rsidP="0012633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b/>
          <w:sz w:val="24"/>
          <w:szCs w:val="24"/>
          <w:lang w:val="en-US"/>
        </w:rPr>
        <w:t>MANAGEMENT OF THE COMPANY'S FINANCIAL STABILITY IN THE ASPECT OF PROACTIVE IDENTIFICATION OF UNSCRUPULOUS DEBTORS</w:t>
      </w:r>
    </w:p>
    <w:p w:rsidR="00126335" w:rsidRPr="00D962EC" w:rsidRDefault="00126335" w:rsidP="0012633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126335" w:rsidRPr="00D962EC" w:rsidRDefault="00126335" w:rsidP="00126335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Abstract.</w:t>
      </w:r>
      <w:r w:rsidRPr="00D962EC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In the management of the company's financial stability in the aspect of such an external factor as the bankruptcy of counterparties, a proactive approach to identifying unscrupulous debtors with a methodology for assessing the probability of their deliberate bankruptcy is proposed.</w:t>
      </w:r>
    </w:p>
    <w:p w:rsidR="00CA2CF0" w:rsidRPr="00D962EC" w:rsidRDefault="00126335" w:rsidP="00126335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Keywords:</w:t>
      </w:r>
      <w:r w:rsidRPr="00D962EC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financial stability of the company, factors, financial stability, counterparties of the company, intentional bankruptcy, assessment of the probability of intentional bankruptcy</w:t>
      </w:r>
    </w:p>
    <w:p w:rsidR="00126335" w:rsidRPr="00D962EC" w:rsidRDefault="00126335" w:rsidP="00126335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</w:p>
    <w:p w:rsidR="00126335" w:rsidRPr="00D962EC" w:rsidRDefault="00126335" w:rsidP="0012633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Information about the author</w:t>
      </w:r>
    </w:p>
    <w:p w:rsidR="00126335" w:rsidRPr="00D962EC" w:rsidRDefault="00126335" w:rsidP="00126335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Vasiljeva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Nina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Sergeevna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(Russia, Novosibirsk) – Senior Lecturer, Novosibirsk State University of Economics and Management - "NINH" (Russia</w:t>
      </w:r>
      <w:proofErr w:type="gram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,630099</w:t>
      </w:r>
      <w:proofErr w:type="gram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Novosibirsk,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Kamenskaya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str., 56, vasilekns@mail.ru)</w:t>
      </w:r>
    </w:p>
    <w:p w:rsidR="00126335" w:rsidRPr="00D962EC" w:rsidRDefault="00126335" w:rsidP="0012633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126335" w:rsidRPr="00D962EC" w:rsidRDefault="00126335" w:rsidP="00126335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val="en-US" w:eastAsia="ru-RU"/>
        </w:rPr>
      </w:pPr>
      <w:r w:rsidRPr="00126335">
        <w:rPr>
          <w:rFonts w:ascii="Times New Roman" w:eastAsia="Times New Roman" w:hAnsi="Times New Roman" w:cs="Times New Roman"/>
          <w:b/>
          <w:kern w:val="1"/>
          <w:sz w:val="24"/>
          <w:szCs w:val="24"/>
          <w:lang w:val="en-US" w:eastAsia="ru-RU"/>
        </w:rPr>
        <w:t>References</w:t>
      </w:r>
    </w:p>
    <w:p w:rsidR="00126335" w:rsidRPr="00D962EC" w:rsidRDefault="00126335" w:rsidP="0012633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Abzalova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K. F. Factors affecting the financial sustainability of the construction organizations // Modern Science. – 2019. </w:t>
      </w:r>
      <w:proofErr w:type="gram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– № 5-1.</w:t>
      </w:r>
      <w:proofErr w:type="gram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P. 52-56.</w:t>
      </w:r>
    </w:p>
    <w:p w:rsidR="00126335" w:rsidRPr="00D962EC" w:rsidRDefault="00126335" w:rsidP="0012633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2. Alekseev, M. A.,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Nikiforova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L. E.,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Vasilyeva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N. S. A proactive approach in the study of the factors leading to bankruptcy of Russian companies // Actual directions of scientific thought: problems and prospects: materials of the VI all-Russian scientific-practical (national) conference (Novosibirsk, March 18-20). - Novosibirsk, 2019. </w:t>
      </w:r>
      <w:proofErr w:type="gram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- p. 112-143.</w:t>
      </w:r>
      <w:proofErr w:type="gramEnd"/>
    </w:p>
    <w:p w:rsidR="00126335" w:rsidRPr="00D962EC" w:rsidRDefault="00126335" w:rsidP="0012633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Babaeva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Z. Sh. Factors of economic stability of the enterprise //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Nauka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obshchestvo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ekonomika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pravo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– 2019. </w:t>
      </w:r>
      <w:proofErr w:type="gram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- No. 3.</w:t>
      </w:r>
      <w:proofErr w:type="gram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- pp. 145-151.</w:t>
      </w:r>
      <w:proofErr w:type="gramEnd"/>
    </w:p>
    <w:p w:rsidR="00126335" w:rsidRPr="00D962EC" w:rsidRDefault="00126335" w:rsidP="0012633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Babenko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I. V.,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Khilimendik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S. A. Increasing the importance of financial stability of construction companies in modern economic conditions // Alley of Science. - 2019. - Vol. 2. </w:t>
      </w:r>
      <w:proofErr w:type="gram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– № 5 (32).</w:t>
      </w:r>
      <w:proofErr w:type="gram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P. 481-484.</w:t>
      </w:r>
    </w:p>
    <w:p w:rsidR="00126335" w:rsidRPr="00D962EC" w:rsidRDefault="00126335" w:rsidP="0012633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Bukhov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N. V.,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Aliev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S. A. Financial stability of the enterprise in the conditions of digital transformation of the economy // Financial research. – 2019. </w:t>
      </w:r>
      <w:proofErr w:type="gram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– № 1 (62).</w:t>
      </w:r>
      <w:proofErr w:type="gram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Pp. 126-134.</w:t>
      </w:r>
    </w:p>
    <w:p w:rsidR="00126335" w:rsidRPr="00D962EC" w:rsidRDefault="00126335" w:rsidP="0012633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Zykova</w:t>
      </w:r>
      <w:proofErr w:type="spell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E. O. Conceptual approaches to determining the financial stability of an enterprise // Alley of Science. - 2019. - Vol. 1. </w:t>
      </w:r>
      <w:proofErr w:type="gramStart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>– № 11 (38).</w:t>
      </w:r>
      <w:proofErr w:type="gramEnd"/>
      <w:r w:rsidRPr="00D962E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Pp. 173-178.</w:t>
      </w:r>
    </w:p>
    <w:sectPr w:rsidR="00126335" w:rsidRPr="00D962EC" w:rsidSect="00D3769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575E38"/>
    <w:multiLevelType w:val="hybridMultilevel"/>
    <w:tmpl w:val="A0568764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25724C26"/>
    <w:multiLevelType w:val="hybridMultilevel"/>
    <w:tmpl w:val="F1923324"/>
    <w:lvl w:ilvl="0" w:tplc="50BA554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603B7131"/>
    <w:multiLevelType w:val="hybridMultilevel"/>
    <w:tmpl w:val="073CE420"/>
    <w:lvl w:ilvl="0" w:tplc="4CACF436">
      <w:start w:val="1"/>
      <w:numFmt w:val="decimal"/>
      <w:lvlText w:val="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2420F23"/>
    <w:multiLevelType w:val="hybridMultilevel"/>
    <w:tmpl w:val="B548250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69B"/>
    <w:rsid w:val="000F0B32"/>
    <w:rsid w:val="00122644"/>
    <w:rsid w:val="00123F08"/>
    <w:rsid w:val="00126335"/>
    <w:rsid w:val="0018519D"/>
    <w:rsid w:val="0019374A"/>
    <w:rsid w:val="001A2D9D"/>
    <w:rsid w:val="00222340"/>
    <w:rsid w:val="00275E87"/>
    <w:rsid w:val="002805EE"/>
    <w:rsid w:val="002826B2"/>
    <w:rsid w:val="002D0BF5"/>
    <w:rsid w:val="00411D64"/>
    <w:rsid w:val="004422CF"/>
    <w:rsid w:val="00445D71"/>
    <w:rsid w:val="00474AE0"/>
    <w:rsid w:val="004C7E8F"/>
    <w:rsid w:val="004E52DD"/>
    <w:rsid w:val="004F4210"/>
    <w:rsid w:val="005209CE"/>
    <w:rsid w:val="0052186A"/>
    <w:rsid w:val="00572CAD"/>
    <w:rsid w:val="0058459E"/>
    <w:rsid w:val="00591BD9"/>
    <w:rsid w:val="005A6271"/>
    <w:rsid w:val="005D29BC"/>
    <w:rsid w:val="00612A0F"/>
    <w:rsid w:val="006F7B81"/>
    <w:rsid w:val="00744A38"/>
    <w:rsid w:val="007E7040"/>
    <w:rsid w:val="00834AF5"/>
    <w:rsid w:val="00840D9F"/>
    <w:rsid w:val="00862E6B"/>
    <w:rsid w:val="008822DE"/>
    <w:rsid w:val="00885C86"/>
    <w:rsid w:val="00925AB0"/>
    <w:rsid w:val="009323B5"/>
    <w:rsid w:val="009508F4"/>
    <w:rsid w:val="0097549E"/>
    <w:rsid w:val="00A026CE"/>
    <w:rsid w:val="00A46699"/>
    <w:rsid w:val="00A543DC"/>
    <w:rsid w:val="00A608C0"/>
    <w:rsid w:val="00AE47B7"/>
    <w:rsid w:val="00B33CFC"/>
    <w:rsid w:val="00BD4304"/>
    <w:rsid w:val="00BE28E5"/>
    <w:rsid w:val="00BF0606"/>
    <w:rsid w:val="00C07F6B"/>
    <w:rsid w:val="00CA2CF0"/>
    <w:rsid w:val="00D16B54"/>
    <w:rsid w:val="00D3769B"/>
    <w:rsid w:val="00D42276"/>
    <w:rsid w:val="00D43828"/>
    <w:rsid w:val="00D51663"/>
    <w:rsid w:val="00D67CDF"/>
    <w:rsid w:val="00D820DD"/>
    <w:rsid w:val="00D962EC"/>
    <w:rsid w:val="00DE767E"/>
    <w:rsid w:val="00E04D2D"/>
    <w:rsid w:val="00E1080C"/>
    <w:rsid w:val="00E43CC3"/>
    <w:rsid w:val="00E63956"/>
    <w:rsid w:val="00E82F36"/>
    <w:rsid w:val="00EC3BB8"/>
    <w:rsid w:val="00F25BEA"/>
    <w:rsid w:val="00F27B53"/>
    <w:rsid w:val="00FC3897"/>
    <w:rsid w:val="00FC4800"/>
    <w:rsid w:val="00FC4AC8"/>
    <w:rsid w:val="00FC4ECE"/>
    <w:rsid w:val="00FD342C"/>
    <w:rsid w:val="00FE6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805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3"/>
    <w:uiPriority w:val="59"/>
    <w:rsid w:val="00E82F36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1"/>
    <w:basedOn w:val="a1"/>
    <w:next w:val="a3"/>
    <w:uiPriority w:val="59"/>
    <w:rsid w:val="00D43828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72CAD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2D0B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2">
    <w:name w:val="Сетка таблицы2"/>
    <w:basedOn w:val="a1"/>
    <w:next w:val="a3"/>
    <w:uiPriority w:val="59"/>
    <w:rsid w:val="00DE76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222340"/>
    <w:rPr>
      <w:color w:val="0000FF"/>
      <w:u w:val="single"/>
    </w:rPr>
  </w:style>
  <w:style w:type="character" w:styleId="a7">
    <w:name w:val="Placeholder Text"/>
    <w:basedOn w:val="a0"/>
    <w:uiPriority w:val="99"/>
    <w:semiHidden/>
    <w:rsid w:val="00FC3897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FC38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C38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805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3"/>
    <w:uiPriority w:val="59"/>
    <w:rsid w:val="00E82F36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1"/>
    <w:basedOn w:val="a1"/>
    <w:next w:val="a3"/>
    <w:uiPriority w:val="59"/>
    <w:rsid w:val="00D43828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72CAD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2D0B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2">
    <w:name w:val="Сетка таблицы2"/>
    <w:basedOn w:val="a1"/>
    <w:next w:val="a3"/>
    <w:uiPriority w:val="59"/>
    <w:rsid w:val="00DE76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222340"/>
    <w:rPr>
      <w:color w:val="0000FF"/>
      <w:u w:val="single"/>
    </w:rPr>
  </w:style>
  <w:style w:type="character" w:styleId="a7">
    <w:name w:val="Placeholder Text"/>
    <w:basedOn w:val="a0"/>
    <w:uiPriority w:val="99"/>
    <w:semiHidden/>
    <w:rsid w:val="00FC3897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FC38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C38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953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contents.asp?id=41216874" TargetMode="External"/><Relationship Id="rId13" Type="http://schemas.openxmlformats.org/officeDocument/2006/relationships/hyperlink" Target="https://www.elibrary.ru/contents.asp?id=40550146&amp;selid=4055016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elibrary.ru/contents.asp?id=38212637&amp;selid=38212650" TargetMode="External"/><Relationship Id="rId12" Type="http://schemas.openxmlformats.org/officeDocument/2006/relationships/hyperlink" Target="https://www.elibrary.ru/contents.asp?id=40550146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elibrary.ru/contents.asp?id=38212637" TargetMode="External"/><Relationship Id="rId11" Type="http://schemas.openxmlformats.org/officeDocument/2006/relationships/hyperlink" Target="https://www.elibrary.ru/contents.asp?id=38625660&amp;selid=3862582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elibrary.ru/contents.asp?id=41878675&amp;selid=41878720" TargetMode="External"/><Relationship Id="rId10" Type="http://schemas.openxmlformats.org/officeDocument/2006/relationships/hyperlink" Target="https://www.elibrary.ru/contents.asp?id=3862566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library.ru/contents.asp?id=41216874&amp;selid=41216893" TargetMode="External"/><Relationship Id="rId14" Type="http://schemas.openxmlformats.org/officeDocument/2006/relationships/hyperlink" Target="https://www.elibrary.ru/contents.asp?id=4187867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6</Pages>
  <Words>2855</Words>
  <Characters>16280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Галина Алексеевна</dc:creator>
  <cp:lastModifiedBy>Галина Алексеевна</cp:lastModifiedBy>
  <cp:revision>12</cp:revision>
  <dcterms:created xsi:type="dcterms:W3CDTF">2021-06-19T07:38:00Z</dcterms:created>
  <dcterms:modified xsi:type="dcterms:W3CDTF">2021-06-20T10:21:00Z</dcterms:modified>
</cp:coreProperties>
</file>