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786762" w14:textId="77777777" w:rsidR="00120D9D" w:rsidRPr="005D5A5A" w:rsidRDefault="00120D9D" w:rsidP="00120D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D5A5A">
        <w:rPr>
          <w:rFonts w:ascii="Times New Roman" w:hAnsi="Times New Roman" w:cs="Times New Roman"/>
          <w:b/>
          <w:sz w:val="24"/>
          <w:szCs w:val="24"/>
        </w:rPr>
        <w:t xml:space="preserve">Индекс УДК 338.242.2 /ББК 65.30-551 </w:t>
      </w:r>
    </w:p>
    <w:p w14:paraId="4AC1CC97" w14:textId="039E01FD" w:rsidR="00BC1F00" w:rsidRDefault="00BC1F00" w:rsidP="00BC1F0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Кремин А.Е.</w:t>
      </w:r>
    </w:p>
    <w:p w14:paraId="2D08149A" w14:textId="77777777" w:rsidR="00BC1F00" w:rsidRDefault="00BC1F00" w:rsidP="00BC1F0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</w:rPr>
      </w:pPr>
    </w:p>
    <w:p w14:paraId="7162BB2D" w14:textId="7453B7DF" w:rsidR="00F66567" w:rsidRPr="00F66567" w:rsidRDefault="00591834" w:rsidP="00F6656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F66567">
        <w:rPr>
          <w:rFonts w:ascii="Times New Roman" w:hAnsi="Times New Roman" w:cs="Times New Roman"/>
          <w:b/>
          <w:bCs/>
          <w:sz w:val="24"/>
        </w:rPr>
        <w:t xml:space="preserve">ФАКТОРЫ РАЗМЕЩЕНИЯ </w:t>
      </w:r>
      <w:r>
        <w:rPr>
          <w:rFonts w:ascii="Times New Roman" w:hAnsi="Times New Roman" w:cs="Times New Roman"/>
          <w:b/>
          <w:bCs/>
          <w:sz w:val="24"/>
        </w:rPr>
        <w:t>ДОЧЕРНИХ ОРГАНИЗАЦИЙ</w:t>
      </w:r>
      <w:r w:rsidRPr="00F66567">
        <w:rPr>
          <w:rFonts w:ascii="Times New Roman" w:hAnsi="Times New Roman" w:cs="Times New Roman"/>
          <w:b/>
          <w:bCs/>
          <w:sz w:val="24"/>
        </w:rPr>
        <w:t xml:space="preserve"> КРУПНЫХ ТЕХНОЛОГИЧЕСКИХ КОМПАНИЙ КАК СУБЪЕКТОВ МАЛОГО И СРЕДНЕГО ПРЕДПРИНИМАТЕЛЬСТВА</w:t>
      </w:r>
    </w:p>
    <w:p w14:paraId="20028D2E" w14:textId="78BFCD29" w:rsidR="00F66567" w:rsidRDefault="00F66567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712E98B4" w14:textId="3C6D205E" w:rsidR="00591834" w:rsidRDefault="00591834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91834">
        <w:rPr>
          <w:rFonts w:ascii="Times New Roman" w:hAnsi="Times New Roman" w:cs="Times New Roman"/>
          <w:b/>
          <w:bCs/>
          <w:i/>
          <w:iCs/>
          <w:sz w:val="24"/>
        </w:rPr>
        <w:t xml:space="preserve">Аннотация. </w:t>
      </w:r>
      <w:r>
        <w:rPr>
          <w:rFonts w:ascii="Times New Roman" w:hAnsi="Times New Roman" w:cs="Times New Roman"/>
          <w:sz w:val="24"/>
        </w:rPr>
        <w:t xml:space="preserve">В статье анализируются составляющие инвестиционного потенциала региона как факторы размещения дочерних организаций крупных технологических компаний как субъектов малого и среднего предпринимательства. </w:t>
      </w:r>
      <w:r w:rsidR="00CD6EE9">
        <w:rPr>
          <w:rFonts w:ascii="Times New Roman" w:hAnsi="Times New Roman" w:cs="Times New Roman"/>
          <w:sz w:val="24"/>
        </w:rPr>
        <w:t>В заключении выделены основные составляющие данного потенциала, на которые необходимо оказывать управленческое воздействие со стороны органов государственного управления с целью формирования благоприятных условий для реализации данного процесса.</w:t>
      </w:r>
    </w:p>
    <w:p w14:paraId="417F8CDC" w14:textId="2A0B2B6B" w:rsidR="00CD6EE9" w:rsidRDefault="00CD6EE9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BC1F00">
        <w:rPr>
          <w:rFonts w:ascii="Times New Roman" w:hAnsi="Times New Roman" w:cs="Times New Roman"/>
          <w:b/>
          <w:bCs/>
          <w:i/>
          <w:iCs/>
          <w:sz w:val="24"/>
        </w:rPr>
        <w:t>Ключевые слова:</w:t>
      </w:r>
      <w:r>
        <w:rPr>
          <w:rFonts w:ascii="Times New Roman" w:hAnsi="Times New Roman" w:cs="Times New Roman"/>
          <w:sz w:val="24"/>
        </w:rPr>
        <w:t xml:space="preserve"> регион, технологическое предпринимательство, малый и средний бизнес, дочерние организации, факторы развития.</w:t>
      </w:r>
    </w:p>
    <w:p w14:paraId="098D68B0" w14:textId="77777777" w:rsidR="00BC1F00" w:rsidRPr="00591834" w:rsidRDefault="00BC1F00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41C87955" w14:textId="662F53BC" w:rsidR="00591834" w:rsidRDefault="00760E1D" w:rsidP="005918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Развитие отдельных территорий региона возможно при системном управлении всеми составляющими подсистемами социально-экономической системы. В частности, особую роль играет производственная подсистема, осуществляющая воспроизводственную функцию за счет функционирования малых</w:t>
      </w:r>
      <w:r w:rsidR="00591834">
        <w:rPr>
          <w:rFonts w:ascii="Times New Roman" w:hAnsi="Times New Roman" w:cs="Times New Roman"/>
          <w:sz w:val="24"/>
        </w:rPr>
        <w:t>, средних и крупных</w:t>
      </w:r>
      <w:r>
        <w:rPr>
          <w:rFonts w:ascii="Times New Roman" w:hAnsi="Times New Roman" w:cs="Times New Roman"/>
          <w:sz w:val="24"/>
        </w:rPr>
        <w:t xml:space="preserve"> организаций</w:t>
      </w:r>
      <w:r w:rsidR="00591834" w:rsidRPr="00591834">
        <w:rPr>
          <w:rFonts w:ascii="Times New Roman" w:hAnsi="Times New Roman" w:cs="Times New Roman"/>
          <w:sz w:val="24"/>
        </w:rPr>
        <w:t xml:space="preserve"> [</w:t>
      </w:r>
      <w:r w:rsidR="00D843DD">
        <w:rPr>
          <w:rFonts w:ascii="Times New Roman" w:hAnsi="Times New Roman" w:cs="Times New Roman"/>
          <w:sz w:val="24"/>
        </w:rPr>
        <w:t>5; 10</w:t>
      </w:r>
      <w:r w:rsidR="00591834" w:rsidRPr="00591834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. </w:t>
      </w:r>
    </w:p>
    <w:p w14:paraId="4B4D17F2" w14:textId="2C90B83F" w:rsidR="00344675" w:rsidRDefault="00591834" w:rsidP="005918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Ввиду наличия сложности в формировании на территории региона нового полноценного крупного предприятия </w:t>
      </w:r>
      <w:r w:rsidR="00760E1D">
        <w:rPr>
          <w:rFonts w:ascii="Times New Roman" w:hAnsi="Times New Roman" w:cs="Times New Roman"/>
          <w:sz w:val="24"/>
        </w:rPr>
        <w:t xml:space="preserve">региональными органами государственной власти ведется работа на создание новых субъектов </w:t>
      </w:r>
      <w:r>
        <w:rPr>
          <w:rFonts w:ascii="Times New Roman" w:hAnsi="Times New Roman" w:cs="Times New Roman"/>
          <w:sz w:val="24"/>
        </w:rPr>
        <w:t xml:space="preserve">малого и среднего </w:t>
      </w:r>
      <w:r w:rsidR="00760E1D">
        <w:rPr>
          <w:rFonts w:ascii="Times New Roman" w:hAnsi="Times New Roman" w:cs="Times New Roman"/>
          <w:sz w:val="24"/>
        </w:rPr>
        <w:t>предпринимательства, формирования благоприятных условий для их функционирования и акселерации, оказывается адресная поддержка и т.д. Однако в настоящий момент остается слабо проработан вопрос привлечения ресурсов крупных компаний на создания их дочерних организаций на своей территории</w:t>
      </w:r>
      <w:r>
        <w:rPr>
          <w:rFonts w:ascii="Times New Roman" w:hAnsi="Times New Roman" w:cs="Times New Roman"/>
          <w:sz w:val="24"/>
        </w:rPr>
        <w:t xml:space="preserve"> с целью обеспечения ее социально-экономического развития</w:t>
      </w:r>
      <w:r w:rsidRPr="00591834">
        <w:rPr>
          <w:rFonts w:ascii="Times New Roman" w:hAnsi="Times New Roman" w:cs="Times New Roman"/>
          <w:sz w:val="24"/>
        </w:rPr>
        <w:t xml:space="preserve"> [</w:t>
      </w:r>
      <w:r w:rsidR="00D843DD">
        <w:rPr>
          <w:rFonts w:ascii="Times New Roman" w:hAnsi="Times New Roman" w:cs="Times New Roman"/>
          <w:sz w:val="24"/>
        </w:rPr>
        <w:t>4</w:t>
      </w:r>
      <w:r w:rsidRPr="00591834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. </w:t>
      </w:r>
      <w:r w:rsidR="00CD6EE9">
        <w:rPr>
          <w:rFonts w:ascii="Times New Roman" w:hAnsi="Times New Roman" w:cs="Times New Roman"/>
          <w:sz w:val="24"/>
        </w:rPr>
        <w:t>Особого внимания в современных конкурентных условиях требует развитие технологического предпринимательства, п</w:t>
      </w:r>
      <w:r>
        <w:rPr>
          <w:rFonts w:ascii="Times New Roman" w:hAnsi="Times New Roman" w:cs="Times New Roman"/>
          <w:sz w:val="24"/>
        </w:rPr>
        <w:t>оэтому целью настоящей статьи является проведение</w:t>
      </w:r>
      <w:r w:rsidR="00344675" w:rsidRPr="00006649">
        <w:rPr>
          <w:rFonts w:ascii="Times New Roman" w:hAnsi="Times New Roman" w:cs="Times New Roman"/>
          <w:sz w:val="24"/>
        </w:rPr>
        <w:t xml:space="preserve"> анализа факторов </w:t>
      </w:r>
      <w:r>
        <w:rPr>
          <w:rFonts w:ascii="Times New Roman" w:hAnsi="Times New Roman" w:cs="Times New Roman"/>
          <w:sz w:val="24"/>
        </w:rPr>
        <w:t xml:space="preserve">размещения дочерних организаций крупных технологических компаний как субъектов </w:t>
      </w:r>
      <w:r w:rsidR="0036134F">
        <w:rPr>
          <w:rFonts w:ascii="Times New Roman" w:hAnsi="Times New Roman" w:cs="Times New Roman"/>
          <w:sz w:val="24"/>
        </w:rPr>
        <w:t>малого и среднего предпринимательства</w:t>
      </w:r>
      <w:r>
        <w:rPr>
          <w:rFonts w:ascii="Times New Roman" w:hAnsi="Times New Roman" w:cs="Times New Roman"/>
          <w:sz w:val="24"/>
        </w:rPr>
        <w:t xml:space="preserve"> </w:t>
      </w:r>
      <w:r w:rsidR="00344675" w:rsidRPr="00006649">
        <w:rPr>
          <w:rFonts w:ascii="Times New Roman" w:hAnsi="Times New Roman" w:cs="Times New Roman"/>
          <w:sz w:val="24"/>
        </w:rPr>
        <w:t>на территории региона.</w:t>
      </w:r>
    </w:p>
    <w:p w14:paraId="553921E0" w14:textId="2A53CE4B" w:rsidR="00344675" w:rsidRPr="00A8183A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В экономической теории факторы </w:t>
      </w:r>
      <w:r w:rsidR="00F66567">
        <w:rPr>
          <w:rFonts w:ascii="Times New Roman" w:hAnsi="Times New Roman" w:cs="Times New Roman"/>
          <w:sz w:val="24"/>
          <w:szCs w:val="24"/>
        </w:rPr>
        <w:t>размещения</w:t>
      </w:r>
      <w:r w:rsidRPr="00A8183A">
        <w:rPr>
          <w:rFonts w:ascii="Times New Roman" w:hAnsi="Times New Roman" w:cs="Times New Roman"/>
          <w:sz w:val="24"/>
          <w:szCs w:val="24"/>
        </w:rPr>
        <w:t xml:space="preserve"> производства представляют собой совокупность пространственных неравнозначных условий и ресурсов, которые оказывают решающее влияние на выбор места для развития определенных отраслей хозяйства или отдельных предприятий. Условия и факторы </w:t>
      </w:r>
      <w:r w:rsidR="00F66567">
        <w:rPr>
          <w:rFonts w:ascii="Times New Roman" w:hAnsi="Times New Roman" w:cs="Times New Roman"/>
          <w:sz w:val="24"/>
          <w:szCs w:val="24"/>
        </w:rPr>
        <w:t>размещения</w:t>
      </w:r>
      <w:r w:rsidRPr="00A8183A">
        <w:rPr>
          <w:rFonts w:ascii="Times New Roman" w:hAnsi="Times New Roman" w:cs="Times New Roman"/>
          <w:sz w:val="24"/>
          <w:szCs w:val="24"/>
        </w:rPr>
        <w:t xml:space="preserve"> производства взаимосвязаны и оказывают непосредственное или косвенное влияние на развитие и размещение отдельных предприятий, отраслей, территориальную организацию хозяйства отдельных </w:t>
      </w:r>
      <w:r w:rsidR="00D843DD">
        <w:rPr>
          <w:rFonts w:ascii="Times New Roman" w:hAnsi="Times New Roman" w:cs="Times New Roman"/>
          <w:sz w:val="24"/>
          <w:szCs w:val="24"/>
        </w:rPr>
        <w:br/>
      </w:r>
      <w:r w:rsidRPr="00A8183A">
        <w:rPr>
          <w:rFonts w:ascii="Times New Roman" w:hAnsi="Times New Roman" w:cs="Times New Roman"/>
          <w:sz w:val="24"/>
          <w:szCs w:val="24"/>
        </w:rPr>
        <w:t>регионов</w:t>
      </w:r>
      <w:r w:rsidR="00591834" w:rsidRPr="00591834">
        <w:rPr>
          <w:rFonts w:ascii="Times New Roman" w:hAnsi="Times New Roman" w:cs="Times New Roman"/>
          <w:sz w:val="24"/>
          <w:szCs w:val="24"/>
        </w:rPr>
        <w:t xml:space="preserve"> [</w:t>
      </w:r>
      <w:r w:rsidR="00D843DD">
        <w:rPr>
          <w:rFonts w:ascii="Times New Roman" w:hAnsi="Times New Roman" w:cs="Times New Roman"/>
          <w:sz w:val="24"/>
          <w:szCs w:val="24"/>
        </w:rPr>
        <w:t>1; 3; 7</w:t>
      </w:r>
      <w:r w:rsidR="00591834" w:rsidRPr="00591834">
        <w:rPr>
          <w:rFonts w:ascii="Times New Roman" w:hAnsi="Times New Roman" w:cs="Times New Roman"/>
          <w:sz w:val="24"/>
          <w:szCs w:val="24"/>
        </w:rPr>
        <w:t>]</w:t>
      </w:r>
      <w:r w:rsidRPr="00A8183A">
        <w:rPr>
          <w:rFonts w:ascii="Times New Roman" w:hAnsi="Times New Roman" w:cs="Times New Roman"/>
          <w:sz w:val="24"/>
          <w:szCs w:val="24"/>
        </w:rPr>
        <w:t>.</w:t>
      </w:r>
    </w:p>
    <w:p w14:paraId="0BD58391" w14:textId="69C90942" w:rsidR="00344675" w:rsidRPr="00A8183A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К условиям </w:t>
      </w:r>
      <w:r w:rsidR="00F66567">
        <w:rPr>
          <w:rFonts w:ascii="Times New Roman" w:hAnsi="Times New Roman" w:cs="Times New Roman"/>
          <w:sz w:val="24"/>
          <w:szCs w:val="24"/>
        </w:rPr>
        <w:t>размещения</w:t>
      </w:r>
      <w:r w:rsidR="00171422">
        <w:rPr>
          <w:rFonts w:ascii="Times New Roman" w:hAnsi="Times New Roman" w:cs="Times New Roman"/>
          <w:sz w:val="24"/>
          <w:szCs w:val="24"/>
        </w:rPr>
        <w:t xml:space="preserve"> </w:t>
      </w:r>
      <w:r w:rsidRPr="00A8183A">
        <w:rPr>
          <w:rFonts w:ascii="Times New Roman" w:hAnsi="Times New Roman" w:cs="Times New Roman"/>
          <w:sz w:val="24"/>
          <w:szCs w:val="24"/>
        </w:rPr>
        <w:t>относят природную среду, население (производитель продукции и ее потребитель), материально-техническую и научную базу, систему производственных коммуникаций (по организации, функционированию и управлению производством), общественно-исторические условия развития производства.</w:t>
      </w:r>
    </w:p>
    <w:p w14:paraId="19250873" w14:textId="108D8EA1" w:rsidR="00344675" w:rsidRPr="00A8183A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Среди факторов </w:t>
      </w:r>
      <w:r w:rsidR="00F66567">
        <w:rPr>
          <w:rFonts w:ascii="Times New Roman" w:hAnsi="Times New Roman" w:cs="Times New Roman"/>
          <w:sz w:val="24"/>
          <w:szCs w:val="24"/>
        </w:rPr>
        <w:t>размещения производственного</w:t>
      </w:r>
      <w:r w:rsidRPr="00A8183A">
        <w:rPr>
          <w:rFonts w:ascii="Times New Roman" w:hAnsi="Times New Roman" w:cs="Times New Roman"/>
          <w:sz w:val="24"/>
          <w:szCs w:val="24"/>
        </w:rPr>
        <w:t xml:space="preserve"> </w:t>
      </w:r>
      <w:r w:rsidR="00171422">
        <w:rPr>
          <w:rFonts w:ascii="Times New Roman" w:hAnsi="Times New Roman" w:cs="Times New Roman"/>
          <w:sz w:val="24"/>
          <w:szCs w:val="24"/>
        </w:rPr>
        <w:t>бизнеса</w:t>
      </w:r>
      <w:r w:rsidRPr="00A8183A">
        <w:rPr>
          <w:rFonts w:ascii="Times New Roman" w:hAnsi="Times New Roman" w:cs="Times New Roman"/>
          <w:sz w:val="24"/>
          <w:szCs w:val="24"/>
        </w:rPr>
        <w:t xml:space="preserve"> выделяют следующие: </w:t>
      </w:r>
    </w:p>
    <w:p w14:paraId="3CC1F526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>энергетический фактор (обеспечение производства энергетическими ресурсами);</w:t>
      </w:r>
    </w:p>
    <w:p w14:paraId="77E696AE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водный фактор (включает себя комплекс работ по обслуживанию водоснабжения, отведению и очистке сточных вод и др.); </w:t>
      </w:r>
    </w:p>
    <w:p w14:paraId="642F9648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>трудовой фактор (затраты живого труда на изготовление продукции);</w:t>
      </w:r>
    </w:p>
    <w:p w14:paraId="10A538C7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>земельный фактор;</w:t>
      </w:r>
    </w:p>
    <w:p w14:paraId="2D7FDDFF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сырьевой фактор (расход сырья и основных материалов на производство готовой продукции); </w:t>
      </w:r>
    </w:p>
    <w:p w14:paraId="1D743FDA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lastRenderedPageBreak/>
        <w:t>транспортный фактор (развитость транспортной и логистической инфраструктуры);</w:t>
      </w:r>
    </w:p>
    <w:p w14:paraId="0FC25B3A" w14:textId="77777777" w:rsidR="00344675" w:rsidRPr="00A8183A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>агроклиматические условия;</w:t>
      </w:r>
    </w:p>
    <w:p w14:paraId="2E32690F" w14:textId="7222A5A9" w:rsidR="00344675" w:rsidRPr="003E46AE" w:rsidRDefault="00344675" w:rsidP="00344675">
      <w:pPr>
        <w:pStyle w:val="a3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8183A">
        <w:rPr>
          <w:rFonts w:ascii="Times New Roman" w:hAnsi="Times New Roman" w:cs="Times New Roman"/>
          <w:sz w:val="24"/>
          <w:szCs w:val="24"/>
        </w:rPr>
        <w:t xml:space="preserve">экологические факторы (бережное использование природных ресурсов, </w:t>
      </w:r>
      <w:r w:rsidRPr="003E46AE">
        <w:rPr>
          <w:rFonts w:ascii="Times New Roman" w:hAnsi="Times New Roman" w:cs="Times New Roman"/>
          <w:sz w:val="24"/>
          <w:szCs w:val="24"/>
        </w:rPr>
        <w:t>обеспечение необходимых жизненных условий для населения)</w:t>
      </w:r>
      <w:r w:rsidR="00D843DD">
        <w:rPr>
          <w:rFonts w:ascii="Times New Roman" w:hAnsi="Times New Roman" w:cs="Times New Roman"/>
          <w:sz w:val="24"/>
          <w:szCs w:val="24"/>
        </w:rPr>
        <w:t xml:space="preserve"> </w:t>
      </w:r>
      <w:r w:rsidR="00591834" w:rsidRPr="00591834">
        <w:rPr>
          <w:rFonts w:ascii="Times New Roman" w:hAnsi="Times New Roman" w:cs="Times New Roman"/>
          <w:sz w:val="24"/>
          <w:szCs w:val="24"/>
        </w:rPr>
        <w:t>[</w:t>
      </w:r>
      <w:r w:rsidR="00D843DD">
        <w:rPr>
          <w:rFonts w:ascii="Times New Roman" w:hAnsi="Times New Roman" w:cs="Times New Roman"/>
          <w:sz w:val="24"/>
          <w:szCs w:val="24"/>
        </w:rPr>
        <w:t>8</w:t>
      </w:r>
      <w:r w:rsidR="00591834" w:rsidRPr="00591834">
        <w:rPr>
          <w:rFonts w:ascii="Times New Roman" w:hAnsi="Times New Roman" w:cs="Times New Roman"/>
          <w:sz w:val="24"/>
          <w:szCs w:val="24"/>
        </w:rPr>
        <w:t>]</w:t>
      </w:r>
      <w:r w:rsidRPr="003E46AE">
        <w:rPr>
          <w:rFonts w:ascii="Times New Roman" w:hAnsi="Times New Roman" w:cs="Times New Roman"/>
          <w:sz w:val="24"/>
          <w:szCs w:val="24"/>
        </w:rPr>
        <w:t>.</w:t>
      </w:r>
    </w:p>
    <w:p w14:paraId="5ADFD96D" w14:textId="1CE2C5EE" w:rsidR="00BB40FB" w:rsidRDefault="00344675" w:rsidP="00BB40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Эффективное </w:t>
      </w:r>
      <w:r w:rsidR="00F66567">
        <w:rPr>
          <w:rFonts w:ascii="Times New Roman" w:hAnsi="Times New Roman" w:cs="Times New Roman"/>
          <w:sz w:val="24"/>
          <w:szCs w:val="24"/>
        </w:rPr>
        <w:t>управление состоянием</w:t>
      </w:r>
      <w:r w:rsidRPr="003E46AE">
        <w:rPr>
          <w:rFonts w:ascii="Times New Roman" w:hAnsi="Times New Roman" w:cs="Times New Roman"/>
          <w:sz w:val="24"/>
          <w:szCs w:val="24"/>
        </w:rPr>
        <w:t xml:space="preserve"> факторов </w:t>
      </w:r>
      <w:r w:rsidR="00F66567">
        <w:rPr>
          <w:rFonts w:ascii="Times New Roman" w:hAnsi="Times New Roman" w:cs="Times New Roman"/>
          <w:sz w:val="24"/>
          <w:szCs w:val="24"/>
        </w:rPr>
        <w:t>размещения</w:t>
      </w:r>
      <w:r w:rsidR="00171422">
        <w:rPr>
          <w:rFonts w:ascii="Times New Roman" w:hAnsi="Times New Roman" w:cs="Times New Roman"/>
          <w:sz w:val="24"/>
          <w:szCs w:val="24"/>
        </w:rPr>
        <w:t xml:space="preserve"> </w:t>
      </w:r>
      <w:r w:rsidRPr="003E46AE">
        <w:rPr>
          <w:rFonts w:ascii="Times New Roman" w:hAnsi="Times New Roman" w:cs="Times New Roman"/>
          <w:sz w:val="24"/>
          <w:szCs w:val="24"/>
        </w:rPr>
        <w:t>производств</w:t>
      </w:r>
      <w:r w:rsidR="00171422">
        <w:rPr>
          <w:rFonts w:ascii="Times New Roman" w:hAnsi="Times New Roman" w:cs="Times New Roman"/>
          <w:sz w:val="24"/>
          <w:szCs w:val="24"/>
        </w:rPr>
        <w:t>енного бизнеса</w:t>
      </w:r>
      <w:r w:rsidRPr="003E46AE">
        <w:rPr>
          <w:rFonts w:ascii="Times New Roman" w:hAnsi="Times New Roman" w:cs="Times New Roman"/>
          <w:sz w:val="24"/>
          <w:szCs w:val="24"/>
        </w:rPr>
        <w:t xml:space="preserve"> позволит</w:t>
      </w:r>
      <w:r w:rsidR="00F66567">
        <w:rPr>
          <w:rFonts w:ascii="Times New Roman" w:hAnsi="Times New Roman" w:cs="Times New Roman"/>
          <w:sz w:val="24"/>
          <w:szCs w:val="24"/>
        </w:rPr>
        <w:t xml:space="preserve"> обеспечить</w:t>
      </w:r>
      <w:r w:rsidRPr="003E46AE">
        <w:rPr>
          <w:rFonts w:ascii="Times New Roman" w:hAnsi="Times New Roman" w:cs="Times New Roman"/>
          <w:sz w:val="24"/>
          <w:szCs w:val="24"/>
        </w:rPr>
        <w:t xml:space="preserve"> повы</w:t>
      </w:r>
      <w:r w:rsidR="00F66567">
        <w:rPr>
          <w:rFonts w:ascii="Times New Roman" w:hAnsi="Times New Roman" w:cs="Times New Roman"/>
          <w:sz w:val="24"/>
          <w:szCs w:val="24"/>
        </w:rPr>
        <w:t>шение</w:t>
      </w:r>
      <w:r w:rsidRPr="003E46AE">
        <w:rPr>
          <w:rFonts w:ascii="Times New Roman" w:hAnsi="Times New Roman" w:cs="Times New Roman"/>
          <w:sz w:val="24"/>
          <w:szCs w:val="24"/>
        </w:rPr>
        <w:t xml:space="preserve"> производительност</w:t>
      </w:r>
      <w:r w:rsidR="00F66567">
        <w:rPr>
          <w:rFonts w:ascii="Times New Roman" w:hAnsi="Times New Roman" w:cs="Times New Roman"/>
          <w:sz w:val="24"/>
          <w:szCs w:val="24"/>
        </w:rPr>
        <w:t>и</w:t>
      </w:r>
      <w:r w:rsidRPr="003E46AE">
        <w:rPr>
          <w:rFonts w:ascii="Times New Roman" w:hAnsi="Times New Roman" w:cs="Times New Roman"/>
          <w:sz w:val="24"/>
          <w:szCs w:val="24"/>
        </w:rPr>
        <w:t>, сокра</w:t>
      </w:r>
      <w:r w:rsidR="00F66567">
        <w:rPr>
          <w:rFonts w:ascii="Times New Roman" w:hAnsi="Times New Roman" w:cs="Times New Roman"/>
          <w:sz w:val="24"/>
          <w:szCs w:val="24"/>
        </w:rPr>
        <w:t>щение</w:t>
      </w:r>
      <w:r w:rsidRPr="003E46AE">
        <w:rPr>
          <w:rFonts w:ascii="Times New Roman" w:hAnsi="Times New Roman" w:cs="Times New Roman"/>
          <w:sz w:val="24"/>
          <w:szCs w:val="24"/>
        </w:rPr>
        <w:t xml:space="preserve"> издерж</w:t>
      </w:r>
      <w:r w:rsidR="00F66567">
        <w:rPr>
          <w:rFonts w:ascii="Times New Roman" w:hAnsi="Times New Roman" w:cs="Times New Roman"/>
          <w:sz w:val="24"/>
          <w:szCs w:val="24"/>
        </w:rPr>
        <w:t>ек</w:t>
      </w:r>
      <w:r w:rsidRPr="003E46AE">
        <w:rPr>
          <w:rFonts w:ascii="Times New Roman" w:hAnsi="Times New Roman" w:cs="Times New Roman"/>
          <w:sz w:val="24"/>
          <w:szCs w:val="24"/>
        </w:rPr>
        <w:t xml:space="preserve">, </w:t>
      </w:r>
      <w:r w:rsidR="00F66567">
        <w:rPr>
          <w:rFonts w:ascii="Times New Roman" w:hAnsi="Times New Roman" w:cs="Times New Roman"/>
          <w:sz w:val="24"/>
          <w:szCs w:val="24"/>
        </w:rPr>
        <w:t>повышение</w:t>
      </w:r>
      <w:r w:rsidRPr="003E46AE">
        <w:rPr>
          <w:rFonts w:ascii="Times New Roman" w:hAnsi="Times New Roman" w:cs="Times New Roman"/>
          <w:sz w:val="24"/>
          <w:szCs w:val="24"/>
        </w:rPr>
        <w:t xml:space="preserve"> устойчиво</w:t>
      </w:r>
      <w:r w:rsidR="00F66567">
        <w:rPr>
          <w:rFonts w:ascii="Times New Roman" w:hAnsi="Times New Roman" w:cs="Times New Roman"/>
          <w:sz w:val="24"/>
          <w:szCs w:val="24"/>
        </w:rPr>
        <w:t>сти компаний</w:t>
      </w:r>
      <w:r w:rsidRPr="003E46AE">
        <w:rPr>
          <w:rFonts w:ascii="Times New Roman" w:hAnsi="Times New Roman" w:cs="Times New Roman"/>
          <w:sz w:val="24"/>
          <w:szCs w:val="24"/>
        </w:rPr>
        <w:t xml:space="preserve"> к внешним и внутренним угрозам. Предприятие, обладающее финансовой успешностью, стабильным положением на рынке и успешной бизнес-стратегией, стремится экстенсивно и/или интенсивно развивать свою деятельность. Среди форм интенсивного развития</w:t>
      </w:r>
      <w:r w:rsidR="00F66567">
        <w:rPr>
          <w:rFonts w:ascii="Times New Roman" w:hAnsi="Times New Roman" w:cs="Times New Roman"/>
          <w:sz w:val="24"/>
          <w:szCs w:val="24"/>
        </w:rPr>
        <w:t xml:space="preserve"> технологические </w:t>
      </w:r>
      <w:r w:rsidRPr="003E46AE">
        <w:rPr>
          <w:rFonts w:ascii="Times New Roman" w:hAnsi="Times New Roman" w:cs="Times New Roman"/>
          <w:sz w:val="24"/>
          <w:szCs w:val="24"/>
        </w:rPr>
        <w:t xml:space="preserve">предприятия прибегают к модернизации оборудования, коммуникационной инфраструктуры, оптимизации бизнес-процессов, тщательной сегментации рынка потребителей и другие. Одной из форм экстенсивного развития компании, наряду с выходом на новый сегмент рынка, осуществление дополнительного вида деятельности, «упаковки» бизнеса во франшизу, является формирование и открытие </w:t>
      </w:r>
      <w:r w:rsidR="00A91B1F">
        <w:rPr>
          <w:rFonts w:ascii="Times New Roman" w:hAnsi="Times New Roman" w:cs="Times New Roman"/>
          <w:sz w:val="24"/>
          <w:szCs w:val="24"/>
        </w:rPr>
        <w:t>дочерних организаций крупных</w:t>
      </w:r>
      <w:r w:rsidRPr="003E46AE">
        <w:rPr>
          <w:rFonts w:ascii="Times New Roman" w:hAnsi="Times New Roman" w:cs="Times New Roman"/>
          <w:sz w:val="24"/>
          <w:szCs w:val="24"/>
        </w:rPr>
        <w:t xml:space="preserve"> предприяти</w:t>
      </w:r>
      <w:r w:rsidR="00BB40FB">
        <w:rPr>
          <w:rFonts w:ascii="Times New Roman" w:hAnsi="Times New Roman" w:cs="Times New Roman"/>
          <w:sz w:val="24"/>
          <w:szCs w:val="24"/>
        </w:rPr>
        <w:t>й</w:t>
      </w:r>
      <w:r w:rsidRPr="003E46AE">
        <w:rPr>
          <w:rFonts w:ascii="Times New Roman" w:hAnsi="Times New Roman" w:cs="Times New Roman"/>
          <w:sz w:val="24"/>
          <w:szCs w:val="24"/>
        </w:rPr>
        <w:t>.</w:t>
      </w:r>
    </w:p>
    <w:p w14:paraId="04AFEB86" w14:textId="73442076" w:rsidR="00344675" w:rsidRPr="003E46AE" w:rsidRDefault="00BB40FB" w:rsidP="00BB40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Создание дочерней организации</w:t>
      </w:r>
      <w:r w:rsidR="00344675" w:rsidRPr="003E46AE">
        <w:rPr>
          <w:rFonts w:ascii="Times New Roman" w:hAnsi="Times New Roman" w:cs="Times New Roman"/>
          <w:sz w:val="24"/>
          <w:szCs w:val="24"/>
        </w:rPr>
        <w:t xml:space="preserve"> как формы экстенсивного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крупной </w:t>
      </w:r>
      <w:r w:rsidR="00344675" w:rsidRPr="003E46AE">
        <w:rPr>
          <w:rFonts w:ascii="Times New Roman" w:hAnsi="Times New Roman" w:cs="Times New Roman"/>
          <w:sz w:val="24"/>
          <w:szCs w:val="24"/>
        </w:rPr>
        <w:t>компании, как правило, определяется руководством предприятия с целью выхода на новый региональный рынок. В свою очередь</w:t>
      </w:r>
      <w:r>
        <w:rPr>
          <w:rFonts w:ascii="Times New Roman" w:hAnsi="Times New Roman" w:cs="Times New Roman"/>
          <w:sz w:val="24"/>
          <w:szCs w:val="24"/>
        </w:rPr>
        <w:t>,</w:t>
      </w:r>
      <w:r w:rsidR="00344675" w:rsidRPr="003E46AE">
        <w:rPr>
          <w:rFonts w:ascii="Times New Roman" w:hAnsi="Times New Roman" w:cs="Times New Roman"/>
          <w:sz w:val="24"/>
          <w:szCs w:val="24"/>
        </w:rPr>
        <w:t xml:space="preserve"> рынок региона основан на инвестиционной привлекательности территории, состоянии рынка субъекта, на наличии трудовых ресурсов, необходимых предприятию</w:t>
      </w:r>
      <w:r w:rsidR="002800E6">
        <w:rPr>
          <w:rFonts w:ascii="Times New Roman" w:hAnsi="Times New Roman" w:cs="Times New Roman"/>
          <w:sz w:val="24"/>
          <w:szCs w:val="24"/>
        </w:rPr>
        <w:t xml:space="preserve"> </w:t>
      </w:r>
      <w:r w:rsidR="002800E6" w:rsidRPr="002800E6">
        <w:rPr>
          <w:rFonts w:ascii="Times New Roman" w:hAnsi="Times New Roman" w:cs="Times New Roman"/>
          <w:sz w:val="24"/>
          <w:szCs w:val="24"/>
        </w:rPr>
        <w:t>[</w:t>
      </w:r>
      <w:r w:rsidR="00D843DD">
        <w:rPr>
          <w:rFonts w:ascii="Times New Roman" w:hAnsi="Times New Roman" w:cs="Times New Roman"/>
          <w:sz w:val="24"/>
          <w:szCs w:val="24"/>
        </w:rPr>
        <w:t>8</w:t>
      </w:r>
      <w:r w:rsidR="002800E6" w:rsidRPr="002800E6">
        <w:rPr>
          <w:rFonts w:ascii="Times New Roman" w:hAnsi="Times New Roman" w:cs="Times New Roman"/>
          <w:sz w:val="24"/>
          <w:szCs w:val="24"/>
        </w:rPr>
        <w:t>]</w:t>
      </w:r>
      <w:r w:rsidR="00344675" w:rsidRPr="003E46A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BEB29ED" w14:textId="30744A0B" w:rsidR="00344675" w:rsidRPr="003E46AE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Существует три подхода к определению факторов размещения </w:t>
      </w:r>
      <w:r w:rsidR="00BB40FB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3E46AE">
        <w:rPr>
          <w:rFonts w:ascii="Times New Roman" w:hAnsi="Times New Roman" w:cs="Times New Roman"/>
          <w:sz w:val="24"/>
          <w:szCs w:val="24"/>
        </w:rPr>
        <w:t xml:space="preserve"> </w:t>
      </w:r>
      <w:r w:rsidR="002800E6">
        <w:rPr>
          <w:rFonts w:ascii="Times New Roman" w:hAnsi="Times New Roman" w:cs="Times New Roman"/>
          <w:sz w:val="24"/>
          <w:szCs w:val="24"/>
        </w:rPr>
        <w:t xml:space="preserve">крупных технологических </w:t>
      </w:r>
      <w:r w:rsidRPr="003E46AE">
        <w:rPr>
          <w:rFonts w:ascii="Times New Roman" w:hAnsi="Times New Roman" w:cs="Times New Roman"/>
          <w:sz w:val="24"/>
          <w:szCs w:val="24"/>
        </w:rPr>
        <w:t xml:space="preserve">компаний: первый – важная роль в принятии решения о размещении </w:t>
      </w:r>
      <w:r w:rsidR="00BB40FB">
        <w:rPr>
          <w:rFonts w:ascii="Times New Roman" w:hAnsi="Times New Roman" w:cs="Times New Roman"/>
          <w:sz w:val="24"/>
          <w:szCs w:val="24"/>
        </w:rPr>
        <w:t>дочерней организации</w:t>
      </w:r>
      <w:r w:rsidRPr="003E46AE">
        <w:rPr>
          <w:rFonts w:ascii="Times New Roman" w:hAnsi="Times New Roman" w:cs="Times New Roman"/>
          <w:sz w:val="24"/>
          <w:szCs w:val="24"/>
        </w:rPr>
        <w:t xml:space="preserve"> компании отводится маркетинговой стратегии; второй – появление </w:t>
      </w:r>
      <w:r w:rsidR="00BB40FB">
        <w:rPr>
          <w:rFonts w:ascii="Times New Roman" w:hAnsi="Times New Roman" w:cs="Times New Roman"/>
          <w:sz w:val="24"/>
          <w:szCs w:val="24"/>
        </w:rPr>
        <w:t xml:space="preserve">дочерней организации крупной технологической </w:t>
      </w:r>
      <w:r w:rsidRPr="003E46AE">
        <w:rPr>
          <w:rFonts w:ascii="Times New Roman" w:hAnsi="Times New Roman" w:cs="Times New Roman"/>
          <w:sz w:val="24"/>
          <w:szCs w:val="24"/>
        </w:rPr>
        <w:t>компании в регионе является реакцией на рост инвестиционного потенциала территории; третий –</w:t>
      </w:r>
      <w:r w:rsidR="00BB40FB">
        <w:rPr>
          <w:rFonts w:ascii="Times New Roman" w:hAnsi="Times New Roman" w:cs="Times New Roman"/>
          <w:sz w:val="24"/>
          <w:szCs w:val="24"/>
        </w:rPr>
        <w:t>дочерняя организацияа</w:t>
      </w:r>
      <w:r w:rsidRPr="003E46AE">
        <w:rPr>
          <w:rFonts w:ascii="Times New Roman" w:hAnsi="Times New Roman" w:cs="Times New Roman"/>
          <w:sz w:val="24"/>
          <w:szCs w:val="24"/>
        </w:rPr>
        <w:t xml:space="preserve"> рассматривается как возможность выхода предприятия за пределы границ одного государства и создания транснациональной компании с помощью размещения своего подразделения в другой стране. В рамках первого подхода, связанного с маркетинговой стратегией расширения компании, по мнению экспертов</w:t>
      </w:r>
      <w:r w:rsidR="00591834" w:rsidRPr="00591834">
        <w:rPr>
          <w:rFonts w:ascii="Times New Roman" w:hAnsi="Times New Roman" w:cs="Times New Roman"/>
          <w:sz w:val="24"/>
          <w:szCs w:val="24"/>
        </w:rPr>
        <w:t xml:space="preserve"> [</w:t>
      </w:r>
      <w:r w:rsidR="00D843DD">
        <w:rPr>
          <w:rFonts w:ascii="Times New Roman" w:hAnsi="Times New Roman" w:cs="Times New Roman"/>
          <w:sz w:val="24"/>
          <w:szCs w:val="24"/>
        </w:rPr>
        <w:t>9</w:t>
      </w:r>
      <w:r w:rsidR="00591834" w:rsidRPr="00591834">
        <w:rPr>
          <w:rFonts w:ascii="Times New Roman" w:hAnsi="Times New Roman" w:cs="Times New Roman"/>
          <w:sz w:val="24"/>
          <w:szCs w:val="24"/>
        </w:rPr>
        <w:t>]</w:t>
      </w:r>
      <w:r w:rsidRPr="003E46AE">
        <w:rPr>
          <w:rFonts w:ascii="Times New Roman" w:hAnsi="Times New Roman" w:cs="Times New Roman"/>
          <w:sz w:val="24"/>
          <w:szCs w:val="24"/>
        </w:rPr>
        <w:t xml:space="preserve">, выделяют четыре стратегии выбора территории для размещения </w:t>
      </w:r>
      <w:r w:rsidR="00BB40FB">
        <w:rPr>
          <w:rFonts w:ascii="Times New Roman" w:hAnsi="Times New Roman" w:cs="Times New Roman"/>
          <w:sz w:val="24"/>
          <w:szCs w:val="24"/>
        </w:rPr>
        <w:t>дочерней организации</w:t>
      </w:r>
      <w:r w:rsidRPr="003E46AE">
        <w:rPr>
          <w:rFonts w:ascii="Times New Roman" w:hAnsi="Times New Roman" w:cs="Times New Roman"/>
          <w:sz w:val="24"/>
          <w:szCs w:val="24"/>
        </w:rPr>
        <w:t>:</w:t>
      </w:r>
    </w:p>
    <w:p w14:paraId="37B4566B" w14:textId="20B6D64B" w:rsidR="00344675" w:rsidRPr="003E46AE" w:rsidRDefault="00344675" w:rsidP="0034467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агрессивная региональная маркетинговая политика – размещение </w:t>
      </w:r>
      <w:r w:rsidR="00BB40FB">
        <w:rPr>
          <w:rFonts w:ascii="Times New Roman" w:hAnsi="Times New Roman" w:cs="Times New Roman"/>
          <w:sz w:val="24"/>
          <w:szCs w:val="24"/>
        </w:rPr>
        <w:t>«дочек»</w:t>
      </w:r>
      <w:r w:rsidRPr="003E46AE">
        <w:rPr>
          <w:rFonts w:ascii="Times New Roman" w:hAnsi="Times New Roman" w:cs="Times New Roman"/>
          <w:sz w:val="24"/>
          <w:szCs w:val="24"/>
        </w:rPr>
        <w:t xml:space="preserve"> с целью организации структуры сбыта национального уровня, реализуется при наличии у предприятия большого количества ресурсов на развитие;</w:t>
      </w:r>
    </w:p>
    <w:p w14:paraId="1C642150" w14:textId="3C899759" w:rsidR="00344675" w:rsidRPr="003E46AE" w:rsidRDefault="00344675" w:rsidP="0034467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выборочное планирование регионов присутствия – размещение </w:t>
      </w:r>
      <w:r w:rsidR="00BB40FB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3E46AE">
        <w:rPr>
          <w:rFonts w:ascii="Times New Roman" w:hAnsi="Times New Roman" w:cs="Times New Roman"/>
          <w:sz w:val="24"/>
          <w:szCs w:val="24"/>
        </w:rPr>
        <w:t xml:space="preserve"> предприятия в самых перспективных с точки зрения компании регионах, осуществляется при ограниченных ресурсах на развитие;</w:t>
      </w:r>
    </w:p>
    <w:p w14:paraId="485EB6C1" w14:textId="2DA23E61" w:rsidR="00344675" w:rsidRPr="003E46AE" w:rsidRDefault="00344675" w:rsidP="0034467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следование за клиентами – размещение </w:t>
      </w:r>
      <w:r w:rsidR="00BB40FB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3E46AE">
        <w:rPr>
          <w:rFonts w:ascii="Times New Roman" w:hAnsi="Times New Roman" w:cs="Times New Roman"/>
          <w:sz w:val="24"/>
          <w:szCs w:val="24"/>
        </w:rPr>
        <w:t xml:space="preserve"> на территории, где находится крупный клиент с целью повышения его лояльности к компании, стратегия выигрышна в краткосрочном периоде;</w:t>
      </w:r>
    </w:p>
    <w:p w14:paraId="7495E8E5" w14:textId="468B2739" w:rsidR="00344675" w:rsidRPr="003E46AE" w:rsidRDefault="00BB40FB" w:rsidP="0034467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дочерняя организация</w:t>
      </w:r>
      <w:r w:rsidR="00344675" w:rsidRPr="003E46AE">
        <w:rPr>
          <w:rFonts w:ascii="Times New Roman" w:hAnsi="Times New Roman" w:cs="Times New Roman"/>
          <w:sz w:val="24"/>
          <w:szCs w:val="24"/>
        </w:rPr>
        <w:t xml:space="preserve"> как продвижение бренда или модели сбытовых сетей.</w:t>
      </w:r>
    </w:p>
    <w:p w14:paraId="361490C7" w14:textId="3819CB0F" w:rsidR="00344675" w:rsidRPr="003E46AE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t xml:space="preserve">При выборе территории для размещения </w:t>
      </w:r>
      <w:r w:rsidR="00BB40FB">
        <w:rPr>
          <w:rFonts w:ascii="Times New Roman" w:hAnsi="Times New Roman" w:cs="Times New Roman"/>
          <w:sz w:val="24"/>
          <w:szCs w:val="24"/>
        </w:rPr>
        <w:t>дочерней организации</w:t>
      </w:r>
      <w:r w:rsidRPr="003E46AE">
        <w:rPr>
          <w:rFonts w:ascii="Times New Roman" w:hAnsi="Times New Roman" w:cs="Times New Roman"/>
          <w:sz w:val="24"/>
          <w:szCs w:val="24"/>
        </w:rPr>
        <w:t xml:space="preserve"> важным аспектом является оценка инвестиционного потенциала территории, которая определяет второй подход к формированию перечня факторов размещения</w:t>
      </w:r>
      <w:r w:rsidR="00BB40FB">
        <w:rPr>
          <w:rFonts w:ascii="Times New Roman" w:hAnsi="Times New Roman" w:cs="Times New Roman"/>
          <w:sz w:val="24"/>
          <w:szCs w:val="24"/>
        </w:rPr>
        <w:t xml:space="preserve"> дочерних организаций технологического сектора</w:t>
      </w:r>
      <w:r w:rsidRPr="003E46AE">
        <w:rPr>
          <w:rFonts w:ascii="Times New Roman" w:hAnsi="Times New Roman" w:cs="Times New Roman"/>
          <w:sz w:val="24"/>
          <w:szCs w:val="24"/>
        </w:rPr>
        <w:t>. Согласно методике оценки рейтингового агентства «Эксперт», инвестиционный потенциал – количественная характеристика, учитывающая насыщенность территории региона факторами производства (природными ресурсами, рабочей силой, основными фондами, инфраструктурой и т.п.), потребительский спрос населения и другие показатели, влияющие на потенциальные объемы инвестирования в регион.</w:t>
      </w:r>
    </w:p>
    <w:p w14:paraId="4E02F83C" w14:textId="207B9D7C" w:rsidR="00344675" w:rsidRPr="003E46AE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46AE">
        <w:rPr>
          <w:rFonts w:ascii="Times New Roman" w:hAnsi="Times New Roman" w:cs="Times New Roman"/>
          <w:sz w:val="24"/>
          <w:szCs w:val="24"/>
        </w:rPr>
        <w:lastRenderedPageBreak/>
        <w:t>Использование методики рейтингового агентства «Эксперт» позволяет отразить инвестиционный потенциал территорий как совокупность 9 потенциалов, каждый из которых характеризуется группой показателей (табл.).</w:t>
      </w:r>
    </w:p>
    <w:p w14:paraId="465A47D4" w14:textId="7849467C" w:rsidR="002800E6" w:rsidRPr="002800E6" w:rsidRDefault="00344675" w:rsidP="002800E6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2800E6">
        <w:rPr>
          <w:rFonts w:ascii="Times New Roman" w:hAnsi="Times New Roman" w:cs="Times New Roman"/>
          <w:i/>
          <w:iCs/>
          <w:sz w:val="24"/>
          <w:szCs w:val="24"/>
        </w:rPr>
        <w:t>Таблица</w:t>
      </w:r>
    </w:p>
    <w:p w14:paraId="62F9FCBF" w14:textId="1E353E02" w:rsidR="00344675" w:rsidRPr="003E46AE" w:rsidRDefault="00344675" w:rsidP="0034467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00E6">
        <w:rPr>
          <w:rFonts w:ascii="Times New Roman" w:hAnsi="Times New Roman" w:cs="Times New Roman"/>
          <w:bCs/>
          <w:sz w:val="24"/>
          <w:szCs w:val="24"/>
        </w:rPr>
        <w:t>Показатели оценки инвестиционного потенциала региона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"/>
        <w:gridCol w:w="2342"/>
        <w:gridCol w:w="6456"/>
      </w:tblGrid>
      <w:tr w:rsidR="00344675" w:rsidRPr="002800E6" w14:paraId="139EC16D" w14:textId="77777777" w:rsidTr="008438C8">
        <w:trPr>
          <w:tblHeader/>
        </w:trPr>
        <w:tc>
          <w:tcPr>
            <w:tcW w:w="445" w:type="dxa"/>
            <w:vAlign w:val="center"/>
          </w:tcPr>
          <w:p w14:paraId="2B621B42" w14:textId="77777777" w:rsidR="00344675" w:rsidRPr="002800E6" w:rsidRDefault="00344675" w:rsidP="007159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342" w:type="dxa"/>
            <w:vAlign w:val="center"/>
          </w:tcPr>
          <w:p w14:paraId="6DBC6DB8" w14:textId="77777777" w:rsidR="00344675" w:rsidRPr="002800E6" w:rsidRDefault="00344675" w:rsidP="0071594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Потенциал</w:t>
            </w:r>
          </w:p>
        </w:tc>
        <w:tc>
          <w:tcPr>
            <w:tcW w:w="6456" w:type="dxa"/>
            <w:vAlign w:val="center"/>
          </w:tcPr>
          <w:p w14:paraId="70CA1544" w14:textId="77777777" w:rsidR="00344675" w:rsidRPr="002800E6" w:rsidRDefault="00344675" w:rsidP="0071594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Показатели</w:t>
            </w:r>
          </w:p>
        </w:tc>
      </w:tr>
      <w:tr w:rsidR="00344675" w:rsidRPr="002800E6" w14:paraId="4D854021" w14:textId="77777777" w:rsidTr="008438C8">
        <w:tc>
          <w:tcPr>
            <w:tcW w:w="445" w:type="dxa"/>
          </w:tcPr>
          <w:p w14:paraId="4C6F1F7B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42" w:type="dxa"/>
          </w:tcPr>
          <w:p w14:paraId="5E1783F4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Природно-ресурсный потенциал</w:t>
            </w:r>
          </w:p>
        </w:tc>
        <w:tc>
          <w:tcPr>
            <w:tcW w:w="6456" w:type="dxa"/>
          </w:tcPr>
          <w:p w14:paraId="472E126A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Средневзвешенная обеспеченность балансовыми запасами основных видов природных ресурсов, в т.ч.: балансовые запасы нефти и газа; балансовые запасы углей; балансовые запасы драгоценных металлов и камней; балансовые запасы руд цветных и черных металлов; балансовые запасы нерудных полезных ископаемых; сельскохозяйственные угодья; общий запас древесины и др.</w:t>
            </w:r>
          </w:p>
        </w:tc>
      </w:tr>
      <w:tr w:rsidR="00344675" w:rsidRPr="002800E6" w14:paraId="32EAB8BC" w14:textId="77777777" w:rsidTr="008438C8">
        <w:tc>
          <w:tcPr>
            <w:tcW w:w="445" w:type="dxa"/>
          </w:tcPr>
          <w:p w14:paraId="0BFA00BE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342" w:type="dxa"/>
          </w:tcPr>
          <w:p w14:paraId="10FB28D5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Трудовой потенциал</w:t>
            </w:r>
          </w:p>
        </w:tc>
        <w:tc>
          <w:tcPr>
            <w:tcW w:w="6456" w:type="dxa"/>
          </w:tcPr>
          <w:p w14:paraId="0E5A2283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Размер рынка трудовых ресурсов (доля населения в трудоспособном возрасте) и образовательный уровень населения (доля занятых с высшим и средним специальным образованием).</w:t>
            </w:r>
          </w:p>
        </w:tc>
      </w:tr>
      <w:tr w:rsidR="00344675" w:rsidRPr="002800E6" w14:paraId="780F58EA" w14:textId="77777777" w:rsidTr="008438C8">
        <w:tc>
          <w:tcPr>
            <w:tcW w:w="445" w:type="dxa"/>
          </w:tcPr>
          <w:p w14:paraId="71BDC029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342" w:type="dxa"/>
          </w:tcPr>
          <w:p w14:paraId="1781EA1F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Производственный потенциал</w:t>
            </w:r>
          </w:p>
        </w:tc>
        <w:tc>
          <w:tcPr>
            <w:tcW w:w="6456" w:type="dxa"/>
          </w:tcPr>
          <w:p w14:paraId="6DFF593D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Совокупный результат хозяйственной деятельности в регионе, в т.ч. объемы производства в промышленности, сельском хозяйстве и строительстве, оборот торговли и платных услуг населению.</w:t>
            </w:r>
          </w:p>
        </w:tc>
      </w:tr>
      <w:tr w:rsidR="00344675" w:rsidRPr="002800E6" w14:paraId="2FC07204" w14:textId="77777777" w:rsidTr="008438C8">
        <w:tc>
          <w:tcPr>
            <w:tcW w:w="445" w:type="dxa"/>
          </w:tcPr>
          <w:p w14:paraId="7FD30E9A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342" w:type="dxa"/>
          </w:tcPr>
          <w:p w14:paraId="5EE4250D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Потребительский потенциал</w:t>
            </w:r>
          </w:p>
        </w:tc>
        <w:tc>
          <w:tcPr>
            <w:tcW w:w="6456" w:type="dxa"/>
          </w:tcPr>
          <w:p w14:paraId="716E4E58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Совокупная покупательная способность населения региона, которая оценивается на базе объема доходов населения, а также их покупательской активности.</w:t>
            </w:r>
          </w:p>
        </w:tc>
      </w:tr>
      <w:tr w:rsidR="00344675" w:rsidRPr="002800E6" w14:paraId="1D93DEC5" w14:textId="77777777" w:rsidTr="008438C8">
        <w:tc>
          <w:tcPr>
            <w:tcW w:w="445" w:type="dxa"/>
          </w:tcPr>
          <w:p w14:paraId="04E2DA99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342" w:type="dxa"/>
          </w:tcPr>
          <w:p w14:paraId="0DE8DC94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Инфраструктурный потенциал</w:t>
            </w:r>
          </w:p>
        </w:tc>
        <w:tc>
          <w:tcPr>
            <w:tcW w:w="6456" w:type="dxa"/>
          </w:tcPr>
          <w:p w14:paraId="3962C7B3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Транспортно-географическое положение региона (в т.ч. положение относительно основного экономического центра страны, главных магистралей, портов, авиаузлов и пограничных переходов) и его инфраструктурная обеспеченность (развитость транспортной сети и связи).</w:t>
            </w:r>
          </w:p>
        </w:tc>
      </w:tr>
      <w:tr w:rsidR="00344675" w:rsidRPr="002800E6" w14:paraId="5D222853" w14:textId="77777777" w:rsidTr="008438C8">
        <w:tc>
          <w:tcPr>
            <w:tcW w:w="445" w:type="dxa"/>
          </w:tcPr>
          <w:p w14:paraId="4CD5DCA5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342" w:type="dxa"/>
          </w:tcPr>
          <w:p w14:paraId="437E7ECE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Инновационный потенциал</w:t>
            </w:r>
          </w:p>
        </w:tc>
        <w:tc>
          <w:tcPr>
            <w:tcW w:w="6456" w:type="dxa"/>
          </w:tcPr>
          <w:p w14:paraId="66D38F02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Оценивается на основе данных о количестве работников в научно-исследовательской сфере, финансовых затрат на научные исследования и разработки, а также инновационной активности. Активность измеряется через количество заявок на патенты и объем разработанных передовых для России технологий.</w:t>
            </w:r>
          </w:p>
        </w:tc>
      </w:tr>
      <w:tr w:rsidR="00344675" w:rsidRPr="002800E6" w14:paraId="0DDA57C6" w14:textId="77777777" w:rsidTr="008438C8">
        <w:tc>
          <w:tcPr>
            <w:tcW w:w="445" w:type="dxa"/>
          </w:tcPr>
          <w:p w14:paraId="0271E7E0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342" w:type="dxa"/>
          </w:tcPr>
          <w:p w14:paraId="66D9292E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Институциональный потенциал</w:t>
            </w:r>
          </w:p>
        </w:tc>
        <w:tc>
          <w:tcPr>
            <w:tcW w:w="6456" w:type="dxa"/>
          </w:tcPr>
          <w:p w14:paraId="340DBB61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Включает в себя прямую оценку развитости финансовых и страховых институтов (количество факторов и объем предоставляемых услуг), а также косвенную оценку условий для развития малого и среднего бизнеса, индивидуальных предпринимателей и иностранного бизнеса через результат – их представленность в регионе и ее изменение.</w:t>
            </w:r>
          </w:p>
        </w:tc>
      </w:tr>
      <w:tr w:rsidR="00344675" w:rsidRPr="002800E6" w14:paraId="6AD74D11" w14:textId="77777777" w:rsidTr="008438C8">
        <w:tc>
          <w:tcPr>
            <w:tcW w:w="445" w:type="dxa"/>
          </w:tcPr>
          <w:p w14:paraId="0C66111D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342" w:type="dxa"/>
          </w:tcPr>
          <w:p w14:paraId="42AB3244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Финансовый потенциал</w:t>
            </w:r>
          </w:p>
        </w:tc>
        <w:tc>
          <w:tcPr>
            <w:tcW w:w="6456" w:type="dxa"/>
          </w:tcPr>
          <w:p w14:paraId="3CB44567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Характеризует «условный объем денежной массы» в регионе через измерение количества денег, находящихся в руках бизнеса (сальдированный финансовый результат деятельности организаций), власти (доходы бюджета) и населения.</w:t>
            </w:r>
          </w:p>
        </w:tc>
      </w:tr>
      <w:tr w:rsidR="00344675" w:rsidRPr="002800E6" w14:paraId="66AE4F6B" w14:textId="77777777" w:rsidTr="008438C8">
        <w:tc>
          <w:tcPr>
            <w:tcW w:w="445" w:type="dxa"/>
          </w:tcPr>
          <w:p w14:paraId="60B47E68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342" w:type="dxa"/>
          </w:tcPr>
          <w:p w14:paraId="07625817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Туристический потенциал</w:t>
            </w:r>
          </w:p>
        </w:tc>
        <w:tc>
          <w:tcPr>
            <w:tcW w:w="6456" w:type="dxa"/>
          </w:tcPr>
          <w:p w14:paraId="62DA2AF1" w14:textId="77777777" w:rsidR="00344675" w:rsidRPr="002800E6" w:rsidRDefault="00344675" w:rsidP="0071594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>Характеризует наличие мест «притяжения» в регионе (в т.ч. особое культурное и природное наследие), развитость туристской инфраструктуры (в частности мест размещения) и туристический поток</w:t>
            </w:r>
          </w:p>
        </w:tc>
      </w:tr>
      <w:tr w:rsidR="00344675" w:rsidRPr="002800E6" w14:paraId="7F780C3E" w14:textId="77777777" w:rsidTr="008438C8">
        <w:tc>
          <w:tcPr>
            <w:tcW w:w="9243" w:type="dxa"/>
            <w:gridSpan w:val="3"/>
          </w:tcPr>
          <w:p w14:paraId="48299CFA" w14:textId="77777777" w:rsidR="00344675" w:rsidRPr="002800E6" w:rsidRDefault="00344675" w:rsidP="008438C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800E6">
              <w:rPr>
                <w:rFonts w:ascii="Times New Roman" w:hAnsi="Times New Roman" w:cs="Times New Roman"/>
                <w:sz w:val="20"/>
                <w:szCs w:val="20"/>
              </w:rPr>
              <w:t xml:space="preserve">Источник: Методика инвестиционного рейтинга регионов России. Официальный сайт рейтингового агентства «Эксперт» [Электронный ресурс]. Режим доступа: </w:t>
            </w:r>
            <w:hyperlink r:id="rId8" w:history="1">
              <w:r w:rsidRPr="002800E6">
                <w:rPr>
                  <w:rStyle w:val="a4"/>
                  <w:rFonts w:ascii="Times New Roman" w:hAnsi="Times New Roman" w:cs="Times New Roman"/>
                  <w:sz w:val="20"/>
                  <w:szCs w:val="20"/>
                </w:rPr>
                <w:t>https://raexpert.ru/docbank//109/d31/3e8/5564b5d35605a92af9b47c6.pdf</w:t>
              </w:r>
            </w:hyperlink>
          </w:p>
        </w:tc>
      </w:tr>
    </w:tbl>
    <w:p w14:paraId="3B7A962B" w14:textId="77777777" w:rsidR="00344675" w:rsidRPr="00D36D06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8DFBBF9" w14:textId="358D46FB" w:rsidR="00344675" w:rsidRPr="00D36D06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 xml:space="preserve">Ориентация на инвестиционный потенциал территории как фактор размещения </w:t>
      </w:r>
      <w:r w:rsidR="00BB40FB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D36D06">
        <w:rPr>
          <w:rFonts w:ascii="Times New Roman" w:hAnsi="Times New Roman" w:cs="Times New Roman"/>
          <w:sz w:val="24"/>
          <w:szCs w:val="24"/>
        </w:rPr>
        <w:t xml:space="preserve"> позволяет создать площадку для развития </w:t>
      </w:r>
      <w:r w:rsidR="00A91B1F">
        <w:rPr>
          <w:rFonts w:ascii="Times New Roman" w:hAnsi="Times New Roman" w:cs="Times New Roman"/>
          <w:sz w:val="24"/>
          <w:szCs w:val="24"/>
        </w:rPr>
        <w:t xml:space="preserve">технологического </w:t>
      </w:r>
      <w:r w:rsidRPr="00D36D06">
        <w:rPr>
          <w:rFonts w:ascii="Times New Roman" w:hAnsi="Times New Roman" w:cs="Times New Roman"/>
          <w:sz w:val="24"/>
          <w:szCs w:val="24"/>
        </w:rPr>
        <w:t>предприятия в долгосрочной перспективе, выбирая наиболее благоприятный для коммерческой деятельности компании регион.</w:t>
      </w:r>
    </w:p>
    <w:p w14:paraId="6A3B1CD1" w14:textId="43D95E14" w:rsidR="00344675" w:rsidRPr="00D36D06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 xml:space="preserve">Процессы цифровизации и глобализации стирают государственные границы, делая рынки товаров и услуг, факторов производства, труда и капитала открытыми для любых участников. Поэтому </w:t>
      </w:r>
      <w:r w:rsidR="00BB40FB">
        <w:rPr>
          <w:rFonts w:ascii="Times New Roman" w:hAnsi="Times New Roman" w:cs="Times New Roman"/>
          <w:sz w:val="24"/>
          <w:szCs w:val="24"/>
        </w:rPr>
        <w:t>дочерние организации</w:t>
      </w:r>
      <w:r w:rsidR="00A91B1F">
        <w:rPr>
          <w:rFonts w:ascii="Times New Roman" w:hAnsi="Times New Roman" w:cs="Times New Roman"/>
          <w:sz w:val="24"/>
          <w:szCs w:val="24"/>
        </w:rPr>
        <w:t xml:space="preserve"> крупных</w:t>
      </w:r>
      <w:r w:rsidRPr="00D36D06">
        <w:rPr>
          <w:rFonts w:ascii="Times New Roman" w:hAnsi="Times New Roman" w:cs="Times New Roman"/>
          <w:sz w:val="24"/>
          <w:szCs w:val="24"/>
        </w:rPr>
        <w:t xml:space="preserve"> </w:t>
      </w:r>
      <w:r w:rsidR="00A91B1F">
        <w:rPr>
          <w:rFonts w:ascii="Times New Roman" w:hAnsi="Times New Roman" w:cs="Times New Roman"/>
          <w:sz w:val="24"/>
          <w:szCs w:val="24"/>
        </w:rPr>
        <w:t>технологических компаний</w:t>
      </w:r>
      <w:r w:rsidRPr="00D36D06">
        <w:rPr>
          <w:rFonts w:ascii="Times New Roman" w:hAnsi="Times New Roman" w:cs="Times New Roman"/>
          <w:sz w:val="24"/>
          <w:szCs w:val="24"/>
        </w:rPr>
        <w:t xml:space="preserve"> не редко размещаются не только в регионах одной страны, но и в других государствах, делая тем самым предприятия транснациональными корпорациями. Под транснациональной корпорацией или компанией понимают предприятие, ведущее свою производственную и иную деятельность более чем в одной стране.</w:t>
      </w:r>
    </w:p>
    <w:p w14:paraId="78CD6433" w14:textId="6425B966" w:rsidR="00344675" w:rsidRPr="00D36D06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lastRenderedPageBreak/>
        <w:t xml:space="preserve">В связи с этим, третий подход к определению факторов размещения </w:t>
      </w:r>
      <w:r w:rsidR="00BB40FB">
        <w:rPr>
          <w:rFonts w:ascii="Times New Roman" w:hAnsi="Times New Roman" w:cs="Times New Roman"/>
          <w:sz w:val="24"/>
          <w:szCs w:val="24"/>
        </w:rPr>
        <w:t xml:space="preserve">дочерних организаций крупных технологических </w:t>
      </w:r>
      <w:r w:rsidRPr="00D36D06">
        <w:rPr>
          <w:rFonts w:ascii="Times New Roman" w:hAnsi="Times New Roman" w:cs="Times New Roman"/>
          <w:sz w:val="24"/>
          <w:szCs w:val="24"/>
        </w:rPr>
        <w:t xml:space="preserve">компаний основан на принципах организации транснациональных компаний. Согласно этому подходу сформулирован следующий перечень факторов, присущих расширению </w:t>
      </w:r>
      <w:r w:rsidR="00A91B1F">
        <w:rPr>
          <w:rFonts w:ascii="Times New Roman" w:hAnsi="Times New Roman" w:cs="Times New Roman"/>
          <w:sz w:val="24"/>
          <w:szCs w:val="24"/>
        </w:rPr>
        <w:t xml:space="preserve">технологических </w:t>
      </w:r>
      <w:r w:rsidRPr="00D36D06">
        <w:rPr>
          <w:rFonts w:ascii="Times New Roman" w:hAnsi="Times New Roman" w:cs="Times New Roman"/>
          <w:sz w:val="24"/>
          <w:szCs w:val="24"/>
        </w:rPr>
        <w:t>предприятий на транснациональный уровень:</w:t>
      </w:r>
    </w:p>
    <w:p w14:paraId="7A89F667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Наличие дешевой рабочей силы, обладающей нужной квалификацией и образованием.</w:t>
      </w:r>
    </w:p>
    <w:p w14:paraId="19BED39E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Близость центров науки и образования, способствующих организации наукоемких производств и насыщению предприятий научными кадрами.</w:t>
      </w:r>
    </w:p>
    <w:p w14:paraId="48C9142A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Экономическая политика государства, ограничивающая или стимулирующая хозяйственную деятельность в конкретных районах.</w:t>
      </w:r>
    </w:p>
    <w:p w14:paraId="651758D6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Стратегия транснациональных корпораций, которые могут создавать предприятия, сами по себе не приносящие большой прибыли, но благодаря производству какого-либо продукта обеспечивающие корпорации увеличение общей прибыли.</w:t>
      </w:r>
    </w:p>
    <w:p w14:paraId="4BB7F1D1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Научно-техническая революция (научно-технический прогресс), под влиянием которой действие того или иного фактора может быть усилено или ослаблено.</w:t>
      </w:r>
    </w:p>
    <w:p w14:paraId="6AC4C43A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Использование с выгодой для себя изменений, происходящих в мировых торговых отношениях.</w:t>
      </w:r>
    </w:p>
    <w:p w14:paraId="19A8D517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Приближение к иностранным рынкам, емкость которых возрастает.</w:t>
      </w:r>
    </w:p>
    <w:p w14:paraId="7D039C1C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Обход национального антитрестовского законодательства страны происхождения транснациональной корпорации.</w:t>
      </w:r>
    </w:p>
    <w:p w14:paraId="0E88C653" w14:textId="77777777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Уменьшение и по возможности нейтрализация циклических колебаний экономики на внутреннем рынке на крупные родительские корпорации.</w:t>
      </w:r>
    </w:p>
    <w:p w14:paraId="302D2436" w14:textId="38C6A7E2" w:rsidR="00344675" w:rsidRPr="00D36D06" w:rsidRDefault="00344675" w:rsidP="00344675">
      <w:pPr>
        <w:pStyle w:val="a3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>Реализация преимуществ, связанных с созданием полностью интегрированной системы для проведения крупномасштабных экономических операций</w:t>
      </w:r>
      <w:r w:rsidR="00A91B1F">
        <w:rPr>
          <w:rFonts w:ascii="Times New Roman" w:hAnsi="Times New Roman" w:cs="Times New Roman"/>
          <w:sz w:val="24"/>
          <w:szCs w:val="24"/>
        </w:rPr>
        <w:t xml:space="preserve"> </w:t>
      </w:r>
      <w:r w:rsidR="00A91B1F" w:rsidRPr="00A91B1F">
        <w:rPr>
          <w:rFonts w:ascii="Times New Roman" w:hAnsi="Times New Roman" w:cs="Times New Roman"/>
          <w:sz w:val="24"/>
          <w:szCs w:val="24"/>
        </w:rPr>
        <w:t>[]</w:t>
      </w:r>
      <w:r w:rsidRPr="00D36D06">
        <w:rPr>
          <w:rFonts w:ascii="Times New Roman" w:hAnsi="Times New Roman" w:cs="Times New Roman"/>
          <w:sz w:val="24"/>
          <w:szCs w:val="24"/>
        </w:rPr>
        <w:t>.</w:t>
      </w:r>
    </w:p>
    <w:p w14:paraId="4ED2FF16" w14:textId="5D2B3A22" w:rsidR="00344675" w:rsidRPr="00D36D06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 xml:space="preserve">Среди рассмотренных трех подходов к формированию перечня факторов размещения </w:t>
      </w:r>
      <w:r w:rsidR="00BB40FB">
        <w:rPr>
          <w:rFonts w:ascii="Times New Roman" w:hAnsi="Times New Roman" w:cs="Times New Roman"/>
          <w:sz w:val="24"/>
          <w:szCs w:val="24"/>
        </w:rPr>
        <w:t xml:space="preserve">дочерних организаций </w:t>
      </w:r>
      <w:r w:rsidRPr="00D36D06">
        <w:rPr>
          <w:rFonts w:ascii="Times New Roman" w:hAnsi="Times New Roman" w:cs="Times New Roman"/>
          <w:sz w:val="24"/>
          <w:szCs w:val="24"/>
        </w:rPr>
        <w:t>для органов муниципальной власти и управления региона представляет интерес лишь один подход, который связан с оценкой инвестиционного потенциала.</w:t>
      </w:r>
    </w:p>
    <w:p w14:paraId="0F90D62C" w14:textId="2731C790" w:rsidR="00344675" w:rsidRPr="007418F5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6D06">
        <w:rPr>
          <w:rFonts w:ascii="Times New Roman" w:hAnsi="Times New Roman" w:cs="Times New Roman"/>
          <w:sz w:val="24"/>
          <w:szCs w:val="24"/>
        </w:rPr>
        <w:t xml:space="preserve">Подход, связанный с реализацией маркетинговой стратегии, относится исключительно к деятельности компании и не может быть реализован органами муниципальной власти, так как полученный эффект от реализации будет влиять не на повышение экономической стабильности региона, а на рост благосостояние конкретной коммерческой организации. Реализация подхода размещения </w:t>
      </w:r>
      <w:r w:rsidR="00BB40FB">
        <w:rPr>
          <w:rFonts w:ascii="Times New Roman" w:hAnsi="Times New Roman" w:cs="Times New Roman"/>
          <w:sz w:val="24"/>
          <w:szCs w:val="24"/>
        </w:rPr>
        <w:t>дочерней организации</w:t>
      </w:r>
      <w:r w:rsidRPr="00D36D06">
        <w:rPr>
          <w:rFonts w:ascii="Times New Roman" w:hAnsi="Times New Roman" w:cs="Times New Roman"/>
          <w:sz w:val="24"/>
          <w:szCs w:val="24"/>
        </w:rPr>
        <w:t xml:space="preserve">, основанного на принципах организации транснациональной компании, не попадает под юрисдикцию региональных органов власти, так как касается повышения привлекательности для размещения </w:t>
      </w:r>
      <w:r w:rsidR="00BB40FB">
        <w:rPr>
          <w:rFonts w:ascii="Times New Roman" w:hAnsi="Times New Roman" w:cs="Times New Roman"/>
          <w:sz w:val="24"/>
          <w:szCs w:val="24"/>
        </w:rPr>
        <w:t>компании на</w:t>
      </w:r>
      <w:r w:rsidRPr="00D36D06">
        <w:rPr>
          <w:rFonts w:ascii="Times New Roman" w:hAnsi="Times New Roman" w:cs="Times New Roman"/>
          <w:sz w:val="24"/>
          <w:szCs w:val="24"/>
        </w:rPr>
        <w:t xml:space="preserve"> </w:t>
      </w:r>
      <w:r w:rsidRPr="007418F5">
        <w:rPr>
          <w:rFonts w:ascii="Times New Roman" w:hAnsi="Times New Roman" w:cs="Times New Roman"/>
          <w:sz w:val="24"/>
          <w:szCs w:val="24"/>
        </w:rPr>
        <w:t>территории страны в целом.</w:t>
      </w:r>
    </w:p>
    <w:p w14:paraId="42750E08" w14:textId="415559C4" w:rsidR="00344675" w:rsidRPr="007418F5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18F5">
        <w:rPr>
          <w:rFonts w:ascii="Times New Roman" w:hAnsi="Times New Roman" w:cs="Times New Roman"/>
          <w:sz w:val="24"/>
          <w:szCs w:val="24"/>
        </w:rPr>
        <w:t xml:space="preserve">Реализация региональными органами власти подхода, связанного с оценкой инвестиционного потенциала, позволяет не только повысить привлекательность региона для возникновения в нем </w:t>
      </w:r>
      <w:r w:rsidR="00760E1D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7418F5">
        <w:rPr>
          <w:rFonts w:ascii="Times New Roman" w:hAnsi="Times New Roman" w:cs="Times New Roman"/>
          <w:sz w:val="24"/>
          <w:szCs w:val="24"/>
        </w:rPr>
        <w:t xml:space="preserve"> крупных </w:t>
      </w:r>
      <w:r w:rsidR="00760E1D">
        <w:rPr>
          <w:rFonts w:ascii="Times New Roman" w:hAnsi="Times New Roman" w:cs="Times New Roman"/>
          <w:sz w:val="24"/>
          <w:szCs w:val="24"/>
        </w:rPr>
        <w:t xml:space="preserve">технологических </w:t>
      </w:r>
      <w:r w:rsidRPr="007418F5">
        <w:rPr>
          <w:rFonts w:ascii="Times New Roman" w:hAnsi="Times New Roman" w:cs="Times New Roman"/>
          <w:sz w:val="24"/>
          <w:szCs w:val="24"/>
        </w:rPr>
        <w:t>компаний, но и оказать положительное влияние на социальную и экономическую сферу.</w:t>
      </w:r>
    </w:p>
    <w:p w14:paraId="1FA81DA7" w14:textId="02618521" w:rsidR="00344675" w:rsidRPr="00120D9D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Применяя методику рейтингового агентства «Эксперт» к формированию перечня факторов размещения </w:t>
      </w:r>
      <w:r w:rsidR="00760E1D" w:rsidRPr="00120D9D">
        <w:rPr>
          <w:rFonts w:ascii="Times New Roman" w:hAnsi="Times New Roman" w:cs="Times New Roman"/>
          <w:spacing w:val="-6"/>
          <w:sz w:val="24"/>
          <w:szCs w:val="24"/>
        </w:rPr>
        <w:t>исследуемых субъектов</w:t>
      </w:r>
      <w:r w:rsidR="008438C8" w:rsidRPr="00120D9D">
        <w:rPr>
          <w:rFonts w:ascii="Times New Roman" w:hAnsi="Times New Roman" w:cs="Times New Roman"/>
          <w:spacing w:val="-6"/>
          <w:sz w:val="24"/>
          <w:szCs w:val="24"/>
        </w:rPr>
        <w:t>,</w:t>
      </w:r>
      <w:r w:rsidR="00A91B1F"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инвестиционный потенциал территорий включает в себя те составляющие, которые реализуют энергетический, трудовой, сырьевой и земельный факторы размещения производства, выделенные ранее в работе. Таким образом, особый вес в инвестиционной привлекательности региона для </w:t>
      </w:r>
      <w:r w:rsidR="00760E1D"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их </w:t>
      </w:r>
      <w:r w:rsidRPr="00120D9D">
        <w:rPr>
          <w:rFonts w:ascii="Times New Roman" w:hAnsi="Times New Roman" w:cs="Times New Roman"/>
          <w:spacing w:val="-6"/>
          <w:sz w:val="24"/>
          <w:szCs w:val="24"/>
        </w:rPr>
        <w:t>размещения имеют: финансовый и инновационный потенциал, как энергетический и сырьевой фактор размещения, трудовой потенциал как воплощение фактора размещения, связанного с трудовыми ресурсами, институциональный потенциал, отражающий земельный фактор размещения производства.</w:t>
      </w:r>
    </w:p>
    <w:p w14:paraId="0F30AFC9" w14:textId="6D3F7EF0" w:rsidR="00344675" w:rsidRPr="00EF7F94" w:rsidRDefault="00344675" w:rsidP="003446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7F94">
        <w:rPr>
          <w:rFonts w:ascii="Times New Roman" w:hAnsi="Times New Roman" w:cs="Times New Roman"/>
          <w:sz w:val="24"/>
          <w:szCs w:val="24"/>
        </w:rPr>
        <w:t xml:space="preserve">Повышение инвестиционной привлекательности </w:t>
      </w:r>
      <w:r w:rsidR="00A91B1F">
        <w:rPr>
          <w:rFonts w:ascii="Times New Roman" w:hAnsi="Times New Roman" w:cs="Times New Roman"/>
          <w:sz w:val="24"/>
          <w:szCs w:val="24"/>
        </w:rPr>
        <w:t>региона</w:t>
      </w:r>
      <w:r w:rsidRPr="00EF7F94">
        <w:rPr>
          <w:rFonts w:ascii="Times New Roman" w:hAnsi="Times New Roman" w:cs="Times New Roman"/>
          <w:sz w:val="24"/>
          <w:szCs w:val="24"/>
        </w:rPr>
        <w:t xml:space="preserve"> как совокупности факторов размещения </w:t>
      </w:r>
      <w:r w:rsidR="00760E1D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EF7F94">
        <w:rPr>
          <w:rFonts w:ascii="Times New Roman" w:hAnsi="Times New Roman" w:cs="Times New Roman"/>
          <w:sz w:val="24"/>
          <w:szCs w:val="24"/>
        </w:rPr>
        <w:t xml:space="preserve"> </w:t>
      </w:r>
      <w:r w:rsidR="00A91B1F">
        <w:rPr>
          <w:rFonts w:ascii="Times New Roman" w:hAnsi="Times New Roman" w:cs="Times New Roman"/>
          <w:sz w:val="24"/>
          <w:szCs w:val="24"/>
        </w:rPr>
        <w:t xml:space="preserve">крупных технологических </w:t>
      </w:r>
      <w:r w:rsidRPr="00EF7F94">
        <w:rPr>
          <w:rFonts w:ascii="Times New Roman" w:hAnsi="Times New Roman" w:cs="Times New Roman"/>
          <w:sz w:val="24"/>
          <w:szCs w:val="24"/>
        </w:rPr>
        <w:t xml:space="preserve">компаний требует реализации перечня мероприятий, направленных на развитие </w:t>
      </w:r>
      <w:r>
        <w:rPr>
          <w:rFonts w:ascii="Times New Roman" w:hAnsi="Times New Roman" w:cs="Times New Roman"/>
          <w:sz w:val="24"/>
          <w:szCs w:val="24"/>
        </w:rPr>
        <w:t xml:space="preserve">как </w:t>
      </w:r>
      <w:r w:rsidRPr="00EF7F94">
        <w:rPr>
          <w:rFonts w:ascii="Times New Roman" w:hAnsi="Times New Roman" w:cs="Times New Roman"/>
          <w:sz w:val="24"/>
          <w:szCs w:val="24"/>
        </w:rPr>
        <w:t>трудового</w:t>
      </w:r>
      <w:r>
        <w:rPr>
          <w:rFonts w:ascii="Times New Roman" w:hAnsi="Times New Roman" w:cs="Times New Roman"/>
          <w:sz w:val="24"/>
          <w:szCs w:val="24"/>
        </w:rPr>
        <w:t xml:space="preserve">, так и </w:t>
      </w:r>
      <w:r>
        <w:rPr>
          <w:rFonts w:ascii="Times New Roman" w:hAnsi="Times New Roman" w:cs="Times New Roman"/>
          <w:sz w:val="24"/>
          <w:szCs w:val="24"/>
        </w:rPr>
        <w:lastRenderedPageBreak/>
        <w:t>инновационного</w:t>
      </w:r>
      <w:r w:rsidRPr="00EF7F94">
        <w:rPr>
          <w:rFonts w:ascii="Times New Roman" w:hAnsi="Times New Roman" w:cs="Times New Roman"/>
          <w:sz w:val="24"/>
          <w:szCs w:val="24"/>
        </w:rPr>
        <w:t xml:space="preserve"> потенциала. В частности, они могут представлять собой следующие рекомендации для региональных и муниципальных органов власти и управления:</w:t>
      </w:r>
    </w:p>
    <w:p w14:paraId="59D46831" w14:textId="7982C539" w:rsidR="00344675" w:rsidRPr="00EF7F94" w:rsidRDefault="00344675" w:rsidP="00344675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7F94">
        <w:rPr>
          <w:rFonts w:ascii="Times New Roman" w:hAnsi="Times New Roman" w:cs="Times New Roman"/>
          <w:sz w:val="24"/>
          <w:szCs w:val="24"/>
        </w:rPr>
        <w:t xml:space="preserve">повышение привлекательности и престижности учреждений высшего и среднего специального образования </w:t>
      </w:r>
      <w:r w:rsidR="00A91B1F">
        <w:rPr>
          <w:rFonts w:ascii="Times New Roman" w:hAnsi="Times New Roman" w:cs="Times New Roman"/>
          <w:sz w:val="24"/>
          <w:szCs w:val="24"/>
        </w:rPr>
        <w:t>региона</w:t>
      </w:r>
      <w:r w:rsidRPr="00EF7F94">
        <w:rPr>
          <w:rFonts w:ascii="Times New Roman" w:hAnsi="Times New Roman" w:cs="Times New Roman"/>
          <w:sz w:val="24"/>
          <w:szCs w:val="24"/>
        </w:rPr>
        <w:t xml:space="preserve"> позволит сохранить молодежь в регионе, что увеличит долю трудоспособного населения, в последующем долю занятых с высшим и средним образованием, повысит число работников в научно-исследовательской сфере, что в конечном итоге положительно окажет влияние на трудовой и инновационный потенциал;</w:t>
      </w:r>
    </w:p>
    <w:p w14:paraId="44AE0627" w14:textId="09D13D72" w:rsidR="00344675" w:rsidRPr="00120D9D" w:rsidRDefault="00344675" w:rsidP="008438C8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организация дуального обучения – образовательный процесс при участии учебного заведения и предприятия, позволит сделать образовательные программы </w:t>
      </w:r>
      <w:r w:rsidR="00A91B1F" w:rsidRPr="00120D9D">
        <w:rPr>
          <w:rFonts w:ascii="Times New Roman" w:hAnsi="Times New Roman" w:cs="Times New Roman"/>
          <w:spacing w:val="-6"/>
          <w:sz w:val="24"/>
          <w:szCs w:val="24"/>
        </w:rPr>
        <w:t>региона</w:t>
      </w:r>
      <w:r w:rsidRPr="00120D9D">
        <w:rPr>
          <w:rFonts w:ascii="Times New Roman" w:hAnsi="Times New Roman" w:cs="Times New Roman"/>
          <w:spacing w:val="-6"/>
          <w:sz w:val="24"/>
          <w:szCs w:val="24"/>
        </w:rPr>
        <w:t xml:space="preserve"> уникальными, что повысит престижность региональных учебных заведений, улучшит ситуацию на местном рынке труда, обеспечит предприятие молодыми специалистами, обученными под деятельность организации, и также поспособствует росту трудового и инновационного потенциала;</w:t>
      </w:r>
    </w:p>
    <w:p w14:paraId="632EE4A7" w14:textId="77777777" w:rsidR="00344675" w:rsidRPr="00EF7F94" w:rsidRDefault="00344675" w:rsidP="008438C8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7F94">
        <w:rPr>
          <w:rFonts w:ascii="Times New Roman" w:hAnsi="Times New Roman" w:cs="Times New Roman"/>
          <w:sz w:val="24"/>
          <w:szCs w:val="24"/>
        </w:rPr>
        <w:t>региональная поддержка научно-технического творчества, ориентированного под запросы региональных предприятий.</w:t>
      </w:r>
    </w:p>
    <w:p w14:paraId="1C37C493" w14:textId="723CFD0E" w:rsidR="0091263A" w:rsidRDefault="00344675" w:rsidP="008438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7F94">
        <w:rPr>
          <w:rFonts w:ascii="Times New Roman" w:hAnsi="Times New Roman" w:cs="Times New Roman"/>
          <w:sz w:val="24"/>
          <w:szCs w:val="24"/>
        </w:rPr>
        <w:t xml:space="preserve">Таким образом, для управления факторами размещения </w:t>
      </w:r>
      <w:r w:rsidR="00760E1D">
        <w:rPr>
          <w:rFonts w:ascii="Times New Roman" w:hAnsi="Times New Roman" w:cs="Times New Roman"/>
          <w:sz w:val="24"/>
          <w:szCs w:val="24"/>
        </w:rPr>
        <w:t>дочерних организаций</w:t>
      </w:r>
      <w:r w:rsidRPr="00EF7F94">
        <w:rPr>
          <w:rFonts w:ascii="Times New Roman" w:hAnsi="Times New Roman" w:cs="Times New Roman"/>
          <w:sz w:val="24"/>
          <w:szCs w:val="24"/>
        </w:rPr>
        <w:t xml:space="preserve"> </w:t>
      </w:r>
      <w:r w:rsidR="00A91B1F">
        <w:rPr>
          <w:rFonts w:ascii="Times New Roman" w:hAnsi="Times New Roman" w:cs="Times New Roman"/>
          <w:sz w:val="24"/>
          <w:szCs w:val="24"/>
        </w:rPr>
        <w:t xml:space="preserve">крупных технологических компаний </w:t>
      </w:r>
      <w:r w:rsidRPr="00EF7F94">
        <w:rPr>
          <w:rFonts w:ascii="Times New Roman" w:hAnsi="Times New Roman" w:cs="Times New Roman"/>
          <w:sz w:val="24"/>
          <w:szCs w:val="24"/>
        </w:rPr>
        <w:t xml:space="preserve">в регионе необходимо оказывать управленческое воздействие на </w:t>
      </w:r>
      <w:r>
        <w:rPr>
          <w:rFonts w:ascii="Times New Roman" w:hAnsi="Times New Roman" w:cs="Times New Roman"/>
          <w:sz w:val="24"/>
          <w:szCs w:val="24"/>
        </w:rPr>
        <w:t>развитие</w:t>
      </w:r>
      <w:r w:rsidRPr="00EF7F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EF7F94">
        <w:rPr>
          <w:rFonts w:ascii="Times New Roman" w:hAnsi="Times New Roman" w:cs="Times New Roman"/>
          <w:sz w:val="24"/>
          <w:szCs w:val="24"/>
        </w:rPr>
        <w:t>рудово</w:t>
      </w:r>
      <w:r>
        <w:rPr>
          <w:rFonts w:ascii="Times New Roman" w:hAnsi="Times New Roman" w:cs="Times New Roman"/>
          <w:sz w:val="24"/>
          <w:szCs w:val="24"/>
        </w:rPr>
        <w:t>го, финансового, институционального и инновационного потенциала данной территории.</w:t>
      </w:r>
      <w:r w:rsidRPr="00EF7F9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1507F6" w14:textId="77777777" w:rsidR="008438C8" w:rsidRDefault="008438C8" w:rsidP="008438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C4F987" w14:textId="0C44DACA" w:rsidR="008438C8" w:rsidRDefault="008438C8" w:rsidP="008438C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Статья </w:t>
      </w:r>
      <w:r w:rsidRPr="00A700D3">
        <w:rPr>
          <w:rFonts w:ascii="Times New Roman" w:hAnsi="Times New Roman" w:cs="Times New Roman"/>
        </w:rPr>
        <w:t>подготовлена при поддержке гранта Президента РФ (МК-2249.2020.6)</w:t>
      </w:r>
    </w:p>
    <w:p w14:paraId="488A4190" w14:textId="7B020468" w:rsidR="008438C8" w:rsidRDefault="008438C8" w:rsidP="008438C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76FF47B" w14:textId="0277D807" w:rsidR="008438C8" w:rsidRPr="00BC1F00" w:rsidRDefault="008438C8" w:rsidP="00BC1F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1F00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57FBC8F6" w14:textId="0E26B9D4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1F00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Великанова Т.В., Ладошкин А.И. Использование оптимизационных методов при планировании размещения производства // Вестник Самарского муниципального института управления. 2013. №. 2. С. 66-73.</w:t>
      </w:r>
    </w:p>
    <w:p w14:paraId="7159753C" w14:textId="602B0F8F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Денисова Д.Е. Воспроизводственные функции домохозяйства и их поддержка государством. 2003. 153 с.</w:t>
      </w:r>
    </w:p>
    <w:p w14:paraId="0FF35FE8" w14:textId="47BB3253" w:rsidR="00BC1F00" w:rsidRPr="00120D9D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120D9D">
        <w:rPr>
          <w:rFonts w:ascii="Times New Roman" w:hAnsi="Times New Roman" w:cs="Times New Roman"/>
          <w:spacing w:val="-6"/>
          <w:sz w:val="24"/>
          <w:szCs w:val="24"/>
        </w:rPr>
        <w:t>Жаркова Е. С. Экономические теории размещения производства: от штандорта к кластерам //Вестник Санкт-Петербургского университета. Экономика. 2011. №. 1. С. 243-248.</w:t>
      </w:r>
    </w:p>
    <w:p w14:paraId="06B30A59" w14:textId="3B27E56B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Каргина Н.Р. Оценка эффективности выделения дочерних организаций в холдингах // Вестник Астраханского государственного технического университета. Серия: Экономика. 2010. №. 1. С. 45-51</w:t>
      </w:r>
    </w:p>
    <w:p w14:paraId="1DA09B40" w14:textId="3C0B0FCB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Колесников Ю.С. Укорененная экономика Российской периферии: воспроизводственная функция и перспективы развития // Вестник экспертного совета. 2017. №. 1 (8). С. 45-56.</w:t>
      </w:r>
    </w:p>
    <w:p w14:paraId="3570B274" w14:textId="65B276E4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Курудимова Н.Н. Положительные и отрицательные факторы создания дочерней организации // Синергия Наук. 2019. №. 32. С. 475-480.</w:t>
      </w:r>
    </w:p>
    <w:p w14:paraId="3F7ADB91" w14:textId="3EAD2F65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Латыпов Н.А., Голованов В</w:t>
      </w:r>
      <w:r w:rsidR="005348D4" w:rsidRPr="005348D4">
        <w:rPr>
          <w:rFonts w:ascii="Times New Roman" w:hAnsi="Times New Roman" w:cs="Times New Roman"/>
          <w:sz w:val="24"/>
          <w:szCs w:val="24"/>
        </w:rPr>
        <w:t>.</w:t>
      </w:r>
      <w:r w:rsidRPr="00BC1F00">
        <w:rPr>
          <w:rFonts w:ascii="Times New Roman" w:hAnsi="Times New Roman" w:cs="Times New Roman"/>
          <w:sz w:val="24"/>
          <w:szCs w:val="24"/>
        </w:rPr>
        <w:t>И., Рукина И.М. Особенности размещения производства в современных условиях // Экономические аспекты развития российской индустрии в условиях глобализации. 2014. С. 220-224.</w:t>
      </w:r>
    </w:p>
    <w:p w14:paraId="674611D4" w14:textId="3C52EC6E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Родионова И.А., Елагин С.А., Холина В.Н., Шолудько А.Н. Экономическая, социальная и политическая география: мир, регионы, страны. Учебно-справочное пособие / Под ред. проф. И.А. Родионовой. М.: Экон-Информ, 2008. 492 с.</w:t>
      </w:r>
    </w:p>
    <w:p w14:paraId="0626EF26" w14:textId="0BC8FCE3" w:rsidR="00BC1F00" w:rsidRP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Сорокина Т.В. Как открыть филиал компании: 4 стратегии завоевания нового рынка // Электронный журнал «Генеральный директор». URL: https://www.gd.ru/articles/3418-kak-otkryt-filial-kompanii (дата обращения18.02.2021).</w:t>
      </w:r>
    </w:p>
    <w:p w14:paraId="2C0372B8" w14:textId="78041103" w:rsidR="00BC1F00" w:rsidRDefault="00BC1F00" w:rsidP="00BC1F0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ab/>
      </w:r>
      <w:r w:rsidRPr="00BC1F00">
        <w:rPr>
          <w:rFonts w:ascii="Times New Roman" w:hAnsi="Times New Roman" w:cs="Times New Roman"/>
          <w:sz w:val="24"/>
          <w:szCs w:val="24"/>
        </w:rPr>
        <w:t>Челнокова О.Ю. Воспроизводственная функция трансфера инноваций в экономике // Гуманитарный научный журнал. 2018. №. 1-1. С. 23-25.</w:t>
      </w:r>
    </w:p>
    <w:p w14:paraId="1F1ADE62" w14:textId="77777777" w:rsid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FE9481" w14:textId="77777777" w:rsidR="00BC1F00" w:rsidRPr="005D5A5A" w:rsidRDefault="00BC1F00" w:rsidP="00BC1F00">
      <w:pPr>
        <w:spacing w:after="0" w:line="240" w:lineRule="auto"/>
        <w:ind w:hanging="142"/>
        <w:jc w:val="center"/>
        <w:rPr>
          <w:rFonts w:ascii="Times New Roman" w:hAnsi="Times New Roman" w:cs="Times New Roman"/>
          <w:b/>
          <w:spacing w:val="-4"/>
          <w:sz w:val="24"/>
          <w:szCs w:val="24"/>
        </w:rPr>
      </w:pPr>
      <w:r w:rsidRPr="005D5A5A">
        <w:rPr>
          <w:rFonts w:ascii="Times New Roman" w:hAnsi="Times New Roman" w:cs="Times New Roman"/>
          <w:b/>
          <w:spacing w:val="-4"/>
          <w:sz w:val="24"/>
          <w:szCs w:val="24"/>
        </w:rPr>
        <w:t>Информация об авторе на русском языке</w:t>
      </w:r>
    </w:p>
    <w:p w14:paraId="7E93F403" w14:textId="77777777" w:rsidR="00BC1F00" w:rsidRPr="005D5A5A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5D5A5A">
        <w:rPr>
          <w:rFonts w:ascii="Times New Roman" w:hAnsi="Times New Roman" w:cs="Times New Roman"/>
          <w:spacing w:val="-4"/>
          <w:sz w:val="24"/>
          <w:szCs w:val="24"/>
        </w:rPr>
        <w:t xml:space="preserve">Кремин Александр Евгеньевич – кандидат экономических наук, научный сотрудник, Федеральное государственное бюджетное учреждение науки «Вологодский научный центр </w:t>
      </w:r>
      <w:r w:rsidRPr="005D5A5A">
        <w:rPr>
          <w:rFonts w:ascii="Times New Roman" w:hAnsi="Times New Roman" w:cs="Times New Roman"/>
          <w:spacing w:val="-4"/>
          <w:sz w:val="24"/>
          <w:szCs w:val="24"/>
        </w:rPr>
        <w:lastRenderedPageBreak/>
        <w:t>Российской академии наук» (ул. Горького, д. 56а, г. Вологда, Вологодская область, 160014); начальник отделения</w:t>
      </w:r>
      <w:r>
        <w:rPr>
          <w:rFonts w:ascii="Times New Roman" w:hAnsi="Times New Roman" w:cs="Times New Roman"/>
          <w:spacing w:val="-4"/>
          <w:sz w:val="24"/>
          <w:szCs w:val="24"/>
        </w:rPr>
        <w:t>,</w:t>
      </w:r>
      <w:r w:rsidRPr="005D5A5A">
        <w:rPr>
          <w:rFonts w:ascii="Times New Roman" w:hAnsi="Times New Roman" w:cs="Times New Roman"/>
          <w:spacing w:val="-4"/>
          <w:sz w:val="24"/>
          <w:szCs w:val="24"/>
        </w:rPr>
        <w:t xml:space="preserve"> федеральное казенное образовательное учреждение высшего образования «Вологодский институт права и экономики Федеральной службы исполнения наказаний» (ул. Щетинина, д. 2, г. Вологда, Вологодская область, 160002), </w:t>
      </w:r>
      <w:hyperlink r:id="rId9" w:history="1">
        <w:r w:rsidRPr="005D5A5A">
          <w:rPr>
            <w:rStyle w:val="a4"/>
            <w:rFonts w:ascii="Times New Roman" w:hAnsi="Times New Roman" w:cs="Times New Roman"/>
            <w:spacing w:val="-4"/>
            <w:sz w:val="24"/>
            <w:szCs w:val="24"/>
            <w:lang w:val="en-US"/>
          </w:rPr>
          <w:t>akremin</w:t>
        </w:r>
        <w:r w:rsidRPr="005D5A5A">
          <w:rPr>
            <w:rStyle w:val="a4"/>
            <w:rFonts w:ascii="Times New Roman" w:hAnsi="Times New Roman" w:cs="Times New Roman"/>
            <w:spacing w:val="-4"/>
            <w:sz w:val="24"/>
            <w:szCs w:val="24"/>
          </w:rPr>
          <w:t>@</w:t>
        </w:r>
        <w:r w:rsidRPr="005D5A5A">
          <w:rPr>
            <w:rStyle w:val="a4"/>
            <w:rFonts w:ascii="Times New Roman" w:hAnsi="Times New Roman" w:cs="Times New Roman"/>
            <w:spacing w:val="-4"/>
            <w:sz w:val="24"/>
            <w:szCs w:val="24"/>
            <w:lang w:val="en-US"/>
          </w:rPr>
          <w:t>inbox</w:t>
        </w:r>
        <w:r w:rsidRPr="005D5A5A">
          <w:rPr>
            <w:rStyle w:val="a4"/>
            <w:rFonts w:ascii="Times New Roman" w:hAnsi="Times New Roman" w:cs="Times New Roman"/>
            <w:spacing w:val="-4"/>
            <w:sz w:val="24"/>
            <w:szCs w:val="24"/>
          </w:rPr>
          <w:t>.</w:t>
        </w:r>
        <w:r w:rsidRPr="005D5A5A">
          <w:rPr>
            <w:rStyle w:val="a4"/>
            <w:rFonts w:ascii="Times New Roman" w:hAnsi="Times New Roman" w:cs="Times New Roman"/>
            <w:spacing w:val="-4"/>
            <w:sz w:val="24"/>
            <w:szCs w:val="24"/>
            <w:lang w:val="en-US"/>
          </w:rPr>
          <w:t>ru</w:t>
        </w:r>
      </w:hyperlink>
    </w:p>
    <w:p w14:paraId="211FF4C9" w14:textId="2E8D1769" w:rsidR="00BC1F00" w:rsidRDefault="00BC1F00" w:rsidP="008438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778A86A" w14:textId="409A1710" w:rsidR="00BC1F00" w:rsidRPr="00BC1F00" w:rsidRDefault="00BC1F00" w:rsidP="00BC1F0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b/>
          <w:bCs/>
          <w:sz w:val="24"/>
          <w:szCs w:val="24"/>
          <w:lang w:val="en-US"/>
        </w:rPr>
        <w:t>Kremin</w:t>
      </w:r>
      <w:r w:rsidRPr="00BC1F0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C1F00">
        <w:rPr>
          <w:rFonts w:ascii="Times New Roman" w:hAnsi="Times New Roman" w:cs="Times New Roman"/>
          <w:b/>
          <w:bCs/>
          <w:sz w:val="24"/>
          <w:szCs w:val="24"/>
          <w:lang w:val="en-US"/>
        </w:rPr>
        <w:t>A.E.</w:t>
      </w:r>
    </w:p>
    <w:p w14:paraId="0AE19C30" w14:textId="7777777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31A153" w14:textId="77777777" w:rsidR="00BC1F00" w:rsidRPr="00BC1F00" w:rsidRDefault="00BC1F00" w:rsidP="00BC1F0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b/>
          <w:bCs/>
          <w:sz w:val="24"/>
          <w:szCs w:val="24"/>
          <w:lang w:val="en-US"/>
        </w:rPr>
        <w:t>FACTORS OF LOCATION OF SUBSIDIARY ORGANIZATIONS OF LARGE TECHNOLOGICAL COMPANIES AS SUBJECTS OF SMALL AND MEDIUM-SIZED BUSINESS</w:t>
      </w:r>
    </w:p>
    <w:p w14:paraId="6706B65B" w14:textId="7777777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78EACA9" w14:textId="0E05CA4F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eastAsia="Times New Roman" w:hAnsi="Times New Roman"/>
          <w:b/>
          <w:i/>
          <w:sz w:val="24"/>
          <w:lang w:val="en-US"/>
        </w:rPr>
        <w:t>Abstract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BC1F00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article analyzes the components of the investment potential of the region as factors in the placement of subsidiaries of large technology companies as small and medium-sized businesses. In the conclusion, the main components of this potential are highlighted, on which it is necessary to exert a managerial influence on the part of government bodies in order to create favorable conditions for the implementation of this process.</w:t>
      </w:r>
    </w:p>
    <w:p w14:paraId="75C7F3C1" w14:textId="6F881138" w:rsid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 words: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1F00">
        <w:rPr>
          <w:rFonts w:ascii="Times New Roman" w:hAnsi="Times New Roman" w:cs="Times New Roman"/>
          <w:i/>
          <w:iCs/>
          <w:sz w:val="24"/>
          <w:szCs w:val="24"/>
          <w:lang w:val="en-US"/>
        </w:rPr>
        <w:t>region, technological entrepreneurship, small and medium business, subsidiaries, development factors.</w:t>
      </w:r>
    </w:p>
    <w:p w14:paraId="520990A5" w14:textId="77777777" w:rsid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29DE4095" w14:textId="77777777" w:rsidR="00BC1F00" w:rsidRPr="005D5A5A" w:rsidRDefault="00BC1F00" w:rsidP="00BC1F00">
      <w:pPr>
        <w:spacing w:after="0" w:line="240" w:lineRule="auto"/>
        <w:jc w:val="center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5D5A5A">
        <w:rPr>
          <w:rFonts w:ascii="Times New Roman" w:hAnsi="Times New Roman" w:cs="Times New Roman"/>
          <w:b/>
          <w:spacing w:val="-4"/>
          <w:sz w:val="24"/>
          <w:szCs w:val="24"/>
          <w:lang w:val="en-US"/>
        </w:rPr>
        <w:t>Information about the author</w:t>
      </w:r>
    </w:p>
    <w:p w14:paraId="4E6067F9" w14:textId="258EFA58" w:rsidR="00BC1F00" w:rsidRPr="005D5A5A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5D5A5A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Kremin </w:t>
      </w:r>
      <w:r w:rsidR="00D843DD" w:rsidRPr="005D5A5A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Alexander </w:t>
      </w:r>
      <w:r w:rsidR="00D843DD" w:rsidRPr="00D843DD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Evgenyevich </w:t>
      </w:r>
      <w:r w:rsidRPr="005D5A5A">
        <w:rPr>
          <w:rFonts w:ascii="Times New Roman" w:hAnsi="Times New Roman" w:cs="Times New Roman"/>
          <w:spacing w:val="-4"/>
          <w:sz w:val="24"/>
          <w:szCs w:val="24"/>
          <w:lang w:val="en-US"/>
        </w:rPr>
        <w:t>– candidate of economic Sciences, research associate, Federal state budgetary institution of science «Vologda scientific center of the Russian Academy of Sciences» (56a Gorkogo str., Vologda, Vologda region, 160014); head of the Department</w:t>
      </w:r>
      <w:r w:rsidRPr="003602F8">
        <w:rPr>
          <w:rFonts w:ascii="Times New Roman" w:hAnsi="Times New Roman" w:cs="Times New Roman"/>
          <w:spacing w:val="-4"/>
          <w:sz w:val="24"/>
          <w:szCs w:val="24"/>
          <w:lang w:val="en-US"/>
        </w:rPr>
        <w:t>,</w:t>
      </w:r>
      <w:r w:rsidRPr="005D5A5A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Federal state educational institution of higher education «Vologda Institute of Law and Economics of the Federal penitentiary service» (2 Shchetinina str., Vologda, Vologda region, 160002), akremin@inbox.ru</w:t>
      </w:r>
    </w:p>
    <w:p w14:paraId="56D7A4E8" w14:textId="78FEAD2B" w:rsid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5D4647AD" w14:textId="10CDCF1A" w:rsidR="00BC1F00" w:rsidRDefault="00BC1F00" w:rsidP="00BC1F0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t>References</w:t>
      </w:r>
    </w:p>
    <w:p w14:paraId="3FA32BF0" w14:textId="3173388C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1. Velikanova T.V., Ladoshkin A.I. The use of optimization methods in planning the location of production // Bulletin of the Samara Municipal Institute of Management. 2013. no. 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66-73.</w:t>
      </w:r>
    </w:p>
    <w:p w14:paraId="71D97BF0" w14:textId="7777777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2. Denisova D.Ye. Reproductive functions of the household and their support by the state. 2003.153 p.</w:t>
      </w:r>
    </w:p>
    <w:p w14:paraId="3F7499A7" w14:textId="7ED60BD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3. Zharkova ES Economic theories of production location: from standard to clusters // Bulletin of St. Petersburg University. Economy. 2011. no. 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243-248.</w:t>
      </w:r>
    </w:p>
    <w:p w14:paraId="7737720F" w14:textId="6E1FA504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4. Kargina N.R. Evaluation of the efficiency of separation of subsidiaries in holdings // Bulletin of the Astrakhan State Technical University. Series: Economics. 2010. no. 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45-51</w:t>
      </w:r>
    </w:p>
    <w:p w14:paraId="251F93D9" w14:textId="6181CBD8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 xml:space="preserve">5. Kolesnikov Yu.S. The rooted economy of the Russian periphery: reproduction function and development prospects // Bulletin of the expert council. 2017. no. eighteen).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45-56.</w:t>
      </w:r>
    </w:p>
    <w:p w14:paraId="4777C2F9" w14:textId="21EA37E6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6. Kurudimova N.N. Positive and negative factors of creating a subsidiary // Synergy of Science. 2019. no. 32.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475-480.</w:t>
      </w:r>
    </w:p>
    <w:p w14:paraId="587FADD0" w14:textId="23DDBBB8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7. Latypov N. A., Golovanov V.I., Rukina I.M. Features of the location of production in modern conditions // Economic aspects of the development of the Russian industry in the context of globalization. 2014.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220-224.</w:t>
      </w:r>
    </w:p>
    <w:p w14:paraId="353BD8DC" w14:textId="7777777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8. Rodionova I.A., Elagin S.A., Kholina V.N., Sholudko A.N. Economic, social and political geography: world, regions, countries. Study guide / Ed. prof. I.A. Rodionova. M .: Econ-Inform, 2008.492 p.</w:t>
      </w:r>
    </w:p>
    <w:p w14:paraId="53FB30A9" w14:textId="77777777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>9. Sorokina T.V. How to open a branch of a company: 4 strategies for conquering a new market // Electronic magazine "General Director". URL: https://www.gd.ru/articles/3418-kak-otkryt-filial-kompanii (date of access 18.02.2021).</w:t>
      </w:r>
    </w:p>
    <w:p w14:paraId="13547DA5" w14:textId="2C8EAFE5" w:rsidR="00BC1F00" w:rsidRPr="00BC1F00" w:rsidRDefault="00BC1F00" w:rsidP="00BC1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1F00">
        <w:rPr>
          <w:rFonts w:ascii="Times New Roman" w:hAnsi="Times New Roman" w:cs="Times New Roman"/>
          <w:sz w:val="24"/>
          <w:szCs w:val="24"/>
          <w:lang w:val="en-US"/>
        </w:rPr>
        <w:t xml:space="preserve">10. Chelnokova O.Yu. Reproductive function of the transfer of innovations in the economy // Humanitarian scientific journal. 2018. no. 1-1.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C1F00">
        <w:rPr>
          <w:rFonts w:ascii="Times New Roman" w:hAnsi="Times New Roman" w:cs="Times New Roman"/>
          <w:sz w:val="24"/>
          <w:szCs w:val="24"/>
          <w:lang w:val="en-US"/>
        </w:rPr>
        <w:t>. 23-25.</w:t>
      </w:r>
    </w:p>
    <w:sectPr w:rsidR="00BC1F00" w:rsidRPr="00BC1F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A557A9" w14:textId="77777777" w:rsidR="004456F8" w:rsidRDefault="004456F8" w:rsidP="00344675">
      <w:pPr>
        <w:spacing w:after="0" w:line="240" w:lineRule="auto"/>
      </w:pPr>
      <w:r>
        <w:separator/>
      </w:r>
    </w:p>
  </w:endnote>
  <w:endnote w:type="continuationSeparator" w:id="0">
    <w:p w14:paraId="74F44DE9" w14:textId="77777777" w:rsidR="004456F8" w:rsidRDefault="004456F8" w:rsidP="00344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D4E4C7" w14:textId="77777777" w:rsidR="004456F8" w:rsidRDefault="004456F8" w:rsidP="00344675">
      <w:pPr>
        <w:spacing w:after="0" w:line="240" w:lineRule="auto"/>
      </w:pPr>
      <w:r>
        <w:separator/>
      </w:r>
    </w:p>
  </w:footnote>
  <w:footnote w:type="continuationSeparator" w:id="0">
    <w:p w14:paraId="7F703736" w14:textId="77777777" w:rsidR="004456F8" w:rsidRDefault="004456F8" w:rsidP="00344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AD7610"/>
    <w:multiLevelType w:val="hybridMultilevel"/>
    <w:tmpl w:val="205CF4E6"/>
    <w:lvl w:ilvl="0" w:tplc="71ECFF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84B332A"/>
    <w:multiLevelType w:val="hybridMultilevel"/>
    <w:tmpl w:val="2A4ABBF6"/>
    <w:lvl w:ilvl="0" w:tplc="71ECFF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EC33529"/>
    <w:multiLevelType w:val="hybridMultilevel"/>
    <w:tmpl w:val="4FDE7B1E"/>
    <w:lvl w:ilvl="0" w:tplc="71ECFF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E6D28ED"/>
    <w:multiLevelType w:val="hybridMultilevel"/>
    <w:tmpl w:val="A08480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F7F1B27"/>
    <w:multiLevelType w:val="hybridMultilevel"/>
    <w:tmpl w:val="B420DA00"/>
    <w:lvl w:ilvl="0" w:tplc="F40282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675"/>
    <w:rsid w:val="000524DF"/>
    <w:rsid w:val="00120D9D"/>
    <w:rsid w:val="00171422"/>
    <w:rsid w:val="002800E6"/>
    <w:rsid w:val="00310C20"/>
    <w:rsid w:val="00344675"/>
    <w:rsid w:val="0036134F"/>
    <w:rsid w:val="004456F8"/>
    <w:rsid w:val="005348D4"/>
    <w:rsid w:val="00591834"/>
    <w:rsid w:val="00760E1D"/>
    <w:rsid w:val="008438C8"/>
    <w:rsid w:val="0091263A"/>
    <w:rsid w:val="009C5179"/>
    <w:rsid w:val="00A91B1F"/>
    <w:rsid w:val="00BB40FB"/>
    <w:rsid w:val="00BC1F00"/>
    <w:rsid w:val="00CD6EE9"/>
    <w:rsid w:val="00D843DD"/>
    <w:rsid w:val="00EA5841"/>
    <w:rsid w:val="00F66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8AC88"/>
  <w15:chartTrackingRefBased/>
  <w15:docId w15:val="{D6BE2F29-4D11-4AD5-B7E2-32BFAF198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4675"/>
    <w:pPr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446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344675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a3">
    <w:name w:val="List Paragraph"/>
    <w:basedOn w:val="a"/>
    <w:uiPriority w:val="34"/>
    <w:qFormat/>
    <w:rsid w:val="0034467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44675"/>
    <w:rPr>
      <w:color w:val="0563C1" w:themeColor="hyperlink"/>
      <w:u w:val="single"/>
    </w:rPr>
  </w:style>
  <w:style w:type="paragraph" w:styleId="a5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 Знак,single space,-++"/>
    <w:basedOn w:val="a"/>
    <w:link w:val="a6"/>
    <w:uiPriority w:val="99"/>
    <w:unhideWhenUsed/>
    <w:rsid w:val="0034467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 Знак Знак,-++ Знак1"/>
    <w:basedOn w:val="a0"/>
    <w:link w:val="a5"/>
    <w:uiPriority w:val="99"/>
    <w:rsid w:val="00344675"/>
    <w:rPr>
      <w:sz w:val="20"/>
      <w:szCs w:val="20"/>
    </w:rPr>
  </w:style>
  <w:style w:type="character" w:styleId="a7">
    <w:name w:val="footnote reference"/>
    <w:aliases w:val="Знак сноски-FN,Ciae niinee-FN,Знак сноски 1,Referencia nota al pie,анкета сноска,Ciae niinee 1,SUPERS,Текст сноски Знак Знак Знак Знак1,-++ Знак Знак1,fr"/>
    <w:basedOn w:val="a0"/>
    <w:uiPriority w:val="99"/>
    <w:unhideWhenUsed/>
    <w:rsid w:val="0034467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221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96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394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13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550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692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2049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6916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333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02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04198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8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9252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56459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2750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13764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05554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aexpert.ru/docbank//109/d31/3e8/5564b5d35605a92af9b47c6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kremin@inbo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ADD1A5-85E4-45C1-AEE7-CA2E5C69F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3098</Words>
  <Characters>17660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Кремин</dc:creator>
  <cp:keywords/>
  <dc:description/>
  <cp:lastModifiedBy>Александр Кремин</cp:lastModifiedBy>
  <cp:revision>4</cp:revision>
  <cp:lastPrinted>2021-06-20T14:39:00Z</cp:lastPrinted>
  <dcterms:created xsi:type="dcterms:W3CDTF">2021-06-20T21:31:00Z</dcterms:created>
  <dcterms:modified xsi:type="dcterms:W3CDTF">2021-06-20T21:34:00Z</dcterms:modified>
</cp:coreProperties>
</file>