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D46" w:rsidRPr="00D42B07" w:rsidRDefault="00190D46" w:rsidP="00D47791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D42B07">
        <w:rPr>
          <w:rStyle w:val="rvts52"/>
          <w:rFonts w:ascii="Times New Roman" w:hAnsi="Times New Roman" w:cs="Times New Roman"/>
          <w:b/>
          <w:bCs/>
          <w:sz w:val="24"/>
          <w:szCs w:val="24"/>
        </w:rPr>
        <w:t>УДК – 338 / ББК – 65.050</w:t>
      </w:r>
    </w:p>
    <w:p w:rsidR="00A34DC5" w:rsidRPr="00D42B07" w:rsidRDefault="00A34DC5" w:rsidP="00D47791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D42B07">
        <w:rPr>
          <w:rFonts w:ascii="Times New Roman" w:hAnsi="Times New Roman" w:cs="Times New Roman"/>
          <w:b/>
          <w:bCs/>
          <w:sz w:val="24"/>
          <w:szCs w:val="24"/>
        </w:rPr>
        <w:t>Захарян Армине Григорьевна</w:t>
      </w:r>
    </w:p>
    <w:p w:rsidR="00A34DC5" w:rsidRPr="00D42B07" w:rsidRDefault="00A34DC5" w:rsidP="00D4779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 xml:space="preserve">     кандидат экономических наук, </w:t>
      </w:r>
    </w:p>
    <w:p w:rsidR="00A34DC5" w:rsidRPr="00D42B07" w:rsidRDefault="00A34DC5" w:rsidP="00D4779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 xml:space="preserve">     научный сотрудник института экономики им. М.Котаняна</w:t>
      </w:r>
    </w:p>
    <w:p w:rsidR="00A34DC5" w:rsidRPr="00D42B07" w:rsidRDefault="00A34DC5" w:rsidP="00D47791">
      <w:pPr>
        <w:pStyle w:val="NormalWeb"/>
        <w:shd w:val="clear" w:color="auto" w:fill="FFFFFF"/>
        <w:tabs>
          <w:tab w:val="left" w:pos="851"/>
        </w:tabs>
        <w:spacing w:before="0" w:beforeAutospacing="0" w:after="0" w:afterAutospacing="0"/>
        <w:jc w:val="right"/>
        <w:rPr>
          <w:b/>
        </w:rPr>
      </w:pPr>
      <w:r w:rsidRPr="00D42B07">
        <w:t xml:space="preserve">     Национальной академии наук Республики Армения</w:t>
      </w:r>
    </w:p>
    <w:p w:rsidR="00A34DC5" w:rsidRPr="00D42B07" w:rsidRDefault="00A34DC5" w:rsidP="00D47791">
      <w:pPr>
        <w:pStyle w:val="NormalWeb"/>
        <w:shd w:val="clear" w:color="auto" w:fill="FFFFFF"/>
        <w:tabs>
          <w:tab w:val="left" w:pos="851"/>
        </w:tabs>
        <w:spacing w:before="0" w:beforeAutospacing="0" w:after="0" w:afterAutospacing="0"/>
        <w:jc w:val="center"/>
        <w:rPr>
          <w:b/>
        </w:rPr>
      </w:pPr>
    </w:p>
    <w:p w:rsidR="00A34DC5" w:rsidRPr="00D42B07" w:rsidRDefault="00C103A0" w:rsidP="00D47791">
      <w:pPr>
        <w:pStyle w:val="NormalWeb"/>
        <w:shd w:val="clear" w:color="auto" w:fill="FFFFFF"/>
        <w:tabs>
          <w:tab w:val="left" w:pos="851"/>
        </w:tabs>
        <w:spacing w:before="0" w:beforeAutospacing="0" w:after="0" w:afterAutospacing="0"/>
        <w:jc w:val="center"/>
        <w:rPr>
          <w:b/>
        </w:rPr>
      </w:pPr>
      <w:r w:rsidRPr="00D42B07">
        <w:rPr>
          <w:b/>
        </w:rPr>
        <w:t>ПРОБЛЕМЫ СТИМУЛИРОВАНИ</w:t>
      </w:r>
      <w:r w:rsidR="002F7C31" w:rsidRPr="00D42B07">
        <w:rPr>
          <w:b/>
        </w:rPr>
        <w:t>Я</w:t>
      </w:r>
      <w:r w:rsidRPr="00D42B07">
        <w:rPr>
          <w:b/>
        </w:rPr>
        <w:t xml:space="preserve"> ИНВЕСТИЦИЙ В НАУЧНЫЕ ИССЛЕДОВАНИЯ В РЕСПУБЛИКЕ АРМЕНИЯ</w:t>
      </w:r>
    </w:p>
    <w:p w:rsidR="00A34DC5" w:rsidRPr="00D42B07" w:rsidRDefault="00A34DC5" w:rsidP="00D4779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47791" w:rsidRPr="00D42B07" w:rsidRDefault="00D47791" w:rsidP="00D47791">
      <w:pPr>
        <w:tabs>
          <w:tab w:val="left" w:pos="1020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D42B07">
        <w:rPr>
          <w:rStyle w:val="rvts52"/>
          <w:rFonts w:ascii="Times New Roman" w:hAnsi="Times New Roman" w:cs="Times New Roman"/>
          <w:b/>
          <w:bCs/>
          <w:sz w:val="24"/>
          <w:szCs w:val="24"/>
        </w:rPr>
        <w:t>Аннотация</w:t>
      </w:r>
    </w:p>
    <w:p w:rsidR="00177ACE" w:rsidRPr="00D42B07" w:rsidRDefault="00177ACE" w:rsidP="00177ACE">
      <w:pPr>
        <w:tabs>
          <w:tab w:val="left" w:pos="851"/>
          <w:tab w:val="left" w:pos="102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Статья посвящена изучению методов и механизмов</w:t>
      </w:r>
      <w:r w:rsidR="00C103A0" w:rsidRPr="00D42B07">
        <w:rPr>
          <w:rFonts w:ascii="Times New Roman" w:hAnsi="Times New Roman" w:cs="Times New Roman"/>
          <w:sz w:val="24"/>
          <w:szCs w:val="24"/>
        </w:rPr>
        <w:t xml:space="preserve"> стимулирования инвестиций в научные исследования </w:t>
      </w:r>
      <w:r w:rsidRPr="00D42B07">
        <w:rPr>
          <w:rFonts w:ascii="Times New Roman" w:hAnsi="Times New Roman" w:cs="Times New Roman"/>
          <w:sz w:val="24"/>
          <w:szCs w:val="24"/>
        </w:rPr>
        <w:t>в Республике Армения, а также факторов, обуславливающих эффективное применение данных методов и механизмов. В статье представлены определенные механизмы развит</w:t>
      </w:r>
      <w:bookmarkStart w:id="0" w:name="_GoBack"/>
      <w:bookmarkEnd w:id="0"/>
      <w:r w:rsidRPr="00D42B07">
        <w:rPr>
          <w:rFonts w:ascii="Times New Roman" w:hAnsi="Times New Roman" w:cs="Times New Roman"/>
          <w:sz w:val="24"/>
          <w:szCs w:val="24"/>
        </w:rPr>
        <w:t xml:space="preserve">ия экономики Республики Армения посредством </w:t>
      </w:r>
      <w:r w:rsidR="00C103A0" w:rsidRPr="00D42B07">
        <w:rPr>
          <w:rFonts w:ascii="Times New Roman" w:hAnsi="Times New Roman" w:cs="Times New Roman"/>
          <w:sz w:val="24"/>
          <w:szCs w:val="24"/>
        </w:rPr>
        <w:t>стимулирования инвестиций в научные исследования</w:t>
      </w:r>
      <w:r w:rsidRPr="00D42B07">
        <w:rPr>
          <w:rFonts w:ascii="Times New Roman" w:hAnsi="Times New Roman" w:cs="Times New Roman"/>
          <w:sz w:val="24"/>
          <w:szCs w:val="24"/>
        </w:rPr>
        <w:t>.</w:t>
      </w:r>
    </w:p>
    <w:p w:rsidR="00D47791" w:rsidRPr="00D42B07" w:rsidRDefault="00177ACE" w:rsidP="00177ACE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Pr="00D42B0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D42B07">
        <w:rPr>
          <w:rFonts w:ascii="Times New Roman" w:hAnsi="Times New Roman" w:cs="Times New Roman"/>
          <w:sz w:val="24"/>
          <w:szCs w:val="24"/>
        </w:rPr>
        <w:t>экономика, инновационная деятельность,</w:t>
      </w:r>
      <w:r w:rsidR="00A7198D" w:rsidRPr="00D42B07">
        <w:rPr>
          <w:rFonts w:ascii="Times New Roman" w:hAnsi="Times New Roman" w:cs="Times New Roman"/>
          <w:sz w:val="24"/>
          <w:szCs w:val="24"/>
        </w:rPr>
        <w:t xml:space="preserve"> научные исследования, инвестиции,</w:t>
      </w:r>
      <w:r w:rsidRPr="00D42B07">
        <w:rPr>
          <w:rFonts w:ascii="Times New Roman" w:hAnsi="Times New Roman" w:cs="Times New Roman"/>
          <w:sz w:val="24"/>
          <w:szCs w:val="24"/>
        </w:rPr>
        <w:t xml:space="preserve"> управление, развитие, эффективность.</w:t>
      </w:r>
    </w:p>
    <w:p w:rsidR="00D47791" w:rsidRPr="00D42B07" w:rsidRDefault="00D47791" w:rsidP="00C96D3C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B3272" w:rsidRPr="00D42B07" w:rsidRDefault="00CB3272" w:rsidP="00CB3272">
      <w:pPr>
        <w:pStyle w:val="NormalWeb"/>
        <w:shd w:val="clear" w:color="auto" w:fill="FFFFFF"/>
        <w:spacing w:before="0" w:beforeAutospacing="0" w:after="0" w:afterAutospacing="0"/>
        <w:ind w:firstLine="709"/>
        <w:jc w:val="both"/>
      </w:pPr>
      <w:r w:rsidRPr="00D42B07">
        <w:t xml:space="preserve">В современных экономических условиях стимулирование инновационного развития экономики приобретает особое значение, поскольку способствует созданию новых рабочих мест, повышению благосостояния населения, внедрению новшеств, увеличению объемов экспорта и росту платежеспособного спроса. </w:t>
      </w:r>
      <w:r w:rsidR="001E1C62" w:rsidRPr="00D42B07">
        <w:t>Инновационне развитие</w:t>
      </w:r>
      <w:r w:rsidRPr="00D42B07">
        <w:t xml:space="preserve"> </w:t>
      </w:r>
      <w:r w:rsidR="001E1C62" w:rsidRPr="00D42B07">
        <w:t>экономики</w:t>
      </w:r>
      <w:r w:rsidRPr="00D42B07">
        <w:t xml:space="preserve"> Армении неразрывно связано с </w:t>
      </w:r>
      <w:r w:rsidR="001E1C62" w:rsidRPr="00D42B07">
        <w:t>стимулировани</w:t>
      </w:r>
      <w:r w:rsidR="0000575B" w:rsidRPr="00D42B07">
        <w:t>ем</w:t>
      </w:r>
      <w:r w:rsidR="001E1C62" w:rsidRPr="00D42B07">
        <w:t xml:space="preserve"> инвестиций в научные исследования</w:t>
      </w:r>
      <w:r w:rsidR="0000575B" w:rsidRPr="00D42B07">
        <w:t>, оказанием государственной поддержки в реализации эффективных проектов технологического развития,</w:t>
      </w:r>
      <w:r w:rsidR="001E1C62" w:rsidRPr="00D42B07">
        <w:t xml:space="preserve"> </w:t>
      </w:r>
      <w:r w:rsidRPr="00D42B07">
        <w:t>созданием инновационных инфраструктур, повышением эффективности налогового и таможенного администрирования, осуществлением льготного кредитования и т.д.</w:t>
      </w:r>
    </w:p>
    <w:p w:rsidR="004234D1" w:rsidRPr="00D42B07" w:rsidRDefault="004234D1" w:rsidP="005363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В</w:t>
      </w:r>
      <w:r w:rsidR="0000575B" w:rsidRPr="00D42B07">
        <w:rPr>
          <w:rFonts w:ascii="Times New Roman" w:hAnsi="Times New Roman" w:cs="Times New Roman"/>
          <w:sz w:val="24"/>
          <w:szCs w:val="24"/>
        </w:rPr>
        <w:t xml:space="preserve"> настоящее время в</w:t>
      </w:r>
      <w:r w:rsidRPr="00D42B07">
        <w:rPr>
          <w:rFonts w:ascii="Times New Roman" w:hAnsi="Times New Roman" w:cs="Times New Roman"/>
          <w:sz w:val="24"/>
          <w:szCs w:val="24"/>
        </w:rPr>
        <w:t xml:space="preserve"> Республике Армения действуют многочисленные инициативы по оказанию прямой или косвенной поддержки инновационному предпринимательству</w:t>
      </w:r>
      <w:r w:rsidR="00914255" w:rsidRPr="00D42B07">
        <w:rPr>
          <w:rFonts w:ascii="Times New Roman" w:hAnsi="Times New Roman" w:cs="Times New Roman"/>
          <w:sz w:val="24"/>
          <w:szCs w:val="24"/>
        </w:rPr>
        <w:t xml:space="preserve"> </w:t>
      </w:r>
      <w:r w:rsidR="00A4362E" w:rsidRPr="00D42B07">
        <w:rPr>
          <w:rFonts w:ascii="Times New Roman" w:hAnsi="Times New Roman" w:cs="Times New Roman"/>
          <w:sz w:val="24"/>
          <w:szCs w:val="24"/>
        </w:rPr>
        <w:t>[1]</w:t>
      </w:r>
      <w:r w:rsidRPr="00D42B07">
        <w:rPr>
          <w:rFonts w:ascii="Times New Roman" w:hAnsi="Times New Roman" w:cs="Times New Roman"/>
          <w:sz w:val="24"/>
          <w:szCs w:val="24"/>
        </w:rPr>
        <w:t>. Судя по имеющимся свидетельствам, некоторые из них довольно успешны. Армянская диаспора потенциально является важным ресурсом для развития предпринимательской деятельности в стране. Она обеспечивает доступ к внешнему взаимодействию в области знаний, что может содействовать интернационализации отечественных компаний. Члены этой диаспоры, которые добились успеха в области предпринимательской деятельности за рубежом, могут предоставить и экспертный опыт, и финансирование на цели развития новых предприятий в Республике Армения, помогая преодолеть ограниченность внутреннего рынка</w:t>
      </w:r>
      <w:r w:rsidR="004B3D3A" w:rsidRPr="00D42B07">
        <w:rPr>
          <w:rFonts w:ascii="Times New Roman" w:hAnsi="Times New Roman" w:cs="Times New Roman"/>
          <w:sz w:val="24"/>
          <w:szCs w:val="24"/>
        </w:rPr>
        <w:t>.</w:t>
      </w:r>
      <w:r w:rsidRPr="00D42B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234D1" w:rsidRPr="00D42B07" w:rsidRDefault="004234D1" w:rsidP="005363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Как известно, в действующем законодательстве не приведено четкое определение и разграничение понятий государственных инвестиций и государственных капитальных вложений. Чтобы точнее раскрыть правовую природу и сущность государственных инвестиций, необходимо сформулировать характерные признаки данного правового института. Главной отличительной особенностью правоотношений в сфере государственного инвестирования является особая роль государства как основного субъекта таких правоотношений.</w:t>
      </w:r>
    </w:p>
    <w:p w:rsidR="004234D1" w:rsidRPr="00D42B07" w:rsidRDefault="004234D1" w:rsidP="005363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 xml:space="preserve">Целенаправленные усилия по укреплению связи между наукой и производством в рамках Национальной инновационной системы как внутри страны, так и за ее пределами могут опираться на специальные инструменты политики в поддержку инновационных проектов, которые охватывали бы весь цикл инноваций от исследований до выхода на рынок, и зависели бы от взаимодействия научно-исследовательских институтов Армении (включая институты в системе Национальной академии наук) и отечественных предприятий. Такие меры политики следует сопровождать необходимой подготовкой </w:t>
      </w:r>
      <w:r w:rsidRPr="00D42B07">
        <w:rPr>
          <w:rFonts w:ascii="Times New Roman" w:hAnsi="Times New Roman" w:cs="Times New Roman"/>
          <w:sz w:val="24"/>
          <w:szCs w:val="24"/>
        </w:rPr>
        <w:lastRenderedPageBreak/>
        <w:t xml:space="preserve">специалистов и инициативами, стимулирующими участие научно-исследовательских институтов Армении (включая институты в системе Национальной академии наук) и иностранных предприятий в совместных проектах НИОКР и инновационных проектах. </w:t>
      </w:r>
    </w:p>
    <w:p w:rsidR="004234D1" w:rsidRPr="00D42B07" w:rsidRDefault="004234D1" w:rsidP="005363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 xml:space="preserve">Возможные схемы совместного содействия инновациям могут быть обсуждены с потенциальными иностранными партнерами. Можно разработать стратегические программы для внедрения таких инструментов поддержки связи между наукой и производством и реализовать их совместными усилиями Государственного комитета по науке и Министерства экономики. В целях упорядочения структур управления инновационной деятельностью возможна интенсификация работы по четкому определению полномочий и обязанностей различных органов и содействие горизонтальному взаимодействию между ними. </w:t>
      </w:r>
    </w:p>
    <w:p w:rsidR="004234D1" w:rsidRPr="00D42B07" w:rsidRDefault="004234D1" w:rsidP="005363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Реализуя крупные инвестиционные проекты, государство преследует, прежде всего, цель увеличения объемов промышленного производства, поддержания интеллектуального потенциала страны, развития инновационных технологий. Иными словами, государственные инвестиции, в отличие от частных, в первую очередь направлены не на извлечение прибыли, а на достижение какого-либо положительного, социально и политически значимого результата. В системе бюджетных расходов бюджетные инвестиции связаны с вложением денежных средств в основные фонды и нематериальные активы, созданием государственных (муниципальных) запасов и резервов [</w:t>
      </w:r>
      <w:r w:rsidR="00F143BD" w:rsidRPr="00D42B07">
        <w:rPr>
          <w:rFonts w:ascii="Times New Roman" w:hAnsi="Times New Roman" w:cs="Times New Roman"/>
          <w:sz w:val="24"/>
          <w:szCs w:val="24"/>
        </w:rPr>
        <w:t>4</w:t>
      </w:r>
      <w:r w:rsidRPr="00D42B07">
        <w:rPr>
          <w:rFonts w:ascii="Times New Roman" w:hAnsi="Times New Roman" w:cs="Times New Roman"/>
          <w:sz w:val="24"/>
          <w:szCs w:val="24"/>
        </w:rPr>
        <w:t xml:space="preserve">]. </w:t>
      </w:r>
    </w:p>
    <w:p w:rsidR="004234D1" w:rsidRPr="00D42B07" w:rsidRDefault="004234D1" w:rsidP="005363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Для стимулирования связей между наукой и производством на ранних этапах развития необходима значительная государственная поддержка, когда государственное финансирование требуется на первоначальной стадии, пока деятельность в области передачи технологий не станет рентабельной. В целях стимулирования развития соответствующего потенциала и содействия коммерциализации результатов исследований можно реализовать меры по содействию развития бюро или отделов передачи технологий при научных организациях, в том числе и путем подготовки кадров по вопросам лицензирования и договоров на проведение исследований, а также по вопросам прав интеллектуальной собственности.</w:t>
      </w:r>
    </w:p>
    <w:p w:rsidR="004234D1" w:rsidRPr="00D42B07" w:rsidRDefault="004234D1" w:rsidP="005363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Поэтому представляется необходимым закрепить в бюджетном законодательстве определение понятия «государственные инвестиции», при этом сделать указание на особый, государственно значимый характер подобных инвестиционных вложений. Таким образом, под государственными инвестициями понимаются средства государственного бюджета, с риском вкладываемые государством в объекты хозяйственной, иной деятельности на определенный период в целях реализации функций государственной власти или в целях получения иного положительного социального и  политического результата.</w:t>
      </w:r>
    </w:p>
    <w:p w:rsidR="004234D1" w:rsidRPr="00D42B07" w:rsidRDefault="004234D1" w:rsidP="005363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Совершенствование государственного бюджетного инвестирования связано с поиском новых рациональных направлений использования финансовых ресурсов, а именно: ограничение сферы применения безвозвратного финансирования инвестиций за счет средств государственного бюджета при расширении возможностей предоставления бюджетных ассигнований на возвратной основе; расширение практики предоставления государственных гарантий и страхования инвестиций как формы государственного инвестирования.</w:t>
      </w:r>
    </w:p>
    <w:p w:rsidR="004234D1" w:rsidRPr="00D42B07" w:rsidRDefault="004234D1" w:rsidP="005363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 xml:space="preserve">Одним из важнейших факторов инновационного развития экономики страны является грамотная политика государства, направленная на обеспечение должного уровня финансирования инновационной активности. Ведь основой для принятия решения о целесообразности реализации инновационного проекта либо идеи является именно наличие достаточных финансовых ресурсов либо возможностей для их привлечения. </w:t>
      </w:r>
    </w:p>
    <w:p w:rsidR="004234D1" w:rsidRPr="00D42B07" w:rsidRDefault="004234D1" w:rsidP="005363E5">
      <w:pPr>
        <w:tabs>
          <w:tab w:val="left" w:pos="4065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 xml:space="preserve">После распада Советского Союза “рынок сбыта” результатов НИОКР для Республики Армения существенно сократился, что не могло не привести к резкому </w:t>
      </w:r>
      <w:r w:rsidRPr="00D42B07">
        <w:rPr>
          <w:rFonts w:ascii="Times New Roman" w:hAnsi="Times New Roman" w:cs="Times New Roman"/>
          <w:sz w:val="24"/>
          <w:szCs w:val="24"/>
        </w:rPr>
        <w:lastRenderedPageBreak/>
        <w:t xml:space="preserve">сокращению объемов инвестиций в научные исследования. В результате сформировался новый более низкий уровень инвестирования в НИОКР, который сохраняется уже на протяжении нескольких лет. </w:t>
      </w:r>
    </w:p>
    <w:p w:rsidR="004234D1" w:rsidRPr="00D42B07" w:rsidRDefault="004234D1" w:rsidP="005363E5">
      <w:pPr>
        <w:tabs>
          <w:tab w:val="left" w:pos="4065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Одним из основных субъектов инновационной системы Республики Армения, который ответственен за распределение финансовых средств, выделяемых государством на науку, является Комитет по науке (85% средств). Другим важным субъектом инновационной системы страны является Министерство экономики.</w:t>
      </w:r>
    </w:p>
    <w:p w:rsidR="00F5263C" w:rsidRPr="00D42B07" w:rsidRDefault="004234D1" w:rsidP="005363E5">
      <w:pPr>
        <w:tabs>
          <w:tab w:val="left" w:pos="4065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 xml:space="preserve">Основными направлениями финансовой поддержки частного сектора со стороны Министерства являются создание благоприятных условий для привлечения инвестиций (венчурные фонды, механизмы софинансирования), стимулирование экспорта, а также создание свободных экономических зон, технопарков. Деятельность Комитета по науке (и в частности НАН РА) хотя в определенной степени связана с инновационной стратегией Министерства экономики РА, однако связь частного сектора и науки остается </w:t>
      </w:r>
      <w:r w:rsidR="00B608C2" w:rsidRPr="00D42B07">
        <w:rPr>
          <w:rFonts w:ascii="Times New Roman" w:hAnsi="Times New Roman" w:cs="Times New Roman"/>
          <w:sz w:val="24"/>
          <w:szCs w:val="24"/>
        </w:rPr>
        <w:t>недостаточно сильной</w:t>
      </w:r>
      <w:r w:rsidRPr="00D42B07">
        <w:rPr>
          <w:rFonts w:ascii="Times New Roman" w:hAnsi="Times New Roman" w:cs="Times New Roman"/>
          <w:sz w:val="24"/>
          <w:szCs w:val="24"/>
        </w:rPr>
        <w:t>. То есть, по сути, перед государством стоит проблема развития передаточного механизма, который позволил бы довести результаты инновационной деятельности до стадии коммерциализации и получения экономического эффекта.</w:t>
      </w:r>
    </w:p>
    <w:p w:rsidR="00F5263C" w:rsidRPr="00D42B07" w:rsidRDefault="00F5263C" w:rsidP="00F5263C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Для того чтобы инновационная деятельность в принципе осуществлялась и была успешной, необходима длительная финансовая поддержка инноватора, так как пока готовый инновационный продукт не завоюет рынок, прибыль у автора инновации отсутствует.</w:t>
      </w:r>
    </w:p>
    <w:p w:rsidR="00F5263C" w:rsidRPr="00D42B07" w:rsidRDefault="00F5263C" w:rsidP="00F5263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Элементами системы финансирования инновационной деятельности являются [</w:t>
      </w:r>
      <w:r w:rsidR="00CA3119" w:rsidRPr="00D42B07">
        <w:rPr>
          <w:rFonts w:ascii="Times New Roman" w:hAnsi="Times New Roman" w:cs="Times New Roman"/>
          <w:sz w:val="24"/>
          <w:szCs w:val="24"/>
        </w:rPr>
        <w:t>3</w:t>
      </w:r>
      <w:r w:rsidRPr="00D42B07">
        <w:rPr>
          <w:rFonts w:ascii="Times New Roman" w:hAnsi="Times New Roman" w:cs="Times New Roman"/>
          <w:sz w:val="24"/>
          <w:szCs w:val="24"/>
        </w:rPr>
        <w:t>]:</w:t>
      </w:r>
    </w:p>
    <w:p w:rsidR="00F5263C" w:rsidRPr="00D42B07" w:rsidRDefault="00F5263C" w:rsidP="00F5263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• источники инвестиционных ресурсов;</w:t>
      </w:r>
    </w:p>
    <w:p w:rsidR="00F5263C" w:rsidRPr="00D42B07" w:rsidRDefault="00F5263C" w:rsidP="00F5263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• механизм аккумулирования финансовых ресурсов и их вложение в инновационные проекты;</w:t>
      </w:r>
    </w:p>
    <w:p w:rsidR="00F5263C" w:rsidRPr="00D42B07" w:rsidRDefault="00F5263C" w:rsidP="00F5263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• механизм управления инвестиционными ресурсами для обеспечения их эффективного использования и возвратности заемного капитала.</w:t>
      </w:r>
    </w:p>
    <w:p w:rsidR="00F5263C" w:rsidRPr="00D42B07" w:rsidRDefault="00F5263C" w:rsidP="00F5263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Источниками финансирования инновационных проектов являются:</w:t>
      </w:r>
    </w:p>
    <w:p w:rsidR="00F5263C" w:rsidRPr="00D42B07" w:rsidRDefault="00F5263C" w:rsidP="00F5263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• собственные средства предприятия (инвестируемая вновь часть прибыли, амортизационные фонды, страховые выплаты, доходы от продажи нематериальных активов);</w:t>
      </w:r>
    </w:p>
    <w:p w:rsidR="00F5263C" w:rsidRPr="00D42B07" w:rsidRDefault="00F5263C" w:rsidP="00F5263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• привлеченные средства (выпуск акций и других ценных бумаг, взносы, пожертвования, средства, предоставляемые на безвозвратной основе);</w:t>
      </w:r>
    </w:p>
    <w:p w:rsidR="00F5263C" w:rsidRPr="00D42B07" w:rsidRDefault="00F5263C" w:rsidP="00F5263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• заемные средства (бюджетные, коммерческие, банковские кредиты).</w:t>
      </w:r>
    </w:p>
    <w:p w:rsidR="00F5263C" w:rsidRPr="00D42B07" w:rsidRDefault="00F5263C" w:rsidP="00F5263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В развитии экономики страны существенную роль играет процесс формирования государственной инновационно-инвестиционной политики. Следствием реализации инновационно-инвестиционной политики выступает существенное изменение структуры народного хозяйства и повышения роли промышленных отраслей [</w:t>
      </w:r>
      <w:r w:rsidR="002B38F6" w:rsidRPr="00D42B07">
        <w:rPr>
          <w:rFonts w:ascii="Times New Roman" w:hAnsi="Times New Roman" w:cs="Times New Roman"/>
          <w:sz w:val="24"/>
          <w:szCs w:val="24"/>
        </w:rPr>
        <w:t>2</w:t>
      </w:r>
      <w:r w:rsidRPr="00D42B07">
        <w:rPr>
          <w:rFonts w:ascii="Times New Roman" w:hAnsi="Times New Roman" w:cs="Times New Roman"/>
          <w:sz w:val="24"/>
          <w:szCs w:val="24"/>
        </w:rPr>
        <w:t xml:space="preserve">].   </w:t>
      </w:r>
    </w:p>
    <w:p w:rsidR="00F5263C" w:rsidRPr="00D42B07" w:rsidRDefault="00F5263C" w:rsidP="00F5263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Инвестиционная политика – составляющая финансовой политики и направление экономической политики, связанное с формированием и наиболее эффективным использованием ограниченных инвестиционных ресурсов в стране. Инвестиционная политика страны представляет собой многогранную систему мер (деятельности) государства, направленную на формирование благоприятного инвестиционного климата и повышения эффективности рационального использования ресурсов инвестиций.</w:t>
      </w:r>
    </w:p>
    <w:p w:rsidR="00F5263C" w:rsidRPr="00D42B07" w:rsidRDefault="00F5263C" w:rsidP="00F5263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Инновационная политика страны – это часть государственной социально-экономической политики, направленной на совершенствование государственного регулирования, развитие и стимулирование инновационной деятельности. Другими словами, инновационная политика должна обеспечить увеличение ВВП страны за счет овладения производством новых видов продукции (товаров) и технологий (техники), а также расширения рынков сбыта отечественных товаров.</w:t>
      </w:r>
    </w:p>
    <w:p w:rsidR="00F5263C" w:rsidRPr="00D42B07" w:rsidRDefault="00F5263C" w:rsidP="00F5263C">
      <w:pPr>
        <w:tabs>
          <w:tab w:val="left" w:pos="4065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Взаимодействие инновационных и инвестиционных процессов служит причиной необходимости смотреть на инновационную и инвестиционную политику как единое направление финансовой политики. Из этого следует, что инновационно-</w:t>
      </w:r>
      <w:r w:rsidRPr="00D42B07">
        <w:rPr>
          <w:rFonts w:ascii="Times New Roman" w:hAnsi="Times New Roman" w:cs="Times New Roman"/>
          <w:sz w:val="24"/>
          <w:szCs w:val="24"/>
        </w:rPr>
        <w:lastRenderedPageBreak/>
        <w:t>инвестиционная политика страны – это направленная деятельность государства на совершенствование государственного регулирования, развития и стимулирования инновационной деятельности путем ее инвестирования для устойчивого развития экономики и решения важнейших задач социально-экономической системы государства. Целью инновационно-инвестиционной политики на макроэкономическом уровне является решение стратегически важных задач экономического роста на базе внедрения инноваций, ускорения технологического прогресса, развития фундаментальной и прикладной науки, интеграции страны в мировое хозяйство, создания благоприятного климата для инновационной и инвестиционной деятельности всех субъектов хозяйствования.</w:t>
      </w:r>
      <w:r w:rsidR="00C43D4C" w:rsidRPr="00D42B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5263C" w:rsidRPr="00D42B07" w:rsidRDefault="00F5263C" w:rsidP="00F5263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Как известно, финансирование инновационной деятельности за счет бюджетных источников производится согласно целям и приоритетам государственной инновационной политики и осуществляется как для решения значительных научно-технических проблем, так и для поддержки малого и среднего инновационного предпринимательства. Предоставление бюджетных средств осуществляется в формах:</w:t>
      </w:r>
    </w:p>
    <w:p w:rsidR="00F5263C" w:rsidRPr="00D42B07" w:rsidRDefault="00C43D4C" w:rsidP="00F5263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•</w:t>
      </w:r>
      <w:r w:rsidR="00F5263C" w:rsidRPr="00D42B07">
        <w:rPr>
          <w:rFonts w:ascii="Times New Roman" w:hAnsi="Times New Roman" w:cs="Times New Roman"/>
          <w:sz w:val="24"/>
          <w:szCs w:val="24"/>
        </w:rPr>
        <w:t xml:space="preserve"> реализации государственных целевых инновационных программ;</w:t>
      </w:r>
    </w:p>
    <w:p w:rsidR="00F5263C" w:rsidRPr="00D42B07" w:rsidRDefault="00C43D4C" w:rsidP="00F5263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•</w:t>
      </w:r>
      <w:r w:rsidR="00F5263C" w:rsidRPr="00D42B07">
        <w:rPr>
          <w:rFonts w:ascii="Times New Roman" w:hAnsi="Times New Roman" w:cs="Times New Roman"/>
          <w:sz w:val="24"/>
          <w:szCs w:val="24"/>
        </w:rPr>
        <w:t xml:space="preserve"> финансирования прошедших конкурс перспективных инновационных проектов.</w:t>
      </w:r>
    </w:p>
    <w:p w:rsidR="00F5263C" w:rsidRPr="00D42B07" w:rsidRDefault="00F5263C" w:rsidP="00F5263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Инновационные программы, претендующие на получение государственной финансовой поддержки, должны соответствовать ряду обязательных требований:</w:t>
      </w:r>
    </w:p>
    <w:p w:rsidR="00F5263C" w:rsidRPr="00D42B07" w:rsidRDefault="00F5263C" w:rsidP="00F5263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• проекты должны относиться к перспективным (развивающимся) отраслям экономики, при условии их софинансирования (не менее 20 % от суммы, необходимой для реализации проекта) из собственных средств инноватора, реализующего проект;</w:t>
      </w:r>
    </w:p>
    <w:p w:rsidR="00F5263C" w:rsidRPr="00D42B07" w:rsidRDefault="00F5263C" w:rsidP="00F5263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• срок окупаемости не более установленного минимума (в среднем, 2 года);</w:t>
      </w:r>
    </w:p>
    <w:p w:rsidR="00F5263C" w:rsidRPr="00D42B07" w:rsidRDefault="00F5263C" w:rsidP="00F5263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• государственное финансирование победивших проектов производится за счет возвратных средств государственного бюджета либо путем участия государства в управлении компании-инноватора (определенный пакет акций, передаваемый в собственность государства);</w:t>
      </w:r>
    </w:p>
    <w:p w:rsidR="00F5263C" w:rsidRPr="00D42B07" w:rsidRDefault="00F5263C" w:rsidP="00F5263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• наличие положительных заключений государственной экологической экспертизы, государственной ведомственной или независимой экспертизы.</w:t>
      </w:r>
    </w:p>
    <w:p w:rsidR="00F5263C" w:rsidRPr="00D42B07" w:rsidRDefault="00F5263C" w:rsidP="00F5263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Внебюджетные средства включают в себя собственные средства организаций, осуществляющих инновационную деятельность и средства инвесторов. Важными источниками формирования собственных средств предприятия являются амортизационный фонд и фонд развития производства. Государство устанавливает обязательность их создания и размеры отчислений.</w:t>
      </w:r>
    </w:p>
    <w:p w:rsidR="00F5263C" w:rsidRPr="00D42B07" w:rsidRDefault="00F5263C" w:rsidP="00F5263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Финансирование инновационной деятельности за счет средств инвесторов осуществляется в форме:</w:t>
      </w:r>
    </w:p>
    <w:p w:rsidR="00F5263C" w:rsidRPr="00D42B07" w:rsidRDefault="00F5263C" w:rsidP="00F5263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• кредитных инвестиций;</w:t>
      </w:r>
    </w:p>
    <w:p w:rsidR="00F5263C" w:rsidRPr="00D42B07" w:rsidRDefault="00F5263C" w:rsidP="00F5263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• инвестиций в ценные бумаги субъектов инновационной деятельности;</w:t>
      </w:r>
    </w:p>
    <w:p w:rsidR="00F5263C" w:rsidRPr="00D42B07" w:rsidRDefault="00F5263C" w:rsidP="00F5263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• прямых вложений (деньги, ценные бумаги, основные средства, промышленная и интеллектуальная собственность) на основе соглашений о совместной инновационной деятельности;</w:t>
      </w:r>
    </w:p>
    <w:p w:rsidR="004234D1" w:rsidRPr="00D42B07" w:rsidRDefault="00F5263C" w:rsidP="00F5263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• лизинга и иных способов привлечения инвестиций.</w:t>
      </w:r>
      <w:r w:rsidR="004234D1" w:rsidRPr="00D42B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234D1" w:rsidRPr="00D42B07" w:rsidRDefault="00A65D5C" w:rsidP="00F5263C">
      <w:pPr>
        <w:tabs>
          <w:tab w:val="left" w:pos="4065"/>
        </w:tabs>
        <w:spacing w:after="0" w:line="240" w:lineRule="auto"/>
        <w:ind w:firstLine="709"/>
        <w:jc w:val="both"/>
        <w:rPr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 xml:space="preserve">Помимо государственного, </w:t>
      </w:r>
      <w:r w:rsidR="004234D1" w:rsidRPr="00D42B07">
        <w:rPr>
          <w:rFonts w:ascii="Times New Roman" w:hAnsi="Times New Roman" w:cs="Times New Roman"/>
          <w:sz w:val="24"/>
          <w:szCs w:val="24"/>
        </w:rPr>
        <w:t xml:space="preserve">одним </w:t>
      </w:r>
      <w:r w:rsidR="00C43D4C" w:rsidRPr="00D42B07">
        <w:rPr>
          <w:rFonts w:ascii="Times New Roman" w:hAnsi="Times New Roman" w:cs="Times New Roman"/>
          <w:sz w:val="24"/>
          <w:szCs w:val="24"/>
        </w:rPr>
        <w:t xml:space="preserve">из важнейших </w:t>
      </w:r>
      <w:r w:rsidR="004234D1" w:rsidRPr="00D42B07">
        <w:rPr>
          <w:rFonts w:ascii="Times New Roman" w:hAnsi="Times New Roman" w:cs="Times New Roman"/>
          <w:sz w:val="24"/>
          <w:szCs w:val="24"/>
        </w:rPr>
        <w:t xml:space="preserve">источником финансирования инновационной деятельности является финансовый рынок. </w:t>
      </w:r>
      <w:r w:rsidR="004234D1" w:rsidRPr="00D42B07">
        <w:rPr>
          <w:rFonts w:ascii="Times New Roman" w:eastAsia="Times New Roman" w:hAnsi="Times New Roman" w:cs="Times New Roman"/>
          <w:sz w:val="24"/>
          <w:szCs w:val="24"/>
        </w:rPr>
        <w:t>Представим состав кредитов коммерческих банков Республики Армения в 2011–2020 гг.</w:t>
      </w:r>
      <w:r w:rsidR="004234D1" w:rsidRPr="00D42B07">
        <w:rPr>
          <w:sz w:val="24"/>
          <w:szCs w:val="24"/>
        </w:rPr>
        <w:t xml:space="preserve"> </w:t>
      </w:r>
    </w:p>
    <w:p w:rsidR="004234D1" w:rsidRPr="00D42B07" w:rsidRDefault="004234D1" w:rsidP="005363E5">
      <w:pPr>
        <w:tabs>
          <w:tab w:val="left" w:pos="540"/>
        </w:tabs>
        <w:spacing w:after="0" w:line="240" w:lineRule="auto"/>
        <w:ind w:firstLine="539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D42B07">
        <w:rPr>
          <w:rFonts w:ascii="Times New Roman" w:eastAsia="Times New Roman" w:hAnsi="Times New Roman" w:cs="Times New Roman"/>
          <w:sz w:val="24"/>
          <w:szCs w:val="24"/>
        </w:rPr>
        <w:t>Таблица 1</w:t>
      </w:r>
    </w:p>
    <w:p w:rsidR="004234D1" w:rsidRPr="00D42B07" w:rsidRDefault="004234D1" w:rsidP="005363E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D42B07">
        <w:rPr>
          <w:rFonts w:ascii="Times New Roman" w:hAnsi="Times New Roman" w:cs="Times New Roman"/>
          <w:b/>
          <w:i/>
          <w:sz w:val="24"/>
          <w:szCs w:val="24"/>
        </w:rPr>
        <w:t>Состав кредитных вложений коммерческих банков Республики Армения в 2011-2020гг. (млн. армянских драмов*)[</w:t>
      </w:r>
      <w:r w:rsidR="00340579" w:rsidRPr="00D42B07">
        <w:rPr>
          <w:rFonts w:ascii="Times New Roman" w:hAnsi="Times New Roman" w:cs="Times New Roman"/>
          <w:b/>
          <w:i/>
          <w:sz w:val="24"/>
          <w:szCs w:val="24"/>
        </w:rPr>
        <w:t>5</w:t>
      </w:r>
      <w:r w:rsidRPr="00D42B07">
        <w:rPr>
          <w:rFonts w:ascii="Times New Roman" w:hAnsi="Times New Roman" w:cs="Times New Roman"/>
          <w:b/>
          <w:i/>
          <w:sz w:val="24"/>
          <w:szCs w:val="24"/>
        </w:rPr>
        <w:t>]</w:t>
      </w:r>
    </w:p>
    <w:tbl>
      <w:tblPr>
        <w:tblStyle w:val="TableGrid"/>
        <w:tblW w:w="10314" w:type="dxa"/>
        <w:jc w:val="center"/>
        <w:tblLayout w:type="fixed"/>
        <w:tblLook w:val="04A0" w:firstRow="1" w:lastRow="0" w:firstColumn="1" w:lastColumn="0" w:noHBand="0" w:noVBand="1"/>
      </w:tblPr>
      <w:tblGrid>
        <w:gridCol w:w="1702"/>
        <w:gridCol w:w="850"/>
        <w:gridCol w:w="851"/>
        <w:gridCol w:w="850"/>
        <w:gridCol w:w="851"/>
        <w:gridCol w:w="922"/>
        <w:gridCol w:w="886"/>
        <w:gridCol w:w="850"/>
        <w:gridCol w:w="851"/>
        <w:gridCol w:w="850"/>
        <w:gridCol w:w="851"/>
      </w:tblGrid>
      <w:tr w:rsidR="00D42B07" w:rsidRPr="00D42B07" w:rsidTr="00E40BF7">
        <w:trPr>
          <w:jc w:val="center"/>
        </w:trPr>
        <w:tc>
          <w:tcPr>
            <w:tcW w:w="1702" w:type="dxa"/>
            <w:tcBorders>
              <w:top w:val="double" w:sz="4" w:space="0" w:color="auto"/>
              <w:left w:val="double" w:sz="4" w:space="0" w:color="auto"/>
            </w:tcBorders>
            <w:shd w:val="clear" w:color="auto" w:fill="F2F2F2" w:themeFill="background1" w:themeFillShade="F2"/>
          </w:tcPr>
          <w:p w:rsidR="004234D1" w:rsidRPr="00D42B07" w:rsidRDefault="004234D1" w:rsidP="005363E5">
            <w:pPr>
              <w:tabs>
                <w:tab w:val="left" w:pos="540"/>
              </w:tabs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D42B07">
              <w:rPr>
                <w:rFonts w:ascii="Times New Roman" w:hAnsi="Times New Roman" w:cs="Times New Roman"/>
                <w:b/>
              </w:rPr>
              <w:t>Название</w:t>
            </w:r>
            <w:proofErr w:type="spellEnd"/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2F2F2" w:themeFill="background1" w:themeFillShade="F2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42B07">
              <w:rPr>
                <w:rFonts w:ascii="Times New Roman" w:hAnsi="Times New Roman" w:cs="Times New Roman"/>
                <w:b/>
              </w:rPr>
              <w:t>2011</w:t>
            </w:r>
          </w:p>
        </w:tc>
        <w:tc>
          <w:tcPr>
            <w:tcW w:w="851" w:type="dxa"/>
            <w:tcBorders>
              <w:top w:val="double" w:sz="4" w:space="0" w:color="auto"/>
            </w:tcBorders>
            <w:shd w:val="clear" w:color="auto" w:fill="F2F2F2" w:themeFill="background1" w:themeFillShade="F2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42B07">
              <w:rPr>
                <w:rFonts w:ascii="Times New Roman" w:hAnsi="Times New Roman" w:cs="Times New Roman"/>
                <w:b/>
              </w:rPr>
              <w:t>2012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2F2F2" w:themeFill="background1" w:themeFillShade="F2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42B07">
              <w:rPr>
                <w:rFonts w:ascii="Times New Roman" w:hAnsi="Times New Roman" w:cs="Times New Roman"/>
                <w:b/>
              </w:rPr>
              <w:t>2013</w:t>
            </w:r>
          </w:p>
        </w:tc>
        <w:tc>
          <w:tcPr>
            <w:tcW w:w="851" w:type="dxa"/>
            <w:tcBorders>
              <w:top w:val="double" w:sz="4" w:space="0" w:color="auto"/>
            </w:tcBorders>
            <w:shd w:val="clear" w:color="auto" w:fill="F2F2F2" w:themeFill="background1" w:themeFillShade="F2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42B07">
              <w:rPr>
                <w:rFonts w:ascii="Times New Roman" w:hAnsi="Times New Roman" w:cs="Times New Roman"/>
                <w:b/>
              </w:rPr>
              <w:t>2014</w:t>
            </w:r>
          </w:p>
        </w:tc>
        <w:tc>
          <w:tcPr>
            <w:tcW w:w="922" w:type="dxa"/>
            <w:tcBorders>
              <w:top w:val="double" w:sz="4" w:space="0" w:color="auto"/>
            </w:tcBorders>
            <w:shd w:val="clear" w:color="auto" w:fill="F2F2F2" w:themeFill="background1" w:themeFillShade="F2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42B07">
              <w:rPr>
                <w:rFonts w:ascii="Times New Roman" w:hAnsi="Times New Roman" w:cs="Times New Roman"/>
                <w:b/>
              </w:rPr>
              <w:t>2015</w:t>
            </w:r>
          </w:p>
        </w:tc>
        <w:tc>
          <w:tcPr>
            <w:tcW w:w="886" w:type="dxa"/>
            <w:tcBorders>
              <w:top w:val="double" w:sz="4" w:space="0" w:color="auto"/>
            </w:tcBorders>
            <w:shd w:val="clear" w:color="auto" w:fill="F2F2F2" w:themeFill="background1" w:themeFillShade="F2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42B07">
              <w:rPr>
                <w:rFonts w:ascii="Times New Roman" w:hAnsi="Times New Roman" w:cs="Times New Roman"/>
                <w:b/>
              </w:rPr>
              <w:t>2016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2F2F2" w:themeFill="background1" w:themeFillShade="F2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42B07">
              <w:rPr>
                <w:rFonts w:ascii="Times New Roman" w:hAnsi="Times New Roman" w:cs="Times New Roman"/>
                <w:b/>
              </w:rPr>
              <w:t>2017</w:t>
            </w:r>
          </w:p>
        </w:tc>
        <w:tc>
          <w:tcPr>
            <w:tcW w:w="851" w:type="dxa"/>
            <w:tcBorders>
              <w:top w:val="double" w:sz="4" w:space="0" w:color="auto"/>
            </w:tcBorders>
            <w:shd w:val="clear" w:color="auto" w:fill="F2F2F2" w:themeFill="background1" w:themeFillShade="F2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42B07">
              <w:rPr>
                <w:rFonts w:ascii="Times New Roman" w:hAnsi="Times New Roman" w:cs="Times New Roman"/>
                <w:b/>
              </w:rPr>
              <w:t>2018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2F2F2" w:themeFill="background1" w:themeFillShade="F2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42B07">
              <w:rPr>
                <w:rFonts w:ascii="Times New Roman" w:hAnsi="Times New Roman" w:cs="Times New Roman"/>
                <w:b/>
              </w:rPr>
              <w:t>2019</w:t>
            </w:r>
          </w:p>
        </w:tc>
        <w:tc>
          <w:tcPr>
            <w:tcW w:w="851" w:type="dxa"/>
            <w:tcBorders>
              <w:top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42B07">
              <w:rPr>
                <w:rFonts w:ascii="Times New Roman" w:hAnsi="Times New Roman" w:cs="Times New Roman"/>
                <w:b/>
              </w:rPr>
              <w:t>2020</w:t>
            </w:r>
          </w:p>
        </w:tc>
      </w:tr>
      <w:tr w:rsidR="00D42B07" w:rsidRPr="00D42B07" w:rsidTr="00E40BF7">
        <w:trPr>
          <w:jc w:val="center"/>
        </w:trPr>
        <w:tc>
          <w:tcPr>
            <w:tcW w:w="1702" w:type="dxa"/>
            <w:tcBorders>
              <w:left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b/>
                <w:sz w:val="18"/>
                <w:szCs w:val="18"/>
                <w:lang w:val="el-GR"/>
              </w:rPr>
            </w:pPr>
            <w:proofErr w:type="spellStart"/>
            <w:r w:rsidRPr="00D42B07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Кредит</w:t>
            </w:r>
            <w:r w:rsidRPr="00D42B07">
              <w:rPr>
                <w:rFonts w:ascii="Times New Roman" w:hAnsi="Times New Roman" w:cs="Times New Roman"/>
                <w:b/>
                <w:sz w:val="18"/>
                <w:szCs w:val="18"/>
              </w:rPr>
              <w:t>ы</w:t>
            </w:r>
            <w:proofErr w:type="spellEnd"/>
            <w:r w:rsidRPr="00D42B07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, </w:t>
            </w:r>
            <w:proofErr w:type="spellStart"/>
            <w:r w:rsidRPr="00D42B07">
              <w:rPr>
                <w:rFonts w:ascii="Times New Roman" w:hAnsi="Times New Roman" w:cs="Times New Roman"/>
                <w:b/>
                <w:sz w:val="18"/>
                <w:szCs w:val="18"/>
              </w:rPr>
              <w:t>всего</w:t>
            </w:r>
            <w:proofErr w:type="spellEnd"/>
          </w:p>
        </w:tc>
        <w:tc>
          <w:tcPr>
            <w:tcW w:w="850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1277302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1 590 866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1 776 571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2 150 326</w:t>
            </w:r>
          </w:p>
        </w:tc>
        <w:tc>
          <w:tcPr>
            <w:tcW w:w="922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2 088 168</w:t>
            </w:r>
          </w:p>
        </w:tc>
        <w:tc>
          <w:tcPr>
            <w:tcW w:w="886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2 412 506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2 677 091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3 078 548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3 631 158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4 150 715</w:t>
            </w:r>
          </w:p>
        </w:tc>
      </w:tr>
      <w:tr w:rsidR="00D42B07" w:rsidRPr="00D42B07" w:rsidTr="00E40BF7">
        <w:trPr>
          <w:jc w:val="center"/>
        </w:trPr>
        <w:tc>
          <w:tcPr>
            <w:tcW w:w="1702" w:type="dxa"/>
            <w:tcBorders>
              <w:left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b/>
                <w:sz w:val="18"/>
                <w:szCs w:val="18"/>
                <w:lang w:val="el-GR"/>
              </w:rPr>
            </w:pPr>
            <w:r w:rsidRPr="00D42B07">
              <w:rPr>
                <w:rFonts w:ascii="Times New Roman" w:hAnsi="Times New Roman" w:cs="Times New Roman"/>
                <w:b/>
                <w:sz w:val="18"/>
                <w:szCs w:val="18"/>
                <w:lang w:val="el-GR"/>
              </w:rPr>
              <w:t>Кредитные вложения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1250404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1 527 886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1 658 727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1 994 525</w:t>
            </w:r>
          </w:p>
        </w:tc>
        <w:tc>
          <w:tcPr>
            <w:tcW w:w="922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1 939 739</w:t>
            </w:r>
          </w:p>
        </w:tc>
        <w:tc>
          <w:tcPr>
            <w:tcW w:w="886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2 280 711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2 545 674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2 959 829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3 488 448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3 891 067</w:t>
            </w:r>
          </w:p>
        </w:tc>
      </w:tr>
      <w:tr w:rsidR="00D42B07" w:rsidRPr="00D42B07" w:rsidTr="00E40BF7">
        <w:trPr>
          <w:jc w:val="center"/>
        </w:trPr>
        <w:tc>
          <w:tcPr>
            <w:tcW w:w="1702" w:type="dxa"/>
            <w:tcBorders>
              <w:left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i/>
                <w:sz w:val="18"/>
                <w:szCs w:val="18"/>
                <w:lang w:val="el-GR"/>
              </w:rPr>
            </w:pPr>
            <w:proofErr w:type="spellStart"/>
            <w:r w:rsidRPr="00D42B07">
              <w:rPr>
                <w:rFonts w:ascii="Times New Roman" w:hAnsi="Times New Roman" w:cs="Times New Roman"/>
                <w:i/>
                <w:sz w:val="18"/>
                <w:szCs w:val="18"/>
              </w:rPr>
              <w:t>Кредиты</w:t>
            </w:r>
            <w:proofErr w:type="spellEnd"/>
            <w:r w:rsidRPr="00D42B07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в </w:t>
            </w:r>
            <w:proofErr w:type="spellStart"/>
            <w:r w:rsidRPr="00D42B07">
              <w:rPr>
                <w:rFonts w:ascii="Times New Roman" w:hAnsi="Times New Roman" w:cs="Times New Roman"/>
                <w:i/>
                <w:sz w:val="18"/>
                <w:szCs w:val="18"/>
              </w:rPr>
              <w:t>валюте</w:t>
            </w:r>
            <w:proofErr w:type="spellEnd"/>
          </w:p>
        </w:tc>
        <w:tc>
          <w:tcPr>
            <w:tcW w:w="850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lastRenderedPageBreak/>
              <w:t>768069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lastRenderedPageBreak/>
              <w:t>984 807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lastRenderedPageBreak/>
              <w:t>1 030 898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lastRenderedPageBreak/>
              <w:t>1 328 414</w:t>
            </w:r>
          </w:p>
        </w:tc>
        <w:tc>
          <w:tcPr>
            <w:tcW w:w="922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lastRenderedPageBreak/>
              <w:t>1 273 082</w:t>
            </w:r>
          </w:p>
        </w:tc>
        <w:tc>
          <w:tcPr>
            <w:tcW w:w="886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lastRenderedPageBreak/>
              <w:t>1 456 533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lastRenderedPageBreak/>
              <w:t>1 586 726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lastRenderedPageBreak/>
              <w:t>1 662 575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lastRenderedPageBreak/>
              <w:t>1 790 970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lastRenderedPageBreak/>
              <w:t>1 959 317</w:t>
            </w:r>
          </w:p>
        </w:tc>
      </w:tr>
      <w:tr w:rsidR="00D42B07" w:rsidRPr="00D42B07" w:rsidTr="00E40BF7">
        <w:trPr>
          <w:jc w:val="center"/>
        </w:trPr>
        <w:tc>
          <w:tcPr>
            <w:tcW w:w="1702" w:type="dxa"/>
            <w:tcBorders>
              <w:left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D42B07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краткосрочные</w:t>
            </w:r>
            <w:proofErr w:type="spellEnd"/>
          </w:p>
        </w:tc>
        <w:tc>
          <w:tcPr>
            <w:tcW w:w="850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151451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187 809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163 872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223 968</w:t>
            </w:r>
          </w:p>
        </w:tc>
        <w:tc>
          <w:tcPr>
            <w:tcW w:w="922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153 295</w:t>
            </w:r>
          </w:p>
        </w:tc>
        <w:tc>
          <w:tcPr>
            <w:tcW w:w="886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280 740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291 838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277 354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236 570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179 067</w:t>
            </w:r>
          </w:p>
        </w:tc>
      </w:tr>
      <w:tr w:rsidR="00D42B07" w:rsidRPr="00D42B07" w:rsidTr="00E40BF7">
        <w:trPr>
          <w:jc w:val="center"/>
        </w:trPr>
        <w:tc>
          <w:tcPr>
            <w:tcW w:w="1702" w:type="dxa"/>
            <w:tcBorders>
              <w:left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D42B07">
              <w:rPr>
                <w:rFonts w:ascii="Times New Roman" w:hAnsi="Times New Roman" w:cs="Times New Roman"/>
                <w:sz w:val="18"/>
                <w:szCs w:val="18"/>
              </w:rPr>
              <w:t>долгосрочные</w:t>
            </w:r>
            <w:proofErr w:type="spellEnd"/>
          </w:p>
        </w:tc>
        <w:tc>
          <w:tcPr>
            <w:tcW w:w="850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616618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796 998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867 026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1 104 446</w:t>
            </w:r>
          </w:p>
        </w:tc>
        <w:tc>
          <w:tcPr>
            <w:tcW w:w="922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1 119 787</w:t>
            </w:r>
          </w:p>
        </w:tc>
        <w:tc>
          <w:tcPr>
            <w:tcW w:w="886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1 175 793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1 294 887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1 385 221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1 554 400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1 780 250</w:t>
            </w:r>
          </w:p>
        </w:tc>
      </w:tr>
      <w:tr w:rsidR="00D42B07" w:rsidRPr="00D42B07" w:rsidTr="00E40BF7">
        <w:trPr>
          <w:jc w:val="center"/>
        </w:trPr>
        <w:tc>
          <w:tcPr>
            <w:tcW w:w="1702" w:type="dxa"/>
            <w:tcBorders>
              <w:left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i/>
                <w:sz w:val="18"/>
                <w:szCs w:val="18"/>
                <w:lang w:val="el-GR"/>
              </w:rPr>
            </w:pPr>
            <w:proofErr w:type="spellStart"/>
            <w:r w:rsidRPr="00D42B07">
              <w:rPr>
                <w:rFonts w:ascii="Times New Roman" w:hAnsi="Times New Roman" w:cs="Times New Roman"/>
                <w:i/>
                <w:sz w:val="18"/>
                <w:szCs w:val="18"/>
              </w:rPr>
              <w:t>Кредиты</w:t>
            </w:r>
            <w:proofErr w:type="spellEnd"/>
            <w:r w:rsidRPr="00D42B07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в </w:t>
            </w:r>
            <w:proofErr w:type="spellStart"/>
            <w:r w:rsidRPr="00D42B07">
              <w:rPr>
                <w:rFonts w:ascii="Times New Roman" w:hAnsi="Times New Roman" w:cs="Times New Roman"/>
                <w:i/>
                <w:sz w:val="18"/>
                <w:szCs w:val="18"/>
              </w:rPr>
              <w:t>армянских</w:t>
            </w:r>
            <w:proofErr w:type="spellEnd"/>
            <w:r w:rsidRPr="00D42B07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D42B07">
              <w:rPr>
                <w:rFonts w:ascii="Times New Roman" w:hAnsi="Times New Roman" w:cs="Times New Roman"/>
                <w:i/>
                <w:sz w:val="18"/>
                <w:szCs w:val="18"/>
              </w:rPr>
              <w:t>драмах</w:t>
            </w:r>
            <w:proofErr w:type="spellEnd"/>
          </w:p>
        </w:tc>
        <w:tc>
          <w:tcPr>
            <w:tcW w:w="850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482335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543 079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627 829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666 111</w:t>
            </w:r>
          </w:p>
        </w:tc>
        <w:tc>
          <w:tcPr>
            <w:tcW w:w="922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666 657</w:t>
            </w:r>
          </w:p>
        </w:tc>
        <w:tc>
          <w:tcPr>
            <w:tcW w:w="886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824 178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958 948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1 297 254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1 697 478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1 931 750</w:t>
            </w:r>
          </w:p>
        </w:tc>
      </w:tr>
      <w:tr w:rsidR="00D42B07" w:rsidRPr="00D42B07" w:rsidTr="00E40BF7">
        <w:trPr>
          <w:jc w:val="center"/>
        </w:trPr>
        <w:tc>
          <w:tcPr>
            <w:tcW w:w="1702" w:type="dxa"/>
            <w:tcBorders>
              <w:left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D42B07">
              <w:rPr>
                <w:rFonts w:ascii="Times New Roman" w:hAnsi="Times New Roman" w:cs="Times New Roman"/>
                <w:sz w:val="18"/>
                <w:szCs w:val="18"/>
              </w:rPr>
              <w:t>краткосрочные</w:t>
            </w:r>
            <w:proofErr w:type="spellEnd"/>
          </w:p>
        </w:tc>
        <w:tc>
          <w:tcPr>
            <w:tcW w:w="850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134598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168 083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170 286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118 423</w:t>
            </w:r>
          </w:p>
        </w:tc>
        <w:tc>
          <w:tcPr>
            <w:tcW w:w="922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113 568</w:t>
            </w:r>
          </w:p>
        </w:tc>
        <w:tc>
          <w:tcPr>
            <w:tcW w:w="886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156 625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149 100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194 406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197 347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239 157</w:t>
            </w:r>
          </w:p>
        </w:tc>
      </w:tr>
      <w:tr w:rsidR="00D42B07" w:rsidRPr="00D42B07" w:rsidTr="00E40BF7">
        <w:trPr>
          <w:jc w:val="center"/>
        </w:trPr>
        <w:tc>
          <w:tcPr>
            <w:tcW w:w="1702" w:type="dxa"/>
            <w:tcBorders>
              <w:left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D42B07">
              <w:rPr>
                <w:rFonts w:ascii="Times New Roman" w:hAnsi="Times New Roman" w:cs="Times New Roman"/>
                <w:sz w:val="18"/>
                <w:szCs w:val="18"/>
              </w:rPr>
              <w:t>долгосрочные</w:t>
            </w:r>
            <w:proofErr w:type="spellEnd"/>
          </w:p>
        </w:tc>
        <w:tc>
          <w:tcPr>
            <w:tcW w:w="850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347737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374 996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457 543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547 688</w:t>
            </w:r>
          </w:p>
        </w:tc>
        <w:tc>
          <w:tcPr>
            <w:tcW w:w="922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553 089</w:t>
            </w:r>
          </w:p>
        </w:tc>
        <w:tc>
          <w:tcPr>
            <w:tcW w:w="886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667 553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809 848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1 102 848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1 500 131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1 692 593</w:t>
            </w:r>
          </w:p>
        </w:tc>
      </w:tr>
      <w:tr w:rsidR="00D42B07" w:rsidRPr="00D42B07" w:rsidTr="00E40BF7">
        <w:trPr>
          <w:jc w:val="center"/>
        </w:trPr>
        <w:tc>
          <w:tcPr>
            <w:tcW w:w="1702" w:type="dxa"/>
            <w:tcBorders>
              <w:left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D42B07">
              <w:rPr>
                <w:rFonts w:ascii="Times New Roman" w:hAnsi="Times New Roman" w:cs="Times New Roman"/>
                <w:b/>
                <w:sz w:val="18"/>
                <w:szCs w:val="18"/>
              </w:rPr>
              <w:t>Продленные</w:t>
            </w:r>
            <w:proofErr w:type="spellEnd"/>
            <w:r w:rsidRPr="00D42B07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  <w:proofErr w:type="spellStart"/>
            <w:r w:rsidRPr="00D42B07">
              <w:rPr>
                <w:rFonts w:ascii="Times New Roman" w:hAnsi="Times New Roman" w:cs="Times New Roman"/>
                <w:b/>
                <w:sz w:val="18"/>
                <w:szCs w:val="18"/>
              </w:rPr>
              <w:t>кредиты</w:t>
            </w:r>
            <w:proofErr w:type="spellEnd"/>
            <w:r w:rsidRPr="00D42B07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  <w:proofErr w:type="spellStart"/>
            <w:r w:rsidRPr="00D42B07">
              <w:rPr>
                <w:rFonts w:ascii="Times New Roman" w:hAnsi="Times New Roman" w:cs="Times New Roman"/>
                <w:b/>
                <w:sz w:val="18"/>
                <w:szCs w:val="18"/>
              </w:rPr>
              <w:t>банков</w:t>
            </w:r>
            <w:proofErr w:type="spellEnd"/>
          </w:p>
        </w:tc>
        <w:tc>
          <w:tcPr>
            <w:tcW w:w="850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21092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54 354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96 524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123 270</w:t>
            </w:r>
          </w:p>
        </w:tc>
        <w:tc>
          <w:tcPr>
            <w:tcW w:w="922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110 566</w:t>
            </w:r>
          </w:p>
        </w:tc>
        <w:tc>
          <w:tcPr>
            <w:tcW w:w="886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99 841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99 635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88 009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111 755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226 075</w:t>
            </w:r>
          </w:p>
        </w:tc>
      </w:tr>
      <w:tr w:rsidR="00D42B07" w:rsidRPr="00D42B07" w:rsidTr="00E40BF7">
        <w:trPr>
          <w:jc w:val="center"/>
        </w:trPr>
        <w:tc>
          <w:tcPr>
            <w:tcW w:w="1702" w:type="dxa"/>
            <w:tcBorders>
              <w:left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D42B07">
              <w:rPr>
                <w:rFonts w:ascii="Times New Roman" w:hAnsi="Times New Roman" w:cs="Times New Roman"/>
                <w:sz w:val="18"/>
                <w:szCs w:val="18"/>
              </w:rPr>
              <w:t>краткосрочные</w:t>
            </w:r>
            <w:proofErr w:type="spellEnd"/>
          </w:p>
        </w:tc>
        <w:tc>
          <w:tcPr>
            <w:tcW w:w="850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13480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47 068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64 145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53 110</w:t>
            </w:r>
          </w:p>
        </w:tc>
        <w:tc>
          <w:tcPr>
            <w:tcW w:w="922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21 898</w:t>
            </w:r>
          </w:p>
        </w:tc>
        <w:tc>
          <w:tcPr>
            <w:tcW w:w="886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30 019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70 742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60 871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89 196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133 232</w:t>
            </w:r>
          </w:p>
        </w:tc>
      </w:tr>
      <w:tr w:rsidR="00D42B07" w:rsidRPr="00D42B07" w:rsidTr="00E40BF7">
        <w:trPr>
          <w:jc w:val="center"/>
        </w:trPr>
        <w:tc>
          <w:tcPr>
            <w:tcW w:w="1702" w:type="dxa"/>
            <w:tcBorders>
              <w:left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D42B07">
              <w:rPr>
                <w:rFonts w:ascii="Times New Roman" w:hAnsi="Times New Roman" w:cs="Times New Roman"/>
                <w:sz w:val="18"/>
                <w:szCs w:val="18"/>
              </w:rPr>
              <w:t>долгосрочные</w:t>
            </w:r>
            <w:proofErr w:type="spellEnd"/>
          </w:p>
        </w:tc>
        <w:tc>
          <w:tcPr>
            <w:tcW w:w="850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7612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7 286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32 379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70 160</w:t>
            </w:r>
          </w:p>
        </w:tc>
        <w:tc>
          <w:tcPr>
            <w:tcW w:w="922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88 668</w:t>
            </w:r>
          </w:p>
        </w:tc>
        <w:tc>
          <w:tcPr>
            <w:tcW w:w="886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69 821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28 894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27 138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22 559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92 842</w:t>
            </w:r>
          </w:p>
        </w:tc>
      </w:tr>
      <w:tr w:rsidR="00D42B07" w:rsidRPr="00D42B07" w:rsidTr="00E40BF7">
        <w:trPr>
          <w:jc w:val="center"/>
        </w:trPr>
        <w:tc>
          <w:tcPr>
            <w:tcW w:w="1702" w:type="dxa"/>
            <w:tcBorders>
              <w:left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D42B07">
              <w:rPr>
                <w:rFonts w:ascii="Times New Roman" w:hAnsi="Times New Roman" w:cs="Times New Roman"/>
                <w:b/>
                <w:sz w:val="18"/>
                <w:szCs w:val="18"/>
              </w:rPr>
              <w:t>Просроченные</w:t>
            </w:r>
            <w:proofErr w:type="spellEnd"/>
            <w:r w:rsidRPr="00D42B07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  <w:proofErr w:type="spellStart"/>
            <w:r w:rsidRPr="00D42B07">
              <w:rPr>
                <w:rFonts w:ascii="Times New Roman" w:hAnsi="Times New Roman" w:cs="Times New Roman"/>
                <w:b/>
                <w:sz w:val="18"/>
                <w:szCs w:val="18"/>
              </w:rPr>
              <w:t>кредиты</w:t>
            </w:r>
            <w:proofErr w:type="spellEnd"/>
            <w:r w:rsidRPr="00D42B07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  <w:proofErr w:type="spellStart"/>
            <w:r w:rsidRPr="00D42B07">
              <w:rPr>
                <w:rFonts w:ascii="Times New Roman" w:hAnsi="Times New Roman" w:cs="Times New Roman"/>
                <w:b/>
                <w:sz w:val="18"/>
                <w:szCs w:val="18"/>
              </w:rPr>
              <w:t>банков</w:t>
            </w:r>
            <w:proofErr w:type="spellEnd"/>
          </w:p>
        </w:tc>
        <w:tc>
          <w:tcPr>
            <w:tcW w:w="850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5806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8 626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21 320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32 531</w:t>
            </w:r>
          </w:p>
        </w:tc>
        <w:tc>
          <w:tcPr>
            <w:tcW w:w="922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37 863</w:t>
            </w:r>
          </w:p>
        </w:tc>
        <w:tc>
          <w:tcPr>
            <w:tcW w:w="886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31 954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31 782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30 710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30 954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33 573</w:t>
            </w:r>
          </w:p>
        </w:tc>
      </w:tr>
      <w:tr w:rsidR="00D42B07" w:rsidRPr="00D42B07" w:rsidTr="00E40BF7">
        <w:trPr>
          <w:jc w:val="center"/>
        </w:trPr>
        <w:tc>
          <w:tcPr>
            <w:tcW w:w="1702" w:type="dxa"/>
            <w:tcBorders>
              <w:left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D42B07">
              <w:rPr>
                <w:rFonts w:ascii="Times New Roman" w:hAnsi="Times New Roman" w:cs="Times New Roman"/>
                <w:sz w:val="18"/>
                <w:szCs w:val="18"/>
              </w:rPr>
              <w:t>краткосрочные</w:t>
            </w:r>
            <w:proofErr w:type="spellEnd"/>
          </w:p>
        </w:tc>
        <w:tc>
          <w:tcPr>
            <w:tcW w:w="850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5790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8 449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20 231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20 367</w:t>
            </w:r>
          </w:p>
        </w:tc>
        <w:tc>
          <w:tcPr>
            <w:tcW w:w="922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21 321</w:t>
            </w:r>
          </w:p>
        </w:tc>
        <w:tc>
          <w:tcPr>
            <w:tcW w:w="886" w:type="dxa"/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16 215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10 309</w:t>
            </w:r>
          </w:p>
        </w:tc>
        <w:tc>
          <w:tcPr>
            <w:tcW w:w="851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14 648</w:t>
            </w:r>
          </w:p>
        </w:tc>
        <w:tc>
          <w:tcPr>
            <w:tcW w:w="850" w:type="dxa"/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16 688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20 709</w:t>
            </w:r>
          </w:p>
        </w:tc>
      </w:tr>
      <w:tr w:rsidR="00D42B07" w:rsidRPr="00D42B07" w:rsidTr="00E40BF7">
        <w:trPr>
          <w:jc w:val="center"/>
        </w:trPr>
        <w:tc>
          <w:tcPr>
            <w:tcW w:w="1702" w:type="dxa"/>
            <w:tcBorders>
              <w:left w:val="double" w:sz="4" w:space="0" w:color="auto"/>
              <w:bottom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D42B07">
              <w:rPr>
                <w:rFonts w:ascii="Times New Roman" w:hAnsi="Times New Roman" w:cs="Times New Roman"/>
                <w:sz w:val="18"/>
                <w:szCs w:val="18"/>
              </w:rPr>
              <w:t>долгосрочные</w:t>
            </w:r>
            <w:proofErr w:type="spellEnd"/>
          </w:p>
        </w:tc>
        <w:tc>
          <w:tcPr>
            <w:tcW w:w="850" w:type="dxa"/>
            <w:tcBorders>
              <w:bottom w:val="double" w:sz="4" w:space="0" w:color="auto"/>
            </w:tcBorders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16</w:t>
            </w: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177</w:t>
            </w:r>
          </w:p>
        </w:tc>
        <w:tc>
          <w:tcPr>
            <w:tcW w:w="850" w:type="dxa"/>
            <w:tcBorders>
              <w:bottom w:val="double" w:sz="4" w:space="0" w:color="auto"/>
            </w:tcBorders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1 089</w:t>
            </w: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12 164</w:t>
            </w:r>
          </w:p>
        </w:tc>
        <w:tc>
          <w:tcPr>
            <w:tcW w:w="922" w:type="dxa"/>
            <w:tcBorders>
              <w:bottom w:val="double" w:sz="4" w:space="0" w:color="auto"/>
            </w:tcBorders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16 542</w:t>
            </w:r>
          </w:p>
        </w:tc>
        <w:tc>
          <w:tcPr>
            <w:tcW w:w="886" w:type="dxa"/>
            <w:tcBorders>
              <w:bottom w:val="double" w:sz="4" w:space="0" w:color="auto"/>
            </w:tcBorders>
          </w:tcPr>
          <w:p w:rsidR="004234D1" w:rsidRPr="00D42B07" w:rsidRDefault="004234D1" w:rsidP="005363E5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15 739</w:t>
            </w:r>
          </w:p>
        </w:tc>
        <w:tc>
          <w:tcPr>
            <w:tcW w:w="850" w:type="dxa"/>
            <w:tcBorders>
              <w:bottom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  <w:lang w:val="el-GR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21 472</w:t>
            </w: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16 062</w:t>
            </w:r>
          </w:p>
        </w:tc>
        <w:tc>
          <w:tcPr>
            <w:tcW w:w="850" w:type="dxa"/>
            <w:tcBorders>
              <w:bottom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14 266</w:t>
            </w:r>
          </w:p>
        </w:tc>
        <w:tc>
          <w:tcPr>
            <w:tcW w:w="851" w:type="dxa"/>
            <w:tcBorders>
              <w:bottom w:val="double" w:sz="4" w:space="0" w:color="auto"/>
              <w:right w:val="double" w:sz="4" w:space="0" w:color="auto"/>
            </w:tcBorders>
          </w:tcPr>
          <w:p w:rsidR="004234D1" w:rsidRPr="00D42B07" w:rsidRDefault="004234D1" w:rsidP="005363E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D42B07">
              <w:rPr>
                <w:rFonts w:ascii="Times New Roman" w:hAnsi="Times New Roman" w:cs="Times New Roman"/>
                <w:sz w:val="14"/>
                <w:szCs w:val="14"/>
              </w:rPr>
              <w:t>12 864</w:t>
            </w:r>
          </w:p>
        </w:tc>
      </w:tr>
    </w:tbl>
    <w:p w:rsidR="004234D1" w:rsidRPr="00D42B07" w:rsidRDefault="004234D1" w:rsidP="005363E5">
      <w:pPr>
        <w:spacing w:after="0" w:line="240" w:lineRule="auto"/>
        <w:ind w:firstLine="142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25480E" w:rsidRPr="00D42B07" w:rsidRDefault="0025480E" w:rsidP="005363E5">
      <w:pPr>
        <w:tabs>
          <w:tab w:val="left" w:pos="4065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  <w:shd w:val="clear" w:color="auto" w:fill="FFFFFF"/>
        </w:rPr>
        <w:t>*1 российский рубль равен 7.43 армянским драмам.</w:t>
      </w:r>
    </w:p>
    <w:p w:rsidR="0025480E" w:rsidRPr="00D42B07" w:rsidRDefault="0025480E" w:rsidP="005363E5">
      <w:pPr>
        <w:tabs>
          <w:tab w:val="left" w:pos="4065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234D1" w:rsidRPr="00D42B07" w:rsidRDefault="004234D1" w:rsidP="005363E5">
      <w:pPr>
        <w:tabs>
          <w:tab w:val="left" w:pos="4065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2B07">
        <w:rPr>
          <w:rFonts w:ascii="Times New Roman" w:eastAsia="Times New Roman" w:hAnsi="Times New Roman" w:cs="Times New Roman"/>
          <w:sz w:val="24"/>
          <w:szCs w:val="24"/>
        </w:rPr>
        <w:t xml:space="preserve">Данные Таблицы 1 свидетельствуют, что в 2020 году по сравнению с 2011 годом </w:t>
      </w:r>
      <w:r w:rsidRPr="00D42B0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Республике Армения общий объем кредитования коммерческих банков увеличился на 2873413 млн. ​​драмов. В то же время, кредитные вложения увеличились на 2640663 млн. драмов, продленные кредиты банков - на 204983 млн. драмов, а просроченные кредиты банков - на 27767 млн. драмов. Как видим, в 2014-2018 гг. наблюдалась тенденция сокращения объемов продленных кредитов банков, что, с одной стороны, связано с некоторым улучшением финансового состояния компаний, с другой - усилением финансовой бдительности среди компаний. В 2016-2018 гг. сократился также объем просроченных кредитов банков, что было обусловлено повышением качества финансового управления компаний-заемщиков и коммерческих банков. Вместе с тем, </w:t>
      </w:r>
      <w:r w:rsidRPr="00D42B07">
        <w:rPr>
          <w:rFonts w:ascii="Times New Roman" w:eastAsia="Times New Roman" w:hAnsi="Times New Roman" w:cs="Times New Roman"/>
          <w:sz w:val="24"/>
          <w:szCs w:val="24"/>
        </w:rPr>
        <w:t xml:space="preserve">в 2020 году по сравнению с 2018 годом </w:t>
      </w:r>
      <w:r w:rsidRPr="00D42B07">
        <w:rPr>
          <w:rFonts w:ascii="Times New Roman" w:hAnsi="Times New Roman" w:cs="Times New Roman"/>
          <w:sz w:val="24"/>
          <w:szCs w:val="24"/>
          <w:shd w:val="clear" w:color="auto" w:fill="FFFFFF"/>
        </w:rPr>
        <w:t>в Республике Армения наблюдалась тенденция некоторого повышения объемов продленных кредитов банков - на 138066 млн. драмов, и просроченных кредитов - на 2863 млн. драмов.</w:t>
      </w:r>
    </w:p>
    <w:p w:rsidR="00CB3272" w:rsidRPr="00D42B07" w:rsidRDefault="004234D1" w:rsidP="004550B7">
      <w:pPr>
        <w:pStyle w:val="ListParagraph"/>
        <w:tabs>
          <w:tab w:val="left" w:pos="851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42B07">
        <w:rPr>
          <w:rFonts w:ascii="Times New Roman" w:hAnsi="Times New Roman" w:cs="Times New Roman"/>
          <w:sz w:val="24"/>
          <w:szCs w:val="24"/>
        </w:rPr>
        <w:t>Таким образом, учитывая геополитические условия, в которых находится Республика Армения, ключевое значение приобретает активное развитие связей с внешним миром с целью привлечения прямых инвестиций, необходимых для развития инновационного потенциала страны. Помимо финансовых средств, РА может воспользоваться накопленными знаниями и опытом более развитых стран в плане инновационного развития.</w:t>
      </w:r>
    </w:p>
    <w:p w:rsidR="00CB3272" w:rsidRPr="00D42B07" w:rsidRDefault="00CB3272" w:rsidP="004550B7">
      <w:pPr>
        <w:pStyle w:val="NormalWeb"/>
        <w:tabs>
          <w:tab w:val="left" w:pos="851"/>
          <w:tab w:val="left" w:pos="993"/>
        </w:tabs>
        <w:spacing w:before="0" w:beforeAutospacing="0" w:after="0" w:afterAutospacing="0"/>
        <w:ind w:firstLine="567"/>
        <w:jc w:val="both"/>
      </w:pPr>
      <w:r w:rsidRPr="00D42B07">
        <w:t xml:space="preserve">Учитывая нынешнее состояние развития экономики Республики Армения предлагаются следующие подходы по </w:t>
      </w:r>
      <w:r w:rsidR="00D1633B" w:rsidRPr="00D42B07">
        <w:t>стимулированию инвестиций в научные исследования</w:t>
      </w:r>
      <w:r w:rsidRPr="00D42B07">
        <w:t>:</w:t>
      </w:r>
    </w:p>
    <w:p w:rsidR="00CB3272" w:rsidRPr="00D42B07" w:rsidRDefault="00CB3272" w:rsidP="004550B7">
      <w:pPr>
        <w:pStyle w:val="NormalWeb"/>
        <w:numPr>
          <w:ilvl w:val="0"/>
          <w:numId w:val="11"/>
        </w:numPr>
        <w:tabs>
          <w:tab w:val="left" w:pos="0"/>
          <w:tab w:val="left" w:pos="1134"/>
        </w:tabs>
        <w:spacing w:before="0" w:beforeAutospacing="0" w:after="0" w:afterAutospacing="0"/>
        <w:ind w:left="0" w:firstLine="709"/>
        <w:jc w:val="both"/>
      </w:pPr>
      <w:r w:rsidRPr="00D42B07">
        <w:t>Создание эффективного институционального и правового поля;</w:t>
      </w:r>
    </w:p>
    <w:p w:rsidR="00CB3272" w:rsidRPr="00D42B07" w:rsidRDefault="00CB3272" w:rsidP="004550B7">
      <w:pPr>
        <w:pStyle w:val="NormalWeb"/>
        <w:numPr>
          <w:ilvl w:val="0"/>
          <w:numId w:val="11"/>
        </w:numPr>
        <w:tabs>
          <w:tab w:val="left" w:pos="0"/>
          <w:tab w:val="left" w:pos="1134"/>
        </w:tabs>
        <w:spacing w:before="0" w:beforeAutospacing="0" w:after="0" w:afterAutospacing="0"/>
        <w:ind w:left="0" w:firstLine="709"/>
        <w:jc w:val="both"/>
      </w:pPr>
      <w:r w:rsidRPr="00D42B07">
        <w:t xml:space="preserve">Формирование и поддержка инновационной инфраструктуры; </w:t>
      </w:r>
    </w:p>
    <w:p w:rsidR="00CB3272" w:rsidRPr="00D42B07" w:rsidRDefault="00CB3272" w:rsidP="004550B7">
      <w:pPr>
        <w:pStyle w:val="NormalWeb"/>
        <w:numPr>
          <w:ilvl w:val="0"/>
          <w:numId w:val="11"/>
        </w:numPr>
        <w:tabs>
          <w:tab w:val="left" w:pos="0"/>
          <w:tab w:val="left" w:pos="1134"/>
        </w:tabs>
        <w:spacing w:before="0" w:beforeAutospacing="0" w:after="0" w:afterAutospacing="0"/>
        <w:ind w:left="0" w:firstLine="709"/>
        <w:jc w:val="both"/>
      </w:pPr>
      <w:r w:rsidRPr="00D42B07">
        <w:t>Предоставление компаниям инновационной сферы налоговых и таможенных льгот;</w:t>
      </w:r>
    </w:p>
    <w:p w:rsidR="00CB3272" w:rsidRPr="00D42B07" w:rsidRDefault="00CB3272" w:rsidP="004550B7">
      <w:pPr>
        <w:pStyle w:val="NormalWeb"/>
        <w:numPr>
          <w:ilvl w:val="0"/>
          <w:numId w:val="11"/>
        </w:numPr>
        <w:tabs>
          <w:tab w:val="left" w:pos="0"/>
          <w:tab w:val="left" w:pos="709"/>
          <w:tab w:val="left" w:pos="1134"/>
        </w:tabs>
        <w:spacing w:before="0" w:beforeAutospacing="0" w:after="0" w:afterAutospacing="0"/>
        <w:ind w:left="0" w:firstLine="709"/>
        <w:jc w:val="both"/>
      </w:pPr>
      <w:r w:rsidRPr="00D42B07">
        <w:t xml:space="preserve">Государственное содействие созданию и развитию инновационных центров, фондов, технопарков, бизнес-инкубаторов  и т.д.;  </w:t>
      </w:r>
    </w:p>
    <w:p w:rsidR="004550B7" w:rsidRPr="00D42B07" w:rsidRDefault="004550B7" w:rsidP="004550B7">
      <w:pPr>
        <w:pStyle w:val="NormalWeb"/>
        <w:numPr>
          <w:ilvl w:val="0"/>
          <w:numId w:val="11"/>
        </w:numPr>
        <w:tabs>
          <w:tab w:val="left" w:pos="0"/>
          <w:tab w:val="left" w:pos="709"/>
          <w:tab w:val="left" w:pos="1134"/>
        </w:tabs>
        <w:spacing w:before="0" w:beforeAutospacing="0" w:after="0" w:afterAutospacing="0"/>
        <w:ind w:left="0" w:firstLine="709"/>
        <w:jc w:val="both"/>
      </w:pPr>
      <w:r w:rsidRPr="00D42B07">
        <w:rPr>
          <w:spacing w:val="1"/>
        </w:rPr>
        <w:t xml:space="preserve">Создание малых и средних предприятий инновационной направленности и формирование инновационных образовательных программ; </w:t>
      </w:r>
    </w:p>
    <w:p w:rsidR="004550B7" w:rsidRPr="00D42B07" w:rsidRDefault="004550B7" w:rsidP="004550B7">
      <w:pPr>
        <w:pStyle w:val="NormalWeb"/>
        <w:numPr>
          <w:ilvl w:val="0"/>
          <w:numId w:val="11"/>
        </w:numPr>
        <w:tabs>
          <w:tab w:val="left" w:pos="0"/>
          <w:tab w:val="left" w:pos="709"/>
          <w:tab w:val="left" w:pos="1134"/>
        </w:tabs>
        <w:spacing w:before="0" w:beforeAutospacing="0" w:after="0" w:afterAutospacing="0"/>
        <w:ind w:left="0" w:firstLine="709"/>
        <w:jc w:val="both"/>
      </w:pPr>
      <w:r w:rsidRPr="00D42B07">
        <w:rPr>
          <w:spacing w:val="1"/>
        </w:rPr>
        <w:t xml:space="preserve">Создание современных образовательных технологий подготовки, переподготовки, повышения квалификации кадров; </w:t>
      </w:r>
    </w:p>
    <w:p w:rsidR="004550B7" w:rsidRPr="00D42B07" w:rsidRDefault="004550B7" w:rsidP="004550B7">
      <w:pPr>
        <w:pStyle w:val="NormalWeb"/>
        <w:numPr>
          <w:ilvl w:val="0"/>
          <w:numId w:val="11"/>
        </w:numPr>
        <w:tabs>
          <w:tab w:val="left" w:pos="0"/>
          <w:tab w:val="left" w:pos="709"/>
          <w:tab w:val="left" w:pos="1134"/>
        </w:tabs>
        <w:spacing w:before="0" w:beforeAutospacing="0" w:after="0" w:afterAutospacing="0"/>
        <w:ind w:left="0" w:firstLine="709"/>
        <w:jc w:val="both"/>
      </w:pPr>
      <w:r w:rsidRPr="00D42B07">
        <w:rPr>
          <w:spacing w:val="1"/>
        </w:rPr>
        <w:t xml:space="preserve">Доведение результатов интеллектуальной деятельности до практического применения; </w:t>
      </w:r>
    </w:p>
    <w:p w:rsidR="004550B7" w:rsidRPr="00D42B07" w:rsidRDefault="004550B7" w:rsidP="004550B7">
      <w:pPr>
        <w:pStyle w:val="NormalWeb"/>
        <w:numPr>
          <w:ilvl w:val="0"/>
          <w:numId w:val="11"/>
        </w:numPr>
        <w:tabs>
          <w:tab w:val="left" w:pos="0"/>
          <w:tab w:val="left" w:pos="709"/>
          <w:tab w:val="left" w:pos="1134"/>
        </w:tabs>
        <w:spacing w:before="0" w:beforeAutospacing="0" w:after="0" w:afterAutospacing="0"/>
        <w:ind w:left="0" w:firstLine="709"/>
        <w:jc w:val="both"/>
      </w:pPr>
      <w:r w:rsidRPr="00D42B07">
        <w:rPr>
          <w:spacing w:val="1"/>
        </w:rPr>
        <w:t xml:space="preserve">Расширение фундаментальных и прикладных исследований по приоритетным научным направлениям; </w:t>
      </w:r>
    </w:p>
    <w:p w:rsidR="004550B7" w:rsidRPr="00D42B07" w:rsidRDefault="004550B7" w:rsidP="004550B7">
      <w:pPr>
        <w:pStyle w:val="NormalWeb"/>
        <w:numPr>
          <w:ilvl w:val="0"/>
          <w:numId w:val="11"/>
        </w:numPr>
        <w:tabs>
          <w:tab w:val="left" w:pos="0"/>
          <w:tab w:val="left" w:pos="709"/>
          <w:tab w:val="left" w:pos="1134"/>
        </w:tabs>
        <w:spacing w:before="0" w:beforeAutospacing="0" w:after="0" w:afterAutospacing="0"/>
        <w:ind w:left="0" w:firstLine="709"/>
        <w:jc w:val="both"/>
      </w:pPr>
      <w:r w:rsidRPr="00D42B07">
        <w:rPr>
          <w:spacing w:val="1"/>
        </w:rPr>
        <w:lastRenderedPageBreak/>
        <w:t xml:space="preserve">Укрепление связей высших учебных заведений с реальным сектором и социальной сферой регионов; </w:t>
      </w:r>
    </w:p>
    <w:p w:rsidR="004550B7" w:rsidRPr="00D42B07" w:rsidRDefault="004550B7" w:rsidP="004550B7">
      <w:pPr>
        <w:pStyle w:val="NormalWeb"/>
        <w:numPr>
          <w:ilvl w:val="0"/>
          <w:numId w:val="11"/>
        </w:numPr>
        <w:tabs>
          <w:tab w:val="left" w:pos="0"/>
          <w:tab w:val="left" w:pos="709"/>
          <w:tab w:val="left" w:pos="1134"/>
        </w:tabs>
        <w:spacing w:before="0" w:beforeAutospacing="0" w:after="0" w:afterAutospacing="0"/>
        <w:ind w:left="0" w:firstLine="709"/>
        <w:jc w:val="both"/>
      </w:pPr>
      <w:r w:rsidRPr="00D42B07">
        <w:rPr>
          <w:spacing w:val="1"/>
        </w:rPr>
        <w:t>Реализация крупных инвестиционных проектов территориального развития.</w:t>
      </w:r>
    </w:p>
    <w:p w:rsidR="00CB3272" w:rsidRPr="00D42B07" w:rsidRDefault="00CB3272" w:rsidP="004550B7">
      <w:pPr>
        <w:pStyle w:val="NormalWeb"/>
        <w:tabs>
          <w:tab w:val="left" w:pos="0"/>
          <w:tab w:val="left" w:pos="709"/>
          <w:tab w:val="left" w:pos="1134"/>
        </w:tabs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D42B07">
        <w:t>Таким образом, создание инновационных инфраструктур в Республике Армения имеет важное стратегическое значение, поскольку в дальнейшем может позволить выйти на новый уровень развития, создать новые рабочие места, повысить уровень жизни населения и улучшить деловой климат страны.</w:t>
      </w:r>
    </w:p>
    <w:p w:rsidR="00CB3272" w:rsidRPr="00D42B07" w:rsidRDefault="00CB3272" w:rsidP="00322FD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D42B07">
        <w:rPr>
          <w:rFonts w:ascii="Times New Roman" w:eastAsia="Times New Roman" w:hAnsi="Times New Roman" w:cs="Times New Roman"/>
          <w:sz w:val="24"/>
          <w:szCs w:val="24"/>
        </w:rPr>
        <w:br/>
      </w:r>
      <w:r w:rsidRPr="00D42B07">
        <w:rPr>
          <w:rFonts w:ascii="Times New Roman" w:eastAsia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:rsidR="00CB3272" w:rsidRPr="00D42B07" w:rsidRDefault="002B38F6" w:rsidP="00805F10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42B07">
        <w:rPr>
          <w:rFonts w:ascii="Times New Roman" w:eastAsia="Times New Roman" w:hAnsi="Times New Roman" w:cs="Times New Roman"/>
          <w:sz w:val="24"/>
          <w:szCs w:val="24"/>
        </w:rPr>
        <w:t>1</w:t>
      </w:r>
      <w:r w:rsidR="00CB3272" w:rsidRPr="00D42B07">
        <w:rPr>
          <w:rFonts w:ascii="Times New Roman" w:eastAsia="Times New Roman" w:hAnsi="Times New Roman" w:cs="Times New Roman"/>
          <w:sz w:val="24"/>
          <w:szCs w:val="24"/>
        </w:rPr>
        <w:t>. Закон Республики Армения «О государственном содействии инновационной деятельности», 2006.</w:t>
      </w:r>
    </w:p>
    <w:p w:rsidR="00CB3272" w:rsidRPr="00D42B07" w:rsidRDefault="002B38F6" w:rsidP="00805F10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42B07">
        <w:rPr>
          <w:rFonts w:ascii="Times New Roman" w:eastAsia="Times New Roman" w:hAnsi="Times New Roman" w:cs="Times New Roman"/>
          <w:sz w:val="24"/>
          <w:szCs w:val="24"/>
        </w:rPr>
        <w:t>2</w:t>
      </w:r>
      <w:r w:rsidR="00CB3272" w:rsidRPr="00D42B07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D42B07">
        <w:rPr>
          <w:rFonts w:ascii="Times New Roman" w:eastAsia="Times New Roman" w:hAnsi="Times New Roman" w:cs="Times New Roman"/>
          <w:sz w:val="24"/>
          <w:szCs w:val="24"/>
        </w:rPr>
        <w:t xml:space="preserve">Гуляева Г.Г. Сущность инновационно-инвестиционной политики // Современные научные исследования и инновации. 2015. № 9. Ч. 1 [Электронный ресурс]. URL: </w:t>
      </w:r>
      <w:r w:rsidRPr="00D42B07">
        <w:rPr>
          <w:rFonts w:ascii="Times New Roman" w:eastAsia="Times New Roman" w:hAnsi="Times New Roman" w:cs="Times New Roman"/>
          <w:sz w:val="24"/>
          <w:szCs w:val="24"/>
        </w:rPr>
        <w:fldChar w:fldCharType="begin"/>
      </w:r>
      <w:r w:rsidRPr="00D42B07">
        <w:rPr>
          <w:rFonts w:ascii="Times New Roman" w:eastAsia="Times New Roman" w:hAnsi="Times New Roman" w:cs="Times New Roman"/>
          <w:sz w:val="24"/>
          <w:szCs w:val="24"/>
        </w:rPr>
        <w:instrText xml:space="preserve"> HYPERLINK "https://web.snauka.ru/issues/2015/09/57747" </w:instrText>
      </w:r>
      <w:r w:rsidRPr="00D42B07">
        <w:rPr>
          <w:rFonts w:ascii="Times New Roman" w:eastAsia="Times New Roman" w:hAnsi="Times New Roman" w:cs="Times New Roman"/>
          <w:sz w:val="24"/>
          <w:szCs w:val="24"/>
        </w:rPr>
        <w:fldChar w:fldCharType="separate"/>
      </w:r>
      <w:r w:rsidRPr="00D42B07">
        <w:rPr>
          <w:rFonts w:ascii="Times New Roman" w:eastAsia="Times New Roman" w:hAnsi="Times New Roman" w:cs="Times New Roman"/>
          <w:sz w:val="24"/>
          <w:szCs w:val="24"/>
        </w:rPr>
        <w:t>https://web.snauka.ru/issues/2015/09/57747</w:t>
      </w:r>
      <w:r w:rsidRPr="00D42B07">
        <w:rPr>
          <w:rFonts w:ascii="Times New Roman" w:eastAsia="Times New Roman" w:hAnsi="Times New Roman" w:cs="Times New Roman"/>
          <w:sz w:val="24"/>
          <w:szCs w:val="24"/>
        </w:rPr>
        <w:fldChar w:fldCharType="end"/>
      </w:r>
    </w:p>
    <w:p w:rsidR="00CB3272" w:rsidRPr="00D42B07" w:rsidRDefault="00DF601D" w:rsidP="00805F10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42B07">
        <w:rPr>
          <w:rFonts w:ascii="Times New Roman" w:eastAsia="Times New Roman" w:hAnsi="Times New Roman" w:cs="Times New Roman"/>
          <w:sz w:val="24"/>
          <w:szCs w:val="24"/>
        </w:rPr>
        <w:t>3</w:t>
      </w:r>
      <w:r w:rsidR="00CB3272" w:rsidRPr="00D42B07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D42B07">
        <w:rPr>
          <w:rFonts w:ascii="Times New Roman" w:eastAsia="Times New Roman" w:hAnsi="Times New Roman" w:cs="Times New Roman"/>
          <w:sz w:val="24"/>
          <w:szCs w:val="24"/>
        </w:rPr>
        <w:t>Источники финансирования инновационной деятельности и ресурсы ее участников, studme.org/117536/ekonomika/istochniki_finansirovaniya_innovatsionnoy_deyatelnosti_resursy_uchastnikov</w:t>
      </w:r>
    </w:p>
    <w:p w:rsidR="003571DA" w:rsidRPr="00D42B07" w:rsidRDefault="00F143BD" w:rsidP="00340579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42B07">
        <w:rPr>
          <w:rFonts w:ascii="Times New Roman" w:eastAsia="Times New Roman" w:hAnsi="Times New Roman" w:cs="Times New Roman"/>
          <w:sz w:val="24"/>
          <w:szCs w:val="24"/>
        </w:rPr>
        <w:t>4</w:t>
      </w:r>
      <w:r w:rsidR="00CB3272" w:rsidRPr="00D42B07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D42B07">
        <w:rPr>
          <w:rFonts w:ascii="Times New Roman" w:eastAsia="Times New Roman" w:hAnsi="Times New Roman" w:cs="Times New Roman"/>
          <w:sz w:val="24"/>
          <w:szCs w:val="24"/>
        </w:rPr>
        <w:t>Сидорова Е.В. К вопросу о понятии «Государственные инвестиции», https://cyberleninka.ru/article/n/k-voprosu-o-ponyatii-gosudarstvennye-investitsii</w:t>
      </w:r>
      <w:r w:rsidR="003571DA" w:rsidRPr="00D42B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340579" w:rsidRPr="00D42B07" w:rsidRDefault="00340579" w:rsidP="00340579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42B07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D42B07">
        <w:rPr>
          <w:rFonts w:ascii="Times New Roman" w:eastAsia="Times New Roman" w:hAnsi="Times New Roman" w:cs="Times New Roman"/>
          <w:sz w:val="24"/>
          <w:szCs w:val="24"/>
        </w:rPr>
        <w:t>. «Социально-экономическое положение Республики Армения в январе-декабре 2011-2020гг.» Информационно-аналитические годовые отчеты, Национальный статистический комитет РА https://www.armstat.am/ru/?nid=82&amp;id=2359</w:t>
      </w:r>
    </w:p>
    <w:p w:rsidR="003571DA" w:rsidRPr="00D42B07" w:rsidRDefault="003571DA" w:rsidP="00340579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A34DC5" w:rsidRPr="00D42B07" w:rsidRDefault="00A34DC5" w:rsidP="00A34DC5">
      <w:pPr>
        <w:suppressAutoHyphens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D42B07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</w:t>
      </w:r>
    </w:p>
    <w:p w:rsidR="00A34DC5" w:rsidRPr="00D42B07" w:rsidRDefault="00E70710" w:rsidP="00A34DC5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D42B07">
        <w:rPr>
          <w:rFonts w:ascii="Times New Roman" w:eastAsia="Calibri" w:hAnsi="Times New Roman" w:cs="Times New Roman"/>
          <w:sz w:val="24"/>
          <w:szCs w:val="24"/>
        </w:rPr>
        <w:t>Захарян</w:t>
      </w:r>
      <w:r w:rsidR="00A34DC5" w:rsidRPr="00D42B0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D42B07">
        <w:rPr>
          <w:rFonts w:ascii="Times New Roman" w:eastAsia="Calibri" w:hAnsi="Times New Roman" w:cs="Times New Roman"/>
          <w:sz w:val="24"/>
          <w:szCs w:val="24"/>
        </w:rPr>
        <w:t>Армине</w:t>
      </w:r>
      <w:r w:rsidR="00A34DC5" w:rsidRPr="00D42B0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D42B07">
        <w:rPr>
          <w:rFonts w:ascii="Times New Roman" w:eastAsia="Calibri" w:hAnsi="Times New Roman" w:cs="Times New Roman"/>
          <w:sz w:val="24"/>
          <w:szCs w:val="24"/>
        </w:rPr>
        <w:t>Григорьевна</w:t>
      </w:r>
      <w:r w:rsidR="00A34DC5" w:rsidRPr="00D42B07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Pr="00D42B07">
        <w:rPr>
          <w:rFonts w:ascii="Times New Roman" w:eastAsia="Calibri" w:hAnsi="Times New Roman" w:cs="Times New Roman"/>
          <w:sz w:val="24"/>
          <w:szCs w:val="24"/>
        </w:rPr>
        <w:t>Армения</w:t>
      </w:r>
      <w:r w:rsidR="00A34DC5" w:rsidRPr="00D42B07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D42B07">
        <w:rPr>
          <w:rFonts w:ascii="Times New Roman" w:eastAsia="Calibri" w:hAnsi="Times New Roman" w:cs="Times New Roman"/>
          <w:sz w:val="24"/>
          <w:szCs w:val="24"/>
        </w:rPr>
        <w:t>Ереван</w:t>
      </w:r>
      <w:r w:rsidR="00A34DC5" w:rsidRPr="00D42B07">
        <w:rPr>
          <w:rFonts w:ascii="Times New Roman" w:eastAsia="Calibri" w:hAnsi="Times New Roman" w:cs="Times New Roman"/>
          <w:sz w:val="24"/>
          <w:szCs w:val="24"/>
        </w:rPr>
        <w:t xml:space="preserve">) – </w:t>
      </w:r>
      <w:r w:rsidR="00C358DB" w:rsidRPr="00D42B07">
        <w:rPr>
          <w:rFonts w:ascii="Times New Roman" w:eastAsia="Calibri" w:hAnsi="Times New Roman" w:cs="Times New Roman"/>
          <w:sz w:val="24"/>
          <w:szCs w:val="24"/>
        </w:rPr>
        <w:t>кандидат экономических наук</w:t>
      </w:r>
      <w:r w:rsidR="00A34DC5" w:rsidRPr="00D42B07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C358DB" w:rsidRPr="00D42B07">
        <w:rPr>
          <w:rFonts w:ascii="Times New Roman" w:eastAsia="Calibri" w:hAnsi="Times New Roman" w:cs="Times New Roman"/>
          <w:sz w:val="24"/>
          <w:szCs w:val="24"/>
        </w:rPr>
        <w:t>научный сотрудник</w:t>
      </w:r>
      <w:r w:rsidR="00A34DC5" w:rsidRPr="00D42B07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D21A0F" w:rsidRPr="00D42B07">
        <w:rPr>
          <w:rFonts w:ascii="Times New Roman" w:hAnsi="Times New Roman" w:cs="Times New Roman"/>
          <w:sz w:val="24"/>
          <w:szCs w:val="24"/>
        </w:rPr>
        <w:t>Институт экономики им. М.Котаняна Национальной академии наук Республики Армения</w:t>
      </w:r>
      <w:r w:rsidR="00D21A0F" w:rsidRPr="00D42B0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34DC5" w:rsidRPr="00D42B07">
        <w:rPr>
          <w:rFonts w:ascii="Times New Roman" w:eastAsia="Calibri" w:hAnsi="Times New Roman" w:cs="Times New Roman"/>
          <w:sz w:val="24"/>
          <w:szCs w:val="24"/>
        </w:rPr>
        <w:t>(</w:t>
      </w:r>
      <w:r w:rsidR="00F10C4A" w:rsidRPr="00D42B07">
        <w:rPr>
          <w:rFonts w:ascii="Times New Roman" w:eastAsia="Calibri" w:hAnsi="Times New Roman" w:cs="Times New Roman"/>
          <w:sz w:val="24"/>
          <w:szCs w:val="24"/>
        </w:rPr>
        <w:t xml:space="preserve">Индекс: </w:t>
      </w:r>
      <w:r w:rsidR="00D3034F" w:rsidRPr="00D42B07">
        <w:rPr>
          <w:rFonts w:ascii="Times New Roman" w:eastAsia="Calibri" w:hAnsi="Times New Roman" w:cs="Times New Roman"/>
          <w:sz w:val="24"/>
          <w:szCs w:val="24"/>
        </w:rPr>
        <w:t>0015</w:t>
      </w:r>
      <w:r w:rsidR="00F10C4A" w:rsidRPr="00D42B07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D3034F" w:rsidRPr="00D42B07">
        <w:rPr>
          <w:rFonts w:ascii="Times New Roman" w:eastAsia="Calibri" w:hAnsi="Times New Roman" w:cs="Times New Roman"/>
          <w:sz w:val="24"/>
          <w:szCs w:val="24"/>
        </w:rPr>
        <w:t>Республика Армения,</w:t>
      </w:r>
      <w:r w:rsidR="00F10C4A" w:rsidRPr="00D42B07">
        <w:rPr>
          <w:rFonts w:ascii="Times New Roman" w:eastAsia="Calibri" w:hAnsi="Times New Roman" w:cs="Times New Roman"/>
          <w:sz w:val="24"/>
          <w:szCs w:val="24"/>
        </w:rPr>
        <w:t xml:space="preserve"> г.Ереван,</w:t>
      </w:r>
      <w:r w:rsidR="00D3034F" w:rsidRPr="00D42B07">
        <w:rPr>
          <w:rFonts w:ascii="Times New Roman" w:eastAsia="Calibri" w:hAnsi="Times New Roman" w:cs="Times New Roman"/>
          <w:sz w:val="24"/>
          <w:szCs w:val="24"/>
        </w:rPr>
        <w:t xml:space="preserve"> ул. Григора</w:t>
      </w:r>
      <w:r w:rsidR="00D3034F" w:rsidRPr="00D42B0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D3034F" w:rsidRPr="00D42B07">
        <w:rPr>
          <w:rFonts w:ascii="Times New Roman" w:eastAsia="Calibri" w:hAnsi="Times New Roman" w:cs="Times New Roman"/>
          <w:sz w:val="24"/>
          <w:szCs w:val="24"/>
        </w:rPr>
        <w:t>Лусаворича</w:t>
      </w:r>
      <w:r w:rsidR="00D3034F" w:rsidRPr="00D42B07">
        <w:rPr>
          <w:rFonts w:ascii="Times New Roman" w:eastAsia="Calibri" w:hAnsi="Times New Roman" w:cs="Times New Roman"/>
          <w:sz w:val="24"/>
          <w:szCs w:val="24"/>
          <w:lang w:val="en-US"/>
        </w:rPr>
        <w:t>, 15</w:t>
      </w:r>
      <w:r w:rsidR="00A34DC5" w:rsidRPr="00D42B07">
        <w:rPr>
          <w:rFonts w:ascii="Times New Roman" w:eastAsia="Calibri" w:hAnsi="Times New Roman" w:cs="Times New Roman"/>
          <w:sz w:val="24"/>
          <w:szCs w:val="24"/>
          <w:lang w:val="en-US"/>
        </w:rPr>
        <w:t>, e-mail</w:t>
      </w:r>
      <w:r w:rsidR="007D66EF" w:rsidRPr="00D42B0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: </w:t>
      </w:r>
      <w:r w:rsidR="001A69AF" w:rsidRPr="00D42B0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azakharian</w:t>
      </w:r>
      <w:r w:rsidR="007D66EF" w:rsidRPr="00D42B0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@</w:t>
      </w:r>
      <w:r w:rsidR="001A69AF" w:rsidRPr="00D42B0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inbox.ru</w:t>
      </w:r>
      <w:r w:rsidR="00A34DC5" w:rsidRPr="00D42B07">
        <w:rPr>
          <w:rFonts w:ascii="Times New Roman" w:eastAsia="Calibri" w:hAnsi="Times New Roman" w:cs="Times New Roman"/>
          <w:sz w:val="24"/>
          <w:szCs w:val="24"/>
          <w:lang w:val="en-US"/>
        </w:rPr>
        <w:t>).</w:t>
      </w:r>
    </w:p>
    <w:p w:rsidR="00A34DC5" w:rsidRPr="00D42B07" w:rsidRDefault="00A34DC5" w:rsidP="00A34DC5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A34DC5" w:rsidRPr="00D42B07" w:rsidRDefault="00E61256" w:rsidP="00FA37B3">
      <w:pPr>
        <w:suppressAutoHyphens/>
        <w:spacing w:after="0" w:line="360" w:lineRule="auto"/>
        <w:jc w:val="right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proofErr w:type="spellStart"/>
      <w:r w:rsidRPr="00D42B07">
        <w:rPr>
          <w:rFonts w:ascii="Times New Roman" w:eastAsia="Calibri" w:hAnsi="Times New Roman" w:cs="Times New Roman"/>
          <w:b/>
          <w:sz w:val="24"/>
          <w:szCs w:val="24"/>
          <w:lang w:val="en-US"/>
        </w:rPr>
        <w:t>Zakharyan</w:t>
      </w:r>
      <w:proofErr w:type="spellEnd"/>
      <w:r w:rsidRPr="00D42B07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D42B07">
        <w:rPr>
          <w:rFonts w:ascii="Times New Roman" w:eastAsia="Calibri" w:hAnsi="Times New Roman" w:cs="Times New Roman"/>
          <w:b/>
          <w:sz w:val="24"/>
          <w:szCs w:val="24"/>
          <w:lang w:val="en-US"/>
        </w:rPr>
        <w:t>Armine</w:t>
      </w:r>
      <w:proofErr w:type="spellEnd"/>
      <w:r w:rsidRPr="00D42B07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D42B07">
        <w:rPr>
          <w:rFonts w:ascii="Times New Roman" w:eastAsia="Calibri" w:hAnsi="Times New Roman" w:cs="Times New Roman"/>
          <w:b/>
          <w:sz w:val="24"/>
          <w:szCs w:val="24"/>
          <w:lang w:val="en-US"/>
        </w:rPr>
        <w:t>Grigorevna</w:t>
      </w:r>
      <w:proofErr w:type="spellEnd"/>
      <w:r w:rsidR="00A34DC5" w:rsidRPr="00D42B07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</w:p>
    <w:p w:rsidR="00A34DC5" w:rsidRPr="00D42B07" w:rsidRDefault="00CA75D1" w:rsidP="00FA37B3">
      <w:pPr>
        <w:suppressAutoHyphens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D42B07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PROBLEMS OF INCREASING </w:t>
      </w:r>
      <w:r w:rsidRPr="00D42B07">
        <w:rPr>
          <w:rFonts w:ascii="Times New Roman" w:eastAsia="Calibri" w:hAnsi="Times New Roman" w:cs="Times New Roman"/>
          <w:b/>
          <w:sz w:val="24"/>
          <w:szCs w:val="24"/>
          <w:lang w:val="en-US"/>
        </w:rPr>
        <w:t>THE</w:t>
      </w:r>
      <w:r w:rsidRPr="00D42B07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INVESTMENT IN RESEARCH IN THE REPUBLIC OF ARMENIA</w:t>
      </w:r>
    </w:p>
    <w:p w:rsidR="00A34DC5" w:rsidRPr="00D42B07" w:rsidRDefault="00A34DC5" w:rsidP="00A34DC5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CB507A" w:rsidRPr="00D42B07" w:rsidRDefault="00CB507A" w:rsidP="00CB507A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42B07">
        <w:rPr>
          <w:rFonts w:ascii="Times New Roman" w:hAnsi="Times New Roman" w:cs="Times New Roman"/>
          <w:b/>
          <w:sz w:val="24"/>
          <w:szCs w:val="24"/>
          <w:lang w:val="en-US"/>
        </w:rPr>
        <w:t>Abstract</w:t>
      </w:r>
    </w:p>
    <w:p w:rsidR="0078611D" w:rsidRPr="00D42B07" w:rsidRDefault="00361679" w:rsidP="0078611D">
      <w:pPr>
        <w:shd w:val="clear" w:color="auto" w:fill="FFFFFF"/>
        <w:tabs>
          <w:tab w:val="left" w:pos="85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42B07">
        <w:rPr>
          <w:rFonts w:ascii="Times New Roman" w:hAnsi="Times New Roman" w:cs="Times New Roman"/>
          <w:sz w:val="24"/>
          <w:szCs w:val="24"/>
          <w:lang w:val="en-US"/>
        </w:rPr>
        <w:t>The article is devoted to the study of methods and mechanisms for stimulating investment in scientific research in the Republic of Armenia, as well as factors</w:t>
      </w:r>
      <w:r w:rsidRPr="00D42B07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D42B07">
        <w:rPr>
          <w:rFonts w:ascii="Times New Roman" w:hAnsi="Times New Roman" w:cs="Times New Roman"/>
          <w:sz w:val="24"/>
          <w:szCs w:val="24"/>
          <w:lang w:val="en-US"/>
        </w:rPr>
        <w:t xml:space="preserve"> that determine the effective use of these methods and mechanisms.</w:t>
      </w:r>
      <w:r w:rsidR="0078611D" w:rsidRPr="00D42B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05715" w:rsidRPr="00D42B07">
        <w:rPr>
          <w:rFonts w:ascii="Times New Roman" w:hAnsi="Times New Roman" w:cs="Times New Roman"/>
          <w:sz w:val="24"/>
          <w:szCs w:val="24"/>
          <w:lang w:val="en-US"/>
        </w:rPr>
        <w:t>The article presents certain mechanisms for the development of the economy of the Republic of Armenia by stimulating investment in scientific research.</w:t>
      </w:r>
    </w:p>
    <w:p w:rsidR="0078611D" w:rsidRPr="00D42B07" w:rsidRDefault="0078611D" w:rsidP="007861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42B07">
        <w:rPr>
          <w:rFonts w:ascii="Times New Roman" w:hAnsi="Times New Roman" w:cs="Times New Roman"/>
          <w:b/>
          <w:sz w:val="24"/>
          <w:szCs w:val="24"/>
          <w:lang w:val="en-US"/>
        </w:rPr>
        <w:t>Key words:</w:t>
      </w:r>
      <w:r w:rsidRPr="00D42B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54FDB" w:rsidRPr="00D42B07">
        <w:rPr>
          <w:rFonts w:ascii="Times New Roman" w:hAnsi="Times New Roman" w:cs="Times New Roman"/>
          <w:sz w:val="24"/>
          <w:szCs w:val="24"/>
          <w:lang w:val="en-US"/>
        </w:rPr>
        <w:t>economics, innovation, research, investment, management, development, efficiency.</w:t>
      </w:r>
    </w:p>
    <w:p w:rsidR="00A34DC5" w:rsidRPr="00D42B07" w:rsidRDefault="00A34DC5" w:rsidP="0078611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</w:p>
    <w:p w:rsidR="00A34DC5" w:rsidRPr="00D42B07" w:rsidRDefault="0071057D" w:rsidP="00A34DC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42B07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Bibliography</w:t>
      </w:r>
    </w:p>
    <w:p w:rsidR="00054FDB" w:rsidRPr="00D42B07" w:rsidRDefault="00054FDB" w:rsidP="00A34DC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54FDB" w:rsidRPr="00D42B07" w:rsidRDefault="00054FDB" w:rsidP="00054FDB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D42B07">
        <w:rPr>
          <w:rFonts w:ascii="Times New Roman" w:eastAsia="Times New Roman" w:hAnsi="Times New Roman" w:cs="Times New Roman"/>
          <w:sz w:val="24"/>
          <w:szCs w:val="24"/>
          <w:lang w:val="en-US"/>
        </w:rPr>
        <w:t>1</w:t>
      </w:r>
      <w:r w:rsidRPr="00D42B07">
        <w:rPr>
          <w:rFonts w:ascii="Times New Roman" w:eastAsia="Times New Roman" w:hAnsi="Times New Roman" w:cs="Times New Roman"/>
          <w:sz w:val="24"/>
          <w:szCs w:val="24"/>
          <w:lang w:val="en-US"/>
        </w:rPr>
        <w:t>. Law of the Republic of Armenia “On State Assistance to Innovative Activity”, 2006.</w:t>
      </w:r>
    </w:p>
    <w:p w:rsidR="00054FDB" w:rsidRPr="00D42B07" w:rsidRDefault="00054FDB" w:rsidP="00054FDB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D42B07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t xml:space="preserve">2. </w:t>
      </w:r>
      <w:proofErr w:type="spellStart"/>
      <w:r w:rsidRPr="00D42B07">
        <w:rPr>
          <w:rFonts w:ascii="Times New Roman" w:eastAsia="Times New Roman" w:hAnsi="Times New Roman" w:cs="Times New Roman"/>
          <w:sz w:val="24"/>
          <w:szCs w:val="24"/>
          <w:lang w:val="en-US"/>
        </w:rPr>
        <w:t>Gulyaeva</w:t>
      </w:r>
      <w:proofErr w:type="spellEnd"/>
      <w:r w:rsidRPr="00D42B0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G.G. The essence of innovation and investment policy // Modern research and innovation. </w:t>
      </w:r>
      <w:proofErr w:type="gramStart"/>
      <w:r w:rsidRPr="00D42B07">
        <w:rPr>
          <w:rFonts w:ascii="Times New Roman" w:eastAsia="Times New Roman" w:hAnsi="Times New Roman" w:cs="Times New Roman"/>
          <w:sz w:val="24"/>
          <w:szCs w:val="24"/>
          <w:lang w:val="en-US"/>
        </w:rPr>
        <w:t>2015. No. 9.</w:t>
      </w:r>
      <w:proofErr w:type="gramEnd"/>
      <w:r w:rsidRPr="00D42B0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D42B07">
        <w:rPr>
          <w:rFonts w:ascii="Times New Roman" w:eastAsia="Times New Roman" w:hAnsi="Times New Roman" w:cs="Times New Roman"/>
          <w:sz w:val="24"/>
          <w:szCs w:val="24"/>
          <w:lang w:val="en-US"/>
        </w:rPr>
        <w:t>Part 1 [Electronic resource].</w:t>
      </w:r>
      <w:proofErr w:type="gramEnd"/>
      <w:r w:rsidRPr="00D42B0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URL: https://web.snauka.ru/issues/2015/09/57747</w:t>
      </w:r>
    </w:p>
    <w:p w:rsidR="00054FDB" w:rsidRPr="00D42B07" w:rsidRDefault="00054FDB" w:rsidP="00054FDB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D42B07">
        <w:rPr>
          <w:rFonts w:ascii="Times New Roman" w:eastAsia="Times New Roman" w:hAnsi="Times New Roman" w:cs="Times New Roman"/>
          <w:sz w:val="24"/>
          <w:szCs w:val="24"/>
          <w:lang w:val="en-US"/>
        </w:rPr>
        <w:t>3. Sources of funding for innovation and resources of its participants, studme.org/117536/ekonomika/istochniki_finansirovaniya_innovatsionnoy_deyatelnosti_resursy_uchastnikov</w:t>
      </w:r>
    </w:p>
    <w:p w:rsidR="00054FDB" w:rsidRPr="00D42B07" w:rsidRDefault="00054FDB" w:rsidP="00054FDB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D42B0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D42B07">
        <w:rPr>
          <w:rFonts w:ascii="Times New Roman" w:eastAsia="Times New Roman" w:hAnsi="Times New Roman" w:cs="Times New Roman"/>
          <w:sz w:val="24"/>
          <w:szCs w:val="24"/>
          <w:lang w:val="en-US"/>
        </w:rPr>
        <w:t>Sidorova</w:t>
      </w:r>
      <w:proofErr w:type="spellEnd"/>
      <w:r w:rsidRPr="00D42B0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E.V. On the issue of the concept of "State investments", https://cyberleninka.ru/article/n/k-voprosu-o-ponyatii-gosudarstvennye-investitsii</w:t>
      </w:r>
    </w:p>
    <w:p w:rsidR="0071057D" w:rsidRPr="00D42B07" w:rsidRDefault="00054FDB" w:rsidP="00054FDB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D42B07">
        <w:rPr>
          <w:rFonts w:ascii="Times New Roman" w:eastAsia="Times New Roman" w:hAnsi="Times New Roman" w:cs="Times New Roman"/>
          <w:sz w:val="24"/>
          <w:szCs w:val="24"/>
          <w:lang w:val="en-US"/>
        </w:rPr>
        <w:t>5. "Socio-Economic Situation of RA, January-December 2011-2020" Information-analytical annual reports, National Statistical Committee of the Republic of Armenia https://www.armstat.am/ru/?nid=82&amp;id=2359</w:t>
      </w:r>
    </w:p>
    <w:p w:rsidR="00A34DC5" w:rsidRPr="00D42B07" w:rsidRDefault="00A34DC5" w:rsidP="00A34DC5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2E1F22" w:rsidRPr="00D42B07" w:rsidRDefault="002E1F22" w:rsidP="002E1F22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D42B07">
        <w:rPr>
          <w:rFonts w:ascii="Times New Roman" w:eastAsia="Calibri" w:hAnsi="Times New Roman" w:cs="Times New Roman"/>
          <w:b/>
          <w:sz w:val="24"/>
          <w:szCs w:val="24"/>
          <w:lang w:val="en-US"/>
        </w:rPr>
        <w:t>Information about the author</w:t>
      </w:r>
    </w:p>
    <w:p w:rsidR="00A34DC5" w:rsidRPr="00D42B07" w:rsidRDefault="002E1F22" w:rsidP="002E1F22">
      <w:pPr>
        <w:tabs>
          <w:tab w:val="left" w:pos="567"/>
        </w:tabs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D42B07">
        <w:rPr>
          <w:rFonts w:ascii="Times New Roman" w:eastAsia="Calibri" w:hAnsi="Times New Roman" w:cs="Times New Roman"/>
          <w:sz w:val="24"/>
          <w:szCs w:val="24"/>
          <w:lang w:val="en-US"/>
        </w:rPr>
        <w:t>Zakharyan</w:t>
      </w:r>
      <w:proofErr w:type="spellEnd"/>
      <w:r w:rsidRPr="00D42B0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42B07">
        <w:rPr>
          <w:rFonts w:ascii="Times New Roman" w:eastAsia="Calibri" w:hAnsi="Times New Roman" w:cs="Times New Roman"/>
          <w:sz w:val="24"/>
          <w:szCs w:val="24"/>
          <w:lang w:val="en-US"/>
        </w:rPr>
        <w:t>Armine</w:t>
      </w:r>
      <w:proofErr w:type="spellEnd"/>
      <w:r w:rsidRPr="00D42B0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42B07">
        <w:rPr>
          <w:rFonts w:ascii="Times New Roman" w:eastAsia="Calibri" w:hAnsi="Times New Roman" w:cs="Times New Roman"/>
          <w:sz w:val="24"/>
          <w:szCs w:val="24"/>
          <w:lang w:val="en-US"/>
        </w:rPr>
        <w:t>Grigorevna</w:t>
      </w:r>
      <w:proofErr w:type="spellEnd"/>
      <w:r w:rsidRPr="00D42B0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(Armenia, Yerevan) - PhD in Economics, </w:t>
      </w:r>
      <w:r w:rsidR="006357E9" w:rsidRPr="00D42B07">
        <w:rPr>
          <w:rFonts w:ascii="Times New Roman" w:eastAsia="Calibri" w:hAnsi="Times New Roman" w:cs="Times New Roman"/>
          <w:sz w:val="24"/>
          <w:szCs w:val="24"/>
          <w:lang w:val="en-US"/>
        </w:rPr>
        <w:t>research associate</w:t>
      </w:r>
      <w:r w:rsidRPr="00D42B0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Institute of Economics named after M. </w:t>
      </w:r>
      <w:proofErr w:type="spellStart"/>
      <w:r w:rsidRPr="00D42B07">
        <w:rPr>
          <w:rFonts w:ascii="Times New Roman" w:eastAsia="Calibri" w:hAnsi="Times New Roman" w:cs="Times New Roman"/>
          <w:sz w:val="24"/>
          <w:szCs w:val="24"/>
          <w:lang w:val="en-US"/>
        </w:rPr>
        <w:t>Kotanyan</w:t>
      </w:r>
      <w:proofErr w:type="spellEnd"/>
      <w:r w:rsidRPr="00D42B0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of the National Academy of Sciences of the Republic of Armenia (Index: 0015, Republic of Armenia, Yerevan, 15 </w:t>
      </w:r>
      <w:proofErr w:type="spellStart"/>
      <w:r w:rsidRPr="00D42B07">
        <w:rPr>
          <w:rFonts w:ascii="Times New Roman" w:eastAsia="Calibri" w:hAnsi="Times New Roman" w:cs="Times New Roman"/>
          <w:sz w:val="24"/>
          <w:szCs w:val="24"/>
          <w:lang w:val="en-US"/>
        </w:rPr>
        <w:t>Grigor</w:t>
      </w:r>
      <w:proofErr w:type="spellEnd"/>
      <w:r w:rsidRPr="00D42B0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42B07">
        <w:rPr>
          <w:rFonts w:ascii="Times New Roman" w:eastAsia="Calibri" w:hAnsi="Times New Roman" w:cs="Times New Roman"/>
          <w:sz w:val="24"/>
          <w:szCs w:val="24"/>
          <w:lang w:val="en-US"/>
        </w:rPr>
        <w:t>Lusavorich</w:t>
      </w:r>
      <w:proofErr w:type="spellEnd"/>
      <w:r w:rsidRPr="00D42B0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St., e-mail: </w:t>
      </w:r>
      <w:r w:rsidR="001A69AF" w:rsidRPr="00D42B0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azakharian@inbox.ru</w:t>
      </w:r>
      <w:r w:rsidRPr="00D42B07">
        <w:rPr>
          <w:rFonts w:ascii="Times New Roman" w:eastAsia="Calibri" w:hAnsi="Times New Roman" w:cs="Times New Roman"/>
          <w:sz w:val="24"/>
          <w:szCs w:val="24"/>
          <w:lang w:val="en-US"/>
        </w:rPr>
        <w:t>).</w:t>
      </w:r>
    </w:p>
    <w:p w:rsidR="00A34DC5" w:rsidRPr="004550B7" w:rsidRDefault="00A34DC5" w:rsidP="00A34DC5">
      <w:pPr>
        <w:tabs>
          <w:tab w:val="left" w:pos="2940"/>
        </w:tabs>
        <w:rPr>
          <w:rFonts w:ascii="Times New Roman" w:hAnsi="Times New Roman" w:cs="Times New Roman"/>
          <w:color w:val="FF0000"/>
          <w:sz w:val="24"/>
          <w:szCs w:val="24"/>
          <w:lang w:val="en-US"/>
        </w:rPr>
      </w:pPr>
    </w:p>
    <w:sectPr w:rsidR="00A34DC5" w:rsidRPr="004550B7" w:rsidSect="009E44B0">
      <w:footerReference w:type="default" r:id="rId9"/>
      <w:pgSz w:w="11906" w:h="16838"/>
      <w:pgMar w:top="1134" w:right="1133" w:bottom="993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5105" w:rsidRDefault="00845105" w:rsidP="00A34DC5">
      <w:pPr>
        <w:spacing w:after="0" w:line="240" w:lineRule="auto"/>
      </w:pPr>
      <w:r>
        <w:separator/>
      </w:r>
    </w:p>
  </w:endnote>
  <w:endnote w:type="continuationSeparator" w:id="0">
    <w:p w:rsidR="00845105" w:rsidRDefault="00845105" w:rsidP="00A34D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272282"/>
      <w:docPartObj>
        <w:docPartGallery w:val="Page Numbers (Bottom of Page)"/>
        <w:docPartUnique/>
      </w:docPartObj>
    </w:sdtPr>
    <w:sdtEndPr/>
    <w:sdtContent>
      <w:p w:rsidR="002D794A" w:rsidRDefault="00D8719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42B0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2D794A" w:rsidRDefault="002D794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5105" w:rsidRDefault="00845105" w:rsidP="00A34DC5">
      <w:pPr>
        <w:spacing w:after="0" w:line="240" w:lineRule="auto"/>
      </w:pPr>
      <w:r>
        <w:separator/>
      </w:r>
    </w:p>
  </w:footnote>
  <w:footnote w:type="continuationSeparator" w:id="0">
    <w:p w:rsidR="00845105" w:rsidRDefault="00845105" w:rsidP="00A34D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273C24"/>
    <w:multiLevelType w:val="multilevel"/>
    <w:tmpl w:val="C1E85C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9B51DD4"/>
    <w:multiLevelType w:val="hybridMultilevel"/>
    <w:tmpl w:val="1BEEE578"/>
    <w:lvl w:ilvl="0" w:tplc="04190001">
      <w:start w:val="1"/>
      <w:numFmt w:val="bullet"/>
      <w:lvlText w:val=""/>
      <w:lvlJc w:val="left"/>
      <w:pPr>
        <w:ind w:left="10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55" w:hanging="360"/>
      </w:pPr>
      <w:rPr>
        <w:rFonts w:ascii="Wingdings" w:hAnsi="Wingdings" w:hint="default"/>
      </w:rPr>
    </w:lvl>
  </w:abstractNum>
  <w:abstractNum w:abstractNumId="2">
    <w:nsid w:val="0B0D2068"/>
    <w:multiLevelType w:val="hybridMultilevel"/>
    <w:tmpl w:val="C4B8477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1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1B094D20"/>
    <w:multiLevelType w:val="multilevel"/>
    <w:tmpl w:val="22046E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64B1BC8"/>
    <w:multiLevelType w:val="multilevel"/>
    <w:tmpl w:val="FD78A6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B074D63"/>
    <w:multiLevelType w:val="multilevel"/>
    <w:tmpl w:val="23ACE6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C8E38B9"/>
    <w:multiLevelType w:val="hybridMultilevel"/>
    <w:tmpl w:val="B96CDE08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4EB70547"/>
    <w:multiLevelType w:val="hybridMultilevel"/>
    <w:tmpl w:val="576088F4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>
    <w:nsid w:val="57202BF0"/>
    <w:multiLevelType w:val="multilevel"/>
    <w:tmpl w:val="C21AE5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8393A6B"/>
    <w:multiLevelType w:val="hybridMultilevel"/>
    <w:tmpl w:val="93DA9B8A"/>
    <w:lvl w:ilvl="0" w:tplc="04190001">
      <w:start w:val="1"/>
      <w:numFmt w:val="bullet"/>
      <w:lvlText w:val=""/>
      <w:lvlJc w:val="left"/>
      <w:pPr>
        <w:ind w:left="10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55" w:hanging="360"/>
      </w:pPr>
      <w:rPr>
        <w:rFonts w:ascii="Wingdings" w:hAnsi="Wingdings" w:hint="default"/>
      </w:rPr>
    </w:lvl>
  </w:abstractNum>
  <w:abstractNum w:abstractNumId="10">
    <w:nsid w:val="5B5B7EEB"/>
    <w:multiLevelType w:val="multilevel"/>
    <w:tmpl w:val="7F50BA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E593716"/>
    <w:multiLevelType w:val="hybridMultilevel"/>
    <w:tmpl w:val="1C36893E"/>
    <w:lvl w:ilvl="0" w:tplc="04190001">
      <w:start w:val="1"/>
      <w:numFmt w:val="bullet"/>
      <w:lvlText w:val=""/>
      <w:lvlJc w:val="left"/>
      <w:pPr>
        <w:ind w:left="10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55" w:hanging="360"/>
      </w:pPr>
      <w:rPr>
        <w:rFonts w:ascii="Wingdings" w:hAnsi="Wingdings" w:hint="default"/>
      </w:rPr>
    </w:lvl>
  </w:abstractNum>
  <w:abstractNum w:abstractNumId="12">
    <w:nsid w:val="65F8352E"/>
    <w:multiLevelType w:val="multilevel"/>
    <w:tmpl w:val="58923A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color w:val="00B050"/>
        <w:sz w:val="24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9594FD7"/>
    <w:multiLevelType w:val="hybridMultilevel"/>
    <w:tmpl w:val="469655A6"/>
    <w:lvl w:ilvl="0" w:tplc="9244B04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>
    <w:nsid w:val="6B225766"/>
    <w:multiLevelType w:val="hybridMultilevel"/>
    <w:tmpl w:val="E6F8733A"/>
    <w:lvl w:ilvl="0" w:tplc="F1F00DF2">
      <w:start w:val="1"/>
      <w:numFmt w:val="decimal"/>
      <w:lvlText w:val="%1."/>
      <w:lvlJc w:val="left"/>
      <w:pPr>
        <w:ind w:left="1759" w:hanging="1050"/>
      </w:pPr>
      <w:rPr>
        <w:rFonts w:hint="default"/>
        <w:color w:val="auto"/>
      </w:rPr>
    </w:lvl>
    <w:lvl w:ilvl="1" w:tplc="0204AE94">
      <w:start w:val="1"/>
      <w:numFmt w:val="decimal"/>
      <w:lvlText w:val="%2)"/>
      <w:lvlJc w:val="left"/>
      <w:pPr>
        <w:ind w:left="1789" w:hanging="360"/>
      </w:pPr>
      <w:rPr>
        <w:rFonts w:hint="default"/>
        <w:b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6E4D57CE"/>
    <w:multiLevelType w:val="multilevel"/>
    <w:tmpl w:val="7EFE7C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23C485E"/>
    <w:multiLevelType w:val="hybridMultilevel"/>
    <w:tmpl w:val="066481CC"/>
    <w:lvl w:ilvl="0" w:tplc="04190001">
      <w:start w:val="1"/>
      <w:numFmt w:val="bullet"/>
      <w:lvlText w:val=""/>
      <w:lvlJc w:val="left"/>
      <w:pPr>
        <w:ind w:left="10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55" w:hanging="360"/>
      </w:pPr>
      <w:rPr>
        <w:rFonts w:ascii="Wingdings" w:hAnsi="Wingdings" w:hint="default"/>
      </w:rPr>
    </w:lvl>
  </w:abstractNum>
  <w:abstractNum w:abstractNumId="17">
    <w:nsid w:val="75D419DF"/>
    <w:multiLevelType w:val="multilevel"/>
    <w:tmpl w:val="8AFEAD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7C20CB1"/>
    <w:multiLevelType w:val="multilevel"/>
    <w:tmpl w:val="33B61B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C440AED"/>
    <w:multiLevelType w:val="hybridMultilevel"/>
    <w:tmpl w:val="C6B2203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9"/>
  </w:num>
  <w:num w:numId="4">
    <w:abstractNumId w:val="16"/>
  </w:num>
  <w:num w:numId="5">
    <w:abstractNumId w:val="1"/>
  </w:num>
  <w:num w:numId="6">
    <w:abstractNumId w:val="11"/>
  </w:num>
  <w:num w:numId="7">
    <w:abstractNumId w:val="19"/>
  </w:num>
  <w:num w:numId="8">
    <w:abstractNumId w:val="7"/>
  </w:num>
  <w:num w:numId="9">
    <w:abstractNumId w:val="14"/>
  </w:num>
  <w:num w:numId="10">
    <w:abstractNumId w:val="2"/>
  </w:num>
  <w:num w:numId="11">
    <w:abstractNumId w:val="13"/>
  </w:num>
  <w:num w:numId="12">
    <w:abstractNumId w:val="6"/>
  </w:num>
  <w:num w:numId="13">
    <w:abstractNumId w:val="10"/>
  </w:num>
  <w:num w:numId="14">
    <w:abstractNumId w:val="15"/>
  </w:num>
  <w:num w:numId="15">
    <w:abstractNumId w:val="18"/>
  </w:num>
  <w:num w:numId="16">
    <w:abstractNumId w:val="0"/>
  </w:num>
  <w:num w:numId="17">
    <w:abstractNumId w:val="17"/>
  </w:num>
  <w:num w:numId="18">
    <w:abstractNumId w:val="4"/>
  </w:num>
  <w:num w:numId="19">
    <w:abstractNumId w:val="12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A34DC5"/>
    <w:rsid w:val="00003D5A"/>
    <w:rsid w:val="0000575B"/>
    <w:rsid w:val="00007890"/>
    <w:rsid w:val="00021797"/>
    <w:rsid w:val="000455C3"/>
    <w:rsid w:val="00054FDB"/>
    <w:rsid w:val="00063CFC"/>
    <w:rsid w:val="00096B2D"/>
    <w:rsid w:val="000C75D2"/>
    <w:rsid w:val="000F3263"/>
    <w:rsid w:val="000F4188"/>
    <w:rsid w:val="0010031E"/>
    <w:rsid w:val="00107782"/>
    <w:rsid w:val="00131F52"/>
    <w:rsid w:val="00140A71"/>
    <w:rsid w:val="001411C0"/>
    <w:rsid w:val="001506BC"/>
    <w:rsid w:val="00177ACE"/>
    <w:rsid w:val="00190D46"/>
    <w:rsid w:val="001A69AF"/>
    <w:rsid w:val="001C1441"/>
    <w:rsid w:val="001E1C62"/>
    <w:rsid w:val="002020B7"/>
    <w:rsid w:val="002179E4"/>
    <w:rsid w:val="00221E96"/>
    <w:rsid w:val="00240C55"/>
    <w:rsid w:val="00247018"/>
    <w:rsid w:val="0025480E"/>
    <w:rsid w:val="002772E7"/>
    <w:rsid w:val="002A27BC"/>
    <w:rsid w:val="002B2DDF"/>
    <w:rsid w:val="002B38F6"/>
    <w:rsid w:val="002B63D4"/>
    <w:rsid w:val="002B7CAE"/>
    <w:rsid w:val="002C1D6D"/>
    <w:rsid w:val="002D794A"/>
    <w:rsid w:val="002E1F22"/>
    <w:rsid w:val="002F2355"/>
    <w:rsid w:val="002F7C31"/>
    <w:rsid w:val="00310ADC"/>
    <w:rsid w:val="00322FD0"/>
    <w:rsid w:val="00340579"/>
    <w:rsid w:val="003571DA"/>
    <w:rsid w:val="00361679"/>
    <w:rsid w:val="0038238F"/>
    <w:rsid w:val="003C4639"/>
    <w:rsid w:val="00403BB3"/>
    <w:rsid w:val="004234D1"/>
    <w:rsid w:val="00440A6B"/>
    <w:rsid w:val="004550B7"/>
    <w:rsid w:val="0046124B"/>
    <w:rsid w:val="004B3D3A"/>
    <w:rsid w:val="004C0A5C"/>
    <w:rsid w:val="0050454D"/>
    <w:rsid w:val="005209C3"/>
    <w:rsid w:val="005363E5"/>
    <w:rsid w:val="00543182"/>
    <w:rsid w:val="005738D6"/>
    <w:rsid w:val="00574CB8"/>
    <w:rsid w:val="00593EFD"/>
    <w:rsid w:val="005C260A"/>
    <w:rsid w:val="005E66ED"/>
    <w:rsid w:val="006357E9"/>
    <w:rsid w:val="00644A65"/>
    <w:rsid w:val="00655CE6"/>
    <w:rsid w:val="00660A66"/>
    <w:rsid w:val="006631C6"/>
    <w:rsid w:val="006635E1"/>
    <w:rsid w:val="006A41DC"/>
    <w:rsid w:val="006B595D"/>
    <w:rsid w:val="006F4870"/>
    <w:rsid w:val="0071057D"/>
    <w:rsid w:val="0073614B"/>
    <w:rsid w:val="00741EDF"/>
    <w:rsid w:val="00747B9E"/>
    <w:rsid w:val="0078611D"/>
    <w:rsid w:val="007D66EF"/>
    <w:rsid w:val="00805F10"/>
    <w:rsid w:val="00834D4F"/>
    <w:rsid w:val="00845105"/>
    <w:rsid w:val="008637FA"/>
    <w:rsid w:val="00866656"/>
    <w:rsid w:val="00873DBA"/>
    <w:rsid w:val="0088439E"/>
    <w:rsid w:val="008B2AF0"/>
    <w:rsid w:val="008B516E"/>
    <w:rsid w:val="008D0B55"/>
    <w:rsid w:val="008E388A"/>
    <w:rsid w:val="00914255"/>
    <w:rsid w:val="00915BE1"/>
    <w:rsid w:val="009178F0"/>
    <w:rsid w:val="00925E2C"/>
    <w:rsid w:val="00957947"/>
    <w:rsid w:val="0099057B"/>
    <w:rsid w:val="009940FE"/>
    <w:rsid w:val="009C151E"/>
    <w:rsid w:val="009D27DB"/>
    <w:rsid w:val="009E44B0"/>
    <w:rsid w:val="00A26D6E"/>
    <w:rsid w:val="00A34DC5"/>
    <w:rsid w:val="00A4362E"/>
    <w:rsid w:val="00A536A2"/>
    <w:rsid w:val="00A65D5C"/>
    <w:rsid w:val="00A7198D"/>
    <w:rsid w:val="00A836FE"/>
    <w:rsid w:val="00A95AF4"/>
    <w:rsid w:val="00AB349D"/>
    <w:rsid w:val="00AB4583"/>
    <w:rsid w:val="00AD490B"/>
    <w:rsid w:val="00B0662B"/>
    <w:rsid w:val="00B32791"/>
    <w:rsid w:val="00B608C2"/>
    <w:rsid w:val="00B707DD"/>
    <w:rsid w:val="00B74B5B"/>
    <w:rsid w:val="00B92F19"/>
    <w:rsid w:val="00BD61FD"/>
    <w:rsid w:val="00C103A0"/>
    <w:rsid w:val="00C17EFD"/>
    <w:rsid w:val="00C22B5F"/>
    <w:rsid w:val="00C26004"/>
    <w:rsid w:val="00C3044C"/>
    <w:rsid w:val="00C358DB"/>
    <w:rsid w:val="00C43D4C"/>
    <w:rsid w:val="00C54F39"/>
    <w:rsid w:val="00C9279D"/>
    <w:rsid w:val="00C96D3C"/>
    <w:rsid w:val="00CA161F"/>
    <w:rsid w:val="00CA3119"/>
    <w:rsid w:val="00CA75D1"/>
    <w:rsid w:val="00CB3272"/>
    <w:rsid w:val="00CB507A"/>
    <w:rsid w:val="00CF0384"/>
    <w:rsid w:val="00D1633B"/>
    <w:rsid w:val="00D21A0F"/>
    <w:rsid w:val="00D3034F"/>
    <w:rsid w:val="00D3348C"/>
    <w:rsid w:val="00D42B07"/>
    <w:rsid w:val="00D46A1D"/>
    <w:rsid w:val="00D47791"/>
    <w:rsid w:val="00D766F6"/>
    <w:rsid w:val="00D87197"/>
    <w:rsid w:val="00DA4F4E"/>
    <w:rsid w:val="00DB6FAB"/>
    <w:rsid w:val="00DC1A18"/>
    <w:rsid w:val="00DC4A3A"/>
    <w:rsid w:val="00DD2E50"/>
    <w:rsid w:val="00DD51D7"/>
    <w:rsid w:val="00DF0693"/>
    <w:rsid w:val="00DF601D"/>
    <w:rsid w:val="00E00EC4"/>
    <w:rsid w:val="00E61256"/>
    <w:rsid w:val="00E640FC"/>
    <w:rsid w:val="00E70710"/>
    <w:rsid w:val="00E807E8"/>
    <w:rsid w:val="00E8585F"/>
    <w:rsid w:val="00E9139A"/>
    <w:rsid w:val="00E9457F"/>
    <w:rsid w:val="00ED6FC3"/>
    <w:rsid w:val="00EF0A76"/>
    <w:rsid w:val="00F05715"/>
    <w:rsid w:val="00F07122"/>
    <w:rsid w:val="00F10C4A"/>
    <w:rsid w:val="00F143BD"/>
    <w:rsid w:val="00F177F4"/>
    <w:rsid w:val="00F24549"/>
    <w:rsid w:val="00F47D91"/>
    <w:rsid w:val="00F5263C"/>
    <w:rsid w:val="00F548C3"/>
    <w:rsid w:val="00F61D73"/>
    <w:rsid w:val="00F976F6"/>
    <w:rsid w:val="00FA37B3"/>
    <w:rsid w:val="00FD4B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0A6B"/>
  </w:style>
  <w:style w:type="paragraph" w:styleId="Heading1">
    <w:name w:val="heading 1"/>
    <w:basedOn w:val="Normal"/>
    <w:link w:val="Heading1Char"/>
    <w:uiPriority w:val="9"/>
    <w:qFormat/>
    <w:rsid w:val="00DD2E5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A34D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rvps33">
    <w:name w:val="rvps33"/>
    <w:basedOn w:val="Normal"/>
    <w:rsid w:val="00A34D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rvps26">
    <w:name w:val="rvps26"/>
    <w:basedOn w:val="Normal"/>
    <w:rsid w:val="00A34D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52">
    <w:name w:val="rvts52"/>
    <w:basedOn w:val="DefaultParagraphFont"/>
    <w:rsid w:val="00A34DC5"/>
  </w:style>
  <w:style w:type="paragraph" w:customStyle="1" w:styleId="rvps34">
    <w:name w:val="rvps34"/>
    <w:basedOn w:val="Normal"/>
    <w:rsid w:val="00A34D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rvps24">
    <w:name w:val="rvps24"/>
    <w:basedOn w:val="Normal"/>
    <w:rsid w:val="00A34D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1">
    <w:name w:val="rvts1"/>
    <w:basedOn w:val="DefaultParagraphFont"/>
    <w:rsid w:val="00A34DC5"/>
  </w:style>
  <w:style w:type="character" w:customStyle="1" w:styleId="rvts54">
    <w:name w:val="rvts54"/>
    <w:basedOn w:val="DefaultParagraphFont"/>
    <w:rsid w:val="00A34DC5"/>
  </w:style>
  <w:style w:type="character" w:customStyle="1" w:styleId="hps">
    <w:name w:val="hps"/>
    <w:basedOn w:val="DefaultParagraphFont"/>
    <w:rsid w:val="00A34DC5"/>
  </w:style>
  <w:style w:type="character" w:styleId="Hyperlink">
    <w:name w:val="Hyperlink"/>
    <w:basedOn w:val="DefaultParagraphFont"/>
    <w:uiPriority w:val="99"/>
    <w:unhideWhenUsed/>
    <w:rsid w:val="00A34DC5"/>
    <w:rPr>
      <w:color w:val="0000FF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unhideWhenUsed/>
    <w:rsid w:val="00A34DC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A34DC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34DC5"/>
    <w:rPr>
      <w:vertAlign w:val="superscript"/>
    </w:rPr>
  </w:style>
  <w:style w:type="character" w:styleId="Strong">
    <w:name w:val="Strong"/>
    <w:basedOn w:val="DefaultParagraphFont"/>
    <w:uiPriority w:val="22"/>
    <w:qFormat/>
    <w:rsid w:val="00A34DC5"/>
    <w:rPr>
      <w:b/>
      <w:bCs/>
    </w:rPr>
  </w:style>
  <w:style w:type="paragraph" w:styleId="ListParagraph">
    <w:name w:val="List Paragraph"/>
    <w:basedOn w:val="Normal"/>
    <w:uiPriority w:val="34"/>
    <w:qFormat/>
    <w:rsid w:val="00A34DC5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A34DC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34DC5"/>
  </w:style>
  <w:style w:type="paragraph" w:styleId="BalloonText">
    <w:name w:val="Balloon Text"/>
    <w:basedOn w:val="Normal"/>
    <w:link w:val="BalloonTextChar"/>
    <w:uiPriority w:val="99"/>
    <w:semiHidden/>
    <w:unhideWhenUsed/>
    <w:rsid w:val="00A34D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34DC5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DD2E5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apple-converted-space">
    <w:name w:val="apple-converted-space"/>
    <w:basedOn w:val="DefaultParagraphFont"/>
    <w:rsid w:val="00DD2E50"/>
  </w:style>
  <w:style w:type="paragraph" w:styleId="Header">
    <w:name w:val="header"/>
    <w:basedOn w:val="Normal"/>
    <w:link w:val="HeaderChar"/>
    <w:uiPriority w:val="99"/>
    <w:unhideWhenUsed/>
    <w:rsid w:val="00DD2E5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2E50"/>
  </w:style>
  <w:style w:type="character" w:styleId="Emphasis">
    <w:name w:val="Emphasis"/>
    <w:basedOn w:val="DefaultParagraphFont"/>
    <w:uiPriority w:val="20"/>
    <w:qFormat/>
    <w:rsid w:val="005C260A"/>
    <w:rPr>
      <w:i/>
      <w:iCs/>
    </w:rPr>
  </w:style>
  <w:style w:type="table" w:styleId="TableGrid">
    <w:name w:val="Table Grid"/>
    <w:basedOn w:val="TableNormal"/>
    <w:rsid w:val="00CB3272"/>
    <w:pPr>
      <w:spacing w:after="0" w:line="240" w:lineRule="auto"/>
    </w:pPr>
    <w:rPr>
      <w:rFonts w:eastAsiaTheme="minorHAnsi"/>
      <w:lang w:val="en-US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818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BD6DCE-2173-4DA3-95F7-5E1FCE5302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7</Pages>
  <Words>3089</Words>
  <Characters>17611</Characters>
  <Application>Microsoft Office Word</Application>
  <DocSecurity>0</DocSecurity>
  <Lines>146</Lines>
  <Paragraphs>41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20659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469</cp:revision>
  <dcterms:created xsi:type="dcterms:W3CDTF">2020-05-15T09:10:00Z</dcterms:created>
  <dcterms:modified xsi:type="dcterms:W3CDTF">2021-06-20T21:17:00Z</dcterms:modified>
</cp:coreProperties>
</file>