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B899" w14:textId="77777777" w:rsidR="002330BC" w:rsidRPr="002330BC" w:rsidRDefault="002330BC" w:rsidP="00DD5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 331.545: 331.101.5 /ББК 65.24</w:t>
      </w:r>
    </w:p>
    <w:p w14:paraId="7DE59998" w14:textId="77777777" w:rsidR="000E582D" w:rsidRPr="000E582D" w:rsidRDefault="000E582D" w:rsidP="007E597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Шестакова </w:t>
      </w:r>
      <w:proofErr w:type="gramStart"/>
      <w:r w:rsidRPr="000E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</w:t>
      </w:r>
      <w:proofErr w:type="gramEnd"/>
    </w:p>
    <w:p w14:paraId="45F50E9B" w14:textId="0B5E6635" w:rsidR="000E582D" w:rsidRPr="000E582D" w:rsidRDefault="00446B73" w:rsidP="00446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СЕГМЕНТ СОЦИАЛЬНОГО СЕКТОРА: ПЕРСПЕКТИВЫ ФУНКЦИОНИРОВАНИЯ СИСТЕМЫ В УСЛОВИЯХ ЦИФРОВОЙ ЭКОНОМИКИ</w:t>
      </w:r>
    </w:p>
    <w:p w14:paraId="653E2E0B" w14:textId="77777777" w:rsidR="000E582D" w:rsidRPr="000E582D" w:rsidRDefault="000E582D" w:rsidP="000E5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93EC1" w14:textId="44691D08" w:rsidR="000E582D" w:rsidRPr="000E582D" w:rsidRDefault="000E582D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E58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Аннотация</w:t>
      </w:r>
      <w:r w:rsidR="00CF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8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статье </w:t>
      </w:r>
      <w:r w:rsidR="00086A6A" w:rsidRPr="00DD5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проанализирован ряд </w:t>
      </w:r>
      <w:r w:rsidR="00A8785E" w:rsidRPr="00DD5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программных документов, определяющих перспективы кадрового о</w:t>
      </w:r>
      <w:r w:rsidR="008F6CDD" w:rsidRPr="00DD5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</w:t>
      </w:r>
      <w:r w:rsidR="00A8785E" w:rsidRPr="00DD5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спечения цифровой экономики.</w:t>
      </w:r>
      <w:r w:rsidR="00F30D32" w:rsidRPr="00DD5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Анализ проведен в ключе </w:t>
      </w:r>
      <w:r w:rsidR="00EF1362" w:rsidRPr="00DD5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исследования функционирования системы образования. </w:t>
      </w:r>
      <w:r w:rsidRPr="000E58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Сделан вывод</w:t>
      </w:r>
      <w:r w:rsidR="00EF1362" w:rsidRPr="00DD5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 </w:t>
      </w:r>
      <w:r w:rsidR="00EF1362" w:rsidRPr="00C51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разрозненност</w:t>
      </w:r>
      <w:r w:rsidR="00EF1362" w:rsidRPr="00DD5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EF1362" w:rsidRPr="00C51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фрагментарност</w:t>
      </w:r>
      <w:r w:rsidR="00EF1362" w:rsidRPr="00DD5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EF1362" w:rsidRPr="00C51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недостаточн</w:t>
      </w:r>
      <w:r w:rsidR="00EF1362" w:rsidRPr="00DD5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="00EF1362" w:rsidRPr="00C51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F5D62" w:rsidRPr="00DD5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согласованности </w:t>
      </w:r>
      <w:r w:rsidR="00EF1362" w:rsidRPr="00C51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подходов к формированию программных документов</w:t>
      </w:r>
      <w:r w:rsidR="00EF5D62" w:rsidRPr="00DD5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такого рода</w:t>
      </w:r>
      <w:r w:rsidRPr="000E58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14:paraId="4F693506" w14:textId="0F8B9A9E" w:rsidR="000E582D" w:rsidRPr="000E582D" w:rsidRDefault="000E582D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E58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Ключевые слова</w:t>
      </w:r>
      <w:r w:rsidRPr="000E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F5D62" w:rsidRPr="00DD5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цифровая экономика, </w:t>
      </w:r>
      <w:r w:rsidR="00EF5D62" w:rsidRPr="000E58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социальный сектор, </w:t>
      </w:r>
      <w:r w:rsidR="00EF5D62" w:rsidRPr="00DD5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система образования</w:t>
      </w:r>
      <w:r w:rsidR="00EF5D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как элемент социального сектора, </w:t>
      </w:r>
      <w:r w:rsidR="003568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подготовка </w:t>
      </w:r>
      <w:r w:rsidR="00EF5D62" w:rsidRPr="00EF5D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кадр</w:t>
      </w:r>
      <w:r w:rsidR="003568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ов</w:t>
      </w:r>
      <w:r w:rsidR="00EF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816" w:rsidRPr="003568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цифровой экономики</w:t>
      </w:r>
      <w:r w:rsidR="00CF6A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14:paraId="122408E4" w14:textId="77777777" w:rsidR="000E582D" w:rsidRPr="000E582D" w:rsidRDefault="000E582D" w:rsidP="008F4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C6C06" w14:textId="0F91558B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современном этапе развития российского государства наиболее актуальным является курс на цифровизацию экономики. </w:t>
      </w:r>
    </w:p>
    <w:p w14:paraId="2048FDE5" w14:textId="5A411435" w:rsid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экономика нового формата</w:t>
      </w:r>
      <w:r w:rsidR="007C0513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1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понимаемая как цифровая экономика</w:t>
      </w:r>
      <w:r w:rsidR="007C0513" w:rsidRPr="007C0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C51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 для своего нормального функционирования кадры особого рода. И эти кадры </w:t>
      </w:r>
      <w:r w:rsidR="009F5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характеризоваться </w:t>
      </w:r>
      <w:r w:rsidR="0084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определенными 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количественными и качественными параметрами. Так, Министр по вопросам Открытого правительства М. Абызов полагает, что в условиях потенциально высоких темпов автоматизации труда («По экспертным оценкам, уже к 2036 году может быть автоматизировано от 2 до 50% работы, выраженной в человеко- часах, а к 2066 году эта доля может достичь от 46 до 99%») российское образование вряд ли окажется способным готовить квалифицированные кадры для обеспечения перспективных потребностей цифровой экономики. «Знания – это главный капитал цифровой экономики. Недавно я прочитал новую версию образовательных стандартов, которые предполагается реализовать в России. Много вопросов возникает по поводу того, тот ли это стандарт, который позволит нам готовить кадры для цифровой экономики, или нет. То ли это, чему мы должны учить детей в сегодняшнем мире. Это касается переподготовки людей, которые лишатся работы из-за отмирания профессий. Примерно </w:t>
      </w:r>
      <w:proofErr w:type="gramStart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30-40</w:t>
      </w:r>
      <w:proofErr w:type="gramEnd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% профессий умрёт. Государство должно создать инфраструктуру для обучения этих людей новым технологиям, по вовлечению этих людей в активную экономическую жизнь. Это огромный экономический капитал. И это надо делать сейчас, чтобы соответствовать этому вызову через 10 лет»</w:t>
      </w:r>
      <w:r w:rsidR="000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C5A" w:rsidRPr="000D2C5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126747" w:rsidRPr="001267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2C5A" w:rsidRPr="000D2C5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3531D" w14:textId="3975F74D" w:rsidR="00893D9F" w:rsidRDefault="00636631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3D9F" w:rsidRPr="0089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развития цифровой экономики в России до 2035 года отмечается, что «&lt;…&gt; система образования должна лучше оснащать людей навыками и знаниями, чтобы они отвечали требованиям цифровой рабочей среды и общества знаний. </w:t>
      </w:r>
      <w:bookmarkStart w:id="0" w:name="_Hlk52958732"/>
      <w:r w:rsidR="00893D9F" w:rsidRPr="00893D9F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</w:t>
      </w:r>
      <w:bookmarkEnd w:id="0"/>
      <w:r w:rsidR="00893D9F" w:rsidRPr="0089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необходимо содействовать более широкому использованию цифровых средств информации в образовании на протяжении всей жизни человека…» [</w:t>
      </w:r>
      <w:r w:rsidR="00CF7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893D9F" w:rsidRPr="00893D9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7BEFAD02" w14:textId="542CB774" w:rsidR="0060347C" w:rsidRDefault="0060347C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по данным 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Аналитического центра НАФИ и Фонда «Сколково», по состоянию на 2017 г. только 36% российских компаний </w:t>
      </w:r>
      <w:r w:rsidRPr="00C51836">
        <w:rPr>
          <w:rFonts w:ascii="Times New Roman" w:eastAsia="Times New Roman" w:hAnsi="Times New Roman" w:cs="Times New Roman"/>
          <w:bCs/>
          <w:color w:val="282828"/>
          <w:sz w:val="24"/>
          <w:szCs w:val="24"/>
          <w:shd w:val="clear" w:color="auto" w:fill="FFFFFF"/>
          <w:lang w:eastAsia="ru-RU"/>
        </w:rPr>
        <w:t xml:space="preserve">традиционных </w:t>
      </w:r>
      <w:r w:rsidRPr="0060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1836">
        <w:rPr>
          <w:rFonts w:ascii="Times New Roman" w:eastAsia="Times New Roman" w:hAnsi="Times New Roman" w:cs="Times New Roman"/>
          <w:bCs/>
          <w:color w:val="282828"/>
          <w:sz w:val="24"/>
          <w:szCs w:val="24"/>
          <w:shd w:val="clear" w:color="auto" w:fill="FFFFFF"/>
          <w:lang w:eastAsia="ru-RU"/>
        </w:rPr>
        <w:t>49</w:t>
      </w:r>
      <w:r w:rsidRPr="0060347C">
        <w:rPr>
          <w:rFonts w:ascii="Times New Roman" w:eastAsia="Times New Roman" w:hAnsi="Times New Roman" w:cs="Times New Roman"/>
          <w:bCs/>
          <w:color w:val="282828"/>
          <w:sz w:val="24"/>
          <w:szCs w:val="24"/>
          <w:shd w:val="clear" w:color="auto" w:fill="FFFFFF"/>
          <w:lang w:eastAsia="ru-RU"/>
        </w:rPr>
        <w:t xml:space="preserve">% </w:t>
      </w:r>
      <w:r w:rsidRPr="00C51836">
        <w:rPr>
          <w:rFonts w:ascii="Times New Roman" w:eastAsia="Times New Roman" w:hAnsi="Times New Roman" w:cs="Times New Roman"/>
          <w:bCs/>
          <w:color w:val="282828"/>
          <w:sz w:val="24"/>
          <w:szCs w:val="24"/>
          <w:shd w:val="clear" w:color="auto" w:fill="FFFFFF"/>
          <w:lang w:eastAsia="ru-RU"/>
        </w:rPr>
        <w:t>высокотехнологичных</w:t>
      </w:r>
      <w:r w:rsidRPr="0060347C">
        <w:rPr>
          <w:rFonts w:ascii="Times New Roman" w:eastAsia="Times New Roman" w:hAnsi="Times New Roman" w:cs="Times New Roman"/>
          <w:bCs/>
          <w:color w:val="282828"/>
          <w:sz w:val="24"/>
          <w:szCs w:val="24"/>
          <w:shd w:val="clear" w:color="auto" w:fill="FFFFFF"/>
          <w:lang w:eastAsia="ru-RU"/>
        </w:rPr>
        <w:t xml:space="preserve"> </w:t>
      </w:r>
      <w:r w:rsidRPr="00C51836">
        <w:rPr>
          <w:rFonts w:ascii="Times New Roman" w:eastAsia="Times New Roman" w:hAnsi="Times New Roman" w:cs="Times New Roman"/>
          <w:bCs/>
          <w:color w:val="282828"/>
          <w:sz w:val="24"/>
          <w:szCs w:val="24"/>
          <w:shd w:val="clear" w:color="auto" w:fill="FFFFFF"/>
          <w:lang w:eastAsia="ru-RU"/>
        </w:rPr>
        <w:t>секторов</w:t>
      </w:r>
      <w:r w:rsidRPr="0060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к цифровой экономике. </w:t>
      </w:r>
      <w:r w:rsidR="0089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5B39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лючевой</w:t>
      </w:r>
      <w:r w:rsidRPr="00C5183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проблем</w:t>
      </w:r>
      <w:r w:rsidR="00895B39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ой</w:t>
      </w:r>
      <w:r w:rsidRPr="00C5183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для обеих групп компаний </w:t>
      </w:r>
      <w:r w:rsidR="007576B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признан</w:t>
      </w:r>
      <w:r w:rsidRPr="00C5183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низкий уровень развития человеческого капитала</w:t>
      </w:r>
      <w:r w:rsidR="007576B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: на нее указали </w:t>
      </w:r>
      <w:r w:rsidRPr="00C5183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20</w:t>
      </w:r>
      <w:r w:rsidR="007576B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%</w:t>
      </w:r>
      <w:r w:rsidRPr="00C5183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</w:t>
      </w:r>
      <w:r w:rsidR="00E7464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представ</w:t>
      </w:r>
      <w:r w:rsidR="00801CF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и</w:t>
      </w:r>
      <w:r w:rsidR="00E7464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телей </w:t>
      </w:r>
      <w:r w:rsidRPr="00C5183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высокотехнологичных стартапов и 7</w:t>
      </w:r>
      <w:r w:rsidR="00E7464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%</w:t>
      </w:r>
      <w:r w:rsidRPr="00C5183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традиционных компаний</w:t>
      </w:r>
      <w:r w:rsidR="00CF7EF3" w:rsidRPr="00CF7EF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[</w:t>
      </w:r>
      <w:r w:rsidR="00930BA8" w:rsidRPr="00930BA8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3</w:t>
      </w:r>
      <w:r w:rsidR="00CF7EF3" w:rsidRPr="00CF7EF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]</w:t>
      </w:r>
      <w:r w:rsidRPr="00C51836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.</w:t>
      </w:r>
      <w:r w:rsidRPr="00C518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</w:t>
      </w:r>
      <w:r w:rsidR="003A5A2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А основной с</w:t>
      </w:r>
      <w:r w:rsidR="00D819E7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о</w:t>
      </w:r>
      <w:r w:rsidR="003A5A2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ставляю</w:t>
      </w:r>
      <w:r w:rsidR="00D819E7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щ</w:t>
      </w:r>
      <w:r w:rsidR="003A5A20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ей </w:t>
      </w:r>
      <w:r w:rsidR="00D819E7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человеческого капитала, как известно, являются </w:t>
      </w:r>
      <w:r w:rsidR="00D819E7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lastRenderedPageBreak/>
        <w:t xml:space="preserve">знания, навыки, компетенции, </w:t>
      </w:r>
      <w:r w:rsidR="00F1754F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в значительной степени формируемые в системе образования.</w:t>
      </w:r>
    </w:p>
    <w:p w14:paraId="45C42938" w14:textId="7EC8531E" w:rsidR="0060347C" w:rsidRPr="00C51836" w:rsidRDefault="0060347C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осветим некоторые программные документы, определяющие перспективы функционирования системы образования как элемента социального сектора экономики нашей страны</w:t>
      </w:r>
      <w:r w:rsidR="002A0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условиях цифровой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0E4C4" w14:textId="4D764662" w:rsidR="00C51836" w:rsidRPr="00C51836" w:rsidRDefault="0060347C" w:rsidP="008F4412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документ – это </w:t>
      </w:r>
      <w:r w:rsidR="000E0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проект/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BF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АНО «Цифровая экономика» (1 ноября </w:t>
      </w:r>
      <w:proofErr w:type="gramStart"/>
      <w:r w:rsidR="00C51836" w:rsidRPr="00C51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2018 - 2024</w:t>
      </w:r>
      <w:proofErr w:type="gramEnd"/>
      <w:r w:rsidR="00C51836" w:rsidRPr="00C51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7C0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C51836"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Кадры для цифровой экономики</w:t>
      </w:r>
      <w:r w:rsidR="00C51836" w:rsidRPr="00C518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». </w:t>
      </w:r>
      <w:r w:rsidR="00DD0608" w:rsidRPr="007C05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Он ориентирован на</w:t>
      </w:r>
      <w:r w:rsidR="00C51836"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три </w:t>
      </w:r>
      <w:r w:rsidR="00DD06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категории</w:t>
      </w:r>
      <w:r w:rsidR="00B56D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населения</w:t>
      </w:r>
      <w:r w:rsidR="00C51836"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работающее население; молодежь как потенциальные трудовые ресурсы и все остальные граждане, не попадающие в первые две группы. </w:t>
      </w:r>
      <w:r w:rsidR="00CA02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Подпрограмма состоит из </w:t>
      </w:r>
      <w:r w:rsidR="00C51836"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48 страниц плана мероприятий 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«Кадры и образование», </w:t>
      </w:r>
      <w:r w:rsidR="00A8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r w:rsidR="00F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</w:t>
      </w:r>
      <w:r w:rsidR="00F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</w:t>
      </w:r>
      <w:r w:rsidR="005500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позиций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планировалось 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2020, то есть уже </w:t>
      </w:r>
      <w:r w:rsidR="00367E26" w:rsidRPr="00367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минувш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года</w:t>
      </w:r>
      <w:r w:rsidR="007B2109" w:rsidRPr="007B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[5]</w:t>
      </w:r>
      <w:r w:rsidR="00DE7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пандемия 2019 года внесла в планы свои коррективы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1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п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риведем направления</w:t>
      </w:r>
      <w:r w:rsidR="007D0A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заложенны</w:t>
      </w:r>
      <w:r w:rsidR="007D0A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действий:</w:t>
      </w:r>
    </w:p>
    <w:p w14:paraId="7A251A14" w14:textId="77777777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система мотивации граждан по освоению необходимых компетенций и участию в развитии цифровой экономики России; </w:t>
      </w:r>
    </w:p>
    <w:p w14:paraId="7C665A29" w14:textId="77777777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образования отвечает новым вызовам, содействует всестороннему развитию обучающихся, готовит компетентные кадры для цифровой экономики; </w:t>
      </w:r>
    </w:p>
    <w:p w14:paraId="7D9DE27C" w14:textId="77777777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ключевые условия для подготовки кадров цифровой экономики; </w:t>
      </w:r>
    </w:p>
    <w:p w14:paraId="2D06982C" w14:textId="77777777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содействуют развитию персонала с учетом требований цифровой экономики;</w:t>
      </w:r>
    </w:p>
    <w:p w14:paraId="7108A3D4" w14:textId="41659385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реализации направления </w:t>
      </w:r>
      <w:r w:rsidR="00F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 и образование</w:t>
      </w:r>
      <w:r w:rsidR="00782C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782C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экономика Российской Федерации</w:t>
      </w:r>
      <w:r w:rsidR="00782C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81DFAB" w14:textId="2F16CBDE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целом документ – даже </w:t>
      </w:r>
      <w:r w:rsidR="00F359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учетом констатации отдельных</w:t>
      </w:r>
      <w:r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вполне </w:t>
      </w:r>
      <w:r w:rsidR="00F359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отвечающих потребностям экономики</w:t>
      </w:r>
      <w:r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установок</w:t>
      </w:r>
      <w:r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footnoteReference w:id="2"/>
      </w:r>
      <w:r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9C5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представляет собой, скорее,</w:t>
      </w:r>
      <w:r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набор блоков </w:t>
      </w:r>
      <w:r w:rsidR="009C536B"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мероприятий</w:t>
      </w:r>
      <w:r w:rsidR="009C536B"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="000B5F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есьма</w:t>
      </w:r>
      <w:r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традиционного содержания.</w:t>
      </w:r>
    </w:p>
    <w:p w14:paraId="10F48E98" w14:textId="536CA1BC" w:rsidR="006D2827" w:rsidRPr="007C0513" w:rsidRDefault="00367E2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документ –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проект «Цифровая образовательная среда», являющийся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 частью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проекта «Образование» (</w:t>
      </w:r>
      <w:proofErr w:type="gramStart"/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2019-2024</w:t>
      </w:r>
      <w:proofErr w:type="gramEnd"/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бюджет: 79,8 млрд руб.)</w:t>
      </w:r>
      <w:r w:rsidR="00520B88" w:rsidRPr="0052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B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[7]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9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заявлялось, что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36" w:rsidRPr="00C51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2024 г. в России появится современная и безопасная цифровая среда, которая будет обеспечивать высокое качество и доступность образования всех видов и на всех уровнях (курсив – 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="00C51836" w:rsidRPr="00C51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 эти планы пандемия </w:t>
      </w:r>
      <w:r w:rsidR="00816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поневоле</w:t>
      </w:r>
      <w:r w:rsidR="007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скорректировала, </w:t>
      </w:r>
      <w:r w:rsidR="00A91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</w:t>
      </w:r>
      <w:r w:rsidR="007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приблизив</w:t>
      </w:r>
      <w:r w:rsidR="0081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цели</w:t>
      </w:r>
      <w:r w:rsidR="00B9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62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всех образовательных уровнях: от дошкольного до послевузовского.</w:t>
      </w:r>
      <w:r w:rsidR="007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44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показательного примера </w:t>
      </w:r>
      <w:r w:rsidR="00227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у</w:t>
      </w:r>
      <w:r w:rsidR="0022745D" w:rsidRPr="0022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через неделю после приказа </w:t>
      </w:r>
      <w:r w:rsidR="00B7538E" w:rsidRPr="00B75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№397, согласно которому предписывалось перевести всю работу в аудиториях в «электронно-информационную образовательную среду (ЭИОС)»</w:t>
      </w:r>
      <w:r w:rsidR="00B7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745D" w:rsidRPr="0022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науки и высшего образования Российской Федерации </w:t>
      </w:r>
      <w:proofErr w:type="gramStart"/>
      <w:r w:rsidR="0022745D" w:rsidRPr="0022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proofErr w:type="gramEnd"/>
      <w:r w:rsidR="00BF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45D" w:rsidRPr="0022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Фальков объявил, что более 80% российских вузов перешли на дистанционный формат обучения. По его словам, сложности возникли лишь у 4% региональных вузов. В основном это университеты в небольших городах отдаленных </w:t>
      </w:r>
      <w:r w:rsidR="0022745D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 – там, где нет отработанных технологий, устойчивой связи</w:t>
      </w:r>
      <w:r w:rsidR="001832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32D6" w:rsidRPr="0018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[8]</w:t>
      </w:r>
      <w:r w:rsidR="00183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4626" w:rsidRPr="001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1B1451" w14:textId="5ECCDAE3" w:rsidR="00C51836" w:rsidRPr="00C51836" w:rsidRDefault="00367E2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 документ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ACC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52ACC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входящий в национальный проект «Образование»</w:t>
      </w:r>
      <w:r w:rsidR="00852ACC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</w:t>
      </w:r>
      <w:r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«Молодые профессионалы (Повышение конкурентоспособности профессионального образования (</w:t>
      </w:r>
      <w:proofErr w:type="gramStart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</w:t>
      </w:r>
      <w:r w:rsidR="00F516E3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бюджет: 156,2 млрд руб.)</w:t>
      </w:r>
      <w:r w:rsidR="0018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2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="00545B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1832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3DFD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он содержит цель</w:t>
      </w:r>
      <w:r w:rsidR="00594B15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B15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</w:t>
      </w:r>
      <w:r w:rsidR="00594B15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594B15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594B15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4B15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594B15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«появятся 100 центров </w:t>
      </w:r>
      <w:r w:rsidR="00C51836" w:rsidRPr="00C51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опережающей профподготовки и 5 тыс. современных мастерских, во всех регионах запустят программы обучения, соответствующие стандартам международного движения «</w:t>
      </w:r>
      <w:proofErr w:type="spellStart"/>
      <w:r w:rsidR="00C51836" w:rsidRPr="00C51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Ворлдскиллс</w:t>
      </w:r>
      <w:proofErr w:type="spellEnd"/>
      <w:r w:rsidR="00C51836" w:rsidRPr="00C51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(курсив – </w:t>
      </w:r>
      <w:proofErr w:type="gramStart"/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="00C51836" w:rsidRPr="00C51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 есть реализация идеи опережающей подготовки намечена лишь к 2024 году. Между тем, известный специалист в области определения перспектив образования</w:t>
      </w:r>
      <w:r w:rsidR="00534DA1" w:rsidRPr="007C0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направления «Молодые профессионалы» АСИ Д. Песков</w:t>
      </w:r>
      <w:r w:rsidR="00C51836"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2016 г. утверждал: «</w:t>
      </w:r>
      <w:r w:rsidR="00C51836" w:rsidRPr="00C51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Единственный способ создания новых отраслей - опережающая подготовка кадров. Подлинная стратегия состоит в опоре на детей от 10 до 16 лет, в сверхинтенсивной подготовке из них инженерных команд, способных создавать стартапы, работающие на потребности мировых рынков 2020-х гг.»</w:t>
      </w:r>
      <w:r w:rsidR="00545BD9" w:rsidRPr="00545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5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[9]</w:t>
      </w:r>
      <w:r w:rsidR="00C51836" w:rsidRPr="00C51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Иными словами, тема опережающей подготовки кадров и сегодня все еще ждет своего решения. </w:t>
      </w:r>
    </w:p>
    <w:p w14:paraId="1AE73F18" w14:textId="247B1703" w:rsidR="00C51836" w:rsidRPr="00C51836" w:rsidRDefault="00C51836" w:rsidP="008F4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определенные, хотя и неспешные шаги в данном направлении предпринимаются. Так, в 2018 г. в </w:t>
      </w:r>
      <w:proofErr w:type="spellStart"/>
      <w:r w:rsidRPr="00C5183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C5183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России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</w:t>
      </w:r>
      <w:r w:rsidRPr="00C5183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Департамент государственной политики в сфере профессионального образования и опережающей подготовки кадров, а 28 февраля </w:t>
      </w:r>
      <w:r w:rsidR="00C65D24" w:rsidRPr="007C051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2019 г</w:t>
      </w:r>
      <w:r w:rsidRPr="00C5183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. распоряжением Министерства просвещения РФ утверждены </w:t>
      </w:r>
      <w:r w:rsidRPr="00C518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Методические рекомендации о создании и функционировании центров опережающей профессиональной подготовки</w:t>
      </w:r>
      <w:r w:rsidR="00105062" w:rsidRPr="00105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[10]</w:t>
      </w:r>
      <w:r w:rsidRPr="00C518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23158C0D" w14:textId="77777777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еще на двух важных, с нашей точки зрения, документах.</w:t>
      </w:r>
    </w:p>
    <w:p w14:paraId="0CAA8D84" w14:textId="6AF90D61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РФ «Развитие образования на </w:t>
      </w:r>
      <w:proofErr w:type="gramStart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2013-2020</w:t>
      </w:r>
      <w:proofErr w:type="gramEnd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 Ввиду того, что Программа была принята в гораздо более ранний период, то – даже в части, относящейся к этапу 2016-2020 гг., - к числу наиболее продвинутых, отвечающих целям становления экономики нового типа,  формулировок можно отнести постановку одной из задач подпрограммы 1: «</w:t>
      </w:r>
      <w:r w:rsidRPr="00C518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5062" w:rsidRPr="0010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[11]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3823AC" w14:textId="456EFEF6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проанализированных, в число актуальных/действующих документов, в той или иной степени имеющих касательство к проблематике образования</w:t>
      </w:r>
      <w:r w:rsidR="0071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</w:t>
      </w:r>
      <w:r w:rsidR="001B2E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14A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кадрами цифровой экономики</w:t>
      </w:r>
      <w:r w:rsidR="004F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включающий </w:t>
      </w:r>
      <w:r w:rsidR="004F2E3A">
        <w:rPr>
          <w:rFonts w:ascii="Times New Roman" w:eastAsia="Times New Roman" w:hAnsi="Times New Roman" w:cs="Times New Roman"/>
          <w:sz w:val="24"/>
          <w:szCs w:val="24"/>
          <w:lang w:eastAsia="ru-RU"/>
        </w:rPr>
        <w:t>18 позиций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на портале Госуслуги в образовании</w:t>
      </w:r>
      <w:r w:rsidR="00105062" w:rsidRPr="0010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[12]</w:t>
      </w:r>
      <w:r w:rsidR="0037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комментарием к </w:t>
      </w:r>
      <w:r w:rsidR="00370B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перечню может быть констатация множественности входящих в него позиций, каждая из которых, в свою очередь, имеет многочисленные внешние и перекрестные отсылки.</w:t>
      </w:r>
    </w:p>
    <w:p w14:paraId="3FBD81CF" w14:textId="0F1E1A81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вписывающимся в категорию программных представляется и проек</w:t>
      </w:r>
      <w:r w:rsidR="006F1E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«План действий на рынке труда на </w:t>
      </w:r>
      <w:proofErr w:type="gramStart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2019-2023</w:t>
      </w:r>
      <w:proofErr w:type="gramEnd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(подготовлен Минтрудом России 18.07.2018)</w:t>
      </w:r>
      <w:r w:rsidR="0034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BCC" w:rsidRPr="00344BCC">
        <w:rPr>
          <w:rFonts w:ascii="Times New Roman" w:eastAsia="Times New Roman" w:hAnsi="Times New Roman" w:cs="Times New Roman"/>
          <w:sz w:val="24"/>
          <w:szCs w:val="24"/>
          <w:lang w:eastAsia="ru-RU"/>
        </w:rPr>
        <w:t>[13]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Очевидно, что рынок труда в известной степени задает требования к системе образования как </w:t>
      </w:r>
      <w:r w:rsidR="00D63A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элементу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</w:t>
      </w:r>
      <w:r w:rsidR="00D6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экономики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1836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>Проект плана состоит из 3 основных блоков. Первый посвящен содействию занятости граждан в целях обеспечения роста их благосостояния; усилению адресности оказания госуслуг гражданам. Так, планируется внедрить экстерриториальный принцип предоставления услуг; обеспечивать непрерывность образования; развивать профориентацию населения; создавать условия для интеграции в трудовую деятельность лиц с ограниченными физическими возможностями.</w:t>
      </w:r>
    </w:p>
    <w:p w14:paraId="6429B3A5" w14:textId="77777777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36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Второй блок включает меры и мероприятия по повышению эффективности взаимодействия с работодателями; преодолению структурного несоответствия спроса и предложения на рынке труда. Речь идет, в частности, о развитии базы вакансий «Работа в России»; об организации ежегодных прогнозов потребности в кадрах на среднесрочный период (ср.: п.1.1 </w:t>
      </w:r>
      <w:proofErr w:type="spellStart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подпроекта</w:t>
      </w:r>
      <w:proofErr w:type="spellEnd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C518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Кадры для цифровой экономики»</w:t>
      </w:r>
      <w:r w:rsidRPr="00C51836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>); о принятии мер по обеспечению кадрами инвестпроектов.</w:t>
      </w:r>
    </w:p>
    <w:p w14:paraId="2EDDABCA" w14:textId="77777777" w:rsidR="00C51836" w:rsidRP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36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lastRenderedPageBreak/>
        <w:t>Третий блок содержит мероприятия по модернизации органов службы занятости; по развитию компетенций работников органов, оказывающих госуслуги в области содействия занятости населения.</w:t>
      </w:r>
    </w:p>
    <w:p w14:paraId="1D9F5737" w14:textId="3D0955B5" w:rsidR="00C51836" w:rsidRPr="00C51836" w:rsidRDefault="00C51836" w:rsidP="008F44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показывает, что этот </w:t>
      </w:r>
      <w:r w:rsidR="00E23598" w:rsidRPr="00E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непринятый документ в наибольшей степени отражает и прорабатывает актуальное состояние вопроса: в нем учитываются происходящие направления экономического развития в целом (цифровизация, </w:t>
      </w:r>
      <w:r w:rsidRPr="00C51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технологические изменения, модернизация и технологическое перевооружение производств; развитие новых секторов экономики, внедрение инноваций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перспективные изменения состояния сферы труда (</w:t>
      </w:r>
      <w:r w:rsidRPr="00C51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гибкие формы занятости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выделяется молодежь как перспективная категория трудовых ресурсов (в том числе и в плане формирования человеческого капитала молодого поколения через систему образования); зафиксировано направление опережающей подготовки. В то же время сомнительным представляется достижение «единства подхода </w:t>
      </w:r>
      <w:r w:rsidRPr="00C51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формированию прогноза (плана) потребности субъектов Российской Федерации, отраслей экономики и крупнейших работодателей в профессиональных кадрах на среднесрочную и долгосрочную перспективу» (п. 2.1.1) по </w:t>
      </w:r>
      <w:r w:rsidRPr="00C518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 </w:t>
      </w:r>
      <w:r w:rsidRPr="00C51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кварталу 2021 г., учитывая </w:t>
      </w:r>
      <w:proofErr w:type="spellStart"/>
      <w:r w:rsidRPr="00C51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многодесятилетнюю</w:t>
      </w:r>
      <w:proofErr w:type="spellEnd"/>
      <w:r w:rsidRPr="00C51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историю нерешенности этого вопроса. Сомнение по тем же основаниям вызывает и заявленная перспектива достижения к 1</w:t>
      </w:r>
      <w:r w:rsidRPr="00C518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51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кварталу 2020 г. «Повышения качества подбора квалифицированных кадров по заявкам работодателей, в том числе высокотехнологичных секторов и потребностей цифровой экономики…» (п. 2.2.2).</w:t>
      </w:r>
    </w:p>
    <w:p w14:paraId="04E19B4C" w14:textId="6E375160" w:rsidR="00C51836" w:rsidRDefault="00C51836" w:rsidP="008F4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свете изложенного можно констатировать </w:t>
      </w:r>
      <w:bookmarkStart w:id="1" w:name="_Hlk75277017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разрозненность, фрагментарность и недостаточную проработанность подходов к формированию программных документов, касающихся обеспечения экономики нового формата </w:t>
      </w:r>
      <w:r w:rsidR="0042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экономики</w:t>
      </w:r>
      <w:r w:rsidR="008833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для ее нормального функционирования кадрами</w:t>
      </w:r>
      <w:bookmarkEnd w:id="1"/>
      <w:r w:rsidRPr="00C51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28AD0" w14:textId="3F83B44E" w:rsidR="00141409" w:rsidRDefault="00141409" w:rsidP="00141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A8DEE4" w14:textId="7B7BA066" w:rsidR="00E96357" w:rsidRPr="00E96357" w:rsidRDefault="00E96357" w:rsidP="00E9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подготовлена в рамках темы НИР «Стратегическое управление развитием социального сектора экономики регионов России в условиях научно-технологической модернизации и перехода к устойчивому развитию» (№ г.р. АААА-А21-</w:t>
      </w:r>
      <w:proofErr w:type="gramStart"/>
      <w:r w:rsidRPr="00E96357">
        <w:rPr>
          <w:rFonts w:ascii="Times New Roman" w:eastAsia="Times New Roman" w:hAnsi="Times New Roman" w:cs="Times New Roman"/>
          <w:sz w:val="24"/>
          <w:szCs w:val="24"/>
          <w:lang w:eastAsia="ru-RU"/>
        </w:rPr>
        <w:t>121011190093-2</w:t>
      </w:r>
      <w:proofErr w:type="gramEnd"/>
      <w:r w:rsidRPr="00E963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113B5C9" w14:textId="77777777" w:rsidR="00E96357" w:rsidRDefault="00E96357" w:rsidP="0014140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CAB02E" w14:textId="4A33D232" w:rsidR="00141409" w:rsidRPr="00141409" w:rsidRDefault="00E96357" w:rsidP="0014140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</w:t>
      </w:r>
      <w:r w:rsidR="00141409" w:rsidRPr="0014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писок </w:t>
      </w:r>
    </w:p>
    <w:p w14:paraId="2668ADF4" w14:textId="484754E4" w:rsidR="009E7F85" w:rsidRPr="009E7F85" w:rsidRDefault="009B04AA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Абызов спрогнозировал исчезновение 40% профессий из-за развития цифровой экономики (из выступления на сессии "Цифровая трансформация в движении" в рамках форума "Открытые инновации" (17 октября 2017, Сколково) </w:t>
      </w:r>
      <w:r w:rsidR="00F37ACA" w:rsidRPr="00F37AC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37ACA" w:rsidRPr="00F37ACA">
        <w:rPr>
          <w:rFonts w:ascii="Times New Roman" w:hAnsi="Times New Roman" w:cs="Times New Roman"/>
          <w:sz w:val="24"/>
          <w:szCs w:val="24"/>
        </w:rPr>
        <w:t>:</w:t>
      </w:r>
      <w:r w:rsidR="00F37AC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E7F85" w:rsidRPr="009E7F85">
          <w:rPr>
            <w:rStyle w:val="a7"/>
            <w:rFonts w:ascii="Times New Roman" w:hAnsi="Times New Roman" w:cs="Times New Roman"/>
            <w:sz w:val="24"/>
            <w:szCs w:val="24"/>
          </w:rPr>
          <w:t>https://www.interfax.ru/russia/583615</w:t>
        </w:r>
      </w:hyperlink>
      <w:r w:rsidR="007029DC">
        <w:rPr>
          <w:rFonts w:ascii="Times New Roman" w:hAnsi="Times New Roman" w:cs="Times New Roman"/>
          <w:sz w:val="24"/>
          <w:szCs w:val="24"/>
        </w:rPr>
        <w:t xml:space="preserve"> </w:t>
      </w:r>
      <w:r w:rsidR="00642769" w:rsidRPr="00642769">
        <w:rPr>
          <w:rFonts w:ascii="Times New Roman" w:hAnsi="Times New Roman" w:cs="Times New Roman"/>
          <w:sz w:val="24"/>
          <w:szCs w:val="24"/>
        </w:rPr>
        <w:t>(дата обращения 03.0</w:t>
      </w:r>
      <w:r w:rsidR="005001E7">
        <w:rPr>
          <w:rFonts w:ascii="Times New Roman" w:hAnsi="Times New Roman" w:cs="Times New Roman"/>
          <w:sz w:val="24"/>
          <w:szCs w:val="24"/>
        </w:rPr>
        <w:t>6</w:t>
      </w:r>
      <w:r w:rsidR="00642769" w:rsidRPr="00642769">
        <w:rPr>
          <w:rFonts w:ascii="Times New Roman" w:hAnsi="Times New Roman" w:cs="Times New Roman"/>
          <w:sz w:val="24"/>
          <w:szCs w:val="24"/>
        </w:rPr>
        <w:t>.20</w:t>
      </w:r>
      <w:r w:rsidR="00642769">
        <w:rPr>
          <w:rFonts w:ascii="Times New Roman" w:hAnsi="Times New Roman" w:cs="Times New Roman"/>
          <w:sz w:val="24"/>
          <w:szCs w:val="24"/>
        </w:rPr>
        <w:t>2</w:t>
      </w:r>
      <w:r w:rsidR="00642769" w:rsidRPr="00642769">
        <w:rPr>
          <w:rFonts w:ascii="Times New Roman" w:hAnsi="Times New Roman" w:cs="Times New Roman"/>
          <w:sz w:val="24"/>
          <w:szCs w:val="24"/>
        </w:rPr>
        <w:t>1)</w:t>
      </w:r>
    </w:p>
    <w:p w14:paraId="21E68220" w14:textId="0DBD786E" w:rsidR="009E7F85" w:rsidRPr="009E7F85" w:rsidRDefault="009B04AA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Россия: вирус дистанционного образования URL: </w:t>
      </w:r>
      <w:hyperlink r:id="rId9" w:history="1"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https://russian.eurasianet.org/россия-вирус-дистанционного-образования</w:t>
        </w:r>
      </w:hyperlink>
      <w:r w:rsidR="005001E7">
        <w:rPr>
          <w:rFonts w:ascii="Times New Roman" w:hAnsi="Times New Roman" w:cs="Times New Roman"/>
          <w:sz w:val="24"/>
          <w:szCs w:val="24"/>
        </w:rPr>
        <w:t xml:space="preserve"> </w:t>
      </w:r>
      <w:r w:rsidR="00642769" w:rsidRPr="00642769">
        <w:rPr>
          <w:rFonts w:ascii="Times New Roman" w:hAnsi="Times New Roman" w:cs="Times New Roman"/>
          <w:sz w:val="24"/>
          <w:szCs w:val="24"/>
        </w:rPr>
        <w:t>(дата обращения 03.0</w:t>
      </w:r>
      <w:r w:rsidR="005001E7">
        <w:rPr>
          <w:rFonts w:ascii="Times New Roman" w:hAnsi="Times New Roman" w:cs="Times New Roman"/>
          <w:sz w:val="24"/>
          <w:szCs w:val="24"/>
        </w:rPr>
        <w:t>6</w:t>
      </w:r>
      <w:r w:rsidR="00642769" w:rsidRPr="00642769">
        <w:rPr>
          <w:rFonts w:ascii="Times New Roman" w:hAnsi="Times New Roman" w:cs="Times New Roman"/>
          <w:sz w:val="24"/>
          <w:szCs w:val="24"/>
        </w:rPr>
        <w:t>.2021)</w:t>
      </w:r>
    </w:p>
    <w:p w14:paraId="0A27E160" w14:textId="77777777" w:rsidR="007070F5" w:rsidRPr="007070F5" w:rsidRDefault="009B04AA" w:rsidP="006135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Большинство российских компаний не готовы к цифровой экономике. </w:t>
      </w:r>
      <w:r w:rsidR="00F37ACA" w:rsidRPr="00F37AC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37ACA" w:rsidRPr="007070F5">
        <w:rPr>
          <w:rFonts w:ascii="Times New Roman" w:hAnsi="Times New Roman" w:cs="Times New Roman"/>
          <w:sz w:val="24"/>
          <w:szCs w:val="24"/>
        </w:rPr>
        <w:t>:</w:t>
      </w:r>
      <w:r w:rsidR="00F37ACA" w:rsidRPr="007070F5">
        <w:rPr>
          <w:rFonts w:ascii="Times New Roman" w:hAnsi="Times New Roman" w:cs="Times New Roman"/>
          <w:sz w:val="24"/>
          <w:szCs w:val="24"/>
        </w:rPr>
        <w:t xml:space="preserve"> 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E7F85" w:rsidRPr="009E7F8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nafi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/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="009E7F85" w:rsidRPr="009E7F85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bolshinstvo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rossiyskikh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kompaniy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-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9E7F85" w:rsidRPr="009E7F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gotovy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-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E7F85" w:rsidRPr="009E7F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tsifrovoy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ekonomike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-/</w:t>
      </w:r>
      <w:r w:rsidR="007070F5" w:rsidRPr="007070F5">
        <w:rPr>
          <w:rFonts w:ascii="Times New Roman" w:hAnsi="Times New Roman" w:cs="Times New Roman"/>
          <w:sz w:val="24"/>
          <w:szCs w:val="24"/>
        </w:rPr>
        <w:t>(дата обращения 15.04.2019)</w:t>
      </w:r>
    </w:p>
    <w:p w14:paraId="1E87AC6E" w14:textId="0DDB2776" w:rsidR="009E7F85" w:rsidRPr="009E7F85" w:rsidRDefault="009B04AA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04A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9E7F85" w:rsidRPr="009E7F85">
        <w:rPr>
          <w:rFonts w:ascii="Times New Roman" w:hAnsi="Times New Roman" w:cs="Times New Roman"/>
          <w:sz w:val="24"/>
          <w:szCs w:val="24"/>
          <w:lang w:val="en-GB"/>
        </w:rPr>
        <w:t>21st CEO Survey The talent challenge: Rebalancing skills for the digital age Key findings on talent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ACA" w:rsidRPr="00F37ACA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F37ACA" w:rsidRPr="00F37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https://www.pwc.com/gx/en/ceo-survey/2018/deep-dives/pwc-ceo-survey-talent.pdf</w:t>
      </w:r>
    </w:p>
    <w:p w14:paraId="55EEB939" w14:textId="7F22414C" w:rsidR="009E7F85" w:rsidRPr="009E7F85" w:rsidRDefault="009B04AA" w:rsidP="0061359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E7F85" w:rsidRPr="009E7F85">
        <w:rPr>
          <w:rFonts w:ascii="Times New Roman" w:hAnsi="Times New Roman" w:cs="Times New Roman"/>
          <w:bCs/>
          <w:sz w:val="24"/>
          <w:szCs w:val="24"/>
        </w:rPr>
        <w:t xml:space="preserve">Опубликован паспорт национальной программы «Цифровая экономика Российской Федерации» </w:t>
      </w:r>
      <w:r w:rsidR="00F37ACA" w:rsidRPr="00F37ACA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F37ACA" w:rsidRPr="00F37ACA">
        <w:rPr>
          <w:rFonts w:ascii="Times New Roman" w:hAnsi="Times New Roman" w:cs="Times New Roman"/>
          <w:bCs/>
          <w:sz w:val="24"/>
          <w:szCs w:val="24"/>
        </w:rPr>
        <w:t>:</w:t>
      </w:r>
      <w:r w:rsidR="00F37AC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F37ACA" w:rsidRPr="009E7F85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http://government.ru/info/35568/</w:t>
        </w:r>
      </w:hyperlink>
      <w:r w:rsidR="00D30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992" w:rsidRPr="00D30992">
        <w:rPr>
          <w:rFonts w:ascii="Times New Roman" w:hAnsi="Times New Roman" w:cs="Times New Roman"/>
          <w:bCs/>
          <w:sz w:val="24"/>
          <w:szCs w:val="24"/>
        </w:rPr>
        <w:t>(дата обращения 21.04.2019)</w:t>
      </w:r>
    </w:p>
    <w:p w14:paraId="1AA3BA27" w14:textId="77777777" w:rsidR="008203CA" w:rsidRPr="008203CA" w:rsidRDefault="009B04AA" w:rsidP="0061359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9E7F85" w:rsidRPr="009E7F85">
        <w:rPr>
          <w:rFonts w:ascii="Times New Roman" w:hAnsi="Times New Roman" w:cs="Times New Roman"/>
          <w:bCs/>
          <w:sz w:val="24"/>
          <w:szCs w:val="24"/>
        </w:rPr>
        <w:t xml:space="preserve">Утверждён план мероприятий по направлению «Кадры и образование» программы «Цифровая экономика Российской Федерации» </w:t>
      </w:r>
      <w:r w:rsidR="00F37ACA" w:rsidRPr="00F37ACA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F37ACA" w:rsidRPr="00F37ACA">
        <w:rPr>
          <w:rFonts w:ascii="Times New Roman" w:hAnsi="Times New Roman" w:cs="Times New Roman"/>
          <w:bCs/>
          <w:sz w:val="24"/>
          <w:szCs w:val="24"/>
        </w:rPr>
        <w:t>:</w:t>
      </w:r>
      <w:r w:rsidR="00F37AC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8203CA" w:rsidRPr="009E7F85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http://government.ru/news/31428/</w:t>
        </w:r>
      </w:hyperlink>
      <w:r w:rsidR="0082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3CA" w:rsidRPr="008203CA">
        <w:rPr>
          <w:rFonts w:ascii="Times New Roman" w:hAnsi="Times New Roman" w:cs="Times New Roman"/>
          <w:bCs/>
          <w:sz w:val="24"/>
          <w:szCs w:val="24"/>
        </w:rPr>
        <w:t>(дата обращения 03.05.2019)</w:t>
      </w:r>
    </w:p>
    <w:p w14:paraId="5DF6F3B1" w14:textId="1A2345C6" w:rsidR="009E7F85" w:rsidRPr="009E7F85" w:rsidRDefault="009B04AA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Национальный проект «Образование» </w:t>
      </w:r>
      <w:r w:rsidR="00F37ACA" w:rsidRPr="00F37AC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37ACA" w:rsidRPr="00F37ACA">
        <w:rPr>
          <w:rFonts w:ascii="Times New Roman" w:hAnsi="Times New Roman" w:cs="Times New Roman"/>
          <w:sz w:val="24"/>
          <w:szCs w:val="24"/>
        </w:rPr>
        <w:t>:</w:t>
      </w:r>
      <w:r w:rsidR="00F37AC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30992" w:rsidRPr="009E7F85">
          <w:rPr>
            <w:rStyle w:val="a7"/>
            <w:rFonts w:ascii="Times New Roman" w:hAnsi="Times New Roman" w:cs="Times New Roman"/>
            <w:sz w:val="24"/>
            <w:szCs w:val="24"/>
          </w:rPr>
          <w:t>https://futurerussia.gov.ru/obrazovanie</w:t>
        </w:r>
      </w:hyperlink>
      <w:r w:rsidR="00D30992">
        <w:rPr>
          <w:rFonts w:ascii="Times New Roman" w:hAnsi="Times New Roman" w:cs="Times New Roman"/>
          <w:sz w:val="24"/>
          <w:szCs w:val="24"/>
        </w:rPr>
        <w:t xml:space="preserve"> </w:t>
      </w:r>
      <w:r w:rsidR="00032DF7" w:rsidRPr="00032DF7">
        <w:rPr>
          <w:rFonts w:ascii="Times New Roman" w:hAnsi="Times New Roman" w:cs="Times New Roman"/>
          <w:sz w:val="24"/>
          <w:szCs w:val="24"/>
        </w:rPr>
        <w:t>(дата обращения 03.05.2019)</w:t>
      </w:r>
    </w:p>
    <w:p w14:paraId="65EFBA18" w14:textId="50759329" w:rsidR="009E7F85" w:rsidRPr="009E7F85" w:rsidRDefault="009B04AA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215B">
        <w:rPr>
          <w:rFonts w:ascii="Times New Roman" w:hAnsi="Times New Roman" w:cs="Times New Roman"/>
          <w:sz w:val="24"/>
          <w:szCs w:val="24"/>
        </w:rPr>
        <w:t xml:space="preserve">. </w:t>
      </w:r>
      <w:r w:rsidR="009E7F85" w:rsidRPr="009E7F85">
        <w:rPr>
          <w:rFonts w:ascii="Times New Roman" w:hAnsi="Times New Roman" w:cs="Times New Roman"/>
          <w:sz w:val="24"/>
          <w:szCs w:val="24"/>
        </w:rPr>
        <w:t>Зачет в удаленном доступе. 80 процентов российских вузов полностью перешли на онлайн</w:t>
      </w:r>
      <w:r w:rsidR="00F37ACA">
        <w:rPr>
          <w:rFonts w:ascii="Times New Roman" w:hAnsi="Times New Roman" w:cs="Times New Roman"/>
          <w:sz w:val="24"/>
          <w:szCs w:val="24"/>
        </w:rPr>
        <w:t>.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 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/2020/03/23/80-</w:t>
        </w:r>
        <w:proofErr w:type="spellStart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procentov</w:t>
        </w:r>
        <w:proofErr w:type="spellEnd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rossijskih</w:t>
        </w:r>
        <w:proofErr w:type="spellEnd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vuzov</w:t>
        </w:r>
        <w:proofErr w:type="spellEnd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polnostiu</w:t>
        </w:r>
        <w:proofErr w:type="spellEnd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pereshli</w:t>
        </w:r>
        <w:proofErr w:type="spellEnd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onlajn</w:t>
        </w:r>
        <w:proofErr w:type="spellEnd"/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5001E7" w:rsidRPr="005001E7">
        <w:rPr>
          <w:rFonts w:ascii="Times New Roman" w:hAnsi="Times New Roman" w:cs="Times New Roman"/>
          <w:sz w:val="24"/>
          <w:szCs w:val="24"/>
        </w:rPr>
        <w:t xml:space="preserve"> </w:t>
      </w:r>
      <w:r w:rsidR="005001E7" w:rsidRPr="005001E7">
        <w:rPr>
          <w:rFonts w:ascii="Times New Roman" w:hAnsi="Times New Roman" w:cs="Times New Roman"/>
          <w:sz w:val="24"/>
          <w:szCs w:val="24"/>
        </w:rPr>
        <w:t>(дата обращения 0</w:t>
      </w:r>
      <w:r w:rsidR="005001E7">
        <w:rPr>
          <w:rFonts w:ascii="Times New Roman" w:hAnsi="Times New Roman" w:cs="Times New Roman"/>
          <w:sz w:val="24"/>
          <w:szCs w:val="24"/>
        </w:rPr>
        <w:t>7</w:t>
      </w:r>
      <w:r w:rsidR="005001E7" w:rsidRPr="005001E7">
        <w:rPr>
          <w:rFonts w:ascii="Times New Roman" w:hAnsi="Times New Roman" w:cs="Times New Roman"/>
          <w:sz w:val="24"/>
          <w:szCs w:val="24"/>
        </w:rPr>
        <w:t>.0</w:t>
      </w:r>
      <w:r w:rsidR="005001E7">
        <w:rPr>
          <w:rFonts w:ascii="Times New Roman" w:hAnsi="Times New Roman" w:cs="Times New Roman"/>
          <w:sz w:val="24"/>
          <w:szCs w:val="24"/>
        </w:rPr>
        <w:t>6</w:t>
      </w:r>
      <w:r w:rsidR="005001E7" w:rsidRPr="005001E7">
        <w:rPr>
          <w:rFonts w:ascii="Times New Roman" w:hAnsi="Times New Roman" w:cs="Times New Roman"/>
          <w:sz w:val="24"/>
          <w:szCs w:val="24"/>
        </w:rPr>
        <w:t>.2021)</w:t>
      </w:r>
    </w:p>
    <w:p w14:paraId="38C32108" w14:textId="34E58343" w:rsidR="009E7F85" w:rsidRPr="009E7F85" w:rsidRDefault="0008215B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АСИ: опережающая подготовка кадров станет механизмом перехода к новой промышленности </w:t>
      </w:r>
      <w:r w:rsidR="00F37ACA" w:rsidRPr="00F37AC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37ACA" w:rsidRPr="00F37ACA">
        <w:rPr>
          <w:rFonts w:ascii="Times New Roman" w:hAnsi="Times New Roman" w:cs="Times New Roman"/>
          <w:sz w:val="24"/>
          <w:szCs w:val="24"/>
        </w:rPr>
        <w:t>:</w:t>
      </w:r>
      <w:r w:rsidR="00F37AC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001E7" w:rsidRPr="009E7F85">
          <w:rPr>
            <w:rStyle w:val="a7"/>
            <w:rFonts w:ascii="Times New Roman" w:hAnsi="Times New Roman" w:cs="Times New Roman"/>
            <w:sz w:val="24"/>
            <w:szCs w:val="24"/>
          </w:rPr>
          <w:t>https://tass.ru/ural-news/3751204</w:t>
        </w:r>
      </w:hyperlink>
      <w:r w:rsidR="005001E7">
        <w:rPr>
          <w:rFonts w:ascii="Times New Roman" w:hAnsi="Times New Roman" w:cs="Times New Roman"/>
          <w:sz w:val="24"/>
          <w:szCs w:val="24"/>
        </w:rPr>
        <w:t xml:space="preserve"> </w:t>
      </w:r>
      <w:r w:rsidR="005001E7" w:rsidRPr="005001E7">
        <w:rPr>
          <w:rFonts w:ascii="Times New Roman" w:hAnsi="Times New Roman" w:cs="Times New Roman"/>
          <w:sz w:val="24"/>
          <w:szCs w:val="24"/>
        </w:rPr>
        <w:t>(дата обращения 03.05.2021)</w:t>
      </w:r>
    </w:p>
    <w:p w14:paraId="30D7027A" w14:textId="0BB8896C" w:rsidR="009E7F85" w:rsidRPr="009E7F85" w:rsidRDefault="0008215B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Методические рекомендации о создании и функционировании центров опережающей профессиональной подготовки. Утверждены 28 февраля 2019 г. распоряжением Министерства просвещения РФ №Р-16. </w:t>
      </w:r>
      <w:r w:rsidR="00F37ACA" w:rsidRPr="00F37AC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37ACA" w:rsidRPr="00F37ACA">
        <w:rPr>
          <w:rFonts w:ascii="Times New Roman" w:hAnsi="Times New Roman" w:cs="Times New Roman"/>
          <w:sz w:val="24"/>
          <w:szCs w:val="24"/>
        </w:rPr>
        <w:t>:</w:t>
      </w:r>
      <w:r w:rsidR="00F37AC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E7F85" w:rsidRPr="009E7F85">
          <w:rPr>
            <w:rStyle w:val="a7"/>
            <w:rFonts w:ascii="Times New Roman" w:hAnsi="Times New Roman" w:cs="Times New Roman"/>
            <w:sz w:val="24"/>
            <w:szCs w:val="24"/>
          </w:rPr>
          <w:t>https://docs.edu.gov.ru/document/c765ab5faa40a1783380c7f39a893a01/download/1103/</w:t>
        </w:r>
      </w:hyperlink>
      <w:r w:rsidR="005001E7" w:rsidRPr="005001E7">
        <w:rPr>
          <w:rFonts w:ascii="Times New Roman" w:hAnsi="Times New Roman" w:cs="Times New Roman"/>
          <w:sz w:val="24"/>
          <w:szCs w:val="24"/>
        </w:rPr>
        <w:t>(дата обращения 03.0</w:t>
      </w:r>
      <w:r w:rsidR="00682F02">
        <w:rPr>
          <w:rFonts w:ascii="Times New Roman" w:hAnsi="Times New Roman" w:cs="Times New Roman"/>
          <w:sz w:val="24"/>
          <w:szCs w:val="24"/>
        </w:rPr>
        <w:t>6</w:t>
      </w:r>
      <w:r w:rsidR="005001E7" w:rsidRPr="005001E7">
        <w:rPr>
          <w:rFonts w:ascii="Times New Roman" w:hAnsi="Times New Roman" w:cs="Times New Roman"/>
          <w:sz w:val="24"/>
          <w:szCs w:val="24"/>
        </w:rPr>
        <w:t>.2021)</w:t>
      </w:r>
    </w:p>
    <w:p w14:paraId="4386E29A" w14:textId="7813C3D8" w:rsidR="009E7F85" w:rsidRPr="009E7F85" w:rsidRDefault="0008215B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Государственная программа РФ «Развитие образования на </w:t>
      </w:r>
      <w:proofErr w:type="gramStart"/>
      <w:r w:rsidR="009E7F85" w:rsidRPr="009E7F85">
        <w:rPr>
          <w:rFonts w:ascii="Times New Roman" w:hAnsi="Times New Roman" w:cs="Times New Roman"/>
          <w:sz w:val="24"/>
          <w:szCs w:val="24"/>
        </w:rPr>
        <w:t>2013-2020</w:t>
      </w:r>
      <w:proofErr w:type="gramEnd"/>
      <w:r w:rsidR="009E7F85" w:rsidRPr="009E7F85">
        <w:rPr>
          <w:rFonts w:ascii="Times New Roman" w:hAnsi="Times New Roman" w:cs="Times New Roman"/>
          <w:sz w:val="24"/>
          <w:szCs w:val="24"/>
        </w:rPr>
        <w:t xml:space="preserve"> годы». Утверждена постановлением Правительства РФ от 15 апреля 2014 №295. </w:t>
      </w:r>
      <w:r w:rsidR="00F37ACA" w:rsidRPr="00F37AC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37ACA" w:rsidRPr="00F37ACA">
        <w:rPr>
          <w:rFonts w:ascii="Times New Roman" w:hAnsi="Times New Roman" w:cs="Times New Roman"/>
          <w:sz w:val="24"/>
          <w:szCs w:val="24"/>
        </w:rPr>
        <w:t>:</w:t>
      </w:r>
      <w:r w:rsidR="00F37AC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82F02" w:rsidRPr="009E7F85">
          <w:rPr>
            <w:rStyle w:val="a7"/>
            <w:rFonts w:ascii="Times New Roman" w:hAnsi="Times New Roman" w:cs="Times New Roman"/>
            <w:sz w:val="24"/>
            <w:szCs w:val="24"/>
          </w:rPr>
          <w:t>http://docs.cntd.ru/document/499091784</w:t>
        </w:r>
      </w:hyperlink>
      <w:r w:rsidR="00682F02">
        <w:rPr>
          <w:rFonts w:ascii="Times New Roman" w:hAnsi="Times New Roman" w:cs="Times New Roman"/>
          <w:sz w:val="24"/>
          <w:szCs w:val="24"/>
        </w:rPr>
        <w:t xml:space="preserve"> </w:t>
      </w:r>
      <w:r w:rsidR="00682F02" w:rsidRPr="00682F02">
        <w:rPr>
          <w:rFonts w:ascii="Times New Roman" w:hAnsi="Times New Roman" w:cs="Times New Roman"/>
          <w:sz w:val="24"/>
          <w:szCs w:val="24"/>
        </w:rPr>
        <w:t>(дата обращения 03.0</w:t>
      </w:r>
      <w:r w:rsidR="00682F02">
        <w:rPr>
          <w:rFonts w:ascii="Times New Roman" w:hAnsi="Times New Roman" w:cs="Times New Roman"/>
          <w:sz w:val="24"/>
          <w:szCs w:val="24"/>
        </w:rPr>
        <w:t>6</w:t>
      </w:r>
      <w:r w:rsidR="00682F02" w:rsidRPr="00682F02">
        <w:rPr>
          <w:rFonts w:ascii="Times New Roman" w:hAnsi="Times New Roman" w:cs="Times New Roman"/>
          <w:sz w:val="24"/>
          <w:szCs w:val="24"/>
        </w:rPr>
        <w:t>.201</w:t>
      </w:r>
      <w:r w:rsidR="00682F02">
        <w:rPr>
          <w:rFonts w:ascii="Times New Roman" w:hAnsi="Times New Roman" w:cs="Times New Roman"/>
          <w:sz w:val="24"/>
          <w:szCs w:val="24"/>
        </w:rPr>
        <w:t>9</w:t>
      </w:r>
      <w:r w:rsidR="00682F02" w:rsidRPr="00682F02">
        <w:rPr>
          <w:rFonts w:ascii="Times New Roman" w:hAnsi="Times New Roman" w:cs="Times New Roman"/>
          <w:sz w:val="24"/>
          <w:szCs w:val="24"/>
        </w:rPr>
        <w:t>)</w:t>
      </w:r>
    </w:p>
    <w:p w14:paraId="28B01772" w14:textId="0A02A737" w:rsidR="009E7F85" w:rsidRPr="009E7F85" w:rsidRDefault="0008215B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Госполитика в образовании </w:t>
      </w:r>
      <w:r w:rsidR="00F37ACA" w:rsidRPr="00F37AC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37ACA" w:rsidRPr="00F37ACA">
        <w:rPr>
          <w:rFonts w:ascii="Times New Roman" w:hAnsi="Times New Roman" w:cs="Times New Roman"/>
          <w:sz w:val="24"/>
          <w:szCs w:val="24"/>
        </w:rPr>
        <w:t>:</w:t>
      </w:r>
      <w:r w:rsidR="00F37AC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682F02" w:rsidRPr="009E7F85">
          <w:rPr>
            <w:rStyle w:val="a7"/>
            <w:rFonts w:ascii="Times New Roman" w:hAnsi="Times New Roman" w:cs="Times New Roman"/>
            <w:sz w:val="24"/>
            <w:szCs w:val="24"/>
          </w:rPr>
          <w:t>http://ginfo-edu.org/opinion/</w:t>
        </w:r>
      </w:hyperlink>
      <w:r w:rsidR="00682F02">
        <w:rPr>
          <w:rFonts w:ascii="Times New Roman" w:hAnsi="Times New Roman" w:cs="Times New Roman"/>
          <w:sz w:val="24"/>
          <w:szCs w:val="24"/>
        </w:rPr>
        <w:t xml:space="preserve"> </w:t>
      </w:r>
      <w:r w:rsidR="00682F02" w:rsidRPr="00682F02">
        <w:rPr>
          <w:rFonts w:ascii="Times New Roman" w:hAnsi="Times New Roman" w:cs="Times New Roman"/>
          <w:sz w:val="24"/>
          <w:szCs w:val="24"/>
        </w:rPr>
        <w:t>(дата обращения 03.05.2021)</w:t>
      </w:r>
    </w:p>
    <w:p w14:paraId="068040AB" w14:textId="1261559D" w:rsidR="009E7F85" w:rsidRPr="009E7F85" w:rsidRDefault="0008215B" w:rsidP="0061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E7F85" w:rsidRPr="009E7F85">
        <w:rPr>
          <w:rFonts w:ascii="Times New Roman" w:hAnsi="Times New Roman" w:cs="Times New Roman"/>
          <w:sz w:val="24"/>
          <w:szCs w:val="24"/>
        </w:rPr>
        <w:t xml:space="preserve">План действий на рынке труда на </w:t>
      </w:r>
      <w:proofErr w:type="gramStart"/>
      <w:r w:rsidR="009E7F85" w:rsidRPr="009E7F85">
        <w:rPr>
          <w:rFonts w:ascii="Times New Roman" w:hAnsi="Times New Roman" w:cs="Times New Roman"/>
          <w:sz w:val="24"/>
          <w:szCs w:val="24"/>
        </w:rPr>
        <w:t>2019-2023</w:t>
      </w:r>
      <w:proofErr w:type="gramEnd"/>
      <w:r w:rsidR="009E7F85" w:rsidRPr="009E7F85">
        <w:rPr>
          <w:rFonts w:ascii="Times New Roman" w:hAnsi="Times New Roman" w:cs="Times New Roman"/>
          <w:sz w:val="24"/>
          <w:szCs w:val="24"/>
        </w:rPr>
        <w:t xml:space="preserve"> годы (Досье на документ) </w:t>
      </w:r>
      <w:r w:rsidR="00F37ACA" w:rsidRPr="00E130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37ACA" w:rsidRPr="00E130B8">
        <w:rPr>
          <w:rFonts w:ascii="Times New Roman" w:hAnsi="Times New Roman" w:cs="Times New Roman"/>
          <w:sz w:val="24"/>
          <w:szCs w:val="24"/>
        </w:rPr>
        <w:t>:</w:t>
      </w:r>
      <w:r w:rsidR="00F37ACA">
        <w:rPr>
          <w:rFonts w:ascii="Times New Roman" w:hAnsi="Times New Roman" w:cs="Times New Roman"/>
          <w:sz w:val="24"/>
          <w:szCs w:val="24"/>
        </w:rPr>
        <w:t xml:space="preserve"> 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E7F85" w:rsidRPr="009E7F85">
        <w:rPr>
          <w:rFonts w:ascii="Times New Roman" w:hAnsi="Times New Roman" w:cs="Times New Roman"/>
          <w:sz w:val="24"/>
          <w:szCs w:val="24"/>
        </w:rPr>
        <w:t>://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E7F85" w:rsidRPr="009E7F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garant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/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9E7F85" w:rsidRPr="009E7F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ipo</w:t>
      </w:r>
      <w:proofErr w:type="spellEnd"/>
      <w:r w:rsidR="009E7F85" w:rsidRPr="009E7F85">
        <w:rPr>
          <w:rFonts w:ascii="Times New Roman" w:hAnsi="Times New Roman" w:cs="Times New Roman"/>
          <w:sz w:val="24"/>
          <w:szCs w:val="24"/>
        </w:rPr>
        <w:t>/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prime</w:t>
      </w:r>
      <w:r w:rsidR="009E7F85" w:rsidRPr="009E7F85">
        <w:rPr>
          <w:rFonts w:ascii="Times New Roman" w:hAnsi="Times New Roman" w:cs="Times New Roman"/>
          <w:sz w:val="24"/>
          <w:szCs w:val="24"/>
        </w:rPr>
        <w:t>/</w:t>
      </w:r>
      <w:r w:rsidR="009E7F85" w:rsidRPr="009E7F8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9E7F85" w:rsidRPr="009E7F85">
        <w:rPr>
          <w:rFonts w:ascii="Times New Roman" w:hAnsi="Times New Roman" w:cs="Times New Roman"/>
          <w:sz w:val="24"/>
          <w:szCs w:val="24"/>
        </w:rPr>
        <w:t>/56660570/</w:t>
      </w:r>
      <w:r w:rsidR="00682F02" w:rsidRPr="00682F02">
        <w:rPr>
          <w:rFonts w:ascii="Times New Roman" w:hAnsi="Times New Roman" w:cs="Times New Roman"/>
          <w:sz w:val="24"/>
          <w:szCs w:val="24"/>
        </w:rPr>
        <w:t>(дата обращения 03.06.2019)</w:t>
      </w:r>
    </w:p>
    <w:p w14:paraId="171F3602" w14:textId="34F5ECD5" w:rsidR="00743716" w:rsidRDefault="00743716" w:rsidP="009E7F85">
      <w:pPr>
        <w:spacing w:after="0"/>
      </w:pPr>
    </w:p>
    <w:p w14:paraId="71F5CFC5" w14:textId="77777777" w:rsidR="00EF52F8" w:rsidRPr="00E130B8" w:rsidRDefault="00EF52F8" w:rsidP="00EF5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0B8"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14:paraId="7E30B77E" w14:textId="77777777" w:rsidR="00EF52F8" w:rsidRPr="00E130B8" w:rsidRDefault="00EF52F8" w:rsidP="0061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0B8">
        <w:rPr>
          <w:rFonts w:ascii="Times New Roman" w:hAnsi="Times New Roman" w:cs="Times New Roman"/>
          <w:sz w:val="24"/>
          <w:szCs w:val="24"/>
        </w:rPr>
        <w:t>Шестакова Наталия Николаевна, к.т.н., доцент, вед. науч. сотр. Института проблем региональной экономики РАН. 190013, С.-Петербург, ул. Серпуховская</w:t>
      </w:r>
      <w:r w:rsidRPr="00E130B8">
        <w:rPr>
          <w:rFonts w:ascii="Times New Roman" w:hAnsi="Times New Roman" w:cs="Times New Roman"/>
          <w:sz w:val="24"/>
          <w:szCs w:val="24"/>
          <w:lang w:val="en-US"/>
        </w:rPr>
        <w:t>, 38. nnshestakova@gmail.com</w:t>
      </w:r>
      <w:r w:rsidRPr="00E130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2DFC5197" w14:textId="77777777" w:rsidR="00EF52F8" w:rsidRPr="00897CBA" w:rsidRDefault="00EF52F8" w:rsidP="00EF52F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D2C83A" w14:textId="77777777" w:rsidR="00EF52F8" w:rsidRPr="00C46E6D" w:rsidRDefault="00EF52F8" w:rsidP="00EF52F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6E6D">
        <w:rPr>
          <w:rFonts w:ascii="Times New Roman" w:hAnsi="Times New Roman" w:cs="Times New Roman"/>
          <w:b/>
          <w:bCs/>
          <w:sz w:val="24"/>
          <w:szCs w:val="24"/>
          <w:lang w:val="en-US"/>
        </w:rPr>
        <w:t>Shestakova N. N.</w:t>
      </w:r>
    </w:p>
    <w:p w14:paraId="37C3278E" w14:textId="6ED4D2AA" w:rsidR="00EF52F8" w:rsidRPr="00DF2680" w:rsidRDefault="0019654F" w:rsidP="004F4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654F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EDUCATIONAL SEGMENT OF THE SOCIAL SECTOR: PROSPECTS FOR THE FUNCTIONING OF THE SYSTEM IN THE DIGITAL ECONOMY</w:t>
      </w:r>
    </w:p>
    <w:p w14:paraId="54D13CEA" w14:textId="77777777" w:rsidR="00EF52F8" w:rsidRPr="00DF2680" w:rsidRDefault="00EF52F8" w:rsidP="004F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3F82B8" w14:textId="77777777" w:rsidR="00E740A3" w:rsidRPr="00E740A3" w:rsidRDefault="00EF52F8" w:rsidP="004F43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F2680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 w:rsidRPr="00DF26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740A3" w:rsidRPr="00E740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article analyzes </w:t>
      </w:r>
      <w:proofErr w:type="gramStart"/>
      <w:r w:rsidR="00E740A3" w:rsidRPr="00E740A3">
        <w:rPr>
          <w:rFonts w:ascii="Times New Roman" w:hAnsi="Times New Roman" w:cs="Times New Roman"/>
          <w:i/>
          <w:iCs/>
          <w:sz w:val="24"/>
          <w:szCs w:val="24"/>
          <w:lang w:val="en-US"/>
        </w:rPr>
        <w:t>a number of</w:t>
      </w:r>
      <w:proofErr w:type="gramEnd"/>
      <w:r w:rsidR="00E740A3" w:rsidRPr="00E740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policy documents that determine the prospects for staffing the digital economy. The analysis is carried out in the key </w:t>
      </w:r>
      <w:proofErr w:type="gramStart"/>
      <w:r w:rsidR="00E740A3" w:rsidRPr="00E740A3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proofErr w:type="gramEnd"/>
      <w:r w:rsidR="00E740A3" w:rsidRPr="00E740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study of the functioning of the education system. The conclusion is made about the fragmentation, </w:t>
      </w:r>
      <w:proofErr w:type="gramStart"/>
      <w:r w:rsidR="00E740A3" w:rsidRPr="00E740A3">
        <w:rPr>
          <w:rFonts w:ascii="Times New Roman" w:hAnsi="Times New Roman" w:cs="Times New Roman"/>
          <w:i/>
          <w:iCs/>
          <w:sz w:val="24"/>
          <w:szCs w:val="24"/>
          <w:lang w:val="en-US"/>
        </w:rPr>
        <w:t>fragmentation</w:t>
      </w:r>
      <w:proofErr w:type="gramEnd"/>
      <w:r w:rsidR="00E740A3" w:rsidRPr="00E740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lack of consistency of approaches to the formation of program documents of this kind.</w:t>
      </w:r>
    </w:p>
    <w:p w14:paraId="5445A2AE" w14:textId="4EF191CB" w:rsidR="00E740A3" w:rsidRDefault="00E740A3" w:rsidP="004F43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F2680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Pr="00E740A3">
        <w:rPr>
          <w:rFonts w:ascii="Times New Roman" w:hAnsi="Times New Roman" w:cs="Times New Roman"/>
          <w:i/>
          <w:iCs/>
          <w:sz w:val="24"/>
          <w:szCs w:val="24"/>
          <w:lang w:val="en-US"/>
        </w:rPr>
        <w:t>: digital economy, social sector, education system as an element of the social sector, training of personnel for the digital economy</w:t>
      </w:r>
    </w:p>
    <w:p w14:paraId="711B07E7" w14:textId="77777777" w:rsidR="00EF52F8" w:rsidRDefault="00EF52F8" w:rsidP="004F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0EF624" w14:textId="77777777" w:rsidR="0061601E" w:rsidRPr="0061601E" w:rsidRDefault="0061601E" w:rsidP="00616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01E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</w:t>
      </w:r>
    </w:p>
    <w:p w14:paraId="08355C03" w14:textId="5CD87BB7" w:rsidR="00EF52F8" w:rsidRPr="00E130B8" w:rsidRDefault="00EF52F8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0B8">
        <w:rPr>
          <w:rFonts w:ascii="Times New Roman" w:hAnsi="Times New Roman" w:cs="Times New Roman"/>
          <w:sz w:val="24"/>
          <w:szCs w:val="24"/>
          <w:lang w:val="en-US"/>
        </w:rPr>
        <w:t xml:space="preserve">Shestakova Natalia </w:t>
      </w:r>
      <w:proofErr w:type="spellStart"/>
      <w:r w:rsidRPr="00E130B8"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  <w:r w:rsidRPr="00E130B8">
        <w:rPr>
          <w:rFonts w:ascii="Times New Roman" w:hAnsi="Times New Roman" w:cs="Times New Roman"/>
          <w:sz w:val="24"/>
          <w:szCs w:val="24"/>
          <w:lang w:val="en-US"/>
        </w:rPr>
        <w:t xml:space="preserve">, candidate of technical science, associate professor, leading research fellow, Institute for Regional Economy Studies of the Russian Academy of Science. 190013, Russia, Sankt-Petersburg, </w:t>
      </w:r>
      <w:proofErr w:type="spellStart"/>
      <w:r w:rsidRPr="00E130B8">
        <w:rPr>
          <w:rFonts w:ascii="Times New Roman" w:hAnsi="Times New Roman" w:cs="Times New Roman"/>
          <w:sz w:val="24"/>
          <w:szCs w:val="24"/>
          <w:lang w:val="en-US"/>
        </w:rPr>
        <w:t>Serpukhovskaya</w:t>
      </w:r>
      <w:proofErr w:type="spellEnd"/>
      <w:r w:rsidRPr="00E13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30B8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E130B8">
        <w:rPr>
          <w:rFonts w:ascii="Times New Roman" w:hAnsi="Times New Roman" w:cs="Times New Roman"/>
          <w:sz w:val="24"/>
          <w:szCs w:val="24"/>
          <w:lang w:val="en-US"/>
        </w:rPr>
        <w:t>, 38. nnshestakova@gmail.com</w:t>
      </w:r>
    </w:p>
    <w:p w14:paraId="02179917" w14:textId="77777777" w:rsidR="00EF52F8" w:rsidRPr="00E130B8" w:rsidRDefault="00EF52F8" w:rsidP="004F4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58AB18" w14:textId="77777777" w:rsidR="00EF52F8" w:rsidRDefault="00EF52F8" w:rsidP="004F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30B8">
        <w:rPr>
          <w:rFonts w:ascii="Times New Roman" w:hAnsi="Times New Roman" w:cs="Times New Roman"/>
          <w:b/>
          <w:sz w:val="24"/>
          <w:szCs w:val="24"/>
          <w:lang w:val="en-US"/>
        </w:rPr>
        <w:t>REFERENS</w:t>
      </w:r>
    </w:p>
    <w:p w14:paraId="5826B310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096AEB">
        <w:rPr>
          <w:rFonts w:ascii="Times New Roman" w:hAnsi="Times New Roman" w:cs="Times New Roman"/>
          <w:sz w:val="24"/>
          <w:szCs w:val="24"/>
          <w:lang w:val="en-US"/>
        </w:rPr>
        <w:t>Abyzov</w:t>
      </w:r>
      <w:proofErr w:type="spellEnd"/>
      <w:r w:rsidRPr="00096AEB">
        <w:rPr>
          <w:rFonts w:ascii="Times New Roman" w:hAnsi="Times New Roman" w:cs="Times New Roman"/>
          <w:sz w:val="24"/>
          <w:szCs w:val="24"/>
          <w:lang w:val="en-US"/>
        </w:rPr>
        <w:t xml:space="preserve"> predicted the disappearance of 40% of professions due to the development of the digital economy (from a speech at the session "Digital Transformation in Motion" at the Open Innovations Forum (October 17, 2017, Skolkovo) URL: https://www.interfax.ru/russia/583615 (accessed 03.06.2021)</w:t>
      </w:r>
    </w:p>
    <w:p w14:paraId="5FB056AF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2. Russia: virus of distance education URL: https://russian.eurasianet.org/россия-вирус-дистанционного-образования (accessed 03.06.2021)</w:t>
      </w:r>
    </w:p>
    <w:p w14:paraId="0AFA6AAB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3. Most Russian companies are not ready for the digital economy. URL: https://nafi.ru/analytics/-bolshinstvo-rossiyskikh-kompaniy-ne-gotovy-k-tsifrovoy-ekonomike-/(accessed 15.04.2019)</w:t>
      </w:r>
    </w:p>
    <w:p w14:paraId="43DAD599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lastRenderedPageBreak/>
        <w:t>4. 21st CEO Survey The talent challenge: Rebalancing skills for the digital age Key findings on talent URL: https://www.pwc.com/gx/en/ceo-survey/2018/deep-dives/pwc-ceo-survey-talent.pdf</w:t>
      </w:r>
    </w:p>
    <w:p w14:paraId="3D412041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5. The passport of the national program "Digital Economy of the Russian Federation" is published URL: http://government.ru/info/35568/ (accessed 21.04.2019)</w:t>
      </w:r>
    </w:p>
    <w:p w14:paraId="067F3702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6. Approved the action plan for the direction "Personnel and Education" of the program "Digital Economy of the Russian Federation" URL: http://government.ru/news/31428/ (accessed 03.05.2019)</w:t>
      </w:r>
    </w:p>
    <w:p w14:paraId="596DEF96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7. National Project "Education" URL: https://futurerussia.gov.ru/obrazovanie (accessed 03.05.2019)</w:t>
      </w:r>
    </w:p>
    <w:p w14:paraId="698D3F9B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8. Credit in remote access. 80 percent of Russian universities have completely switched to online. URL: https://rg.ru/2020/03/23/80-procentov-rossijskih-vuzov-polnostiu-pereshli-na-onlajn.html (accessed 07.06.2021)</w:t>
      </w:r>
    </w:p>
    <w:p w14:paraId="6ACE0FA6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9. ASI: advanced training will become a mechanism for the transition to a new industry URL: https://tass.ru/ural-news/3751204 (accessed 03.05.2021)</w:t>
      </w:r>
    </w:p>
    <w:p w14:paraId="7E3B342F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 xml:space="preserve">10. Methodological recommendations on the establishment and operation of advanced vocational training centers. Approved on February 28, </w:t>
      </w:r>
      <w:proofErr w:type="gramStart"/>
      <w:r w:rsidRPr="00096AEB">
        <w:rPr>
          <w:rFonts w:ascii="Times New Roman" w:hAnsi="Times New Roman" w:cs="Times New Roman"/>
          <w:sz w:val="24"/>
          <w:szCs w:val="24"/>
          <w:lang w:val="en-US"/>
        </w:rPr>
        <w:t>2019</w:t>
      </w:r>
      <w:proofErr w:type="gramEnd"/>
      <w:r w:rsidRPr="00096AEB">
        <w:rPr>
          <w:rFonts w:ascii="Times New Roman" w:hAnsi="Times New Roman" w:cs="Times New Roman"/>
          <w:sz w:val="24"/>
          <w:szCs w:val="24"/>
          <w:lang w:val="en-US"/>
        </w:rPr>
        <w:t xml:space="preserve"> by the Order of the Ministry of Education of the Russian Federation No. R-16. URL: https://docs.edu.gov.ru/document/c765ab5faa40a1783380c7f39a893a01/download/1103/(accessed 03.06.2021)</w:t>
      </w:r>
    </w:p>
    <w:p w14:paraId="404DEA08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11. The State program of the Russian Federation "Development of education for 2013-2020". Approved by the Decree of the Government of the Russian Federation No. 295 of April 15, 2014. URL: http://docs.cntd.ru/document/499091784 (accessed 03.06.2019)</w:t>
      </w:r>
    </w:p>
    <w:p w14:paraId="08181199" w14:textId="77777777" w:rsidR="00096AEB" w:rsidRPr="00096AEB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12. State policy in Education URL: http://ginfo-edu.org/opinion/ (accessed 03.05.2021)</w:t>
      </w:r>
    </w:p>
    <w:p w14:paraId="598B7767" w14:textId="40B3B013" w:rsidR="00EF52F8" w:rsidRDefault="00096AEB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AEB">
        <w:rPr>
          <w:rFonts w:ascii="Times New Roman" w:hAnsi="Times New Roman" w:cs="Times New Roman"/>
          <w:sz w:val="24"/>
          <w:szCs w:val="24"/>
          <w:lang w:val="en-US"/>
        </w:rPr>
        <w:t>13. Action plan on the labor market for 2019-2023 (Dossier on the document) URL: https://www.garant.ru/products/ipo/prime/doc/56660570/(accessed 03.06.2019)</w:t>
      </w:r>
    </w:p>
    <w:p w14:paraId="04189909" w14:textId="77777777" w:rsidR="00E153A1" w:rsidRDefault="00E153A1" w:rsidP="0057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0374" w14:textId="77777777" w:rsidR="00592839" w:rsidRDefault="00592839" w:rsidP="00C51836">
      <w:pPr>
        <w:spacing w:after="0" w:line="240" w:lineRule="auto"/>
      </w:pPr>
      <w:r>
        <w:separator/>
      </w:r>
    </w:p>
  </w:endnote>
  <w:endnote w:type="continuationSeparator" w:id="0">
    <w:p w14:paraId="53272B3C" w14:textId="77777777" w:rsidR="00592839" w:rsidRDefault="00592839" w:rsidP="00C5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BC44" w14:textId="77777777" w:rsidR="00592839" w:rsidRDefault="00592839" w:rsidP="00C51836">
      <w:pPr>
        <w:spacing w:after="0" w:line="240" w:lineRule="auto"/>
      </w:pPr>
      <w:r>
        <w:separator/>
      </w:r>
    </w:p>
  </w:footnote>
  <w:footnote w:type="continuationSeparator" w:id="0">
    <w:p w14:paraId="40882356" w14:textId="77777777" w:rsidR="00592839" w:rsidRDefault="00592839" w:rsidP="00C51836">
      <w:pPr>
        <w:spacing w:after="0" w:line="240" w:lineRule="auto"/>
      </w:pPr>
      <w:r>
        <w:continuationSeparator/>
      </w:r>
    </w:p>
  </w:footnote>
  <w:footnote w:id="1">
    <w:p w14:paraId="71E32AE9" w14:textId="24516E7C" w:rsidR="0060347C" w:rsidRPr="007B2109" w:rsidRDefault="0060347C" w:rsidP="0060347C">
      <w:pPr>
        <w:pStyle w:val="a5"/>
        <w:spacing w:after="0"/>
        <w:jc w:val="both"/>
        <w:rPr>
          <w:sz w:val="22"/>
          <w:szCs w:val="22"/>
        </w:rPr>
      </w:pPr>
      <w:r w:rsidRPr="00C51836">
        <w:rPr>
          <w:rStyle w:val="a6"/>
          <w:sz w:val="22"/>
          <w:szCs w:val="22"/>
        </w:rPr>
        <w:footnoteRef/>
      </w:r>
      <w:r w:rsidRPr="00C51836">
        <w:rPr>
          <w:sz w:val="22"/>
          <w:szCs w:val="22"/>
        </w:rPr>
        <w:t xml:space="preserve"> Справедливости ради укажем, что подобного рода проблемы свойственны и экономике других государств. Так, согласно исследованию, проведенному международной аудиторско-консалтинговой компанией PwC (В исследовании приняли участие 1293 руководителей компаний из 85 стран мира), 76% респондентов обеспокоены отсутствием достаточной квалификации своих сотрудников в сфере цифровых технологий (22% выразили по этому поводу сильную озабоченность), причем 23% отметили серьезный пробел в цифровой грамотности среди руководящего состава компании. Наивысшая степень обеспокоенности руководителей компаний отсутствием достаточного количества</w:t>
      </w:r>
      <w:r w:rsidRPr="00D67539">
        <w:t xml:space="preserve"> кадров с необходимым уровнем цифровой грамотности была зафиксирована в ЮАР (49%), Китае (51%) и Бразилии (59%)</w:t>
      </w:r>
      <w:r>
        <w:t>. См</w:t>
      </w:r>
      <w:r w:rsidRPr="007B2109">
        <w:t xml:space="preserve">.: </w:t>
      </w:r>
      <w:r w:rsidR="008519CE" w:rsidRPr="007B2109">
        <w:t>[</w:t>
      </w:r>
      <w:r w:rsidR="00930BA8" w:rsidRPr="007B2109">
        <w:t>4]</w:t>
      </w:r>
      <w:r w:rsidR="008519CE" w:rsidRPr="007B2109">
        <w:t>.</w:t>
      </w:r>
    </w:p>
  </w:footnote>
  <w:footnote w:id="2">
    <w:p w14:paraId="30EEA8DF" w14:textId="0876DF99" w:rsidR="00C51836" w:rsidRPr="007C0513" w:rsidRDefault="00C51836" w:rsidP="00367E2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C0513">
        <w:rPr>
          <w:rStyle w:val="a6"/>
          <w:rFonts w:ascii="Times New Roman" w:hAnsi="Times New Roman" w:cs="Times New Roman"/>
        </w:rPr>
        <w:footnoteRef/>
      </w:r>
      <w:r w:rsidRPr="007C0513">
        <w:rPr>
          <w:rFonts w:ascii="Times New Roman" w:hAnsi="Times New Roman" w:cs="Times New Roman"/>
        </w:rPr>
        <w:t xml:space="preserve"> </w:t>
      </w:r>
      <w:r w:rsidRPr="007C0513">
        <w:rPr>
          <w:rFonts w:ascii="Times New Roman" w:hAnsi="Times New Roman" w:cs="Times New Roman"/>
          <w:bCs/>
          <w:bdr w:val="none" w:sz="0" w:space="0" w:color="auto" w:frame="1"/>
        </w:rPr>
        <w:t>Например: «</w:t>
      </w:r>
      <w:r w:rsidRPr="007C0513">
        <w:rPr>
          <w:rFonts w:ascii="Times New Roman" w:hAnsi="Times New Roman" w:cs="Times New Roman"/>
        </w:rPr>
        <w:t>Рынок труда и сфера образования стремительно меняются под влиянием передовых цифровых технологий и внедрения платформенных решений. Возникают новые профессии, связанные с цифровыми рынками и нарастающей цифровизацией отраслей экономики и социальной сферы, а также новые модели образования, использующие широкий спектр цифровых технологий и инструментов, значительно повышающих эффективность образовательного процесса.</w:t>
      </w:r>
    </w:p>
    <w:p w14:paraId="4ED14E20" w14:textId="77777777" w:rsidR="00C51836" w:rsidRPr="007C0513" w:rsidRDefault="00C51836" w:rsidP="00367E2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C0513">
        <w:rPr>
          <w:rFonts w:ascii="Times New Roman" w:hAnsi="Times New Roman" w:cs="Times New Roman"/>
          <w:sz w:val="22"/>
          <w:szCs w:val="22"/>
        </w:rPr>
        <w:t>Направление программы «Кадры и образование» нацелено на создание условий для освоения гражданами цифровых компетенций, использования индивидуальных образовательных траекторий, увеличения количества и качества выпускаемых образовательными организациями специалистов в области информационных технологий, а также создания системы раннего выявления и поддержки талантов в области математики и информатики</w:t>
      </w:r>
      <w:r w:rsidRPr="007C0513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588D"/>
    <w:multiLevelType w:val="hybridMultilevel"/>
    <w:tmpl w:val="E95CF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BB"/>
    <w:multiLevelType w:val="hybridMultilevel"/>
    <w:tmpl w:val="28583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6368F"/>
    <w:multiLevelType w:val="hybridMultilevel"/>
    <w:tmpl w:val="87AE9490"/>
    <w:lvl w:ilvl="0" w:tplc="389C30D0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766F4"/>
    <w:multiLevelType w:val="hybridMultilevel"/>
    <w:tmpl w:val="899E0386"/>
    <w:lvl w:ilvl="0" w:tplc="389C30D0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36"/>
    <w:rsid w:val="00032DF7"/>
    <w:rsid w:val="0005484C"/>
    <w:rsid w:val="00063D4F"/>
    <w:rsid w:val="0008215B"/>
    <w:rsid w:val="00086A6A"/>
    <w:rsid w:val="00096AEB"/>
    <w:rsid w:val="000B5FB5"/>
    <w:rsid w:val="000D2C5A"/>
    <w:rsid w:val="000E0AF1"/>
    <w:rsid w:val="000E582D"/>
    <w:rsid w:val="000F3DFD"/>
    <w:rsid w:val="001020C8"/>
    <w:rsid w:val="00105062"/>
    <w:rsid w:val="00126747"/>
    <w:rsid w:val="00134626"/>
    <w:rsid w:val="00141409"/>
    <w:rsid w:val="001832D6"/>
    <w:rsid w:val="00193AD5"/>
    <w:rsid w:val="001942B4"/>
    <w:rsid w:val="0019654F"/>
    <w:rsid w:val="001B2ED5"/>
    <w:rsid w:val="00210221"/>
    <w:rsid w:val="0022745D"/>
    <w:rsid w:val="002330BC"/>
    <w:rsid w:val="002759DA"/>
    <w:rsid w:val="002A0140"/>
    <w:rsid w:val="002E64C4"/>
    <w:rsid w:val="0033110F"/>
    <w:rsid w:val="00344BCC"/>
    <w:rsid w:val="0035679B"/>
    <w:rsid w:val="00356816"/>
    <w:rsid w:val="00367E26"/>
    <w:rsid w:val="00370BC1"/>
    <w:rsid w:val="003A5A20"/>
    <w:rsid w:val="00420655"/>
    <w:rsid w:val="00445736"/>
    <w:rsid w:val="00446B73"/>
    <w:rsid w:val="004561C7"/>
    <w:rsid w:val="004F2E3A"/>
    <w:rsid w:val="004F4350"/>
    <w:rsid w:val="005001E7"/>
    <w:rsid w:val="00520B88"/>
    <w:rsid w:val="00534DA1"/>
    <w:rsid w:val="00545BD9"/>
    <w:rsid w:val="005500CB"/>
    <w:rsid w:val="00572F96"/>
    <w:rsid w:val="00574EF8"/>
    <w:rsid w:val="00581629"/>
    <w:rsid w:val="00592839"/>
    <w:rsid w:val="00594B15"/>
    <w:rsid w:val="005A49D7"/>
    <w:rsid w:val="005A7D5F"/>
    <w:rsid w:val="005B4FA2"/>
    <w:rsid w:val="0060347C"/>
    <w:rsid w:val="00613592"/>
    <w:rsid w:val="0061601E"/>
    <w:rsid w:val="00636631"/>
    <w:rsid w:val="00642769"/>
    <w:rsid w:val="00652436"/>
    <w:rsid w:val="00682F02"/>
    <w:rsid w:val="006A437E"/>
    <w:rsid w:val="006B7A55"/>
    <w:rsid w:val="006D0F3E"/>
    <w:rsid w:val="006D2827"/>
    <w:rsid w:val="006F1EB9"/>
    <w:rsid w:val="00700F2A"/>
    <w:rsid w:val="007029DC"/>
    <w:rsid w:val="007070F5"/>
    <w:rsid w:val="00714A7E"/>
    <w:rsid w:val="00743716"/>
    <w:rsid w:val="00753B00"/>
    <w:rsid w:val="007576B3"/>
    <w:rsid w:val="00782CE8"/>
    <w:rsid w:val="007A10B9"/>
    <w:rsid w:val="007B2109"/>
    <w:rsid w:val="007C0513"/>
    <w:rsid w:val="007C4CD3"/>
    <w:rsid w:val="007D0A81"/>
    <w:rsid w:val="007E5973"/>
    <w:rsid w:val="00801CFC"/>
    <w:rsid w:val="008162BD"/>
    <w:rsid w:val="008203CA"/>
    <w:rsid w:val="00847531"/>
    <w:rsid w:val="008519CE"/>
    <w:rsid w:val="00852ACC"/>
    <w:rsid w:val="00870024"/>
    <w:rsid w:val="0088337C"/>
    <w:rsid w:val="00893D9F"/>
    <w:rsid w:val="00895B39"/>
    <w:rsid w:val="008A1E2F"/>
    <w:rsid w:val="008F4412"/>
    <w:rsid w:val="008F6CDD"/>
    <w:rsid w:val="00930BA8"/>
    <w:rsid w:val="00996863"/>
    <w:rsid w:val="009B04AA"/>
    <w:rsid w:val="009C536B"/>
    <w:rsid w:val="009C7443"/>
    <w:rsid w:val="009E7F85"/>
    <w:rsid w:val="009F5CAA"/>
    <w:rsid w:val="00A810C3"/>
    <w:rsid w:val="00A8785E"/>
    <w:rsid w:val="00A9159E"/>
    <w:rsid w:val="00B56D04"/>
    <w:rsid w:val="00B7538E"/>
    <w:rsid w:val="00B9703D"/>
    <w:rsid w:val="00BB11F6"/>
    <w:rsid w:val="00BE27CA"/>
    <w:rsid w:val="00BF126D"/>
    <w:rsid w:val="00BF3B72"/>
    <w:rsid w:val="00C51836"/>
    <w:rsid w:val="00C65D24"/>
    <w:rsid w:val="00C84BC7"/>
    <w:rsid w:val="00CA02F0"/>
    <w:rsid w:val="00CE123C"/>
    <w:rsid w:val="00CF6AB9"/>
    <w:rsid w:val="00CF7EF3"/>
    <w:rsid w:val="00D22E5C"/>
    <w:rsid w:val="00D30992"/>
    <w:rsid w:val="00D63A8F"/>
    <w:rsid w:val="00D819E7"/>
    <w:rsid w:val="00DD0608"/>
    <w:rsid w:val="00DD5E9C"/>
    <w:rsid w:val="00DE7105"/>
    <w:rsid w:val="00E02024"/>
    <w:rsid w:val="00E153A1"/>
    <w:rsid w:val="00E23598"/>
    <w:rsid w:val="00E740A3"/>
    <w:rsid w:val="00E74643"/>
    <w:rsid w:val="00E96357"/>
    <w:rsid w:val="00EA191C"/>
    <w:rsid w:val="00EF1362"/>
    <w:rsid w:val="00EF52F8"/>
    <w:rsid w:val="00EF5D62"/>
    <w:rsid w:val="00F1754F"/>
    <w:rsid w:val="00F30D32"/>
    <w:rsid w:val="00F3598F"/>
    <w:rsid w:val="00F37ACA"/>
    <w:rsid w:val="00F516E3"/>
    <w:rsid w:val="00F86215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CAA3"/>
  <w15:chartTrackingRefBased/>
  <w15:docId w15:val="{DFCE9A7E-09D1-46D4-8AA6-E084BBF7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note text"/>
    <w:basedOn w:val="a"/>
    <w:link w:val="a4"/>
    <w:unhideWhenUsed/>
    <w:rsid w:val="00C518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1836"/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C51836"/>
    <w:rPr>
      <w:rFonts w:ascii="Times New Roman" w:hAnsi="Times New Roman" w:cs="Times New Roman"/>
      <w:sz w:val="24"/>
      <w:szCs w:val="24"/>
    </w:rPr>
  </w:style>
  <w:style w:type="character" w:styleId="a6">
    <w:name w:val="footnote reference"/>
    <w:basedOn w:val="a0"/>
    <w:unhideWhenUsed/>
    <w:rsid w:val="00C51836"/>
    <w:rPr>
      <w:vertAlign w:val="superscript"/>
    </w:rPr>
  </w:style>
  <w:style w:type="character" w:styleId="a7">
    <w:name w:val="Hyperlink"/>
    <w:basedOn w:val="a0"/>
    <w:uiPriority w:val="99"/>
    <w:unhideWhenUsed/>
    <w:rsid w:val="00C51836"/>
    <w:rPr>
      <w:color w:val="0000FF"/>
      <w:u w:val="single"/>
    </w:rPr>
  </w:style>
  <w:style w:type="table" w:styleId="a8">
    <w:name w:val="Table Grid"/>
    <w:basedOn w:val="a1"/>
    <w:uiPriority w:val="59"/>
    <w:rsid w:val="00C51836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49D7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9E7F85"/>
    <w:rPr>
      <w:color w:val="605E5C"/>
      <w:shd w:val="clear" w:color="auto" w:fill="E1DFDD"/>
    </w:rPr>
  </w:style>
  <w:style w:type="paragraph" w:styleId="ab">
    <w:name w:val="endnote text"/>
    <w:basedOn w:val="a"/>
    <w:link w:val="ac"/>
    <w:uiPriority w:val="99"/>
    <w:unhideWhenUsed/>
    <w:rsid w:val="007070F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7070F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x.ru/russia/583615" TargetMode="External"/><Relationship Id="rId13" Type="http://schemas.openxmlformats.org/officeDocument/2006/relationships/hyperlink" Target="https://rg.ru/2020/03/23/80-procentov-rossijskih-vuzov-polnostiu-pereshli-na-onlaj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turerussia.gov.ru/obrazovanie" TargetMode="External"/><Relationship Id="rId17" Type="http://schemas.openxmlformats.org/officeDocument/2006/relationships/hyperlink" Target="http://ginfo-edu.org/opin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17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news/314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c765ab5faa40a1783380c7f39a893a01/download/1103/" TargetMode="External"/><Relationship Id="rId10" Type="http://schemas.openxmlformats.org/officeDocument/2006/relationships/hyperlink" Target="http://government.ru/info/3556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ssian.eurasianet.org/&#1088;&#1086;&#1089;&#1089;&#1080;&#1103;-&#1074;&#1080;&#1088;&#1091;&#1089;-&#1076;&#1080;&#1089;&#1090;&#1072;&#1085;&#1094;&#1080;&#1086;&#1085;&#1085;&#1086;&#1075;&#1086;-&#1086;&#1073;&#1088;&#1072;&#1079;&#1086;&#1074;&#1072;&#1085;&#1080;&#1103;" TargetMode="External"/><Relationship Id="rId14" Type="http://schemas.openxmlformats.org/officeDocument/2006/relationships/hyperlink" Target="https://tass.ru/ural-news/375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F5A3-00B8-4311-AA36-AA6FC53F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1912</Words>
  <Characters>16335</Characters>
  <Application>Microsoft Office Word</Application>
  <DocSecurity>0</DocSecurity>
  <Lines>276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Shestakova</dc:creator>
  <cp:keywords/>
  <dc:description/>
  <cp:lastModifiedBy>Natalia Shestakova</cp:lastModifiedBy>
  <cp:revision>136</cp:revision>
  <dcterms:created xsi:type="dcterms:W3CDTF">2021-06-22T06:07:00Z</dcterms:created>
  <dcterms:modified xsi:type="dcterms:W3CDTF">2021-06-22T15:28:00Z</dcterms:modified>
</cp:coreProperties>
</file>