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6EC2" w:rsidRPr="00F4553B" w:rsidRDefault="005F6EC2" w:rsidP="005F6EC2">
      <w:pPr>
        <w:spacing w:after="0" w:line="360" w:lineRule="auto"/>
        <w:ind w:firstLine="840"/>
        <w:jc w:val="right"/>
        <w:rPr>
          <w:rFonts w:ascii="Times New Roman" w:hAnsi="Times New Roman"/>
          <w:b/>
          <w:sz w:val="24"/>
          <w:szCs w:val="24"/>
        </w:rPr>
      </w:pPr>
      <w:bookmarkStart w:id="0" w:name="_GoBack"/>
      <w:bookmarkEnd w:id="0"/>
      <w:r w:rsidRPr="00F4553B">
        <w:rPr>
          <w:rFonts w:ascii="Times New Roman" w:hAnsi="Times New Roman"/>
          <w:b/>
          <w:sz w:val="24"/>
          <w:szCs w:val="24"/>
        </w:rPr>
        <w:t xml:space="preserve">Christina </w:t>
      </w:r>
      <w:r w:rsidR="00FF7CFC" w:rsidRPr="00F4553B">
        <w:rPr>
          <w:rFonts w:ascii="Times New Roman" w:hAnsi="Times New Roman"/>
          <w:b/>
          <w:sz w:val="24"/>
          <w:szCs w:val="24"/>
        </w:rPr>
        <w:t xml:space="preserve">Yuri </w:t>
      </w:r>
      <w:r w:rsidRPr="00F4553B">
        <w:rPr>
          <w:rFonts w:ascii="Times New Roman" w:hAnsi="Times New Roman"/>
          <w:b/>
          <w:sz w:val="24"/>
          <w:szCs w:val="24"/>
        </w:rPr>
        <w:t>Baghdasaryan</w:t>
      </w:r>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PHD in Economics, associated professor</w:t>
      </w:r>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NAS RA, Institute of Economics, named after M. Kotanyan</w:t>
      </w:r>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 xml:space="preserve">Lilit </w:t>
      </w:r>
      <w:r w:rsidR="00FF7CFC" w:rsidRPr="00F4553B">
        <w:rPr>
          <w:rFonts w:ascii="Times New Roman" w:hAnsi="Times New Roman"/>
          <w:b/>
          <w:sz w:val="24"/>
          <w:szCs w:val="24"/>
        </w:rPr>
        <w:t xml:space="preserve">Manvel </w:t>
      </w:r>
      <w:r w:rsidRPr="00F4553B">
        <w:rPr>
          <w:rFonts w:ascii="Times New Roman" w:hAnsi="Times New Roman"/>
          <w:b/>
          <w:sz w:val="24"/>
          <w:szCs w:val="24"/>
        </w:rPr>
        <w:t xml:space="preserve">Petrosyan </w:t>
      </w:r>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PHD Student in Economics</w:t>
      </w:r>
    </w:p>
    <w:p w:rsidR="005F6EC2" w:rsidRPr="00F4553B" w:rsidRDefault="005F6EC2" w:rsidP="005F6EC2">
      <w:pPr>
        <w:spacing w:after="0" w:line="360" w:lineRule="auto"/>
        <w:ind w:firstLine="840"/>
        <w:jc w:val="right"/>
        <w:rPr>
          <w:rFonts w:ascii="Times New Roman" w:hAnsi="Times New Roman"/>
          <w:b/>
          <w:sz w:val="24"/>
          <w:szCs w:val="24"/>
        </w:rPr>
      </w:pPr>
      <w:r w:rsidRPr="00F4553B">
        <w:rPr>
          <w:rFonts w:ascii="Times New Roman" w:hAnsi="Times New Roman"/>
          <w:b/>
          <w:sz w:val="24"/>
          <w:szCs w:val="24"/>
        </w:rPr>
        <w:t>NAS RA, Institute of Economics, named after M. Kotanyan</w:t>
      </w:r>
    </w:p>
    <w:p w:rsidR="005F6EC2" w:rsidRPr="00F4553B" w:rsidRDefault="005F6EC2" w:rsidP="005F6EC2">
      <w:pPr>
        <w:spacing w:after="0" w:line="360" w:lineRule="auto"/>
        <w:ind w:firstLine="840"/>
        <w:rPr>
          <w:rFonts w:ascii="Times New Roman" w:hAnsi="Times New Roman"/>
          <w:b/>
          <w:sz w:val="24"/>
          <w:szCs w:val="24"/>
          <w:lang w:val="hy-AM"/>
        </w:rPr>
      </w:pPr>
    </w:p>
    <w:p w:rsidR="005F6EC2" w:rsidRPr="00F4553B" w:rsidRDefault="005F6EC2" w:rsidP="00EB40E7">
      <w:pPr>
        <w:spacing w:after="0" w:line="360" w:lineRule="auto"/>
        <w:ind w:firstLine="840"/>
        <w:jc w:val="center"/>
        <w:rPr>
          <w:rFonts w:ascii="Times New Roman" w:hAnsi="Times New Roman"/>
          <w:b/>
          <w:sz w:val="24"/>
          <w:szCs w:val="24"/>
          <w:lang w:val="hy-AM"/>
        </w:rPr>
      </w:pPr>
    </w:p>
    <w:p w:rsidR="005F6EC2" w:rsidRPr="00F4553B" w:rsidRDefault="005F6EC2" w:rsidP="00EB40E7">
      <w:pPr>
        <w:spacing w:after="0" w:line="360" w:lineRule="auto"/>
        <w:ind w:firstLine="840"/>
        <w:jc w:val="center"/>
        <w:rPr>
          <w:rFonts w:ascii="Times New Roman" w:hAnsi="Times New Roman"/>
          <w:b/>
          <w:sz w:val="24"/>
          <w:szCs w:val="24"/>
          <w:lang w:val="hy-AM"/>
        </w:rPr>
      </w:pPr>
    </w:p>
    <w:p w:rsidR="00EB40E7" w:rsidRPr="00F4553B" w:rsidRDefault="005F6EC2" w:rsidP="00EB40E7">
      <w:pPr>
        <w:spacing w:after="0" w:line="360" w:lineRule="auto"/>
        <w:ind w:firstLine="840"/>
        <w:jc w:val="center"/>
        <w:rPr>
          <w:rFonts w:ascii="Times New Roman" w:hAnsi="Times New Roman"/>
          <w:b/>
          <w:sz w:val="24"/>
          <w:szCs w:val="24"/>
          <w:lang w:val="hy-AM"/>
        </w:rPr>
      </w:pPr>
      <w:r w:rsidRPr="00F4553B">
        <w:rPr>
          <w:rFonts w:ascii="Times New Roman" w:hAnsi="Times New Roman"/>
          <w:b/>
          <w:sz w:val="24"/>
          <w:szCs w:val="24"/>
          <w:lang w:val="hy-AM"/>
        </w:rPr>
        <w:t>MODERN TRENDS IN THE DEVELOPMENT OF PAYMENT AND SETTLEMENT SYSTEMS</w:t>
      </w:r>
    </w:p>
    <w:p w:rsidR="005F6EC2" w:rsidRPr="00F4553B" w:rsidRDefault="005F6EC2" w:rsidP="005F6EC2">
      <w:pPr>
        <w:rPr>
          <w:rFonts w:ascii="Times New Roman" w:hAnsi="Times New Roman"/>
          <w:b/>
          <w:sz w:val="24"/>
          <w:szCs w:val="24"/>
        </w:rPr>
      </w:pPr>
    </w:p>
    <w:p w:rsidR="005F6EC2" w:rsidRPr="00F4553B" w:rsidRDefault="00C90726" w:rsidP="00C90726">
      <w:pPr>
        <w:ind w:firstLine="708"/>
        <w:jc w:val="both"/>
        <w:rPr>
          <w:rFonts w:ascii="Times New Roman" w:hAnsi="Times New Roman"/>
          <w:sz w:val="24"/>
          <w:szCs w:val="24"/>
          <w:lang w:val="hy-AM"/>
        </w:rPr>
      </w:pPr>
      <w:r w:rsidRPr="00F4553B">
        <w:rPr>
          <w:rFonts w:ascii="Times New Roman" w:hAnsi="Times New Roman"/>
          <w:b/>
          <w:i/>
          <w:sz w:val="24"/>
          <w:szCs w:val="24"/>
        </w:rPr>
        <w:t xml:space="preserve">Key </w:t>
      </w:r>
      <w:r w:rsidR="005F6EC2" w:rsidRPr="00F4553B">
        <w:rPr>
          <w:rFonts w:ascii="Times New Roman" w:hAnsi="Times New Roman"/>
          <w:b/>
          <w:i/>
          <w:sz w:val="24"/>
          <w:szCs w:val="24"/>
        </w:rPr>
        <w:t>words</w:t>
      </w:r>
      <w:r w:rsidR="005F6EC2" w:rsidRPr="00F4553B">
        <w:rPr>
          <w:rFonts w:ascii="Times New Roman" w:hAnsi="Times New Roman"/>
          <w:i/>
          <w:sz w:val="24"/>
          <w:szCs w:val="24"/>
        </w:rPr>
        <w:t>.</w:t>
      </w:r>
      <w:r w:rsidR="005F6EC2" w:rsidRPr="00F4553B">
        <w:rPr>
          <w:rFonts w:ascii="Times New Roman" w:hAnsi="Times New Roman"/>
          <w:sz w:val="24"/>
          <w:szCs w:val="24"/>
        </w:rPr>
        <w:t xml:space="preserve"> </w:t>
      </w:r>
      <w:r w:rsidR="005F6EC2" w:rsidRPr="00F4553B">
        <w:rPr>
          <w:rFonts w:ascii="Times New Roman" w:hAnsi="Times New Roman"/>
          <w:sz w:val="24"/>
          <w:szCs w:val="24"/>
          <w:lang w:val="hy-AM"/>
        </w:rPr>
        <w:t>International financial marke</w:t>
      </w:r>
      <w:r w:rsidR="005F6EC2" w:rsidRPr="00F4553B">
        <w:rPr>
          <w:rFonts w:ascii="Times New Roman" w:hAnsi="Times New Roman"/>
          <w:sz w:val="24"/>
          <w:szCs w:val="24"/>
        </w:rPr>
        <w:t xml:space="preserve">t, </w:t>
      </w:r>
      <w:r w:rsidR="005F6EC2" w:rsidRPr="00F4553B">
        <w:rPr>
          <w:rFonts w:ascii="Times New Roman" w:hAnsi="Times New Roman"/>
          <w:i/>
          <w:sz w:val="24"/>
          <w:szCs w:val="24"/>
          <w:lang w:val="hy-AM"/>
        </w:rPr>
        <w:t>E-Gold payment system</w:t>
      </w:r>
      <w:r w:rsidR="005F6EC2" w:rsidRPr="00F4553B">
        <w:rPr>
          <w:rFonts w:ascii="Times New Roman" w:hAnsi="Times New Roman"/>
          <w:i/>
          <w:sz w:val="24"/>
          <w:szCs w:val="24"/>
        </w:rPr>
        <w:t xml:space="preserve">, </w:t>
      </w:r>
      <w:r w:rsidR="005F6EC2" w:rsidRPr="00F4553B">
        <w:rPr>
          <w:rFonts w:ascii="Times New Roman" w:hAnsi="Times New Roman"/>
          <w:sz w:val="24"/>
          <w:szCs w:val="24"/>
          <w:lang w:val="hy-AM"/>
        </w:rPr>
        <w:t xml:space="preserve"> international transfers</w:t>
      </w:r>
      <w:r w:rsidR="005F6EC2" w:rsidRPr="00F4553B">
        <w:rPr>
          <w:rFonts w:ascii="Times New Roman" w:hAnsi="Times New Roman"/>
          <w:sz w:val="24"/>
          <w:szCs w:val="24"/>
        </w:rPr>
        <w:t xml:space="preserve">, </w:t>
      </w:r>
      <w:r w:rsidR="005F6EC2" w:rsidRPr="00F4553B">
        <w:rPr>
          <w:rFonts w:ascii="Times New Roman" w:hAnsi="Times New Roman"/>
          <w:sz w:val="24"/>
          <w:szCs w:val="24"/>
          <w:lang w:val="hy-AM"/>
        </w:rPr>
        <w:t>profitable programs</w:t>
      </w:r>
      <w:r w:rsidR="005F6EC2" w:rsidRPr="00F4553B">
        <w:rPr>
          <w:rFonts w:ascii="Times New Roman" w:hAnsi="Times New Roman"/>
          <w:sz w:val="24"/>
          <w:szCs w:val="24"/>
        </w:rPr>
        <w:t xml:space="preserve">, </w:t>
      </w:r>
      <w:r w:rsidR="005F6EC2" w:rsidRPr="00F4553B">
        <w:rPr>
          <w:sz w:val="24"/>
          <w:szCs w:val="24"/>
        </w:rPr>
        <w:t xml:space="preserve"> </w:t>
      </w:r>
      <w:r w:rsidR="005F6EC2" w:rsidRPr="00F4553B">
        <w:rPr>
          <w:rFonts w:ascii="Times New Roman" w:hAnsi="Times New Roman"/>
          <w:sz w:val="24"/>
          <w:szCs w:val="24"/>
          <w:lang w:val="hy-AM"/>
        </w:rPr>
        <w:t>online auctions.</w:t>
      </w:r>
    </w:p>
    <w:p w:rsidR="005F6EC2" w:rsidRPr="00F4553B" w:rsidRDefault="005F6EC2" w:rsidP="00C90726">
      <w:pPr>
        <w:ind w:firstLine="708"/>
        <w:jc w:val="both"/>
        <w:rPr>
          <w:rFonts w:ascii="Times New Roman" w:hAnsi="Times New Roman"/>
          <w:sz w:val="24"/>
          <w:szCs w:val="24"/>
        </w:rPr>
      </w:pPr>
      <w:r w:rsidRPr="00F4553B">
        <w:rPr>
          <w:rFonts w:ascii="Times New Roman" w:hAnsi="Times New Roman"/>
          <w:b/>
          <w:sz w:val="24"/>
          <w:szCs w:val="24"/>
        </w:rPr>
        <w:t>Abstarct:</w:t>
      </w:r>
      <w:r w:rsidRPr="00F4553B">
        <w:rPr>
          <w:rFonts w:ascii="Times New Roman" w:hAnsi="Times New Roman"/>
          <w:sz w:val="24"/>
          <w:szCs w:val="24"/>
        </w:rPr>
        <w:t xml:space="preserve"> P</w:t>
      </w:r>
      <w:r w:rsidRPr="00F4553B">
        <w:rPr>
          <w:rFonts w:ascii="Times New Roman" w:hAnsi="Times New Roman"/>
          <w:sz w:val="24"/>
          <w:szCs w:val="24"/>
          <w:lang w:val="hy-AM"/>
        </w:rPr>
        <w:t>ayment and settlement systems</w:t>
      </w:r>
      <w:r w:rsidRPr="00F4553B">
        <w:rPr>
          <w:rFonts w:ascii="Times New Roman" w:hAnsi="Times New Roman"/>
          <w:bCs/>
          <w:sz w:val="24"/>
          <w:szCs w:val="24"/>
          <w:lang w:val="hy-AM"/>
        </w:rPr>
        <w:t xml:space="preserve"> allow </w:t>
      </w:r>
      <w:r w:rsidRPr="00F4553B">
        <w:rPr>
          <w:rFonts w:ascii="Times New Roman" w:hAnsi="Times New Roman"/>
          <w:bCs/>
          <w:sz w:val="24"/>
          <w:szCs w:val="24"/>
        </w:rPr>
        <w:t xml:space="preserve">the user </w:t>
      </w:r>
      <w:r w:rsidRPr="00F4553B">
        <w:rPr>
          <w:rFonts w:ascii="Times New Roman" w:hAnsi="Times New Roman"/>
          <w:bCs/>
          <w:sz w:val="24"/>
          <w:szCs w:val="24"/>
          <w:lang w:val="hy-AM"/>
        </w:rPr>
        <w:t>to fix certain amounts for calculations, control the movement of funds, etc. With the help of WebMoney Keeper it is possible to make instant settlements (via WebMoney) with other clients of the system, transfer to any WebMoney bank account, pay for goods and services, as well as discuss the terms of the transaction through the messaging system included in the program</w:t>
      </w:r>
      <w:r w:rsidRPr="00F4553B">
        <w:rPr>
          <w:rFonts w:ascii="Times New Roman" w:hAnsi="Times New Roman"/>
          <w:bCs/>
          <w:sz w:val="24"/>
          <w:szCs w:val="24"/>
        </w:rPr>
        <w:t xml:space="preserve">. </w:t>
      </w:r>
      <w:r w:rsidRPr="00F4553B">
        <w:rPr>
          <w:rFonts w:ascii="Times New Roman" w:hAnsi="Times New Roman"/>
          <w:sz w:val="24"/>
          <w:szCs w:val="24"/>
          <w:lang w:val="hy-AM"/>
        </w:rPr>
        <w:t>Thus, one of the main trends in the development of the banking sector is the expansion of the role of international banking services</w:t>
      </w:r>
      <w:r w:rsidRPr="00F4553B">
        <w:rPr>
          <w:rFonts w:ascii="Times New Roman" w:hAnsi="Times New Roman"/>
          <w:sz w:val="24"/>
          <w:szCs w:val="24"/>
        </w:rPr>
        <w:t>.</w:t>
      </w:r>
    </w:p>
    <w:p w:rsidR="00C90726" w:rsidRPr="00F4553B" w:rsidRDefault="00C90726" w:rsidP="005F6EC2">
      <w:pPr>
        <w:spacing w:after="0"/>
        <w:jc w:val="right"/>
        <w:rPr>
          <w:rFonts w:ascii="Times New Roman" w:hAnsi="Times New Roman"/>
          <w:b/>
          <w:sz w:val="24"/>
          <w:szCs w:val="24"/>
        </w:rPr>
      </w:pP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 xml:space="preserve">Кристина </w:t>
      </w:r>
      <w:r w:rsidR="00C90726" w:rsidRPr="00F4553B">
        <w:rPr>
          <w:rFonts w:ascii="Times New Roman" w:hAnsi="Times New Roman"/>
          <w:b/>
          <w:sz w:val="24"/>
          <w:szCs w:val="24"/>
          <w:lang w:val="hy-AM"/>
        </w:rPr>
        <w:t>Юр</w:t>
      </w:r>
      <w:r w:rsidR="00C90726" w:rsidRPr="00F4553B">
        <w:rPr>
          <w:rFonts w:ascii="Times New Roman" w:hAnsi="Times New Roman"/>
          <w:b/>
          <w:sz w:val="24"/>
          <w:szCs w:val="24"/>
          <w:lang w:val="ru-RU"/>
        </w:rPr>
        <w:t>ьевна</w:t>
      </w:r>
      <w:r w:rsidR="00C90726" w:rsidRPr="00F4553B">
        <w:rPr>
          <w:rFonts w:ascii="Times New Roman" w:hAnsi="Times New Roman"/>
          <w:b/>
          <w:sz w:val="24"/>
          <w:szCs w:val="24"/>
          <w:lang w:val="hy-AM"/>
        </w:rPr>
        <w:t xml:space="preserve"> </w:t>
      </w:r>
      <w:r w:rsidRPr="00F4553B">
        <w:rPr>
          <w:rFonts w:ascii="Times New Roman" w:hAnsi="Times New Roman"/>
          <w:b/>
          <w:sz w:val="24"/>
          <w:szCs w:val="24"/>
          <w:lang w:val="ru-RU"/>
        </w:rPr>
        <w:t>Багдасарян:</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Кандидат экономических наук, доцент:</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НАН РА, Институт экономики им. М. Котаняна:</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 xml:space="preserve">Лилит </w:t>
      </w:r>
      <w:r w:rsidR="00C90726" w:rsidRPr="00F4553B">
        <w:rPr>
          <w:rFonts w:ascii="Times New Roman" w:hAnsi="Times New Roman"/>
          <w:b/>
          <w:sz w:val="24"/>
          <w:szCs w:val="24"/>
          <w:lang w:val="ru-RU"/>
        </w:rPr>
        <w:t xml:space="preserve">Манвеловна </w:t>
      </w:r>
      <w:r w:rsidRPr="00F4553B">
        <w:rPr>
          <w:rFonts w:ascii="Times New Roman" w:hAnsi="Times New Roman"/>
          <w:b/>
          <w:sz w:val="24"/>
          <w:szCs w:val="24"/>
          <w:lang w:val="ru-RU"/>
        </w:rPr>
        <w:t>Петросян:</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Аспирант экономики:</w:t>
      </w:r>
    </w:p>
    <w:p w:rsidR="005F6EC2" w:rsidRPr="00F4553B" w:rsidRDefault="005F6EC2" w:rsidP="005F6EC2">
      <w:pPr>
        <w:spacing w:after="0"/>
        <w:jc w:val="right"/>
        <w:rPr>
          <w:rFonts w:ascii="Times New Roman" w:hAnsi="Times New Roman"/>
          <w:b/>
          <w:sz w:val="24"/>
          <w:szCs w:val="24"/>
          <w:lang w:val="ru-RU"/>
        </w:rPr>
      </w:pPr>
      <w:r w:rsidRPr="00F4553B">
        <w:rPr>
          <w:rFonts w:ascii="Times New Roman" w:hAnsi="Times New Roman"/>
          <w:b/>
          <w:sz w:val="24"/>
          <w:szCs w:val="24"/>
          <w:lang w:val="ru-RU"/>
        </w:rPr>
        <w:t>НАН РА, Институт экономики им. М. Котаняна:</w:t>
      </w:r>
    </w:p>
    <w:p w:rsidR="005F6EC2" w:rsidRPr="00F4553B" w:rsidRDefault="005F6EC2" w:rsidP="005F6EC2">
      <w:pPr>
        <w:spacing w:after="0"/>
        <w:jc w:val="right"/>
        <w:rPr>
          <w:rFonts w:ascii="Times New Roman" w:hAnsi="Times New Roman"/>
          <w:b/>
          <w:sz w:val="24"/>
          <w:szCs w:val="24"/>
          <w:lang w:val="ru-RU"/>
        </w:rPr>
      </w:pPr>
    </w:p>
    <w:p w:rsidR="00AF4DF3" w:rsidRPr="00F4553B" w:rsidRDefault="00AF4DF3" w:rsidP="005F6EC2">
      <w:pPr>
        <w:spacing w:after="0"/>
        <w:jc w:val="right"/>
        <w:rPr>
          <w:rFonts w:ascii="Times New Roman" w:hAnsi="Times New Roman"/>
          <w:b/>
          <w:sz w:val="24"/>
          <w:szCs w:val="24"/>
          <w:lang w:val="ru-RU"/>
        </w:rPr>
      </w:pPr>
    </w:p>
    <w:p w:rsidR="00C90726" w:rsidRPr="00F4553B" w:rsidRDefault="00C90726" w:rsidP="005F6EC2">
      <w:pPr>
        <w:spacing w:after="0"/>
        <w:jc w:val="right"/>
        <w:rPr>
          <w:rFonts w:ascii="Times New Roman" w:hAnsi="Times New Roman"/>
          <w:b/>
          <w:sz w:val="24"/>
          <w:szCs w:val="24"/>
          <w:lang w:val="ru-RU"/>
        </w:rPr>
      </w:pPr>
    </w:p>
    <w:p w:rsidR="005F6EC2" w:rsidRPr="00F4553B" w:rsidRDefault="005F6EC2" w:rsidP="005F6EC2">
      <w:pPr>
        <w:spacing w:after="0"/>
        <w:jc w:val="center"/>
        <w:rPr>
          <w:rFonts w:ascii="Times New Roman" w:hAnsi="Times New Roman"/>
          <w:b/>
          <w:sz w:val="24"/>
          <w:szCs w:val="24"/>
          <w:lang w:val="ru-RU"/>
        </w:rPr>
      </w:pPr>
      <w:r w:rsidRPr="00F4553B">
        <w:rPr>
          <w:rFonts w:ascii="Times New Roman" w:hAnsi="Times New Roman"/>
          <w:b/>
          <w:sz w:val="24"/>
          <w:szCs w:val="24"/>
          <w:lang w:val="ru-RU"/>
        </w:rPr>
        <w:t>СОВРЕМЕННЫЕ ТЕНДЕНЦИИ РАЗВИТИЯ ПЛАТЕЖНЫХ И РАСЧЕТНЫХ СИСТЕМ</w:t>
      </w:r>
    </w:p>
    <w:p w:rsidR="00AF4DF3" w:rsidRPr="00F4553B" w:rsidRDefault="00AF4DF3" w:rsidP="005F6EC2">
      <w:pPr>
        <w:spacing w:after="0"/>
        <w:jc w:val="center"/>
        <w:rPr>
          <w:rFonts w:ascii="Times New Roman" w:hAnsi="Times New Roman"/>
          <w:b/>
          <w:sz w:val="24"/>
          <w:szCs w:val="24"/>
          <w:lang w:val="ru-RU"/>
        </w:rPr>
      </w:pPr>
    </w:p>
    <w:p w:rsidR="005F6EC2" w:rsidRPr="00F4553B" w:rsidRDefault="005F6EC2" w:rsidP="00C90726">
      <w:pPr>
        <w:ind w:firstLine="708"/>
        <w:jc w:val="both"/>
        <w:rPr>
          <w:rFonts w:ascii="Times New Roman" w:hAnsi="Times New Roman"/>
          <w:sz w:val="24"/>
          <w:szCs w:val="24"/>
          <w:lang w:val="ru-RU"/>
        </w:rPr>
      </w:pPr>
      <w:r w:rsidRPr="00F4553B">
        <w:rPr>
          <w:rFonts w:ascii="Times New Roman" w:hAnsi="Times New Roman"/>
          <w:b/>
          <w:sz w:val="24"/>
          <w:szCs w:val="24"/>
          <w:lang w:val="ru-RU"/>
        </w:rPr>
        <w:t>Ключевые слова</w:t>
      </w:r>
      <w:r w:rsidRPr="00F4553B">
        <w:rPr>
          <w:rFonts w:ascii="Times New Roman" w:hAnsi="Times New Roman"/>
          <w:sz w:val="24"/>
          <w:szCs w:val="24"/>
          <w:lang w:val="ru-RU"/>
        </w:rPr>
        <w:t xml:space="preserve">. Международный финансовый рынок, платежная система </w:t>
      </w:r>
      <w:r w:rsidRPr="00F4553B">
        <w:rPr>
          <w:rFonts w:ascii="Times New Roman" w:hAnsi="Times New Roman"/>
          <w:sz w:val="24"/>
          <w:szCs w:val="24"/>
        </w:rPr>
        <w:t>E</w:t>
      </w:r>
      <w:r w:rsidRPr="00F4553B">
        <w:rPr>
          <w:rFonts w:ascii="Times New Roman" w:hAnsi="Times New Roman"/>
          <w:sz w:val="24"/>
          <w:szCs w:val="24"/>
          <w:lang w:val="ru-RU"/>
        </w:rPr>
        <w:t>-</w:t>
      </w:r>
      <w:r w:rsidRPr="00F4553B">
        <w:rPr>
          <w:rFonts w:ascii="Times New Roman" w:hAnsi="Times New Roman"/>
          <w:sz w:val="24"/>
          <w:szCs w:val="24"/>
        </w:rPr>
        <w:t>Gold</w:t>
      </w:r>
      <w:r w:rsidRPr="00F4553B">
        <w:rPr>
          <w:rFonts w:ascii="Times New Roman" w:hAnsi="Times New Roman"/>
          <w:sz w:val="24"/>
          <w:szCs w:val="24"/>
          <w:lang w:val="ru-RU"/>
        </w:rPr>
        <w:t>, международные переводы, выгодные программы, онлайн-аукционы.</w:t>
      </w:r>
    </w:p>
    <w:p w:rsidR="005F6EC2" w:rsidRPr="00F4553B" w:rsidRDefault="005F6EC2" w:rsidP="00C90726">
      <w:pPr>
        <w:ind w:firstLine="708"/>
        <w:jc w:val="both"/>
        <w:rPr>
          <w:rFonts w:ascii="Times New Roman" w:hAnsi="Times New Roman"/>
          <w:sz w:val="24"/>
          <w:szCs w:val="24"/>
          <w:lang w:val="ru-RU"/>
        </w:rPr>
      </w:pPr>
      <w:r w:rsidRPr="00F4553B">
        <w:rPr>
          <w:rFonts w:ascii="Times New Roman" w:hAnsi="Times New Roman"/>
          <w:b/>
          <w:sz w:val="24"/>
          <w:szCs w:val="24"/>
          <w:lang w:val="ru-RU"/>
        </w:rPr>
        <w:t xml:space="preserve">Аннотация. </w:t>
      </w:r>
      <w:r w:rsidRPr="00F4553B">
        <w:rPr>
          <w:rFonts w:ascii="Times New Roman" w:hAnsi="Times New Roman"/>
          <w:sz w:val="24"/>
          <w:szCs w:val="24"/>
          <w:lang w:val="ru-RU"/>
        </w:rPr>
        <w:t xml:space="preserve"> Платежно-расчетные системы позволяют пользователю фиксировать определенные суммы для расчетов, контролировать движение средств и т. </w:t>
      </w:r>
      <w:r w:rsidRPr="00F4553B">
        <w:rPr>
          <w:rFonts w:ascii="Times New Roman" w:hAnsi="Times New Roman"/>
          <w:sz w:val="24"/>
          <w:szCs w:val="24"/>
          <w:lang w:val="ru-RU"/>
        </w:rPr>
        <w:lastRenderedPageBreak/>
        <w:t xml:space="preserve">Д. С помощью </w:t>
      </w:r>
      <w:r w:rsidRPr="00F4553B">
        <w:rPr>
          <w:rFonts w:ascii="Times New Roman" w:hAnsi="Times New Roman"/>
          <w:sz w:val="24"/>
          <w:szCs w:val="24"/>
        </w:rPr>
        <w:t>WebMoney</w:t>
      </w:r>
      <w:r w:rsidRPr="00F4553B">
        <w:rPr>
          <w:rFonts w:ascii="Times New Roman" w:hAnsi="Times New Roman"/>
          <w:sz w:val="24"/>
          <w:szCs w:val="24"/>
          <w:lang w:val="ru-RU"/>
        </w:rPr>
        <w:t xml:space="preserve"> </w:t>
      </w:r>
      <w:r w:rsidRPr="00F4553B">
        <w:rPr>
          <w:rFonts w:ascii="Times New Roman" w:hAnsi="Times New Roman"/>
          <w:sz w:val="24"/>
          <w:szCs w:val="24"/>
        </w:rPr>
        <w:t>Keeper</w:t>
      </w:r>
      <w:r w:rsidRPr="00F4553B">
        <w:rPr>
          <w:rFonts w:ascii="Times New Roman" w:hAnsi="Times New Roman"/>
          <w:sz w:val="24"/>
          <w:szCs w:val="24"/>
          <w:lang w:val="ru-RU"/>
        </w:rPr>
        <w:t xml:space="preserve"> можно совершать мгновенные расчеты (через </w:t>
      </w:r>
      <w:r w:rsidRPr="00F4553B">
        <w:rPr>
          <w:rFonts w:ascii="Times New Roman" w:hAnsi="Times New Roman"/>
          <w:sz w:val="24"/>
          <w:szCs w:val="24"/>
        </w:rPr>
        <w:t>WebMoney</w:t>
      </w:r>
      <w:r w:rsidRPr="00F4553B">
        <w:rPr>
          <w:rFonts w:ascii="Times New Roman" w:hAnsi="Times New Roman"/>
          <w:sz w:val="24"/>
          <w:szCs w:val="24"/>
          <w:lang w:val="ru-RU"/>
        </w:rPr>
        <w:t xml:space="preserve">) с другими клиентами системы, переводить на любой банковский счет </w:t>
      </w:r>
      <w:r w:rsidRPr="00F4553B">
        <w:rPr>
          <w:rFonts w:ascii="Times New Roman" w:hAnsi="Times New Roman"/>
          <w:sz w:val="24"/>
          <w:szCs w:val="24"/>
        </w:rPr>
        <w:t>WebMoney</w:t>
      </w:r>
      <w:r w:rsidRPr="00F4553B">
        <w:rPr>
          <w:rFonts w:ascii="Times New Roman" w:hAnsi="Times New Roman"/>
          <w:sz w:val="24"/>
          <w:szCs w:val="24"/>
          <w:lang w:val="ru-RU"/>
        </w:rPr>
        <w:t>, оплачивать товары и услуги, а также обсуждать условия транзакции через систему обмена сообщениями. включен в программу. Таким образом, одной из основных тенденций развития банковского сектора является расширение роли международных банковских услуг.</w:t>
      </w:r>
    </w:p>
    <w:p w:rsidR="005F6EC2" w:rsidRPr="00F4553B" w:rsidRDefault="005F6EC2" w:rsidP="005F6EC2">
      <w:pPr>
        <w:rPr>
          <w:sz w:val="24"/>
          <w:szCs w:val="24"/>
          <w:lang w:val="ru-RU"/>
        </w:rPr>
      </w:pPr>
    </w:p>
    <w:p w:rsidR="005F6EC2" w:rsidRPr="00F4553B" w:rsidRDefault="005F6EC2" w:rsidP="00EB40E7">
      <w:pPr>
        <w:spacing w:after="0" w:line="360" w:lineRule="auto"/>
        <w:ind w:firstLine="840"/>
        <w:jc w:val="both"/>
        <w:rPr>
          <w:rFonts w:ascii="Times New Roman" w:hAnsi="Times New Roman"/>
          <w:sz w:val="24"/>
          <w:szCs w:val="24"/>
          <w:lang w:val="ru-RU"/>
        </w:rPr>
      </w:pPr>
    </w:p>
    <w:p w:rsidR="00EB40E7" w:rsidRPr="00F4553B" w:rsidRDefault="00EB40E7" w:rsidP="00EB40E7">
      <w:pPr>
        <w:spacing w:after="0" w:line="360" w:lineRule="auto"/>
        <w:ind w:firstLine="840"/>
        <w:jc w:val="both"/>
        <w:rPr>
          <w:rFonts w:ascii="Times New Roman" w:hAnsi="Times New Roman"/>
          <w:sz w:val="24"/>
          <w:szCs w:val="24"/>
        </w:rPr>
      </w:pPr>
      <w:r w:rsidRPr="00F4553B">
        <w:rPr>
          <w:rFonts w:ascii="Times New Roman" w:hAnsi="Times New Roman"/>
          <w:sz w:val="24"/>
          <w:szCs w:val="24"/>
          <w:lang w:val="hy-AM"/>
        </w:rPr>
        <w:t>The development of the international financial market show that the modern way of life acquires an international character, which is reflected in the process of intensification of international economic and trade relations at both individual and state levels, which became technically possible due to banking operations. services</w:t>
      </w:r>
      <w:r w:rsidRPr="00F4553B">
        <w:rPr>
          <w:rStyle w:val="a5"/>
          <w:rFonts w:ascii="Times New Roman" w:hAnsi="Times New Roman"/>
          <w:sz w:val="24"/>
          <w:szCs w:val="24"/>
          <w:lang w:val="hy-AM"/>
        </w:rPr>
        <w:footnoteReference w:id="1"/>
      </w:r>
      <w:r w:rsidR="00C90726" w:rsidRPr="00F4553B">
        <w:rPr>
          <w:rFonts w:ascii="Times New Roman" w:hAnsi="Times New Roman"/>
          <w:sz w:val="24"/>
          <w:szCs w:val="24"/>
        </w:rPr>
        <w:t>.</w:t>
      </w:r>
      <w:r w:rsidRPr="00F4553B">
        <w:rPr>
          <w:rFonts w:ascii="Times New Roman" w:hAnsi="Times New Roman"/>
          <w:sz w:val="24"/>
          <w:szCs w:val="24"/>
          <w:lang w:val="hy-AM"/>
        </w:rPr>
        <w:t xml:space="preserve"> Thus, one of the main trends in the development of the banking sector is the expansion of the role of international banking services</w:t>
      </w:r>
      <w:r w:rsidRPr="00F4553B">
        <w:rPr>
          <w:rStyle w:val="a5"/>
          <w:rFonts w:ascii="Times New Roman" w:hAnsi="Times New Roman"/>
          <w:sz w:val="24"/>
          <w:szCs w:val="24"/>
        </w:rPr>
        <w:footnoteReference w:id="2"/>
      </w:r>
      <w:r w:rsidRPr="00F4553B">
        <w:rPr>
          <w:rFonts w:ascii="Times New Roman" w:hAnsi="Times New Roman"/>
          <w:sz w:val="24"/>
          <w:szCs w:val="24"/>
        </w:rPr>
        <w:t>.</w:t>
      </w:r>
    </w:p>
    <w:p w:rsidR="00EB40E7" w:rsidRPr="00F4553B" w:rsidRDefault="00EB40E7" w:rsidP="00EB40E7">
      <w:pPr>
        <w:spacing w:after="0" w:line="360" w:lineRule="auto"/>
        <w:ind w:firstLine="840"/>
        <w:jc w:val="both"/>
        <w:rPr>
          <w:rFonts w:ascii="Times New Roman" w:hAnsi="Times New Roman"/>
          <w:sz w:val="24"/>
          <w:szCs w:val="24"/>
        </w:rPr>
      </w:pPr>
      <w:r w:rsidRPr="00F4553B">
        <w:rPr>
          <w:rFonts w:ascii="Times New Roman" w:hAnsi="Times New Roman"/>
          <w:i/>
          <w:sz w:val="24"/>
          <w:szCs w:val="24"/>
          <w:lang w:val="hy-AM"/>
        </w:rPr>
        <w:t>The E-Gold payment system is managed by GOLD &amp; Silver Reserve (G&amp;SR), launched in 1996. E-Gold is an international payment system where funds are invested in precious metals (e-metal): silver (e-silver), gold (e-gold), platinum (e-platinum), palladium (e-palladium)</w:t>
      </w:r>
      <w:r w:rsidRPr="00F4553B">
        <w:rPr>
          <w:rStyle w:val="a5"/>
          <w:rFonts w:ascii="Times New Roman" w:hAnsi="Times New Roman"/>
          <w:sz w:val="24"/>
          <w:szCs w:val="24"/>
        </w:rPr>
        <w:footnoteReference w:id="3"/>
      </w:r>
      <w:r w:rsidR="005F6EC2" w:rsidRPr="00F4553B">
        <w:rPr>
          <w:rFonts w:ascii="Times New Roman" w:hAnsi="Times New Roman"/>
          <w:sz w:val="24"/>
          <w:szCs w:val="24"/>
        </w:rPr>
        <w:t>.</w:t>
      </w:r>
    </w:p>
    <w:p w:rsidR="00EB40E7" w:rsidRPr="00F4553B" w:rsidRDefault="00EB40E7" w:rsidP="00EB40E7">
      <w:p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 xml:space="preserve">   </w:t>
      </w:r>
      <w:r w:rsidR="00C90726" w:rsidRPr="00F4553B">
        <w:rPr>
          <w:rFonts w:ascii="Times New Roman" w:hAnsi="Times New Roman"/>
          <w:sz w:val="24"/>
          <w:szCs w:val="24"/>
        </w:rPr>
        <w:tab/>
      </w:r>
      <w:r w:rsidRPr="00F4553B">
        <w:rPr>
          <w:rFonts w:ascii="Times New Roman" w:hAnsi="Times New Roman"/>
          <w:sz w:val="24"/>
          <w:szCs w:val="24"/>
          <w:lang w:val="hy-AM"/>
        </w:rPr>
        <w:t>This feature makes the E-Gold payment system more efficient for international transfers, as user accounts are not linked to any national currency. In addition, storage is one of the safest ways to handle metals.</w:t>
      </w:r>
    </w:p>
    <w:p w:rsidR="00EB40E7" w:rsidRPr="00F4553B" w:rsidRDefault="00EB40E7" w:rsidP="00EB40E7">
      <w:p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 xml:space="preserve"> E-Gold is the largest most popular payment system in the world, guaranteed by US: Swiss banks. At the same time, by keeping the funds in metals, it is possible not only to pay for goods and services, but also to earn money by changing the exchange rate of metals.</w:t>
      </w:r>
    </w:p>
    <w:p w:rsidR="00EB40E7" w:rsidRPr="00F4553B" w:rsidRDefault="00EB40E7" w:rsidP="00EB40E7">
      <w:p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EThe advantages of the Gold system are:</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Registration in E-Gold is completely free.</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This is not a banking system, so opening an account there can be no risk of breaking the law.</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 xml:space="preserve">E-Gold payment system does not divide its customers into US </w:t>
      </w:r>
      <w:r w:rsidR="00C90726" w:rsidRPr="00F4553B">
        <w:rPr>
          <w:rFonts w:ascii="Times New Roman" w:hAnsi="Times New Roman"/>
          <w:sz w:val="24"/>
          <w:szCs w:val="24"/>
        </w:rPr>
        <w:t>and</w:t>
      </w:r>
      <w:r w:rsidRPr="00F4553B">
        <w:rPr>
          <w:rFonts w:ascii="Times New Roman" w:hAnsi="Times New Roman"/>
          <w:sz w:val="24"/>
          <w:szCs w:val="24"/>
          <w:lang w:val="hy-AM"/>
        </w:rPr>
        <w:t xml:space="preserve"> non-US citizens, all users have equal rights</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lastRenderedPageBreak/>
        <w:t>Many companies started using E-Gold as a payment tool. This simplifies the process of transferring funds and increases security.</w:t>
      </w:r>
    </w:p>
    <w:p w:rsidR="00EB40E7" w:rsidRPr="00F4553B" w:rsidRDefault="00EB40E7" w:rsidP="005F6EC2">
      <w:pPr>
        <w:pStyle w:val="a6"/>
        <w:numPr>
          <w:ilvl w:val="0"/>
          <w:numId w:val="6"/>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The presence of a large number of exchange points allows you to exchange E-Gold in any other international currency, including the WebMoney payment system.</w:t>
      </w:r>
    </w:p>
    <w:p w:rsidR="00EB40E7" w:rsidRPr="00F4553B" w:rsidRDefault="00EB40E7" w:rsidP="00EB40E7">
      <w:p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Through E-Gold payment system it is possible:</w:t>
      </w:r>
    </w:p>
    <w:p w:rsidR="00EB40E7" w:rsidRPr="00F4553B" w:rsidRDefault="00EB40E7" w:rsidP="005F6EC2">
      <w:pPr>
        <w:pStyle w:val="a6"/>
        <w:numPr>
          <w:ilvl w:val="0"/>
          <w:numId w:val="5"/>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Make almost any type of online payment.</w:t>
      </w:r>
    </w:p>
    <w:p w:rsidR="00EB40E7" w:rsidRPr="00F4553B" w:rsidRDefault="00EB40E7" w:rsidP="005F6EC2">
      <w:pPr>
        <w:pStyle w:val="a6"/>
        <w:numPr>
          <w:ilvl w:val="0"/>
          <w:numId w:val="5"/>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Invest in various profitable programs.</w:t>
      </w:r>
    </w:p>
    <w:p w:rsidR="00EB40E7" w:rsidRPr="00F4553B" w:rsidRDefault="00EB40E7" w:rsidP="005F6EC2">
      <w:pPr>
        <w:pStyle w:val="a6"/>
        <w:numPr>
          <w:ilvl w:val="0"/>
          <w:numId w:val="5"/>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Participate in various online auctions.</w:t>
      </w:r>
    </w:p>
    <w:p w:rsidR="00EB40E7" w:rsidRPr="00F4553B" w:rsidRDefault="00EB40E7" w:rsidP="005F6EC2">
      <w:pPr>
        <w:pStyle w:val="a6"/>
        <w:numPr>
          <w:ilvl w:val="0"/>
          <w:numId w:val="5"/>
        </w:numPr>
        <w:spacing w:after="0" w:line="360" w:lineRule="auto"/>
        <w:jc w:val="both"/>
        <w:rPr>
          <w:rFonts w:ascii="Times New Roman" w:hAnsi="Times New Roman"/>
          <w:sz w:val="24"/>
          <w:szCs w:val="24"/>
          <w:lang w:val="hy-AM"/>
        </w:rPr>
      </w:pPr>
      <w:r w:rsidRPr="00F4553B">
        <w:rPr>
          <w:rFonts w:ascii="Times New Roman" w:hAnsi="Times New Roman"/>
          <w:sz w:val="24"/>
          <w:szCs w:val="24"/>
          <w:lang w:val="hy-AM"/>
        </w:rPr>
        <w:t>Pay for various products, services, hosting, advertising, etc. purchased from various online stores.</w:t>
      </w:r>
    </w:p>
    <w:p w:rsidR="00EB40E7" w:rsidRPr="00F4553B" w:rsidRDefault="00EB40E7" w:rsidP="005F6EC2">
      <w:pPr>
        <w:spacing w:after="0" w:line="360" w:lineRule="auto"/>
        <w:ind w:firstLine="708"/>
        <w:jc w:val="both"/>
        <w:rPr>
          <w:rFonts w:ascii="Times New Roman" w:hAnsi="Times New Roman"/>
          <w:sz w:val="24"/>
          <w:szCs w:val="24"/>
          <w:lang w:val="hy-AM"/>
        </w:rPr>
      </w:pPr>
      <w:r w:rsidRPr="00F4553B">
        <w:rPr>
          <w:rFonts w:ascii="Times New Roman" w:hAnsi="Times New Roman"/>
          <w:sz w:val="24"/>
          <w:szCs w:val="24"/>
          <w:lang w:val="hy-AM"/>
        </w:rPr>
        <w:t>The WebMoney Transfer system was created specifically for the InterNet network. It has a perfectly flexible structure that allows it to work with any type of product, allows any InterNet user to make secure non-cash calculations in real time using WebMoney.</w:t>
      </w:r>
    </w:p>
    <w:p w:rsidR="005F6EC2" w:rsidRPr="00F4553B" w:rsidRDefault="00EB40E7"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 </w:t>
      </w:r>
      <w:r w:rsidR="005F6EC2" w:rsidRPr="00F4553B">
        <w:rPr>
          <w:rFonts w:ascii="Times New Roman" w:hAnsi="Times New Roman"/>
          <w:bCs/>
          <w:sz w:val="24"/>
          <w:szCs w:val="24"/>
          <w:lang w:val="hy-AM"/>
        </w:rPr>
        <w:t>The components of WebMoney Transfer system are:</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1. 1WM: WebMoney Transfer is a virtual currency equivalent to 1USD Z wallets և 1RUR R wallets.</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2. IMTB Bank (International Metal Trading Bank) WebMoney Issuer Bank.</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 xml:space="preserve">3. Certification server </w:t>
      </w:r>
      <w:r w:rsidR="00C90726" w:rsidRPr="00F4553B">
        <w:rPr>
          <w:rFonts w:ascii="Times New Roman" w:hAnsi="Times New Roman"/>
          <w:bCs/>
          <w:sz w:val="24"/>
          <w:szCs w:val="24"/>
        </w:rPr>
        <w:t>and</w:t>
      </w:r>
      <w:r w:rsidRPr="00F4553B">
        <w:rPr>
          <w:rFonts w:ascii="Times New Roman" w:hAnsi="Times New Roman"/>
          <w:bCs/>
          <w:sz w:val="24"/>
          <w:szCs w:val="24"/>
          <w:lang w:val="hy-AM"/>
        </w:rPr>
        <w:t xml:space="preserve"> mail server. Software and hardware that provides registration, storage, transmission, exchange of messages, and financial transfers of information about participants.</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It is possible to become a customer of the system through WebMoney Keeper software. This program allows you to fix certain amounts for calculations, control the movement of funds, etc. With the help of WebMoney Keeper it is possible to make instant settlements (via WebMoney) with other clients of the system, transfer to any WebMoney bank account, pay for goods and services, as well as discuss the terms of the transaction through the messaging system included in the program. With the help of WebMoney Keeper program the user can:</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1. Accept / decline the amount of WM transferred by any customer at any time.</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2. Transfer WebMoney to any other client of the system in any quantity (but not more than there is in a specific wallet, minus the commission fee for the given transfer). Such customers can be both ordinary users and Web stores.</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3. Transfer his WebMoneys to any bank account.</w:t>
      </w:r>
    </w:p>
    <w:p w:rsidR="005F6EC2" w:rsidRPr="00F4553B" w:rsidRDefault="005F6EC2"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WebMoney Keeper saves money in wallets. Cash transfers և receip</w:t>
      </w:r>
      <w:r w:rsidR="00AF4DF3" w:rsidRPr="00F4553B">
        <w:rPr>
          <w:rFonts w:ascii="Times New Roman" w:hAnsi="Times New Roman"/>
          <w:bCs/>
          <w:sz w:val="24"/>
          <w:szCs w:val="24"/>
          <w:lang w:val="hy-AM"/>
        </w:rPr>
        <w:t>ts are made through customers</w:t>
      </w:r>
      <w:r w:rsidRPr="00F4553B">
        <w:rPr>
          <w:rFonts w:ascii="Times New Roman" w:hAnsi="Times New Roman"/>
          <w:bCs/>
          <w:sz w:val="24"/>
          <w:szCs w:val="24"/>
          <w:lang w:val="hy-AM"/>
        </w:rPr>
        <w:t xml:space="preserve"> wallets. There are Z </w:t>
      </w:r>
      <w:r w:rsidR="00AF4DF3" w:rsidRPr="00F4553B">
        <w:rPr>
          <w:rFonts w:ascii="Times New Roman" w:hAnsi="Times New Roman"/>
          <w:bCs/>
          <w:sz w:val="24"/>
          <w:szCs w:val="24"/>
        </w:rPr>
        <w:t>and</w:t>
      </w:r>
      <w:r w:rsidRPr="00F4553B">
        <w:rPr>
          <w:rFonts w:ascii="Times New Roman" w:hAnsi="Times New Roman"/>
          <w:bCs/>
          <w:sz w:val="24"/>
          <w:szCs w:val="24"/>
          <w:lang w:val="hy-AM"/>
        </w:rPr>
        <w:t xml:space="preserve"> R type wallets. There can be only one type of </w:t>
      </w:r>
      <w:r w:rsidRPr="00F4553B">
        <w:rPr>
          <w:rFonts w:ascii="Times New Roman" w:hAnsi="Times New Roman"/>
          <w:bCs/>
          <w:sz w:val="24"/>
          <w:szCs w:val="24"/>
          <w:lang w:val="hy-AM"/>
        </w:rPr>
        <w:lastRenderedPageBreak/>
        <w:t>currency in each type of wallet. Type Z wallets can hold only US dollars (1WM = 1USD), and type R wallets can hold Russian rubles (1WM = 1RUR). Cash transfers can only be made through the same wallets. Thus, wallets act as individual money accounts in the system.</w:t>
      </w:r>
    </w:p>
    <w:p w:rsidR="005F6EC2" w:rsidRPr="00F4553B" w:rsidRDefault="00EB40E7" w:rsidP="005F6EC2">
      <w:pPr>
        <w:shd w:val="clear" w:color="000000" w:fill="auto"/>
        <w:suppressAutoHyphens/>
        <w:spacing w:after="0" w:line="360" w:lineRule="auto"/>
        <w:ind w:firstLine="709"/>
        <w:jc w:val="both"/>
        <w:rPr>
          <w:rFonts w:ascii="Times New Roman" w:hAnsi="Times New Roman"/>
          <w:bCs/>
          <w:sz w:val="24"/>
          <w:szCs w:val="24"/>
          <w:lang w:val="hy-AM"/>
        </w:rPr>
      </w:pPr>
      <w:r w:rsidRPr="00F4553B">
        <w:rPr>
          <w:rFonts w:ascii="Times New Roman" w:hAnsi="Times New Roman"/>
          <w:bCs/>
          <w:sz w:val="24"/>
          <w:szCs w:val="24"/>
          <w:lang w:val="hy-AM"/>
        </w:rPr>
        <w:t> </w:t>
      </w:r>
      <w:r w:rsidR="005F6EC2" w:rsidRPr="00F4553B">
        <w:rPr>
          <w:rFonts w:ascii="Times New Roman" w:hAnsi="Times New Roman"/>
          <w:bCs/>
          <w:sz w:val="24"/>
          <w:szCs w:val="24"/>
          <w:lang w:val="hy-AM"/>
        </w:rPr>
        <w:t>To become a member of the system you need:</w:t>
      </w:r>
    </w:p>
    <w:p w:rsidR="005F6EC2" w:rsidRPr="00F4553B" w:rsidRDefault="005F6EC2" w:rsidP="005F6EC2">
      <w:pPr>
        <w:pStyle w:val="a6"/>
        <w:numPr>
          <w:ilvl w:val="0"/>
          <w:numId w:val="8"/>
        </w:numPr>
        <w:shd w:val="clear" w:color="000000" w:fill="auto"/>
        <w:suppressAutoHyphens/>
        <w:spacing w:after="0" w:line="360" w:lineRule="auto"/>
        <w:ind w:left="0" w:firstLine="0"/>
        <w:jc w:val="both"/>
        <w:rPr>
          <w:rFonts w:ascii="Times New Roman" w:hAnsi="Times New Roman"/>
          <w:bCs/>
          <w:sz w:val="24"/>
          <w:szCs w:val="24"/>
          <w:lang w:val="hy-AM"/>
        </w:rPr>
      </w:pPr>
      <w:r w:rsidRPr="00F4553B">
        <w:rPr>
          <w:rFonts w:ascii="Times New Roman" w:hAnsi="Times New Roman"/>
          <w:bCs/>
          <w:sz w:val="24"/>
          <w:szCs w:val="24"/>
          <w:lang w:val="hy-AM"/>
        </w:rPr>
        <w:t>For all users. "Call" from the INTERNET install WebMoney Keeper on your computer,</w:t>
      </w:r>
    </w:p>
    <w:p w:rsidR="005F6EC2" w:rsidRPr="00F4553B" w:rsidRDefault="005F6EC2" w:rsidP="005F6EC2">
      <w:pPr>
        <w:pStyle w:val="a6"/>
        <w:numPr>
          <w:ilvl w:val="0"/>
          <w:numId w:val="8"/>
        </w:numPr>
        <w:shd w:val="clear" w:color="000000" w:fill="auto"/>
        <w:suppressAutoHyphens/>
        <w:spacing w:after="0" w:line="360" w:lineRule="auto"/>
        <w:ind w:left="0" w:firstLine="0"/>
        <w:jc w:val="both"/>
        <w:rPr>
          <w:rFonts w:ascii="Times New Roman" w:hAnsi="Times New Roman"/>
          <w:bCs/>
          <w:sz w:val="24"/>
          <w:szCs w:val="24"/>
          <w:lang w:val="hy-AM"/>
        </w:rPr>
      </w:pPr>
      <w:r w:rsidRPr="00F4553B">
        <w:rPr>
          <w:rFonts w:ascii="Times New Roman" w:hAnsi="Times New Roman"/>
          <w:bCs/>
          <w:sz w:val="24"/>
          <w:szCs w:val="24"/>
          <w:lang w:val="hy-AM"/>
        </w:rPr>
        <w:t xml:space="preserve">For buyers. Transfer bank account funds to WebMoney </w:t>
      </w:r>
      <w:r w:rsidR="00C90726" w:rsidRPr="00F4553B">
        <w:rPr>
          <w:rFonts w:ascii="Times New Roman" w:hAnsi="Times New Roman"/>
          <w:bCs/>
          <w:sz w:val="24"/>
          <w:szCs w:val="24"/>
        </w:rPr>
        <w:t>and</w:t>
      </w:r>
      <w:r w:rsidRPr="00F4553B">
        <w:rPr>
          <w:rFonts w:ascii="Times New Roman" w:hAnsi="Times New Roman"/>
          <w:bCs/>
          <w:sz w:val="24"/>
          <w:szCs w:val="24"/>
          <w:lang w:val="hy-AM"/>
        </w:rPr>
        <w:t xml:space="preserve"> register in wallet,</w:t>
      </w:r>
    </w:p>
    <w:p w:rsidR="005F6EC2" w:rsidRPr="00F4553B" w:rsidRDefault="005F6EC2" w:rsidP="005F6EC2">
      <w:pPr>
        <w:pStyle w:val="a6"/>
        <w:numPr>
          <w:ilvl w:val="0"/>
          <w:numId w:val="8"/>
        </w:numPr>
        <w:shd w:val="clear" w:color="000000" w:fill="auto"/>
        <w:suppressAutoHyphens/>
        <w:spacing w:after="0" w:line="360" w:lineRule="auto"/>
        <w:ind w:left="0" w:firstLine="0"/>
        <w:jc w:val="both"/>
        <w:rPr>
          <w:rFonts w:ascii="Times New Roman" w:hAnsi="Times New Roman"/>
          <w:bCs/>
          <w:sz w:val="24"/>
          <w:szCs w:val="24"/>
          <w:lang w:val="hy-AM"/>
        </w:rPr>
      </w:pPr>
      <w:r w:rsidRPr="00F4553B">
        <w:rPr>
          <w:rFonts w:ascii="Times New Roman" w:hAnsi="Times New Roman"/>
          <w:bCs/>
          <w:sz w:val="24"/>
          <w:szCs w:val="24"/>
          <w:lang w:val="hy-AM"/>
        </w:rPr>
        <w:t>For sellers,</w:t>
      </w:r>
    </w:p>
    <w:p w:rsidR="005F6EC2" w:rsidRPr="00F4553B" w:rsidRDefault="005F6EC2" w:rsidP="00AF4DF3">
      <w:pPr>
        <w:pStyle w:val="a6"/>
        <w:numPr>
          <w:ilvl w:val="0"/>
          <w:numId w:val="5"/>
        </w:numPr>
        <w:shd w:val="clear" w:color="000000" w:fill="auto"/>
        <w:suppressAutoHyphens/>
        <w:spacing w:after="0" w:line="360" w:lineRule="auto"/>
        <w:ind w:left="0" w:firstLine="0"/>
        <w:jc w:val="both"/>
        <w:rPr>
          <w:rFonts w:ascii="Times New Roman" w:hAnsi="Times New Roman"/>
          <w:bCs/>
          <w:sz w:val="24"/>
          <w:szCs w:val="24"/>
          <w:lang w:val="hy-AM"/>
        </w:rPr>
      </w:pPr>
      <w:r w:rsidRPr="00F4553B">
        <w:rPr>
          <w:rFonts w:ascii="Times New Roman" w:hAnsi="Times New Roman"/>
          <w:bCs/>
          <w:sz w:val="24"/>
          <w:szCs w:val="24"/>
          <w:lang w:val="hy-AM"/>
        </w:rPr>
        <w:t>Open (free) wallet accounts, which will include WebMoneys payable for goods and services;</w:t>
      </w:r>
    </w:p>
    <w:p w:rsidR="005F6EC2" w:rsidRPr="00F4553B" w:rsidRDefault="005F6EC2" w:rsidP="005F6EC2">
      <w:pPr>
        <w:pStyle w:val="a6"/>
        <w:numPr>
          <w:ilvl w:val="0"/>
          <w:numId w:val="5"/>
        </w:numPr>
        <w:shd w:val="clear" w:color="000000" w:fill="auto"/>
        <w:suppressAutoHyphens/>
        <w:spacing w:after="0" w:line="360" w:lineRule="auto"/>
        <w:ind w:left="0" w:firstLine="0"/>
        <w:jc w:val="both"/>
        <w:rPr>
          <w:rFonts w:ascii="Times New Roman" w:hAnsi="Times New Roman"/>
          <w:sz w:val="24"/>
          <w:szCs w:val="24"/>
        </w:rPr>
      </w:pPr>
      <w:r w:rsidRPr="00F4553B">
        <w:rPr>
          <w:rFonts w:ascii="Times New Roman" w:hAnsi="Times New Roman"/>
          <w:bCs/>
          <w:sz w:val="24"/>
          <w:szCs w:val="24"/>
          <w:lang w:val="hy-AM"/>
        </w:rPr>
        <w:t>Set up their Web Stores so that the calculations are done through WebMoney.</w:t>
      </w:r>
    </w:p>
    <w:p w:rsidR="00AF4DF3" w:rsidRPr="00F4553B" w:rsidRDefault="00AF4DF3" w:rsidP="00AF4DF3">
      <w:pPr>
        <w:pStyle w:val="a6"/>
        <w:shd w:val="clear" w:color="000000" w:fill="auto"/>
        <w:suppressAutoHyphens/>
        <w:spacing w:after="0" w:line="360" w:lineRule="auto"/>
        <w:ind w:left="0"/>
        <w:jc w:val="both"/>
        <w:rPr>
          <w:rFonts w:ascii="Times New Roman" w:hAnsi="Times New Roman"/>
          <w:bCs/>
          <w:sz w:val="24"/>
          <w:szCs w:val="24"/>
        </w:rPr>
      </w:pPr>
    </w:p>
    <w:p w:rsidR="00C90726" w:rsidRPr="00F4553B" w:rsidRDefault="00C90726" w:rsidP="00AF4DF3">
      <w:pPr>
        <w:pStyle w:val="a6"/>
        <w:shd w:val="clear" w:color="000000" w:fill="auto"/>
        <w:suppressAutoHyphens/>
        <w:spacing w:after="0" w:line="360" w:lineRule="auto"/>
        <w:ind w:left="0"/>
        <w:jc w:val="both"/>
        <w:rPr>
          <w:rFonts w:ascii="Times New Roman" w:hAnsi="Times New Roman"/>
          <w:bCs/>
          <w:sz w:val="24"/>
          <w:szCs w:val="24"/>
        </w:rPr>
      </w:pPr>
    </w:p>
    <w:p w:rsidR="00AF4DF3" w:rsidRPr="00F4553B" w:rsidRDefault="00AF4DF3" w:rsidP="00AF4DF3">
      <w:pPr>
        <w:pStyle w:val="a6"/>
        <w:shd w:val="clear" w:color="000000" w:fill="auto"/>
        <w:suppressAutoHyphens/>
        <w:spacing w:after="0" w:line="360" w:lineRule="auto"/>
        <w:ind w:left="0"/>
        <w:jc w:val="both"/>
        <w:rPr>
          <w:rFonts w:ascii="Times New Roman" w:hAnsi="Times New Roman"/>
          <w:bCs/>
          <w:sz w:val="24"/>
          <w:szCs w:val="24"/>
        </w:rPr>
      </w:pPr>
    </w:p>
    <w:p w:rsidR="00AF4DF3" w:rsidRPr="00F4553B" w:rsidRDefault="00AF4DF3" w:rsidP="00AF4DF3">
      <w:pPr>
        <w:pStyle w:val="a6"/>
        <w:shd w:val="clear" w:color="000000" w:fill="auto"/>
        <w:suppressAutoHyphens/>
        <w:spacing w:after="0" w:line="360" w:lineRule="auto"/>
        <w:ind w:left="0"/>
        <w:jc w:val="center"/>
        <w:rPr>
          <w:rFonts w:ascii="Times New Roman" w:hAnsi="Times New Roman"/>
          <w:b/>
          <w:sz w:val="24"/>
          <w:szCs w:val="24"/>
        </w:rPr>
      </w:pPr>
      <w:r w:rsidRPr="00F4553B">
        <w:rPr>
          <w:rFonts w:ascii="Times New Roman" w:hAnsi="Times New Roman"/>
          <w:b/>
          <w:sz w:val="24"/>
          <w:szCs w:val="24"/>
        </w:rPr>
        <w:t>References</w:t>
      </w:r>
    </w:p>
    <w:p w:rsidR="00AF4DF3" w:rsidRPr="00F4553B" w:rsidRDefault="00AF4DF3" w:rsidP="00AF4DF3">
      <w:pPr>
        <w:pStyle w:val="a6"/>
        <w:shd w:val="clear" w:color="000000" w:fill="auto"/>
        <w:suppressAutoHyphens/>
        <w:spacing w:after="0" w:line="360" w:lineRule="auto"/>
        <w:ind w:left="0"/>
        <w:jc w:val="center"/>
        <w:rPr>
          <w:rFonts w:ascii="Times New Roman" w:hAnsi="Times New Roman"/>
          <w:b/>
          <w:sz w:val="24"/>
          <w:szCs w:val="24"/>
        </w:rPr>
      </w:pPr>
    </w:p>
    <w:p w:rsidR="00AF4DF3" w:rsidRPr="00F4553B" w:rsidRDefault="00AF4DF3" w:rsidP="00AF4DF3">
      <w:pPr>
        <w:pStyle w:val="a7"/>
        <w:numPr>
          <w:ilvl w:val="0"/>
          <w:numId w:val="10"/>
        </w:numPr>
        <w:spacing w:line="360" w:lineRule="auto"/>
        <w:jc w:val="both"/>
        <w:rPr>
          <w:rFonts w:ascii="Times New Roman" w:hAnsi="Times New Roman"/>
          <w:sz w:val="24"/>
          <w:szCs w:val="24"/>
          <w:lang w:val="ru-RU"/>
        </w:rPr>
      </w:pPr>
      <w:r w:rsidRPr="00F4553B">
        <w:rPr>
          <w:rFonts w:ascii="Times New Roman" w:hAnsi="Times New Roman"/>
          <w:sz w:val="24"/>
          <w:szCs w:val="24"/>
          <w:lang w:val="ru-RU"/>
        </w:rPr>
        <w:t xml:space="preserve">Батракова Л.Г., Экономический анализ деятельности коммерческого банка // № 12, 2006. </w:t>
      </w:r>
    </w:p>
    <w:p w:rsidR="00AF4DF3" w:rsidRPr="00F4553B" w:rsidRDefault="00AF4DF3" w:rsidP="00AF4DF3">
      <w:pPr>
        <w:pStyle w:val="a7"/>
        <w:numPr>
          <w:ilvl w:val="0"/>
          <w:numId w:val="10"/>
        </w:numPr>
        <w:spacing w:line="360" w:lineRule="auto"/>
        <w:jc w:val="both"/>
        <w:rPr>
          <w:rFonts w:ascii="Times New Roman" w:hAnsi="Times New Roman"/>
          <w:sz w:val="24"/>
          <w:szCs w:val="24"/>
          <w:lang w:val="ru-RU"/>
        </w:rPr>
      </w:pPr>
      <w:r w:rsidRPr="00F4553B">
        <w:rPr>
          <w:rFonts w:ascii="Times New Roman" w:hAnsi="Times New Roman"/>
          <w:sz w:val="24"/>
          <w:szCs w:val="24"/>
          <w:lang w:val="ru-RU"/>
        </w:rPr>
        <w:t>Горелый В.И., Учет и экономический анализ деятельности банков. В 2-х ч. Ч. 1. – М.: ИНФРА-М, 2006</w:t>
      </w:r>
    </w:p>
    <w:p w:rsidR="00AF4DF3" w:rsidRPr="00F4553B" w:rsidRDefault="00AF4DF3" w:rsidP="00AF4DF3">
      <w:pPr>
        <w:pStyle w:val="a7"/>
        <w:numPr>
          <w:ilvl w:val="0"/>
          <w:numId w:val="10"/>
        </w:numPr>
        <w:spacing w:line="360" w:lineRule="auto"/>
        <w:jc w:val="both"/>
        <w:rPr>
          <w:rFonts w:ascii="Times New Roman" w:hAnsi="Times New Roman"/>
          <w:sz w:val="24"/>
          <w:szCs w:val="24"/>
          <w:lang w:val="ru-RU"/>
        </w:rPr>
      </w:pPr>
      <w:r w:rsidRPr="00F4553B">
        <w:rPr>
          <w:rFonts w:ascii="Times New Roman" w:hAnsi="Times New Roman"/>
          <w:snapToGrid w:val="0"/>
          <w:sz w:val="24"/>
          <w:szCs w:val="24"/>
          <w:lang w:val="ru-RU"/>
        </w:rPr>
        <w:t>Тедеев А.А., Банковское право. М.: , Элит-2000.  2006 г.</w:t>
      </w:r>
    </w:p>
    <w:p w:rsidR="00AF4DF3" w:rsidRPr="00F4553B" w:rsidRDefault="00AF4DF3" w:rsidP="00AF4DF3">
      <w:pPr>
        <w:pStyle w:val="a6"/>
        <w:shd w:val="clear" w:color="000000" w:fill="auto"/>
        <w:suppressAutoHyphens/>
        <w:spacing w:after="0" w:line="360" w:lineRule="auto"/>
        <w:ind w:left="0"/>
        <w:jc w:val="center"/>
        <w:rPr>
          <w:rFonts w:ascii="Times New Roman" w:hAnsi="Times New Roman"/>
          <w:sz w:val="24"/>
          <w:szCs w:val="24"/>
          <w:lang w:val="ru-RU"/>
        </w:rPr>
      </w:pPr>
    </w:p>
    <w:sectPr w:rsidR="00AF4DF3" w:rsidRPr="00F4553B">
      <w:footerReference w:type="default" r:id="rId8"/>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2EAC" w:rsidRDefault="00A52EAC" w:rsidP="00EB40E7">
      <w:pPr>
        <w:spacing w:after="0" w:line="240" w:lineRule="auto"/>
      </w:pPr>
      <w:r>
        <w:separator/>
      </w:r>
    </w:p>
  </w:endnote>
  <w:endnote w:type="continuationSeparator" w:id="0">
    <w:p w:rsidR="00A52EAC" w:rsidRDefault="00A52EAC" w:rsidP="00EB40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LatArm">
    <w:charset w:val="00"/>
    <w:family w:val="swiss"/>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02974677"/>
      <w:docPartObj>
        <w:docPartGallery w:val="Page Numbers (Bottom of Page)"/>
        <w:docPartUnique/>
      </w:docPartObj>
    </w:sdtPr>
    <w:sdtEndPr/>
    <w:sdtContent>
      <w:p w:rsidR="002479DC" w:rsidRDefault="002479DC">
        <w:pPr>
          <w:pStyle w:val="aa"/>
          <w:jc w:val="center"/>
        </w:pPr>
        <w:r>
          <w:fldChar w:fldCharType="begin"/>
        </w:r>
        <w:r>
          <w:instrText>PAGE   \* MERGEFORMAT</w:instrText>
        </w:r>
        <w:r>
          <w:fldChar w:fldCharType="separate"/>
        </w:r>
        <w:r w:rsidR="003B7D20" w:rsidRPr="003B7D20">
          <w:rPr>
            <w:noProof/>
            <w:lang w:val="ru-RU"/>
          </w:rPr>
          <w:t>2</w:t>
        </w:r>
        <w:r>
          <w:fldChar w:fldCharType="end"/>
        </w:r>
      </w:p>
    </w:sdtContent>
  </w:sdt>
  <w:p w:rsidR="002479DC" w:rsidRDefault="002479DC">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2EAC" w:rsidRDefault="00A52EAC" w:rsidP="00EB40E7">
      <w:pPr>
        <w:spacing w:after="0" w:line="240" w:lineRule="auto"/>
      </w:pPr>
      <w:r>
        <w:separator/>
      </w:r>
    </w:p>
  </w:footnote>
  <w:footnote w:type="continuationSeparator" w:id="0">
    <w:p w:rsidR="00A52EAC" w:rsidRDefault="00A52EAC" w:rsidP="00EB40E7">
      <w:pPr>
        <w:spacing w:after="0" w:line="240" w:lineRule="auto"/>
      </w:pPr>
      <w:r>
        <w:continuationSeparator/>
      </w:r>
    </w:p>
  </w:footnote>
  <w:footnote w:id="1">
    <w:p w:rsidR="00EB40E7" w:rsidRPr="00F4553B" w:rsidRDefault="00EB40E7" w:rsidP="00AF4DF3">
      <w:pPr>
        <w:pStyle w:val="a7"/>
        <w:jc w:val="both"/>
        <w:rPr>
          <w:rFonts w:ascii="Times New Roman" w:hAnsi="Times New Roman"/>
          <w:sz w:val="20"/>
          <w:lang w:val="ru-RU"/>
        </w:rPr>
      </w:pPr>
      <w:r w:rsidRPr="00AF4DF3">
        <w:rPr>
          <w:rStyle w:val="a5"/>
          <w:rFonts w:ascii="Times New Roman" w:hAnsi="Times New Roman"/>
          <w:sz w:val="20"/>
        </w:rPr>
        <w:footnoteRef/>
      </w:r>
      <w:r w:rsidRPr="00AF4DF3">
        <w:rPr>
          <w:rFonts w:ascii="Times New Roman" w:hAnsi="Times New Roman"/>
          <w:sz w:val="20"/>
          <w:lang w:val="ru-RU"/>
        </w:rPr>
        <w:t xml:space="preserve"> </w:t>
      </w:r>
      <w:r w:rsidRPr="00AF4DF3">
        <w:rPr>
          <w:rFonts w:ascii="Times New Roman" w:hAnsi="Times New Roman"/>
          <w:b/>
          <w:snapToGrid w:val="0"/>
          <w:sz w:val="20"/>
          <w:lang w:val="ru-RU"/>
        </w:rPr>
        <w:t>Тедеев А.А.</w:t>
      </w:r>
      <w:r w:rsidR="00AF4DF3" w:rsidRPr="00AF4DF3">
        <w:rPr>
          <w:rFonts w:ascii="Times New Roman" w:hAnsi="Times New Roman"/>
          <w:b/>
          <w:snapToGrid w:val="0"/>
          <w:sz w:val="20"/>
          <w:lang w:val="ru-RU"/>
        </w:rPr>
        <w:t>,</w:t>
      </w:r>
      <w:r w:rsidRPr="00AF4DF3">
        <w:rPr>
          <w:rFonts w:ascii="Times New Roman" w:hAnsi="Times New Roman"/>
          <w:snapToGrid w:val="0"/>
          <w:sz w:val="20"/>
          <w:lang w:val="ru-RU"/>
        </w:rPr>
        <w:t xml:space="preserve"> Банковское право. </w:t>
      </w:r>
      <w:r w:rsidRPr="00F4553B">
        <w:rPr>
          <w:rFonts w:ascii="Times New Roman" w:hAnsi="Times New Roman"/>
          <w:snapToGrid w:val="0"/>
          <w:sz w:val="20"/>
          <w:lang w:val="ru-RU"/>
        </w:rPr>
        <w:t>М.: , Элит-2000.  2006 г.</w:t>
      </w:r>
    </w:p>
  </w:footnote>
  <w:footnote w:id="2">
    <w:p w:rsidR="00EB40E7" w:rsidRPr="00AF4DF3" w:rsidRDefault="00EB40E7" w:rsidP="00AF4DF3">
      <w:pPr>
        <w:pStyle w:val="a7"/>
        <w:jc w:val="both"/>
        <w:rPr>
          <w:rFonts w:ascii="Times New Roman" w:hAnsi="Times New Roman"/>
          <w:sz w:val="20"/>
          <w:lang w:val="ru-RU"/>
        </w:rPr>
      </w:pPr>
      <w:r w:rsidRPr="00AF4DF3">
        <w:rPr>
          <w:rStyle w:val="a5"/>
          <w:rFonts w:ascii="Times New Roman" w:hAnsi="Times New Roman"/>
          <w:sz w:val="20"/>
        </w:rPr>
        <w:footnoteRef/>
      </w:r>
      <w:r w:rsidRPr="00AF4DF3">
        <w:rPr>
          <w:rFonts w:ascii="Times New Roman" w:hAnsi="Times New Roman"/>
          <w:sz w:val="20"/>
          <w:lang w:val="ru-RU"/>
        </w:rPr>
        <w:t xml:space="preserve"> </w:t>
      </w:r>
      <w:r w:rsidRPr="00AF4DF3">
        <w:rPr>
          <w:rFonts w:ascii="Times New Roman" w:hAnsi="Times New Roman"/>
          <w:b/>
          <w:sz w:val="20"/>
          <w:lang w:val="ru-RU"/>
        </w:rPr>
        <w:t>Батракова Л.Г.</w:t>
      </w:r>
      <w:r w:rsidR="00AF4DF3" w:rsidRPr="00AF4DF3">
        <w:rPr>
          <w:rFonts w:ascii="Times New Roman" w:hAnsi="Times New Roman"/>
          <w:b/>
          <w:sz w:val="20"/>
          <w:lang w:val="ru-RU"/>
        </w:rPr>
        <w:t>,</w:t>
      </w:r>
      <w:r w:rsidRPr="00AF4DF3">
        <w:rPr>
          <w:rFonts w:ascii="Times New Roman" w:hAnsi="Times New Roman"/>
          <w:sz w:val="20"/>
          <w:lang w:val="ru-RU"/>
        </w:rPr>
        <w:t xml:space="preserve"> Экономический анализ деятельности коммерческого банка // № 12, 2006. </w:t>
      </w:r>
    </w:p>
  </w:footnote>
  <w:footnote w:id="3">
    <w:p w:rsidR="00EB40E7" w:rsidRPr="00AF4DF3" w:rsidRDefault="00EB40E7" w:rsidP="00AF4DF3">
      <w:pPr>
        <w:pStyle w:val="a7"/>
        <w:jc w:val="both"/>
        <w:rPr>
          <w:rFonts w:ascii="Times New Roman" w:hAnsi="Times New Roman"/>
          <w:sz w:val="20"/>
          <w:lang w:val="ru-RU"/>
        </w:rPr>
      </w:pPr>
      <w:r w:rsidRPr="00AF4DF3">
        <w:rPr>
          <w:rStyle w:val="a5"/>
          <w:rFonts w:ascii="Times New Roman" w:hAnsi="Times New Roman"/>
          <w:sz w:val="20"/>
        </w:rPr>
        <w:footnoteRef/>
      </w:r>
      <w:r w:rsidRPr="00AF4DF3">
        <w:rPr>
          <w:rFonts w:ascii="Times New Roman" w:hAnsi="Times New Roman"/>
          <w:sz w:val="20"/>
          <w:lang w:val="ru-RU"/>
        </w:rPr>
        <w:t xml:space="preserve"> </w:t>
      </w:r>
      <w:r w:rsidRPr="00AF4DF3">
        <w:rPr>
          <w:rFonts w:ascii="Times New Roman" w:hAnsi="Times New Roman"/>
          <w:b/>
          <w:sz w:val="20"/>
          <w:lang w:val="ru-RU"/>
        </w:rPr>
        <w:t>Горелый В.И</w:t>
      </w:r>
      <w:r w:rsidR="00AF4DF3" w:rsidRPr="00AF4DF3">
        <w:rPr>
          <w:rFonts w:ascii="Times New Roman" w:hAnsi="Times New Roman"/>
          <w:b/>
          <w:sz w:val="20"/>
          <w:lang w:val="ru-RU"/>
        </w:rPr>
        <w:t>.,</w:t>
      </w:r>
      <w:r w:rsidR="00AF4DF3" w:rsidRPr="00AF4DF3">
        <w:rPr>
          <w:rFonts w:ascii="Times New Roman" w:hAnsi="Times New Roman"/>
          <w:sz w:val="20"/>
          <w:lang w:val="ru-RU"/>
        </w:rPr>
        <w:t xml:space="preserve"> </w:t>
      </w:r>
      <w:r w:rsidRPr="00AF4DF3">
        <w:rPr>
          <w:rFonts w:ascii="Times New Roman" w:hAnsi="Times New Roman"/>
          <w:sz w:val="20"/>
          <w:lang w:val="ru-RU"/>
        </w:rPr>
        <w:t>Учет и экономический анализ деятельности банков. В 2-х ч. Ч. 1. – М.: ИНФРА-М, 2006</w:t>
      </w:r>
    </w:p>
    <w:p w:rsidR="00EB40E7" w:rsidRPr="00EB40E7" w:rsidRDefault="00EB40E7" w:rsidP="00EB40E7">
      <w:pPr>
        <w:jc w:val="both"/>
        <w:rPr>
          <w:lang w:val="ru-RU"/>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06AA9"/>
    <w:multiLevelType w:val="hybridMultilevel"/>
    <w:tmpl w:val="44F24804"/>
    <w:lvl w:ilvl="0" w:tplc="F6D6287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F031A67"/>
    <w:multiLevelType w:val="hybridMultilevel"/>
    <w:tmpl w:val="E4620852"/>
    <w:lvl w:ilvl="0" w:tplc="F06C181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24E5151"/>
    <w:multiLevelType w:val="hybridMultilevel"/>
    <w:tmpl w:val="950A3EE4"/>
    <w:lvl w:ilvl="0" w:tplc="71C4DC9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FF50603"/>
    <w:multiLevelType w:val="hybridMultilevel"/>
    <w:tmpl w:val="8550BB90"/>
    <w:lvl w:ilvl="0" w:tplc="F06C181A">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5C445FA0"/>
    <w:multiLevelType w:val="hybridMultilevel"/>
    <w:tmpl w:val="8E24A5B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60BB3C72"/>
    <w:multiLevelType w:val="hybridMultilevel"/>
    <w:tmpl w:val="3F82E4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6F225E7"/>
    <w:multiLevelType w:val="hybridMultilevel"/>
    <w:tmpl w:val="A2F4088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678934B5"/>
    <w:multiLevelType w:val="hybridMultilevel"/>
    <w:tmpl w:val="82021F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62F2B2B"/>
    <w:multiLevelType w:val="hybridMultilevel"/>
    <w:tmpl w:val="7E2004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A902A35"/>
    <w:multiLevelType w:val="hybridMultilevel"/>
    <w:tmpl w:val="3D86D23E"/>
    <w:lvl w:ilvl="0" w:tplc="04190001">
      <w:start w:val="1"/>
      <w:numFmt w:val="bullet"/>
      <w:lvlText w:val=""/>
      <w:lvlJc w:val="left"/>
      <w:pPr>
        <w:ind w:left="720" w:hanging="360"/>
      </w:pPr>
      <w:rPr>
        <w:rFonts w:ascii="Symbol" w:hAnsi="Symbol" w:hint="default"/>
      </w:rPr>
    </w:lvl>
    <w:lvl w:ilvl="1" w:tplc="9872E77C">
      <w:numFmt w:val="bullet"/>
      <w:lvlText w:val="•"/>
      <w:lvlJc w:val="left"/>
      <w:pPr>
        <w:ind w:left="1440" w:hanging="360"/>
      </w:pPr>
      <w:rPr>
        <w:rFonts w:ascii="Arial LatArm" w:eastAsia="Times New Roman" w:hAnsi="Arial LatArm"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4"/>
  </w:num>
  <w:num w:numId="4">
    <w:abstractNumId w:val="7"/>
  </w:num>
  <w:num w:numId="5">
    <w:abstractNumId w:val="2"/>
  </w:num>
  <w:num w:numId="6">
    <w:abstractNumId w:val="8"/>
  </w:num>
  <w:num w:numId="7">
    <w:abstractNumId w:val="1"/>
  </w:num>
  <w:num w:numId="8">
    <w:abstractNumId w:val="3"/>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40E7"/>
    <w:rsid w:val="001025DF"/>
    <w:rsid w:val="001A650B"/>
    <w:rsid w:val="002479DC"/>
    <w:rsid w:val="00302D15"/>
    <w:rsid w:val="003B7D20"/>
    <w:rsid w:val="004402AB"/>
    <w:rsid w:val="005F6EC2"/>
    <w:rsid w:val="009D4658"/>
    <w:rsid w:val="00A52EAC"/>
    <w:rsid w:val="00AF4DF3"/>
    <w:rsid w:val="00BF7BDB"/>
    <w:rsid w:val="00C90726"/>
    <w:rsid w:val="00DC4054"/>
    <w:rsid w:val="00EB40E7"/>
    <w:rsid w:val="00F4553B"/>
    <w:rsid w:val="00FF7C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4DC3A02-A67C-454B-BE8F-7146B1FF5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40E7"/>
    <w:pPr>
      <w:spacing w:after="200" w:line="276" w:lineRule="auto"/>
    </w:pPr>
    <w:rPr>
      <w:rFonts w:eastAsiaTheme="minorEastAsia"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rsid w:val="00EB40E7"/>
    <w:pPr>
      <w:spacing w:after="0" w:line="240" w:lineRule="auto"/>
    </w:pPr>
    <w:rPr>
      <w:rFonts w:ascii="Times New Roman" w:eastAsia="Times New Roman" w:hAnsi="Times New Roman"/>
      <w:sz w:val="20"/>
      <w:szCs w:val="20"/>
      <w:lang w:val="ru-RU" w:eastAsia="ru-RU"/>
    </w:rPr>
  </w:style>
  <w:style w:type="character" w:customStyle="1" w:styleId="a4">
    <w:name w:val="Текст сноски Знак"/>
    <w:basedOn w:val="a0"/>
    <w:link w:val="a3"/>
    <w:uiPriority w:val="99"/>
    <w:semiHidden/>
    <w:rsid w:val="00EB40E7"/>
    <w:rPr>
      <w:rFonts w:ascii="Times New Roman" w:eastAsia="Times New Roman" w:hAnsi="Times New Roman" w:cs="Times New Roman"/>
      <w:sz w:val="20"/>
      <w:szCs w:val="20"/>
      <w:lang w:eastAsia="ru-RU"/>
    </w:rPr>
  </w:style>
  <w:style w:type="character" w:styleId="a5">
    <w:name w:val="footnote reference"/>
    <w:basedOn w:val="a0"/>
    <w:uiPriority w:val="99"/>
    <w:semiHidden/>
    <w:rsid w:val="00EB40E7"/>
    <w:rPr>
      <w:rFonts w:cs="Times New Roman"/>
      <w:vertAlign w:val="superscript"/>
    </w:rPr>
  </w:style>
  <w:style w:type="paragraph" w:styleId="a6">
    <w:name w:val="List Paragraph"/>
    <w:basedOn w:val="a"/>
    <w:uiPriority w:val="34"/>
    <w:qFormat/>
    <w:rsid w:val="005F6EC2"/>
    <w:pPr>
      <w:ind w:left="720"/>
      <w:contextualSpacing/>
    </w:pPr>
  </w:style>
  <w:style w:type="paragraph" w:styleId="a7">
    <w:name w:val="No Spacing"/>
    <w:uiPriority w:val="1"/>
    <w:qFormat/>
    <w:rsid w:val="00AF4DF3"/>
    <w:pPr>
      <w:spacing w:after="0" w:line="240" w:lineRule="auto"/>
    </w:pPr>
    <w:rPr>
      <w:rFonts w:eastAsiaTheme="minorEastAsia" w:cs="Times New Roman"/>
      <w:lang w:val="en-US"/>
    </w:rPr>
  </w:style>
  <w:style w:type="paragraph" w:styleId="a8">
    <w:name w:val="header"/>
    <w:basedOn w:val="a"/>
    <w:link w:val="a9"/>
    <w:uiPriority w:val="99"/>
    <w:unhideWhenUsed/>
    <w:rsid w:val="002479DC"/>
    <w:pPr>
      <w:tabs>
        <w:tab w:val="center" w:pos="4680"/>
        <w:tab w:val="right" w:pos="9360"/>
      </w:tabs>
      <w:spacing w:after="0" w:line="240" w:lineRule="auto"/>
    </w:pPr>
  </w:style>
  <w:style w:type="character" w:customStyle="1" w:styleId="a9">
    <w:name w:val="Верхний колонтитул Знак"/>
    <w:basedOn w:val="a0"/>
    <w:link w:val="a8"/>
    <w:uiPriority w:val="99"/>
    <w:rsid w:val="002479DC"/>
    <w:rPr>
      <w:rFonts w:eastAsiaTheme="minorEastAsia" w:cs="Times New Roman"/>
      <w:lang w:val="en-US"/>
    </w:rPr>
  </w:style>
  <w:style w:type="paragraph" w:styleId="aa">
    <w:name w:val="footer"/>
    <w:basedOn w:val="a"/>
    <w:link w:val="ab"/>
    <w:uiPriority w:val="99"/>
    <w:unhideWhenUsed/>
    <w:rsid w:val="002479DC"/>
    <w:pPr>
      <w:tabs>
        <w:tab w:val="center" w:pos="4680"/>
        <w:tab w:val="right" w:pos="9360"/>
      </w:tabs>
      <w:spacing w:after="0" w:line="240" w:lineRule="auto"/>
    </w:pPr>
  </w:style>
  <w:style w:type="character" w:customStyle="1" w:styleId="ab">
    <w:name w:val="Нижний колонтитул Знак"/>
    <w:basedOn w:val="a0"/>
    <w:link w:val="aa"/>
    <w:uiPriority w:val="99"/>
    <w:rsid w:val="002479DC"/>
    <w:rPr>
      <w:rFonts w:eastAsiaTheme="minorEastAsi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82D32B-8152-454D-842D-AC700617C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987</Words>
  <Characters>5630</Characters>
  <Application>Microsoft Office Word</Application>
  <DocSecurity>0</DocSecurity>
  <Lines>46</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Николай Олегович Якушев</cp:lastModifiedBy>
  <cp:revision>2</cp:revision>
  <dcterms:created xsi:type="dcterms:W3CDTF">2021-06-28T11:38:00Z</dcterms:created>
  <dcterms:modified xsi:type="dcterms:W3CDTF">2021-06-28T11:38:00Z</dcterms:modified>
</cp:coreProperties>
</file>