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6C964" w14:textId="66E92A83" w:rsidR="00484663" w:rsidRDefault="00484663" w:rsidP="0088058A">
      <w:pPr>
        <w:spacing w:after="0" w:line="240" w:lineRule="auto"/>
        <w:ind w:firstLine="851"/>
        <w:rPr>
          <w:rFonts w:ascii="Times New Roman" w:hAnsi="Times New Roman" w:cs="Times New Roman"/>
          <w:b/>
          <w:sz w:val="28"/>
          <w:szCs w:val="28"/>
        </w:rPr>
      </w:pPr>
      <w:r w:rsidRPr="006A02B5">
        <w:rPr>
          <w:rFonts w:ascii="Times New Roman" w:hAnsi="Times New Roman" w:cs="Times New Roman"/>
          <w:b/>
          <w:sz w:val="28"/>
          <w:szCs w:val="28"/>
        </w:rPr>
        <w:t>УДК 332.1</w:t>
      </w:r>
      <w:r w:rsidR="006A02B5" w:rsidRPr="006A02B5">
        <w:rPr>
          <w:rFonts w:ascii="Times New Roman" w:hAnsi="Times New Roman" w:cs="Times New Roman"/>
          <w:b/>
          <w:sz w:val="28"/>
          <w:szCs w:val="28"/>
        </w:rPr>
        <w:t>/ББК</w:t>
      </w:r>
      <w:r w:rsidR="006A02B5">
        <w:rPr>
          <w:rFonts w:ascii="Times New Roman" w:hAnsi="Times New Roman" w:cs="Times New Roman"/>
          <w:b/>
          <w:sz w:val="28"/>
          <w:szCs w:val="28"/>
        </w:rPr>
        <w:t xml:space="preserve"> 22.18</w:t>
      </w:r>
    </w:p>
    <w:p w14:paraId="1A10BF3B" w14:textId="0F84F388" w:rsidR="006A02B5" w:rsidRDefault="006A02B5" w:rsidP="0088058A">
      <w:pPr>
        <w:spacing w:after="0" w:line="240" w:lineRule="auto"/>
        <w:ind w:firstLine="851"/>
        <w:rPr>
          <w:rFonts w:ascii="Times New Roman" w:hAnsi="Times New Roman" w:cs="Times New Roman"/>
          <w:b/>
          <w:sz w:val="28"/>
          <w:szCs w:val="28"/>
        </w:rPr>
      </w:pPr>
    </w:p>
    <w:p w14:paraId="7A7F6B9D" w14:textId="04A1D2B2" w:rsidR="006A02B5" w:rsidRPr="006A02B5" w:rsidRDefault="006A02B5" w:rsidP="0088058A">
      <w:pPr>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Румянцев Н.М.</w:t>
      </w:r>
    </w:p>
    <w:p w14:paraId="3368C883" w14:textId="77777777" w:rsidR="00BC4772" w:rsidRPr="00CB22A3" w:rsidRDefault="00BC4772" w:rsidP="0088058A">
      <w:pPr>
        <w:spacing w:after="0" w:line="240" w:lineRule="auto"/>
        <w:ind w:firstLine="851"/>
        <w:rPr>
          <w:rFonts w:ascii="Times New Roman" w:hAnsi="Times New Roman" w:cs="Times New Roman"/>
          <w:bCs/>
          <w:sz w:val="28"/>
          <w:szCs w:val="28"/>
        </w:rPr>
      </w:pPr>
    </w:p>
    <w:p w14:paraId="092B0F70" w14:textId="5691AAEE" w:rsidR="00A927B8" w:rsidRDefault="0088058A" w:rsidP="0088058A">
      <w:pPr>
        <w:spacing w:after="0" w:line="240" w:lineRule="auto"/>
        <w:ind w:firstLine="851"/>
        <w:jc w:val="center"/>
        <w:rPr>
          <w:rFonts w:ascii="Times New Roman" w:hAnsi="Times New Roman" w:cs="Times New Roman"/>
          <w:b/>
          <w:sz w:val="28"/>
        </w:rPr>
      </w:pPr>
      <w:r>
        <w:rPr>
          <w:rFonts w:ascii="Times New Roman" w:hAnsi="Times New Roman" w:cs="Times New Roman"/>
          <w:b/>
          <w:sz w:val="28"/>
        </w:rPr>
        <w:t>РАЗВИТИЕ ЛЕСОПРОМЫШЛЕННОГО КОМПЛЕКСА ВОЛОГОДСКОЙ ОБЛАСТИ В УСЛОВИЯХ ЗАПРЕТА ЭКСПОРТА НЕОБРАБОТАННОЙ ДРЕВЕСИНЫ</w:t>
      </w:r>
    </w:p>
    <w:p w14:paraId="2D576027" w14:textId="0C107D08" w:rsidR="0088058A" w:rsidRDefault="0088058A" w:rsidP="0088058A">
      <w:pPr>
        <w:spacing w:after="0" w:line="240" w:lineRule="auto"/>
        <w:ind w:firstLine="851"/>
        <w:jc w:val="center"/>
        <w:rPr>
          <w:rFonts w:ascii="Times New Roman" w:hAnsi="Times New Roman" w:cs="Times New Roman"/>
          <w:b/>
          <w:sz w:val="28"/>
        </w:rPr>
      </w:pPr>
    </w:p>
    <w:p w14:paraId="6F994C9B" w14:textId="08E6D702" w:rsidR="0088058A" w:rsidRDefault="0088058A" w:rsidP="0088058A">
      <w:pPr>
        <w:spacing w:after="0" w:line="240" w:lineRule="auto"/>
        <w:ind w:firstLine="851"/>
        <w:jc w:val="both"/>
        <w:rPr>
          <w:rFonts w:ascii="Times New Roman" w:hAnsi="Times New Roman" w:cs="Times New Roman"/>
          <w:i/>
          <w:iCs/>
          <w:sz w:val="28"/>
          <w:szCs w:val="28"/>
        </w:rPr>
      </w:pPr>
      <w:r>
        <w:rPr>
          <w:rFonts w:ascii="Times New Roman" w:hAnsi="Times New Roman" w:cs="Times New Roman"/>
          <w:i/>
          <w:iCs/>
          <w:sz w:val="28"/>
          <w:szCs w:val="28"/>
        </w:rPr>
        <w:t xml:space="preserve">Аннотация: </w:t>
      </w:r>
      <w:r w:rsidRPr="004C27FC">
        <w:rPr>
          <w:rFonts w:ascii="Times New Roman" w:hAnsi="Times New Roman" w:cs="Times New Roman"/>
          <w:i/>
          <w:iCs/>
          <w:sz w:val="28"/>
          <w:szCs w:val="28"/>
        </w:rPr>
        <w:t>Принятая Стратегия развития лесного комплекса РФ до 2030 года актуализирует развитие лесопромышленного комплекса Вологодской област</w:t>
      </w:r>
      <w:r>
        <w:rPr>
          <w:rFonts w:ascii="Times New Roman" w:hAnsi="Times New Roman" w:cs="Times New Roman"/>
          <w:i/>
          <w:iCs/>
          <w:sz w:val="28"/>
          <w:szCs w:val="28"/>
        </w:rPr>
        <w:t>и как приоритет структурной политики, что и стало целью исследования. Выявлены проблемы и сформированы потенциальные направления и инструменты развития лесопромышленного комплекса в регионе.</w:t>
      </w:r>
    </w:p>
    <w:p w14:paraId="1AD3258C" w14:textId="6580E755" w:rsidR="0088058A" w:rsidRDefault="0088058A" w:rsidP="0088058A">
      <w:pPr>
        <w:spacing w:after="0" w:line="240" w:lineRule="auto"/>
        <w:ind w:firstLine="851"/>
        <w:jc w:val="both"/>
        <w:rPr>
          <w:rFonts w:ascii="Times New Roman" w:hAnsi="Times New Roman" w:cs="Times New Roman"/>
          <w:i/>
          <w:iCs/>
          <w:sz w:val="28"/>
          <w:szCs w:val="28"/>
        </w:rPr>
      </w:pPr>
      <w:r>
        <w:rPr>
          <w:rFonts w:ascii="Times New Roman" w:hAnsi="Times New Roman" w:cs="Times New Roman"/>
          <w:i/>
          <w:iCs/>
          <w:sz w:val="28"/>
          <w:szCs w:val="28"/>
        </w:rPr>
        <w:t>Ключевые слова:</w:t>
      </w:r>
      <w:r w:rsidRPr="0088058A">
        <w:rPr>
          <w:rFonts w:ascii="Times New Roman" w:hAnsi="Times New Roman" w:cs="Times New Roman"/>
          <w:i/>
          <w:iCs/>
          <w:sz w:val="28"/>
          <w:szCs w:val="28"/>
        </w:rPr>
        <w:t xml:space="preserve"> </w:t>
      </w:r>
      <w:r w:rsidRPr="004C27FC">
        <w:rPr>
          <w:rFonts w:ascii="Times New Roman" w:hAnsi="Times New Roman" w:cs="Times New Roman"/>
          <w:i/>
          <w:iCs/>
          <w:sz w:val="28"/>
          <w:szCs w:val="28"/>
        </w:rPr>
        <w:t>лесопромышленный комплекс, структурная политика, регион, драйвер экономического роста.</w:t>
      </w:r>
    </w:p>
    <w:p w14:paraId="1D379DE5" w14:textId="77777777" w:rsidR="0088058A" w:rsidRPr="0088058A" w:rsidRDefault="0088058A" w:rsidP="0088058A">
      <w:pPr>
        <w:spacing w:after="0" w:line="240" w:lineRule="auto"/>
        <w:ind w:firstLine="851"/>
        <w:jc w:val="both"/>
        <w:rPr>
          <w:rFonts w:ascii="Times New Roman" w:hAnsi="Times New Roman" w:cs="Times New Roman"/>
          <w:bCs/>
          <w:i/>
          <w:iCs/>
          <w:sz w:val="28"/>
        </w:rPr>
      </w:pPr>
    </w:p>
    <w:p w14:paraId="18630926" w14:textId="174EC23E" w:rsidR="0088058A" w:rsidRPr="00230C98" w:rsidRDefault="0088058A" w:rsidP="0088058A">
      <w:pPr>
        <w:spacing w:after="0" w:line="240" w:lineRule="auto"/>
        <w:ind w:firstLine="851"/>
        <w:jc w:val="both"/>
        <w:rPr>
          <w:rFonts w:ascii="Times New Roman" w:hAnsi="Times New Roman" w:cs="Times New Roman"/>
          <w:sz w:val="28"/>
          <w:szCs w:val="28"/>
        </w:rPr>
      </w:pPr>
      <w:r w:rsidRPr="005143CB">
        <w:rPr>
          <w:rFonts w:ascii="Times New Roman" w:hAnsi="Times New Roman" w:cs="Times New Roman"/>
          <w:sz w:val="28"/>
          <w:szCs w:val="28"/>
        </w:rPr>
        <w:t xml:space="preserve">Одной из главных задач </w:t>
      </w:r>
      <w:r>
        <w:rPr>
          <w:rFonts w:ascii="Times New Roman" w:hAnsi="Times New Roman" w:cs="Times New Roman"/>
          <w:sz w:val="28"/>
          <w:szCs w:val="28"/>
        </w:rPr>
        <w:t xml:space="preserve">Стратегии развития лесного комплекса РФ до 2030 года </w:t>
      </w:r>
      <w:r w:rsidRPr="005143CB">
        <w:rPr>
          <w:rFonts w:ascii="Times New Roman" w:hAnsi="Times New Roman" w:cs="Times New Roman"/>
          <w:sz w:val="28"/>
          <w:szCs w:val="28"/>
        </w:rPr>
        <w:t>стал перевод отечественного лесопромышленного комплекса</w:t>
      </w:r>
      <w:r>
        <w:rPr>
          <w:rFonts w:ascii="Times New Roman" w:hAnsi="Times New Roman" w:cs="Times New Roman"/>
          <w:sz w:val="28"/>
          <w:szCs w:val="28"/>
        </w:rPr>
        <w:t xml:space="preserve"> (ЛПК)</w:t>
      </w:r>
      <w:r w:rsidRPr="005143CB">
        <w:rPr>
          <w:rFonts w:ascii="Times New Roman" w:hAnsi="Times New Roman" w:cs="Times New Roman"/>
          <w:sz w:val="28"/>
          <w:szCs w:val="28"/>
        </w:rPr>
        <w:t xml:space="preserve"> от экспорта круглого леса к глубокой переработке лесоматериалов. Для этого в соответствии с поручением Президента Российской Федерации с 1 января 2022 года вводится запрет на вывоз из страны необработанной и грубо обработанной древесины хвойных и ценных лиственных пород</w:t>
      </w:r>
      <w:r w:rsidR="00230C98">
        <w:rPr>
          <w:rFonts w:ascii="Times New Roman" w:hAnsi="Times New Roman" w:cs="Times New Roman"/>
          <w:sz w:val="28"/>
          <w:szCs w:val="28"/>
        </w:rPr>
        <w:t xml:space="preserve"> </w:t>
      </w:r>
      <w:r w:rsidR="00230C98" w:rsidRPr="00230C98">
        <w:rPr>
          <w:rFonts w:ascii="Times New Roman" w:hAnsi="Times New Roman" w:cs="Times New Roman"/>
          <w:sz w:val="28"/>
          <w:szCs w:val="28"/>
        </w:rPr>
        <w:t>[1].</w:t>
      </w:r>
    </w:p>
    <w:p w14:paraId="2A62BB24" w14:textId="77777777" w:rsidR="0088058A"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момент экономика Вологодской области, </w:t>
      </w:r>
      <w:proofErr w:type="spellStart"/>
      <w:r>
        <w:rPr>
          <w:rFonts w:ascii="Times New Roman" w:hAnsi="Times New Roman" w:cs="Times New Roman"/>
          <w:sz w:val="28"/>
          <w:szCs w:val="28"/>
        </w:rPr>
        <w:t>старопромышленного</w:t>
      </w:r>
      <w:proofErr w:type="spellEnd"/>
      <w:r>
        <w:rPr>
          <w:rFonts w:ascii="Times New Roman" w:hAnsi="Times New Roman" w:cs="Times New Roman"/>
          <w:sz w:val="28"/>
          <w:szCs w:val="28"/>
        </w:rPr>
        <w:t xml:space="preserve"> региона с ориентацией на экспорт, испытывает ряд острых проблем и структурных ограничений, что привело к стагнации экономического роста, усугубившейся кризисом из-за введения жестких ограничений ввиду пандемии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Актуальность исследования заключается в необходимости обоснованного выбора отраслей, способных активизировать рост экономики региона. В связи с этим цель исследования поставлена как обоснование развития лесопромышленного комплекса как отраслевого приоритета структурной политики Вологодской области для ускорения экономического развития региона. В рамках реализации поставленной цели требуют решения такие задачи, как оценка роли лесопромышленного комплекса в экономическом развитии</w:t>
      </w:r>
      <w:r w:rsidRPr="00217350">
        <w:rPr>
          <w:rFonts w:ascii="Times New Roman" w:hAnsi="Times New Roman" w:cs="Times New Roman"/>
          <w:sz w:val="28"/>
          <w:szCs w:val="28"/>
        </w:rPr>
        <w:t xml:space="preserve"> </w:t>
      </w:r>
      <w:r>
        <w:rPr>
          <w:rFonts w:ascii="Times New Roman" w:hAnsi="Times New Roman" w:cs="Times New Roman"/>
          <w:sz w:val="28"/>
          <w:szCs w:val="28"/>
        </w:rPr>
        <w:t xml:space="preserve">региона, исследование современного состояния ЛПК, прогнозирование последствий от запрета экспорта круглого леса за границу, а также определение потенциальных направлений развития комплекса. Научная новизна исследования, обусловливающая его в вклад в развитие науки, состоит в оценке современных тенденций развития лесопромышленного комплекса как отраслевого драйвера экономического роста региональной экономики, а также оценке последствий принятия управленческих решений с использованием методов межотраслевого моделирования. </w:t>
      </w:r>
    </w:p>
    <w:p w14:paraId="28B220BB" w14:textId="77777777" w:rsidR="0088058A"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Лесопромышленный комплекс – потенциальная точка роста экономики Вологодской области в условиях ее низкой </w:t>
      </w:r>
      <w:proofErr w:type="spellStart"/>
      <w:r>
        <w:rPr>
          <w:rFonts w:ascii="Times New Roman" w:hAnsi="Times New Roman" w:cs="Times New Roman"/>
          <w:sz w:val="28"/>
          <w:szCs w:val="28"/>
        </w:rPr>
        <w:t>диверсифицированности</w:t>
      </w:r>
      <w:proofErr w:type="spellEnd"/>
      <w:r>
        <w:rPr>
          <w:rFonts w:ascii="Times New Roman" w:hAnsi="Times New Roman" w:cs="Times New Roman"/>
          <w:sz w:val="28"/>
          <w:szCs w:val="28"/>
        </w:rPr>
        <w:t xml:space="preserve">. Преобладание в объемах промышленного производства металлургической и </w:t>
      </w:r>
      <w:r>
        <w:rPr>
          <w:rFonts w:ascii="Times New Roman" w:hAnsi="Times New Roman" w:cs="Times New Roman"/>
          <w:sz w:val="28"/>
          <w:szCs w:val="28"/>
        </w:rPr>
        <w:lastRenderedPageBreak/>
        <w:t>химической</w:t>
      </w:r>
      <w:r w:rsidRPr="00217350">
        <w:rPr>
          <w:rFonts w:ascii="Times New Roman" w:hAnsi="Times New Roman" w:cs="Times New Roman"/>
          <w:sz w:val="28"/>
          <w:szCs w:val="28"/>
        </w:rPr>
        <w:t xml:space="preserve"> </w:t>
      </w:r>
      <w:r>
        <w:rPr>
          <w:rFonts w:ascii="Times New Roman" w:hAnsi="Times New Roman" w:cs="Times New Roman"/>
          <w:sz w:val="28"/>
          <w:szCs w:val="28"/>
        </w:rPr>
        <w:t xml:space="preserve">продукции, выпускаемой в большей степени для экспорта, создают угрозу устойчивому развитию и экономической безопасности региона. </w:t>
      </w:r>
    </w:p>
    <w:p w14:paraId="549E78CE" w14:textId="77777777" w:rsidR="0088058A"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Динамика объемов отгруженных товаров продукции лесопромышленного комплекса за последние десятилетие демонстрирует активный рост производимой продукции в исследуемых отраслях. </w:t>
      </w:r>
      <w:r w:rsidRPr="0011521A">
        <w:rPr>
          <w:rFonts w:ascii="Times New Roman" w:hAnsi="Times New Roman" w:cs="Times New Roman"/>
          <w:sz w:val="28"/>
          <w:szCs w:val="28"/>
        </w:rPr>
        <w:t>За последние 10 лет объем отгрузки увеличился больше чем в 2 раза с учетом влияния цен.</w:t>
      </w:r>
      <w:r>
        <w:rPr>
          <w:rFonts w:ascii="Times New Roman" w:hAnsi="Times New Roman" w:cs="Times New Roman"/>
          <w:sz w:val="28"/>
          <w:szCs w:val="28"/>
        </w:rPr>
        <w:t xml:space="preserve"> При этом основной вклад в прирост внесла древесина глубокой переработки. ЛПК Вологодской области выпускает каждый 12-й кубометр фанеры и каждый 14-й кубометр древесно-стружечных плит, производимых в стране. Влияние пандемии </w:t>
      </w:r>
      <w:r>
        <w:rPr>
          <w:rFonts w:ascii="Times New Roman" w:hAnsi="Times New Roman" w:cs="Times New Roman"/>
          <w:sz w:val="28"/>
          <w:szCs w:val="28"/>
          <w:lang w:val="en-US"/>
        </w:rPr>
        <w:t>COVID</w:t>
      </w:r>
      <w:r w:rsidRPr="00753A7A">
        <w:rPr>
          <w:rFonts w:ascii="Times New Roman" w:hAnsi="Times New Roman" w:cs="Times New Roman"/>
          <w:sz w:val="28"/>
          <w:szCs w:val="28"/>
        </w:rPr>
        <w:t xml:space="preserve">-19 </w:t>
      </w:r>
      <w:r>
        <w:rPr>
          <w:rFonts w:ascii="Times New Roman" w:hAnsi="Times New Roman" w:cs="Times New Roman"/>
          <w:sz w:val="28"/>
          <w:szCs w:val="28"/>
        </w:rPr>
        <w:t xml:space="preserve">привело к замедлению процессов логистики продукции деревообработки в первой половине 2020 года, однако значительное повышение спроса на деревянные стройматериалы позволило превысить </w:t>
      </w:r>
      <w:proofErr w:type="spellStart"/>
      <w:r>
        <w:rPr>
          <w:rFonts w:ascii="Times New Roman" w:hAnsi="Times New Roman" w:cs="Times New Roman"/>
          <w:sz w:val="28"/>
          <w:szCs w:val="28"/>
        </w:rPr>
        <w:t>допандемические</w:t>
      </w:r>
      <w:proofErr w:type="spellEnd"/>
      <w:r>
        <w:rPr>
          <w:rFonts w:ascii="Times New Roman" w:hAnsi="Times New Roman" w:cs="Times New Roman"/>
          <w:sz w:val="28"/>
          <w:szCs w:val="28"/>
        </w:rPr>
        <w:t xml:space="preserve"> уровни объемов производства продукции. </w:t>
      </w:r>
    </w:p>
    <w:p w14:paraId="5E8D4CA1" w14:textId="77777777" w:rsidR="0088058A"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этом свете решение о запрете экспорта необработанной древесины имеет очень важное значение. Темпы роста экспорта необработанной древесины значительно превышают темпы роста экспорта продукции ЛПК в целом (5,54 раза против 2). Вывоз необработанной древесины ведет к недополучению экономикой Вологодской области значительной доли доходов из-за экспорта товаров неглубокой переработки и присвоения иностранным капиталом добавленной стоимости при импорте готовой продукции в Россию. </w:t>
      </w:r>
    </w:p>
    <w:p w14:paraId="6DC19580" w14:textId="77777777" w:rsidR="0088058A"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того чтобы рассчитать, какие последствия вызовут вводимые ограничения, примем за допущение, что вывозимый из региона лес будет переработан внутри региона. При этом, согласно нашим прогнозам, подобная мера вызовет рост внутреннего спроса на продукцию лесного хозяйства (как отрасли лесозаготовки) в размере стоимости вывезенной древесины (95,4 млн долларов США), переведенной по среднему курсу ЦБ РФ (72,32 рубля за 1 доллар США). Итоговый рост предложения составит 6,9 млрд рублей, при этом произойдет перераспределение структурных пропорций </w:t>
      </w:r>
      <w:r w:rsidRPr="0024413F">
        <w:rPr>
          <w:rFonts w:ascii="Times New Roman" w:hAnsi="Times New Roman" w:cs="Times New Roman"/>
          <w:sz w:val="28"/>
          <w:szCs w:val="28"/>
        </w:rPr>
        <w:t xml:space="preserve">конечного использования и промежуточного потребления продукции лесозаготовки, которые вызовут совокупный прирост выпуска в экономике Вологодской области на 8,969 млрд. руб. </w:t>
      </w:r>
      <w:r w:rsidRPr="00DC0BE2">
        <w:rPr>
          <w:rFonts w:ascii="Times New Roman" w:hAnsi="Times New Roman" w:cs="Times New Roman"/>
          <w:sz w:val="28"/>
          <w:szCs w:val="28"/>
        </w:rPr>
        <w:t>При реализации ожидаемых ограничений, прогнозируется добавочный прирост выпуска</w:t>
      </w:r>
      <w:r>
        <w:rPr>
          <w:rFonts w:ascii="Times New Roman" w:hAnsi="Times New Roman" w:cs="Times New Roman"/>
          <w:sz w:val="28"/>
          <w:szCs w:val="28"/>
        </w:rPr>
        <w:t xml:space="preserve"> продукции</w:t>
      </w:r>
      <w:r w:rsidRPr="00DC0BE2">
        <w:rPr>
          <w:rFonts w:ascii="Times New Roman" w:hAnsi="Times New Roman" w:cs="Times New Roman"/>
          <w:sz w:val="28"/>
          <w:szCs w:val="28"/>
        </w:rPr>
        <w:t xml:space="preserve"> по экономике в целом на 0,86% при среднегодовых темпах экономического роста в предыдущее десятилетие в 1,7%. Увеличение спроса на продукцию данного сектора вызовет мультипликативные эффекты в других отраслях, выраженные в необходимости создания 7478 рабочих мест и увеличении</w:t>
      </w:r>
      <w:r>
        <w:rPr>
          <w:rFonts w:ascii="Times New Roman" w:hAnsi="Times New Roman" w:cs="Times New Roman"/>
          <w:sz w:val="28"/>
          <w:szCs w:val="28"/>
        </w:rPr>
        <w:t xml:space="preserve"> фонда заработной платы</w:t>
      </w:r>
      <w:r w:rsidRPr="00DC0BE2">
        <w:rPr>
          <w:rFonts w:ascii="Times New Roman" w:hAnsi="Times New Roman" w:cs="Times New Roman"/>
          <w:sz w:val="28"/>
          <w:szCs w:val="28"/>
        </w:rPr>
        <w:t xml:space="preserve"> на 3</w:t>
      </w:r>
      <w:r>
        <w:rPr>
          <w:rFonts w:ascii="Times New Roman" w:hAnsi="Times New Roman" w:cs="Times New Roman"/>
          <w:sz w:val="28"/>
          <w:szCs w:val="28"/>
        </w:rPr>
        <w:t>,5</w:t>
      </w:r>
      <w:r w:rsidRPr="00DC0BE2">
        <w:rPr>
          <w:rFonts w:ascii="Times New Roman" w:hAnsi="Times New Roman" w:cs="Times New Roman"/>
          <w:sz w:val="28"/>
          <w:szCs w:val="28"/>
        </w:rPr>
        <w:t xml:space="preserve"> мл</w:t>
      </w:r>
      <w:r>
        <w:rPr>
          <w:rFonts w:ascii="Times New Roman" w:hAnsi="Times New Roman" w:cs="Times New Roman"/>
          <w:sz w:val="28"/>
          <w:szCs w:val="28"/>
        </w:rPr>
        <w:t>рд</w:t>
      </w:r>
      <w:r w:rsidRPr="00DC0BE2">
        <w:rPr>
          <w:rFonts w:ascii="Times New Roman" w:hAnsi="Times New Roman" w:cs="Times New Roman"/>
          <w:sz w:val="28"/>
          <w:szCs w:val="28"/>
        </w:rPr>
        <w:t>. руб</w:t>
      </w:r>
      <w:r>
        <w:rPr>
          <w:rFonts w:ascii="Times New Roman" w:hAnsi="Times New Roman" w:cs="Times New Roman"/>
          <w:sz w:val="28"/>
          <w:szCs w:val="28"/>
        </w:rPr>
        <w:t>.</w:t>
      </w:r>
    </w:p>
    <w:p w14:paraId="3691479C" w14:textId="77777777" w:rsidR="0088058A" w:rsidRDefault="0088058A" w:rsidP="0088058A">
      <w:pPr>
        <w:spacing w:after="0" w:line="240" w:lineRule="auto"/>
        <w:ind w:firstLine="851"/>
        <w:jc w:val="both"/>
        <w:rPr>
          <w:rFonts w:ascii="Times New Roman" w:hAnsi="Times New Roman" w:cs="Times New Roman"/>
          <w:sz w:val="28"/>
          <w:szCs w:val="28"/>
        </w:rPr>
      </w:pPr>
      <w:r w:rsidRPr="00DC0BE2">
        <w:rPr>
          <w:rFonts w:ascii="Times New Roman" w:hAnsi="Times New Roman" w:cs="Times New Roman"/>
          <w:sz w:val="28"/>
          <w:szCs w:val="28"/>
        </w:rPr>
        <w:t xml:space="preserve">Основными реципиентами </w:t>
      </w:r>
      <w:r>
        <w:rPr>
          <w:rFonts w:ascii="Times New Roman" w:hAnsi="Times New Roman" w:cs="Times New Roman"/>
          <w:sz w:val="28"/>
          <w:szCs w:val="28"/>
        </w:rPr>
        <w:t>рассчитанных</w:t>
      </w:r>
      <w:r w:rsidRPr="00DC0BE2">
        <w:rPr>
          <w:rFonts w:ascii="Times New Roman" w:hAnsi="Times New Roman" w:cs="Times New Roman"/>
          <w:sz w:val="28"/>
          <w:szCs w:val="28"/>
        </w:rPr>
        <w:t xml:space="preserve"> эффектов</w:t>
      </w:r>
      <w:r>
        <w:rPr>
          <w:rFonts w:ascii="Times New Roman" w:hAnsi="Times New Roman" w:cs="Times New Roman"/>
          <w:sz w:val="28"/>
          <w:szCs w:val="28"/>
        </w:rPr>
        <w:t>,</w:t>
      </w:r>
      <w:r w:rsidRPr="006232B9">
        <w:rPr>
          <w:rFonts w:ascii="Times New Roman" w:hAnsi="Times New Roman" w:cs="Times New Roman"/>
          <w:sz w:val="28"/>
          <w:szCs w:val="28"/>
        </w:rPr>
        <w:t xml:space="preserve"> </w:t>
      </w:r>
      <w:r>
        <w:rPr>
          <w:rFonts w:ascii="Times New Roman" w:hAnsi="Times New Roman" w:cs="Times New Roman"/>
          <w:sz w:val="28"/>
          <w:szCs w:val="28"/>
        </w:rPr>
        <w:t>помимо самого ЛПК,</w:t>
      </w:r>
      <w:r w:rsidRPr="00DC0BE2">
        <w:rPr>
          <w:rFonts w:ascii="Times New Roman" w:hAnsi="Times New Roman" w:cs="Times New Roman"/>
          <w:sz w:val="28"/>
          <w:szCs w:val="28"/>
        </w:rPr>
        <w:t xml:space="preserve"> будут являться такие виды экономической деятельности</w:t>
      </w:r>
      <w:r>
        <w:rPr>
          <w:rFonts w:ascii="Times New Roman" w:hAnsi="Times New Roman" w:cs="Times New Roman"/>
          <w:sz w:val="28"/>
          <w:szCs w:val="28"/>
        </w:rPr>
        <w:t>,</w:t>
      </w:r>
      <w:r w:rsidRPr="00DC0BE2">
        <w:rPr>
          <w:rFonts w:ascii="Times New Roman" w:hAnsi="Times New Roman" w:cs="Times New Roman"/>
          <w:sz w:val="28"/>
          <w:szCs w:val="28"/>
        </w:rPr>
        <w:t xml:space="preserve"> как оптовая и розничная торговля </w:t>
      </w:r>
      <w:r>
        <w:rPr>
          <w:rFonts w:ascii="Times New Roman" w:hAnsi="Times New Roman" w:cs="Times New Roman"/>
          <w:sz w:val="28"/>
          <w:szCs w:val="28"/>
        </w:rPr>
        <w:t xml:space="preserve">и государственный сектор </w:t>
      </w:r>
      <w:r w:rsidRPr="00DC0BE2">
        <w:rPr>
          <w:rFonts w:ascii="Times New Roman" w:hAnsi="Times New Roman" w:cs="Times New Roman"/>
          <w:sz w:val="28"/>
          <w:szCs w:val="28"/>
        </w:rPr>
        <w:t xml:space="preserve">ввиду растущего потребительского спроса на деревянные стройматериалы и другую конечную продукцию деревообработки и целлюлозно-бумажной промышленности, а также финансовое посредничество из-за активизации внутренних денежных потоков вместо </w:t>
      </w:r>
      <w:r>
        <w:rPr>
          <w:rFonts w:ascii="Times New Roman" w:hAnsi="Times New Roman" w:cs="Times New Roman"/>
          <w:sz w:val="28"/>
          <w:szCs w:val="28"/>
        </w:rPr>
        <w:t>внешних</w:t>
      </w:r>
      <w:r w:rsidRPr="00DC0BE2">
        <w:rPr>
          <w:rFonts w:ascii="Times New Roman" w:hAnsi="Times New Roman" w:cs="Times New Roman"/>
          <w:sz w:val="28"/>
          <w:szCs w:val="28"/>
        </w:rPr>
        <w:t>.</w:t>
      </w:r>
      <w:r>
        <w:rPr>
          <w:rFonts w:ascii="Times New Roman" w:hAnsi="Times New Roman" w:cs="Times New Roman"/>
          <w:sz w:val="28"/>
          <w:szCs w:val="28"/>
        </w:rPr>
        <w:t xml:space="preserve"> Однако в случае запрета экспорта круглого леса за рубеж необходимо понимать, позволяют ли запасы производственных мощностей </w:t>
      </w:r>
      <w:r>
        <w:rPr>
          <w:rFonts w:ascii="Times New Roman" w:hAnsi="Times New Roman" w:cs="Times New Roman"/>
          <w:sz w:val="28"/>
          <w:szCs w:val="28"/>
        </w:rPr>
        <w:lastRenderedPageBreak/>
        <w:t>переработать поступивший объем древесины или потребуется активизация межрегиональной торговли для реализации продукции лесозаготовки.  Загрузка видов деятельности, производящих больший объем продукции среди отраслей промежуточного спроса ЛПК (фанеру, древесно-стружечных плит и стройматериалов из дерева), имеют приближенный к максимальному уровень загрузки мощностей. Имеется некоторый запас мощностей в производстве обработанных лесоматериалов, однако, на наш взгляд их также недостаточно для переработки экспортируемой древесины.</w:t>
      </w:r>
    </w:p>
    <w:p w14:paraId="7E750C1A" w14:textId="77777777" w:rsidR="0088058A"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Ситуация нехватки производственных мощностей усугубляется высоким износом основных фондов предприятий ЛПК. Несмотря на снижающийся уровень износа, материально-производственная база ЛПК нуждается в инвестициях. В Вологодской области наблюдается значительный прирост капиталовложений за последние десятилетие, однако достигнуть докризисных уровней инвестиций (2011-2012 гг.) не удалось.</w:t>
      </w:r>
    </w:p>
    <w:p w14:paraId="6B5E38E1" w14:textId="77777777" w:rsidR="0088058A"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Pr="00B96F05">
        <w:rPr>
          <w:rFonts w:ascii="Times New Roman" w:hAnsi="Times New Roman" w:cs="Times New Roman"/>
          <w:sz w:val="28"/>
          <w:szCs w:val="28"/>
        </w:rPr>
        <w:t>нвестиции в лесную промышленность</w:t>
      </w:r>
      <w:r>
        <w:rPr>
          <w:rFonts w:ascii="Times New Roman" w:hAnsi="Times New Roman" w:cs="Times New Roman"/>
          <w:sz w:val="28"/>
          <w:szCs w:val="28"/>
        </w:rPr>
        <w:t>, невзирая</w:t>
      </w:r>
      <w:r w:rsidRPr="00B96F05">
        <w:rPr>
          <w:rFonts w:ascii="Times New Roman" w:hAnsi="Times New Roman" w:cs="Times New Roman"/>
          <w:sz w:val="28"/>
          <w:szCs w:val="28"/>
        </w:rPr>
        <w:t xml:space="preserve"> на значительную поддержку </w:t>
      </w:r>
      <w:r>
        <w:rPr>
          <w:rFonts w:ascii="Times New Roman" w:hAnsi="Times New Roman" w:cs="Times New Roman"/>
          <w:sz w:val="28"/>
          <w:szCs w:val="28"/>
        </w:rPr>
        <w:t>с</w:t>
      </w:r>
      <w:r w:rsidRPr="00B96F05">
        <w:rPr>
          <w:rFonts w:ascii="Times New Roman" w:hAnsi="Times New Roman" w:cs="Times New Roman"/>
          <w:sz w:val="28"/>
          <w:szCs w:val="28"/>
        </w:rPr>
        <w:t>о стороны государства</w:t>
      </w:r>
      <w:r>
        <w:rPr>
          <w:rFonts w:ascii="Times New Roman" w:hAnsi="Times New Roman" w:cs="Times New Roman"/>
          <w:sz w:val="28"/>
          <w:szCs w:val="28"/>
        </w:rPr>
        <w:t>,</w:t>
      </w:r>
      <w:r w:rsidRPr="00B96F05">
        <w:rPr>
          <w:rFonts w:ascii="Times New Roman" w:hAnsi="Times New Roman" w:cs="Times New Roman"/>
          <w:sz w:val="28"/>
          <w:szCs w:val="28"/>
        </w:rPr>
        <w:t xml:space="preserve"> в основном носят частный характер</w:t>
      </w:r>
      <w:r>
        <w:rPr>
          <w:rFonts w:ascii="Times New Roman" w:hAnsi="Times New Roman" w:cs="Times New Roman"/>
          <w:sz w:val="28"/>
          <w:szCs w:val="28"/>
        </w:rPr>
        <w:t xml:space="preserve"> и непостоянную динамику</w:t>
      </w:r>
      <w:r w:rsidRPr="00B96F05">
        <w:rPr>
          <w:rFonts w:ascii="Times New Roman" w:hAnsi="Times New Roman" w:cs="Times New Roman"/>
          <w:sz w:val="28"/>
          <w:szCs w:val="28"/>
        </w:rPr>
        <w:t>, и для опережающего развития отрасли необходимо повысить ее инвестиционную привлекательность</w:t>
      </w:r>
      <w:r>
        <w:rPr>
          <w:rFonts w:ascii="Times New Roman" w:hAnsi="Times New Roman" w:cs="Times New Roman"/>
          <w:sz w:val="28"/>
          <w:szCs w:val="28"/>
        </w:rPr>
        <w:t xml:space="preserve"> для частных инвесторов путем создания комфортных и стабильных условий ведения хозяйственной деятельности с минимизацией рисков.</w:t>
      </w:r>
    </w:p>
    <w:p w14:paraId="18B8FE43" w14:textId="77777777" w:rsidR="0088058A"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Стоит отметить, что н</w:t>
      </w:r>
      <w:r w:rsidRPr="00B96F05">
        <w:rPr>
          <w:rFonts w:ascii="Times New Roman" w:hAnsi="Times New Roman" w:cs="Times New Roman"/>
          <w:sz w:val="28"/>
          <w:szCs w:val="28"/>
        </w:rPr>
        <w:t>аряду с достижениями в отрасли наблюдается значительный нереализованный потенциал в части развития ресурсного обеспечения и увеличения глубины переработки древесины.</w:t>
      </w:r>
      <w:r>
        <w:rPr>
          <w:rFonts w:ascii="Times New Roman" w:hAnsi="Times New Roman" w:cs="Times New Roman"/>
          <w:sz w:val="28"/>
          <w:szCs w:val="28"/>
        </w:rPr>
        <w:t xml:space="preserve"> Для наиболее эффективной его реализации требуется поток капиталовложений в отрасли-потребители продукции лесозаготовки и первичной обработки материалов. </w:t>
      </w:r>
    </w:p>
    <w:p w14:paraId="0BFF00D2" w14:textId="77777777" w:rsidR="0088058A" w:rsidRPr="003D2DE3"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Проведенное исследование позволило получить следующие выводы:</w:t>
      </w:r>
    </w:p>
    <w:p w14:paraId="50CF3FC5" w14:textId="77777777" w:rsidR="0088058A" w:rsidRDefault="0088058A" w:rsidP="0088058A">
      <w:pPr>
        <w:spacing w:after="0" w:line="240" w:lineRule="auto"/>
        <w:ind w:firstLine="851"/>
        <w:jc w:val="both"/>
        <w:rPr>
          <w:rFonts w:ascii="Times New Roman" w:hAnsi="Times New Roman" w:cs="Times New Roman"/>
          <w:sz w:val="28"/>
          <w:szCs w:val="28"/>
        </w:rPr>
      </w:pPr>
      <w:r w:rsidRPr="003D2DE3">
        <w:rPr>
          <w:rFonts w:ascii="Times New Roman" w:hAnsi="Times New Roman" w:cs="Times New Roman"/>
          <w:sz w:val="28"/>
          <w:szCs w:val="28"/>
        </w:rPr>
        <w:t>-</w:t>
      </w:r>
      <w:r w:rsidRPr="003D2DE3">
        <w:rPr>
          <w:rFonts w:ascii="Times New Roman" w:hAnsi="Times New Roman" w:cs="Times New Roman"/>
          <w:sz w:val="28"/>
          <w:szCs w:val="28"/>
        </w:rPr>
        <w:tab/>
      </w:r>
      <w:r>
        <w:rPr>
          <w:rFonts w:ascii="Times New Roman" w:hAnsi="Times New Roman" w:cs="Times New Roman"/>
          <w:sz w:val="28"/>
          <w:szCs w:val="28"/>
        </w:rPr>
        <w:t xml:space="preserve">выявлено, что </w:t>
      </w:r>
      <w:r w:rsidRPr="003D2DE3">
        <w:rPr>
          <w:rFonts w:ascii="Times New Roman" w:hAnsi="Times New Roman" w:cs="Times New Roman"/>
          <w:sz w:val="28"/>
          <w:szCs w:val="28"/>
        </w:rPr>
        <w:t>динамика развития лесопромышленного комплекса региона положительна, однако существует ряд проблем, замедляющих темпы роста сектора лесопереработки и его позитивное влияние на экономический рост: активный экспорт продукции низких переделов (экспорт необработанной древесины увеличился более чем в пять раз), высок</w:t>
      </w:r>
      <w:r>
        <w:rPr>
          <w:rFonts w:ascii="Times New Roman" w:hAnsi="Times New Roman" w:cs="Times New Roman"/>
          <w:sz w:val="28"/>
          <w:szCs w:val="28"/>
        </w:rPr>
        <w:t>ий</w:t>
      </w:r>
      <w:r w:rsidRPr="003D2DE3">
        <w:rPr>
          <w:rFonts w:ascii="Times New Roman" w:hAnsi="Times New Roman" w:cs="Times New Roman"/>
          <w:sz w:val="28"/>
          <w:szCs w:val="28"/>
        </w:rPr>
        <w:t xml:space="preserve"> физическ</w:t>
      </w:r>
      <w:r>
        <w:rPr>
          <w:rFonts w:ascii="Times New Roman" w:hAnsi="Times New Roman" w:cs="Times New Roman"/>
          <w:sz w:val="28"/>
          <w:szCs w:val="28"/>
        </w:rPr>
        <w:t>ий</w:t>
      </w:r>
      <w:r w:rsidRPr="003D2DE3">
        <w:rPr>
          <w:rFonts w:ascii="Times New Roman" w:hAnsi="Times New Roman" w:cs="Times New Roman"/>
          <w:sz w:val="28"/>
          <w:szCs w:val="28"/>
        </w:rPr>
        <w:t xml:space="preserve"> износ</w:t>
      </w:r>
      <w:r>
        <w:rPr>
          <w:rFonts w:ascii="Times New Roman" w:hAnsi="Times New Roman" w:cs="Times New Roman"/>
          <w:sz w:val="28"/>
          <w:szCs w:val="28"/>
        </w:rPr>
        <w:t xml:space="preserve"> материально-технической базы производства при недостаточном уровне инвестиций для их обновления и модернизации, более низкие темпы роста выпуска продукции лесозаготовки при растущих объемах </w:t>
      </w:r>
      <w:proofErr w:type="spellStart"/>
      <w:r>
        <w:rPr>
          <w:rFonts w:ascii="Times New Roman" w:hAnsi="Times New Roman" w:cs="Times New Roman"/>
          <w:sz w:val="28"/>
          <w:szCs w:val="28"/>
        </w:rPr>
        <w:t>лесопотребления</w:t>
      </w:r>
      <w:proofErr w:type="spellEnd"/>
      <w:r>
        <w:rPr>
          <w:rFonts w:ascii="Times New Roman" w:hAnsi="Times New Roman" w:cs="Times New Roman"/>
          <w:sz w:val="28"/>
          <w:szCs w:val="28"/>
        </w:rPr>
        <w:t>;</w:t>
      </w:r>
    </w:p>
    <w:p w14:paraId="39CE4D58" w14:textId="77777777" w:rsidR="0088058A"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спрогнозировано, что вышеназванные барьеры активизации экономического роста региона за счет развития ЛПК могут быть частично устранены благодаря ожидаемому в 2022 году запрету на экспорт отдельных категорий лесоматериалов. Подобное решение влечет за собой увеличение сырьевой базы перерабатывающих отраслей ЛПК из-за перенаправления экспорта на внутреннее потребление региона, что приведет к повышению генерируемого отраслью дохода и созданию потенциальных возможностей для инвестирования и повышения качества жизни населения, в т.ч. и на основе мультипликативных эффектов в прочих отраслях;</w:t>
      </w:r>
    </w:p>
    <w:p w14:paraId="3A7A0E92" w14:textId="77777777" w:rsidR="0088058A"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выявлено, что из-за нехватки свободных производственных мощностей при увеличении объема перерабатываемой внутри региона </w:t>
      </w:r>
      <w:r>
        <w:rPr>
          <w:rFonts w:ascii="Times New Roman" w:hAnsi="Times New Roman" w:cs="Times New Roman"/>
          <w:sz w:val="28"/>
          <w:szCs w:val="28"/>
        </w:rPr>
        <w:lastRenderedPageBreak/>
        <w:t>древесины потребуется рост производственных мощностей ее глубинной переработки, что обусловливает необходимость привлечения инвестиций под конкретные проекты в ЛПК, и как следствие, определение потенциальных секторов для развития отрасли как приоритета структурной политики региона;</w:t>
      </w:r>
    </w:p>
    <w:p w14:paraId="778DDC90" w14:textId="77777777" w:rsidR="0088058A"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перспективных направлений развития ЛПК Вологодской области можно назвать следующие сегменты рынка лесопромышленной продукции:</w:t>
      </w:r>
    </w:p>
    <w:p w14:paraId="1853853D" w14:textId="77777777" w:rsidR="0088058A" w:rsidRPr="00FE5F30"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w:t>
      </w:r>
      <w:r w:rsidRPr="00FE5F30">
        <w:rPr>
          <w:rFonts w:ascii="Times New Roman" w:hAnsi="Times New Roman" w:cs="Times New Roman"/>
          <w:sz w:val="28"/>
          <w:szCs w:val="28"/>
        </w:rPr>
        <w:t>анитарно-гигиеническая продукция</w:t>
      </w:r>
      <w:r>
        <w:rPr>
          <w:rFonts w:ascii="Times New Roman" w:hAnsi="Times New Roman" w:cs="Times New Roman"/>
          <w:sz w:val="28"/>
          <w:szCs w:val="28"/>
        </w:rPr>
        <w:t>;</w:t>
      </w:r>
    </w:p>
    <w:p w14:paraId="572B31A0" w14:textId="77777777" w:rsidR="0088058A"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упаковочная продукция;</w:t>
      </w:r>
    </w:p>
    <w:p w14:paraId="2F1BB75E" w14:textId="77777777" w:rsidR="0088058A"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биотопливо; </w:t>
      </w:r>
    </w:p>
    <w:p w14:paraId="55566EBC" w14:textId="5EBDF771" w:rsidR="0088058A"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Развитие каждого из направлений требует значительного содействия от </w:t>
      </w:r>
      <w:r w:rsidRPr="00A6680D">
        <w:rPr>
          <w:rFonts w:ascii="Times New Roman" w:hAnsi="Times New Roman" w:cs="Times New Roman"/>
          <w:sz w:val="28"/>
          <w:szCs w:val="28"/>
        </w:rPr>
        <w:t>государства. Существующая поддержка лесопромышленного комплекса достаточно велика. Согласно приказу Минпромторга №1768 от 23 мая 2019 года</w:t>
      </w:r>
      <w:r w:rsidR="00230C98">
        <w:rPr>
          <w:rFonts w:ascii="Times New Roman" w:hAnsi="Times New Roman" w:cs="Times New Roman"/>
          <w:sz w:val="28"/>
          <w:szCs w:val="28"/>
        </w:rPr>
        <w:t>,</w:t>
      </w:r>
      <w:r w:rsidRPr="00A6680D">
        <w:rPr>
          <w:rFonts w:ascii="Times New Roman" w:hAnsi="Times New Roman" w:cs="Times New Roman"/>
          <w:sz w:val="28"/>
          <w:szCs w:val="28"/>
        </w:rPr>
        <w:t xml:space="preserve"> на территории Вологодской области приняты к исполнению 22 инвестиционных проекта в области освоения лесов на общую сумму 20,5 млрд. руб.</w:t>
      </w:r>
      <w:r w:rsidRPr="00F328C9">
        <w:rPr>
          <w:rFonts w:ascii="Times New Roman" w:hAnsi="Times New Roman" w:cs="Times New Roman"/>
          <w:sz w:val="28"/>
          <w:szCs w:val="28"/>
        </w:rPr>
        <w:t xml:space="preserve"> </w:t>
      </w:r>
    </w:p>
    <w:p w14:paraId="6FE2F71D" w14:textId="77777777" w:rsidR="0088058A"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наш взгляд, перспективными инструментами структурной политики могут стать:</w:t>
      </w:r>
    </w:p>
    <w:p w14:paraId="712F050D" w14:textId="041D2238" w:rsidR="0088058A"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формирование устойчивых государственно-частных партнерств в области реализации проектов по глубокой переработке древесины. Этому может содействовать получение озвученных в Послании Президента РФ Федеральному Собранию государственных инфраструктурных кредитов;</w:t>
      </w:r>
    </w:p>
    <w:p w14:paraId="33E1A4C2" w14:textId="77777777" w:rsidR="0088058A"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привлечение частных инвесторов в созданные промышленные парки и территории опережающего развития на основе заключения специальных инвестиционных контрактов;</w:t>
      </w:r>
    </w:p>
    <w:p w14:paraId="727A62A4" w14:textId="77777777" w:rsidR="0088058A" w:rsidRDefault="0088058A" w:rsidP="0088058A">
      <w:pPr>
        <w:spacing w:after="0" w:line="240" w:lineRule="auto"/>
        <w:ind w:firstLine="851"/>
        <w:jc w:val="both"/>
        <w:rPr>
          <w:rFonts w:ascii="Times New Roman" w:hAnsi="Times New Roman" w:cs="Times New Roman"/>
          <w:sz w:val="28"/>
        </w:rPr>
      </w:pPr>
      <w:r>
        <w:rPr>
          <w:rFonts w:ascii="Times New Roman" w:hAnsi="Times New Roman" w:cs="Times New Roman"/>
          <w:sz w:val="28"/>
          <w:szCs w:val="28"/>
        </w:rPr>
        <w:t>-</w:t>
      </w:r>
      <w:r>
        <w:rPr>
          <w:rFonts w:ascii="Times New Roman" w:hAnsi="Times New Roman" w:cs="Times New Roman"/>
          <w:sz w:val="28"/>
          <w:szCs w:val="28"/>
        </w:rPr>
        <w:tab/>
        <w:t>развитие внутреннего спроса со стороны государственного сектора на товары и услуги лесопромышленного комплекса.</w:t>
      </w:r>
    </w:p>
    <w:p w14:paraId="5C27284F" w14:textId="77777777" w:rsidR="0088058A" w:rsidRDefault="0088058A" w:rsidP="0088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Резюмируя, отметим, что согласно нашим расчетам, решение о запрете экспорта круглого леса за рубеж положительно скажется на стимулировании экономики Вологодской области. К тому же реализация инвестиционных проектов по созданию и модернизации производств более глубокой переработки древесины, регламентируемая отраслевыми стратегическими документами, позволит нарастить мощности, необходимые для удовлетворения сформированного в будущем спроса.</w:t>
      </w:r>
    </w:p>
    <w:p w14:paraId="0306FB1D" w14:textId="7C3A07E1" w:rsidR="00760D28" w:rsidRDefault="00760D28" w:rsidP="0088058A">
      <w:pPr>
        <w:spacing w:after="0" w:line="240" w:lineRule="auto"/>
        <w:ind w:firstLine="851"/>
        <w:jc w:val="center"/>
        <w:rPr>
          <w:rFonts w:ascii="Times New Roman" w:hAnsi="Times New Roman" w:cs="Times New Roman"/>
          <w:b/>
          <w:sz w:val="28"/>
        </w:rPr>
      </w:pPr>
    </w:p>
    <w:p w14:paraId="594D3321" w14:textId="5E58C502" w:rsidR="00230C98" w:rsidRDefault="00230C98" w:rsidP="0088058A">
      <w:pPr>
        <w:spacing w:after="0" w:line="240" w:lineRule="auto"/>
        <w:ind w:firstLine="851"/>
        <w:jc w:val="center"/>
        <w:rPr>
          <w:rFonts w:ascii="Times New Roman" w:hAnsi="Times New Roman" w:cs="Times New Roman"/>
          <w:b/>
          <w:sz w:val="28"/>
        </w:rPr>
      </w:pPr>
      <w:r>
        <w:rPr>
          <w:rFonts w:ascii="Times New Roman" w:hAnsi="Times New Roman" w:cs="Times New Roman"/>
          <w:b/>
          <w:sz w:val="28"/>
        </w:rPr>
        <w:t>Библиографический список</w:t>
      </w:r>
    </w:p>
    <w:p w14:paraId="0E8AC129" w14:textId="0FA6D61E" w:rsidR="00230C98" w:rsidRPr="00230C98" w:rsidRDefault="00230C98" w:rsidP="00230C98">
      <w:pPr>
        <w:spacing w:after="0" w:line="240" w:lineRule="auto"/>
        <w:ind w:firstLine="708"/>
        <w:jc w:val="both"/>
        <w:rPr>
          <w:rFonts w:ascii="Times New Roman" w:hAnsi="Times New Roman" w:cs="Times New Roman"/>
          <w:sz w:val="28"/>
          <w:szCs w:val="28"/>
        </w:rPr>
      </w:pPr>
      <w:r w:rsidRPr="00230C98">
        <w:rPr>
          <w:rFonts w:ascii="Times New Roman" w:hAnsi="Times New Roman" w:cs="Times New Roman"/>
          <w:sz w:val="28"/>
          <w:szCs w:val="28"/>
        </w:rPr>
        <w:t>Распоряжение Правительства РФ от 11 февраля 2021 года №312-р «Об утверждении </w:t>
      </w:r>
      <w:hyperlink r:id="rId8" w:anchor="65A0IQ" w:history="1">
        <w:r w:rsidRPr="00230C98">
          <w:rPr>
            <w:rFonts w:ascii="Times New Roman" w:hAnsi="Times New Roman" w:cs="Times New Roman"/>
            <w:sz w:val="28"/>
            <w:szCs w:val="28"/>
          </w:rPr>
          <w:t>Стратегии развития лесного комплекса Российской Федерации до 2030 года</w:t>
        </w:r>
      </w:hyperlink>
      <w:r w:rsidRPr="00230C98">
        <w:rPr>
          <w:rFonts w:ascii="Times New Roman" w:hAnsi="Times New Roman" w:cs="Times New Roman"/>
          <w:sz w:val="28"/>
          <w:szCs w:val="28"/>
        </w:rPr>
        <w:t>».</w:t>
      </w:r>
    </w:p>
    <w:p w14:paraId="37E963CF" w14:textId="77777777" w:rsidR="00230C98" w:rsidRPr="00230C98" w:rsidRDefault="00230C98" w:rsidP="00230C98">
      <w:pPr>
        <w:spacing w:after="0" w:line="240" w:lineRule="auto"/>
        <w:ind w:left="851"/>
        <w:jc w:val="both"/>
        <w:rPr>
          <w:rFonts w:ascii="Times New Roman" w:hAnsi="Times New Roman" w:cs="Times New Roman"/>
          <w:sz w:val="28"/>
          <w:szCs w:val="28"/>
        </w:rPr>
      </w:pPr>
    </w:p>
    <w:p w14:paraId="40AFC22B" w14:textId="77777777" w:rsidR="00230C98" w:rsidRDefault="00230C98" w:rsidP="0088058A">
      <w:pPr>
        <w:spacing w:after="0" w:line="240" w:lineRule="auto"/>
        <w:ind w:firstLine="851"/>
        <w:jc w:val="center"/>
        <w:rPr>
          <w:rFonts w:ascii="Times New Roman" w:hAnsi="Times New Roman" w:cs="Times New Roman"/>
          <w:b/>
          <w:sz w:val="28"/>
        </w:rPr>
      </w:pPr>
    </w:p>
    <w:p w14:paraId="7C13763E" w14:textId="18F4FA17" w:rsidR="00A927B8" w:rsidRPr="00A927B8" w:rsidRDefault="00A927B8" w:rsidP="0088058A">
      <w:pPr>
        <w:spacing w:after="0" w:line="240" w:lineRule="auto"/>
        <w:ind w:firstLine="851"/>
        <w:jc w:val="center"/>
        <w:rPr>
          <w:rFonts w:ascii="Times New Roman" w:hAnsi="Times New Roman" w:cs="Times New Roman"/>
          <w:b/>
          <w:sz w:val="28"/>
        </w:rPr>
      </w:pPr>
      <w:r w:rsidRPr="00A927B8">
        <w:rPr>
          <w:rFonts w:ascii="Times New Roman" w:hAnsi="Times New Roman" w:cs="Times New Roman"/>
          <w:b/>
          <w:sz w:val="28"/>
        </w:rPr>
        <w:t>Информация об авторах</w:t>
      </w:r>
    </w:p>
    <w:p w14:paraId="11AC219C" w14:textId="22351147" w:rsidR="00A927B8" w:rsidRDefault="00A927B8" w:rsidP="0088058A">
      <w:pPr>
        <w:spacing w:after="0" w:line="240" w:lineRule="auto"/>
        <w:ind w:firstLine="851"/>
        <w:jc w:val="both"/>
        <w:rPr>
          <w:rStyle w:val="aa"/>
          <w:rFonts w:ascii="Times New Roman" w:hAnsi="Times New Roman" w:cs="Times New Roman"/>
          <w:sz w:val="28"/>
        </w:rPr>
      </w:pPr>
      <w:r w:rsidRPr="00A927B8">
        <w:rPr>
          <w:rFonts w:ascii="Times New Roman" w:hAnsi="Times New Roman" w:cs="Times New Roman"/>
          <w:sz w:val="28"/>
        </w:rPr>
        <w:t>Никита Михайлович Румянцев – инженер-исследователь, Федеральное государственное бюджетное учреждение науки «Вологодский научный центр Российской академии наук». Российская Федерация, 160014, г. Вологда, ул. Горького, д. 56а; e-</w:t>
      </w:r>
      <w:proofErr w:type="spellStart"/>
      <w:r w:rsidRPr="00A927B8">
        <w:rPr>
          <w:rFonts w:ascii="Times New Roman" w:hAnsi="Times New Roman" w:cs="Times New Roman"/>
          <w:sz w:val="28"/>
        </w:rPr>
        <w:t>mail</w:t>
      </w:r>
      <w:proofErr w:type="spellEnd"/>
      <w:r w:rsidRPr="00A927B8">
        <w:rPr>
          <w:rFonts w:ascii="Times New Roman" w:hAnsi="Times New Roman" w:cs="Times New Roman"/>
          <w:sz w:val="28"/>
        </w:rPr>
        <w:t xml:space="preserve">: </w:t>
      </w:r>
      <w:hyperlink r:id="rId9" w:history="1">
        <w:r w:rsidRPr="00A927B8">
          <w:rPr>
            <w:rStyle w:val="aa"/>
            <w:rFonts w:ascii="Times New Roman" w:hAnsi="Times New Roman" w:cs="Times New Roman"/>
            <w:sz w:val="28"/>
          </w:rPr>
          <w:t>rumyanik.95@gmail.com</w:t>
        </w:r>
      </w:hyperlink>
    </w:p>
    <w:p w14:paraId="68E4A682" w14:textId="7A5ACB1A" w:rsidR="00230C98" w:rsidRPr="00D812A3" w:rsidRDefault="00230C98" w:rsidP="00230C98">
      <w:pPr>
        <w:spacing w:after="0" w:line="240" w:lineRule="auto"/>
        <w:ind w:firstLine="851"/>
        <w:jc w:val="right"/>
        <w:rPr>
          <w:rFonts w:ascii="Times New Roman" w:hAnsi="Times New Roman" w:cs="Times New Roman"/>
          <w:b/>
          <w:bCs/>
          <w:sz w:val="28"/>
          <w:szCs w:val="28"/>
          <w:lang w:val="en-US"/>
        </w:rPr>
      </w:pPr>
      <w:proofErr w:type="spellStart"/>
      <w:r w:rsidRPr="00D812A3">
        <w:rPr>
          <w:rFonts w:ascii="Times New Roman" w:hAnsi="Times New Roman" w:cs="Times New Roman"/>
          <w:b/>
          <w:bCs/>
          <w:sz w:val="28"/>
          <w:szCs w:val="28"/>
          <w:lang w:val="en-US"/>
        </w:rPr>
        <w:lastRenderedPageBreak/>
        <w:t>Rumyancev</w:t>
      </w:r>
      <w:proofErr w:type="spellEnd"/>
      <w:r w:rsidRPr="00D812A3">
        <w:rPr>
          <w:rFonts w:ascii="Times New Roman" w:hAnsi="Times New Roman" w:cs="Times New Roman"/>
          <w:b/>
          <w:bCs/>
          <w:sz w:val="28"/>
          <w:szCs w:val="28"/>
          <w:lang w:val="en-US"/>
        </w:rPr>
        <w:t xml:space="preserve"> N.M.</w:t>
      </w:r>
    </w:p>
    <w:p w14:paraId="2CDA7FA1" w14:textId="77777777" w:rsidR="00230C98" w:rsidRPr="00D812A3" w:rsidRDefault="00230C98" w:rsidP="0088058A">
      <w:pPr>
        <w:spacing w:after="0" w:line="240" w:lineRule="auto"/>
        <w:ind w:firstLine="851"/>
        <w:jc w:val="both"/>
        <w:rPr>
          <w:szCs w:val="28"/>
          <w:lang w:val="en-US"/>
        </w:rPr>
      </w:pPr>
    </w:p>
    <w:p w14:paraId="400B5745" w14:textId="77777777" w:rsidR="00230C98" w:rsidRPr="00D812A3" w:rsidRDefault="00230C98" w:rsidP="00230C98">
      <w:pPr>
        <w:spacing w:after="0" w:line="240" w:lineRule="auto"/>
        <w:ind w:firstLine="851"/>
        <w:jc w:val="both"/>
        <w:rPr>
          <w:rFonts w:ascii="Times New Roman" w:hAnsi="Times New Roman" w:cs="Times New Roman"/>
          <w:b/>
          <w:bCs/>
          <w:sz w:val="28"/>
          <w:szCs w:val="28"/>
          <w:lang w:val="en-US"/>
        </w:rPr>
      </w:pPr>
      <w:r w:rsidRPr="00D812A3">
        <w:rPr>
          <w:rFonts w:ascii="Times New Roman" w:hAnsi="Times New Roman" w:cs="Times New Roman"/>
          <w:b/>
          <w:bCs/>
          <w:sz w:val="28"/>
          <w:szCs w:val="28"/>
          <w:lang w:val="en-US"/>
        </w:rPr>
        <w:t>DEVELOPMENT OF THE FOREST INDUSTRIAL COMPLEX OF THE VOLOGDA REGION UNDER THE CONDITIONS OF THE PROHIBITION OF EXPORT OF RAW WOOD</w:t>
      </w:r>
    </w:p>
    <w:p w14:paraId="0E1FCE32" w14:textId="77777777" w:rsidR="00230C98" w:rsidRPr="00D812A3" w:rsidRDefault="00230C98" w:rsidP="00230C98">
      <w:pPr>
        <w:spacing w:after="0" w:line="240" w:lineRule="auto"/>
        <w:ind w:firstLine="851"/>
        <w:jc w:val="both"/>
        <w:rPr>
          <w:rFonts w:ascii="Times New Roman" w:hAnsi="Times New Roman" w:cs="Times New Roman"/>
          <w:sz w:val="28"/>
          <w:szCs w:val="28"/>
          <w:lang w:val="en-US"/>
        </w:rPr>
      </w:pPr>
    </w:p>
    <w:p w14:paraId="753600F8" w14:textId="77777777" w:rsidR="00230C98" w:rsidRPr="00D812A3" w:rsidRDefault="00230C98" w:rsidP="00230C98">
      <w:pPr>
        <w:spacing w:after="0" w:line="240" w:lineRule="auto"/>
        <w:ind w:firstLine="851"/>
        <w:jc w:val="both"/>
        <w:rPr>
          <w:rFonts w:ascii="Times New Roman" w:hAnsi="Times New Roman" w:cs="Times New Roman"/>
          <w:i/>
          <w:iCs/>
          <w:sz w:val="28"/>
          <w:szCs w:val="28"/>
          <w:lang w:val="en-US"/>
        </w:rPr>
      </w:pPr>
      <w:r w:rsidRPr="00D812A3">
        <w:rPr>
          <w:rFonts w:ascii="Times New Roman" w:hAnsi="Times New Roman" w:cs="Times New Roman"/>
          <w:i/>
          <w:iCs/>
          <w:sz w:val="28"/>
          <w:szCs w:val="28"/>
          <w:lang w:val="en-US"/>
        </w:rPr>
        <w:t>Abstract: The adopted Strategy for the Development of the Forestry Complex of the Russian Federation until 2030 actualizes the development of the timber industry complex of the Vologda Oblast as a priority of the structural policy, which became the purpose of the study. Problems were identified and potential directions and tools for the development of the timber industry complex in the region were formed.</w:t>
      </w:r>
    </w:p>
    <w:p w14:paraId="64D34B19" w14:textId="33D01BC3" w:rsidR="00A927B8" w:rsidRPr="00D812A3" w:rsidRDefault="00230C98" w:rsidP="00230C98">
      <w:pPr>
        <w:spacing w:after="0" w:line="240" w:lineRule="auto"/>
        <w:ind w:firstLine="851"/>
        <w:jc w:val="both"/>
        <w:rPr>
          <w:rFonts w:ascii="Times New Roman" w:hAnsi="Times New Roman" w:cs="Times New Roman"/>
          <w:i/>
          <w:iCs/>
          <w:sz w:val="28"/>
          <w:szCs w:val="28"/>
          <w:lang w:val="en-US"/>
        </w:rPr>
      </w:pPr>
      <w:r w:rsidRPr="00D812A3">
        <w:rPr>
          <w:rFonts w:ascii="Times New Roman" w:hAnsi="Times New Roman" w:cs="Times New Roman"/>
          <w:i/>
          <w:iCs/>
          <w:sz w:val="28"/>
          <w:szCs w:val="28"/>
          <w:lang w:val="en-US"/>
        </w:rPr>
        <w:t>Key words: timber industry complex, structural policy, region, driver of economic growth.</w:t>
      </w:r>
    </w:p>
    <w:p w14:paraId="468403A7" w14:textId="77777777" w:rsidR="00A927B8" w:rsidRDefault="00A927B8" w:rsidP="0088058A">
      <w:pPr>
        <w:spacing w:after="0" w:line="240" w:lineRule="auto"/>
        <w:ind w:firstLine="851"/>
        <w:jc w:val="both"/>
        <w:rPr>
          <w:rFonts w:ascii="Times New Roman" w:hAnsi="Times New Roman" w:cs="Times New Roman"/>
          <w:b/>
          <w:sz w:val="28"/>
          <w:lang w:val="en-US"/>
        </w:rPr>
      </w:pPr>
    </w:p>
    <w:p w14:paraId="4E8CD80F" w14:textId="5FB8DBFF" w:rsidR="00A927B8" w:rsidRPr="0011682D" w:rsidRDefault="00A927B8" w:rsidP="0088058A">
      <w:pPr>
        <w:spacing w:after="0" w:line="240" w:lineRule="auto"/>
        <w:ind w:firstLine="851"/>
        <w:jc w:val="center"/>
        <w:rPr>
          <w:rFonts w:ascii="Times New Roman" w:hAnsi="Times New Roman" w:cs="Times New Roman"/>
          <w:b/>
          <w:sz w:val="28"/>
          <w:lang w:val="en-US"/>
        </w:rPr>
      </w:pPr>
      <w:r w:rsidRPr="0011682D">
        <w:rPr>
          <w:rFonts w:ascii="Times New Roman" w:hAnsi="Times New Roman" w:cs="Times New Roman"/>
          <w:b/>
          <w:sz w:val="28"/>
          <w:lang w:val="en-US"/>
        </w:rPr>
        <w:t>Information about the authors</w:t>
      </w:r>
    </w:p>
    <w:p w14:paraId="37FB8BD3" w14:textId="1465B1F7" w:rsidR="00A927B8" w:rsidRPr="00A927B8" w:rsidRDefault="00A927B8" w:rsidP="0088058A">
      <w:pPr>
        <w:spacing w:after="0" w:line="240" w:lineRule="auto"/>
        <w:ind w:firstLine="851"/>
        <w:jc w:val="both"/>
        <w:rPr>
          <w:rFonts w:ascii="Times New Roman" w:hAnsi="Times New Roman" w:cs="Times New Roman"/>
          <w:b/>
          <w:sz w:val="28"/>
          <w:szCs w:val="28"/>
          <w:lang w:val="en-US"/>
        </w:rPr>
      </w:pPr>
      <w:r w:rsidRPr="0011682D">
        <w:rPr>
          <w:rFonts w:ascii="Times New Roman" w:hAnsi="Times New Roman" w:cs="Times New Roman"/>
          <w:sz w:val="28"/>
          <w:lang w:val="en-US"/>
        </w:rPr>
        <w:t xml:space="preserve">Nikita M. </w:t>
      </w:r>
      <w:proofErr w:type="spellStart"/>
      <w:r w:rsidRPr="0011682D">
        <w:rPr>
          <w:rFonts w:ascii="Times New Roman" w:hAnsi="Times New Roman" w:cs="Times New Roman"/>
          <w:sz w:val="28"/>
          <w:lang w:val="en-US"/>
        </w:rPr>
        <w:t>Rumyantsev</w:t>
      </w:r>
      <w:proofErr w:type="spellEnd"/>
      <w:r w:rsidRPr="0011682D">
        <w:rPr>
          <w:rFonts w:ascii="Times New Roman" w:hAnsi="Times New Roman" w:cs="Times New Roman"/>
          <w:sz w:val="28"/>
          <w:lang w:val="en-US"/>
        </w:rPr>
        <w:t xml:space="preserve"> – Research Engineer, Federal State Budgetary Institution of Science “Vologda Research Center of the Russian Academy of Sciences”.  56A, Gorky Street, Vologda, 160014, Russian Federation; e-mail: </w:t>
      </w:r>
      <w:hyperlink r:id="rId10" w:history="1">
        <w:r w:rsidRPr="00A71597">
          <w:rPr>
            <w:rStyle w:val="aa"/>
            <w:rFonts w:ascii="Times New Roman" w:hAnsi="Times New Roman" w:cs="Times New Roman"/>
            <w:sz w:val="28"/>
            <w:lang w:val="en-US"/>
          </w:rPr>
          <w:t>rumyanik.95@gmail.com</w:t>
        </w:r>
      </w:hyperlink>
      <w:r w:rsidRPr="00A927B8">
        <w:rPr>
          <w:rStyle w:val="aa"/>
          <w:rFonts w:ascii="Times New Roman" w:hAnsi="Times New Roman" w:cs="Times New Roman"/>
          <w:sz w:val="28"/>
          <w:lang w:val="en-US"/>
        </w:rPr>
        <w:t>.</w:t>
      </w:r>
    </w:p>
    <w:p w14:paraId="02E4A1AA" w14:textId="61CFF8FA" w:rsidR="00A927B8" w:rsidRDefault="00A927B8" w:rsidP="0088058A">
      <w:pPr>
        <w:spacing w:after="0" w:line="240" w:lineRule="auto"/>
        <w:ind w:firstLine="851"/>
        <w:jc w:val="center"/>
        <w:rPr>
          <w:rFonts w:ascii="Times New Roman" w:eastAsia="Times New Roman" w:hAnsi="Times New Roman" w:cs="Times New Roman"/>
          <w:b/>
          <w:bCs/>
          <w:sz w:val="28"/>
          <w:szCs w:val="24"/>
          <w:lang w:val="en-US" w:eastAsia="ru-RU"/>
        </w:rPr>
      </w:pPr>
    </w:p>
    <w:p w14:paraId="028F87D5" w14:textId="50303C22" w:rsidR="00230C98" w:rsidRDefault="00230C98" w:rsidP="0088058A">
      <w:pPr>
        <w:spacing w:after="0" w:line="240" w:lineRule="auto"/>
        <w:ind w:firstLine="851"/>
        <w:jc w:val="center"/>
        <w:rPr>
          <w:rFonts w:ascii="Times New Roman" w:eastAsia="Times New Roman" w:hAnsi="Times New Roman" w:cs="Times New Roman"/>
          <w:b/>
          <w:bCs/>
          <w:sz w:val="28"/>
          <w:szCs w:val="24"/>
          <w:lang w:val="en-US" w:eastAsia="ru-RU"/>
        </w:rPr>
      </w:pPr>
      <w:r>
        <w:rPr>
          <w:rFonts w:ascii="Times New Roman" w:eastAsia="Times New Roman" w:hAnsi="Times New Roman" w:cs="Times New Roman"/>
          <w:b/>
          <w:bCs/>
          <w:sz w:val="28"/>
          <w:szCs w:val="24"/>
          <w:lang w:val="en-US" w:eastAsia="ru-RU"/>
        </w:rPr>
        <w:t>References</w:t>
      </w:r>
    </w:p>
    <w:p w14:paraId="657FC9CD" w14:textId="76BC2B65" w:rsidR="00230C98" w:rsidRPr="00D812A3" w:rsidRDefault="00230C98" w:rsidP="00230C98">
      <w:pPr>
        <w:spacing w:after="0" w:line="240" w:lineRule="auto"/>
        <w:ind w:firstLine="851"/>
        <w:jc w:val="both"/>
        <w:rPr>
          <w:rFonts w:ascii="Times New Roman" w:eastAsia="Times New Roman" w:hAnsi="Times New Roman" w:cs="Times New Roman"/>
          <w:sz w:val="28"/>
          <w:szCs w:val="24"/>
          <w:lang w:eastAsia="ru-RU"/>
        </w:rPr>
      </w:pPr>
      <w:r w:rsidRPr="00230C98">
        <w:rPr>
          <w:rFonts w:ascii="Times New Roman" w:eastAsia="Times New Roman" w:hAnsi="Times New Roman" w:cs="Times New Roman"/>
          <w:sz w:val="28"/>
          <w:szCs w:val="24"/>
          <w:lang w:val="en-US" w:eastAsia="ru-RU"/>
        </w:rPr>
        <w:t>Order of the Government of the Russian Federation dated February 11, 2021 No. 312-r "On approval of the Strategy for the development of the forestry complex of the Russian Federation until 2030".</w:t>
      </w:r>
      <w:bookmarkStart w:id="0" w:name="_GoBack"/>
      <w:bookmarkEnd w:id="0"/>
    </w:p>
    <w:sectPr w:rsidR="00230C98" w:rsidRPr="00D812A3" w:rsidSect="008D737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188CB" w14:textId="77777777" w:rsidR="009B2160" w:rsidRDefault="009B2160" w:rsidP="00A157EA">
      <w:pPr>
        <w:spacing w:after="0" w:line="240" w:lineRule="auto"/>
      </w:pPr>
      <w:r>
        <w:separator/>
      </w:r>
    </w:p>
  </w:endnote>
  <w:endnote w:type="continuationSeparator" w:id="0">
    <w:p w14:paraId="5C86857E" w14:textId="77777777" w:rsidR="009B2160" w:rsidRDefault="009B2160" w:rsidP="00A1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0BD77" w14:textId="77777777" w:rsidR="009B2160" w:rsidRDefault="009B2160" w:rsidP="00A157EA">
      <w:pPr>
        <w:spacing w:after="0" w:line="240" w:lineRule="auto"/>
      </w:pPr>
      <w:r>
        <w:separator/>
      </w:r>
    </w:p>
  </w:footnote>
  <w:footnote w:type="continuationSeparator" w:id="0">
    <w:p w14:paraId="41A8A9BC" w14:textId="77777777" w:rsidR="009B2160" w:rsidRDefault="009B2160" w:rsidP="00A15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1CD3"/>
    <w:multiLevelType w:val="hybridMultilevel"/>
    <w:tmpl w:val="C5500030"/>
    <w:lvl w:ilvl="0" w:tplc="3E629BF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701D94"/>
    <w:multiLevelType w:val="hybridMultilevel"/>
    <w:tmpl w:val="117884CC"/>
    <w:lvl w:ilvl="0" w:tplc="5A62CE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7096CBA"/>
    <w:multiLevelType w:val="hybridMultilevel"/>
    <w:tmpl w:val="743239B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1723E8"/>
    <w:multiLevelType w:val="hybridMultilevel"/>
    <w:tmpl w:val="3DF2CA02"/>
    <w:lvl w:ilvl="0" w:tplc="E1342E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12832FA"/>
    <w:multiLevelType w:val="hybridMultilevel"/>
    <w:tmpl w:val="46546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550E13"/>
    <w:multiLevelType w:val="hybridMultilevel"/>
    <w:tmpl w:val="356610D6"/>
    <w:lvl w:ilvl="0" w:tplc="0419000F">
      <w:start w:val="1"/>
      <w:numFmt w:val="decimal"/>
      <w:lvlText w:val="%1."/>
      <w:lvlJc w:val="left"/>
      <w:pPr>
        <w:ind w:left="6315"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15:restartNumberingAfterBreak="0">
    <w:nsid w:val="5BD94AB0"/>
    <w:multiLevelType w:val="hybridMultilevel"/>
    <w:tmpl w:val="E6EEB884"/>
    <w:lvl w:ilvl="0" w:tplc="E1342E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8DF561B"/>
    <w:multiLevelType w:val="hybridMultilevel"/>
    <w:tmpl w:val="05EA1A54"/>
    <w:lvl w:ilvl="0" w:tplc="3E629BF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EA"/>
    <w:rsid w:val="000404B1"/>
    <w:rsid w:val="00053491"/>
    <w:rsid w:val="000D2923"/>
    <w:rsid w:val="000F590C"/>
    <w:rsid w:val="00127473"/>
    <w:rsid w:val="00130B27"/>
    <w:rsid w:val="00161BE6"/>
    <w:rsid w:val="001F3463"/>
    <w:rsid w:val="00230C98"/>
    <w:rsid w:val="00243FAB"/>
    <w:rsid w:val="003466FA"/>
    <w:rsid w:val="00352CD6"/>
    <w:rsid w:val="00365C82"/>
    <w:rsid w:val="0039066E"/>
    <w:rsid w:val="003B42A2"/>
    <w:rsid w:val="003C58A8"/>
    <w:rsid w:val="003D28C7"/>
    <w:rsid w:val="00425EA1"/>
    <w:rsid w:val="00426DDF"/>
    <w:rsid w:val="004414CE"/>
    <w:rsid w:val="00443547"/>
    <w:rsid w:val="00470F6C"/>
    <w:rsid w:val="00484663"/>
    <w:rsid w:val="00535F3E"/>
    <w:rsid w:val="00571011"/>
    <w:rsid w:val="00575D35"/>
    <w:rsid w:val="005A6B2A"/>
    <w:rsid w:val="005E7DA9"/>
    <w:rsid w:val="00600092"/>
    <w:rsid w:val="0061459A"/>
    <w:rsid w:val="00632DDE"/>
    <w:rsid w:val="00642D99"/>
    <w:rsid w:val="006A02B5"/>
    <w:rsid w:val="006C6B81"/>
    <w:rsid w:val="00710E47"/>
    <w:rsid w:val="0073583B"/>
    <w:rsid w:val="00760D28"/>
    <w:rsid w:val="007B6240"/>
    <w:rsid w:val="007E21A4"/>
    <w:rsid w:val="007E7A53"/>
    <w:rsid w:val="00803E48"/>
    <w:rsid w:val="00844B23"/>
    <w:rsid w:val="0088058A"/>
    <w:rsid w:val="008D7374"/>
    <w:rsid w:val="009010CE"/>
    <w:rsid w:val="00941445"/>
    <w:rsid w:val="00984A4A"/>
    <w:rsid w:val="009B2160"/>
    <w:rsid w:val="009B5BE6"/>
    <w:rsid w:val="00A125E0"/>
    <w:rsid w:val="00A157EA"/>
    <w:rsid w:val="00A70B67"/>
    <w:rsid w:val="00A743EC"/>
    <w:rsid w:val="00A85C04"/>
    <w:rsid w:val="00A927B8"/>
    <w:rsid w:val="00AC760C"/>
    <w:rsid w:val="00BB5746"/>
    <w:rsid w:val="00BC4772"/>
    <w:rsid w:val="00C11AFF"/>
    <w:rsid w:val="00C235B5"/>
    <w:rsid w:val="00C51959"/>
    <w:rsid w:val="00C63C00"/>
    <w:rsid w:val="00CB22A3"/>
    <w:rsid w:val="00CB3561"/>
    <w:rsid w:val="00CF418C"/>
    <w:rsid w:val="00D50D22"/>
    <w:rsid w:val="00D752D6"/>
    <w:rsid w:val="00D812A3"/>
    <w:rsid w:val="00DF55DA"/>
    <w:rsid w:val="00E24F3A"/>
    <w:rsid w:val="00E25DCE"/>
    <w:rsid w:val="00EE1285"/>
    <w:rsid w:val="00EE3C7B"/>
    <w:rsid w:val="00F21D1A"/>
    <w:rsid w:val="00F37F77"/>
    <w:rsid w:val="00FB2790"/>
    <w:rsid w:val="00FD16EF"/>
    <w:rsid w:val="00FF5F94"/>
    <w:rsid w:val="00FF6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B440"/>
  <w15:docId w15:val="{28D5D666-948F-470A-9FBE-FE7117CC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7E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FN,Footnote Text Char Знак Знак,Footnote Text Char Знак,Table_Footnote_last Знак,Table_Footnote_last Знак Знак,Table_Footnote_last,Текст сноски Знак Знак Char,Texto de nota al pie Char,Texto de nota al pie,Schriftart: 9 pt,З,Зн"/>
    <w:basedOn w:val="a"/>
    <w:link w:val="a4"/>
    <w:uiPriority w:val="99"/>
    <w:unhideWhenUsed/>
    <w:rsid w:val="00A157EA"/>
    <w:pPr>
      <w:spacing w:after="0" w:line="240" w:lineRule="auto"/>
    </w:pPr>
    <w:rPr>
      <w:sz w:val="20"/>
      <w:szCs w:val="20"/>
    </w:rPr>
  </w:style>
  <w:style w:type="character" w:customStyle="1" w:styleId="a4">
    <w:name w:val="Текст сноски Знак"/>
    <w:aliases w:val="Текст сноски-FN Знак,Footnote Text Char Знак Знак Знак,Footnote Text Char Знак Знак1,Table_Footnote_last Знак Знак1,Table_Footnote_last Знак Знак Знак,Table_Footnote_last Знак1,Текст сноски Знак Знак Char Знак,Texto de nota al pie Знак"/>
    <w:basedOn w:val="a0"/>
    <w:link w:val="a3"/>
    <w:uiPriority w:val="99"/>
    <w:rsid w:val="00A157EA"/>
    <w:rPr>
      <w:sz w:val="20"/>
      <w:szCs w:val="20"/>
    </w:rPr>
  </w:style>
  <w:style w:type="character" w:styleId="a5">
    <w:name w:val="footnote reference"/>
    <w:aliases w:val="Знак сноски-FN,Знак сноски 1,Ciae niinee-FN,Текст сноски Знак Знак Знак Знак Знак Знак,SUPERS,Текст сноски Знак1 Знак Знак,Текст сноски Знак1 Знак Знак Знак Знак,-++ Знак Знак,footnote text Знак Знак,Текст сноски Знак Знак Знак Знак"/>
    <w:basedOn w:val="a0"/>
    <w:uiPriority w:val="99"/>
    <w:unhideWhenUsed/>
    <w:rsid w:val="00A157EA"/>
    <w:rPr>
      <w:vertAlign w:val="superscript"/>
    </w:rPr>
  </w:style>
  <w:style w:type="table" w:styleId="a6">
    <w:name w:val="Table Grid"/>
    <w:basedOn w:val="a1"/>
    <w:uiPriority w:val="39"/>
    <w:rsid w:val="00A15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157EA"/>
    <w:pPr>
      <w:ind w:left="720"/>
      <w:contextualSpacing/>
    </w:pPr>
  </w:style>
  <w:style w:type="paragraph" w:styleId="a8">
    <w:name w:val="Balloon Text"/>
    <w:basedOn w:val="a"/>
    <w:link w:val="a9"/>
    <w:uiPriority w:val="99"/>
    <w:semiHidden/>
    <w:unhideWhenUsed/>
    <w:rsid w:val="000404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04B1"/>
    <w:rPr>
      <w:rFonts w:ascii="Tahoma" w:hAnsi="Tahoma" w:cs="Tahoma"/>
      <w:sz w:val="16"/>
      <w:szCs w:val="16"/>
    </w:rPr>
  </w:style>
  <w:style w:type="character" w:styleId="aa">
    <w:name w:val="Hyperlink"/>
    <w:basedOn w:val="a0"/>
    <w:uiPriority w:val="99"/>
    <w:unhideWhenUsed/>
    <w:rsid w:val="00A70B67"/>
    <w:rPr>
      <w:color w:val="0000FF"/>
      <w:u w:val="single"/>
    </w:rPr>
  </w:style>
  <w:style w:type="paragraph" w:styleId="ab">
    <w:name w:val="endnote text"/>
    <w:basedOn w:val="a"/>
    <w:link w:val="ac"/>
    <w:uiPriority w:val="99"/>
    <w:semiHidden/>
    <w:unhideWhenUsed/>
    <w:rsid w:val="009010CE"/>
    <w:pPr>
      <w:spacing w:after="0" w:line="240" w:lineRule="auto"/>
    </w:pPr>
    <w:rPr>
      <w:sz w:val="20"/>
      <w:szCs w:val="20"/>
    </w:rPr>
  </w:style>
  <w:style w:type="character" w:customStyle="1" w:styleId="ac">
    <w:name w:val="Текст концевой сноски Знак"/>
    <w:basedOn w:val="a0"/>
    <w:link w:val="ab"/>
    <w:uiPriority w:val="99"/>
    <w:semiHidden/>
    <w:rsid w:val="009010CE"/>
    <w:rPr>
      <w:sz w:val="20"/>
      <w:szCs w:val="20"/>
    </w:rPr>
  </w:style>
  <w:style w:type="character" w:styleId="ad">
    <w:name w:val="endnote reference"/>
    <w:basedOn w:val="a0"/>
    <w:uiPriority w:val="99"/>
    <w:semiHidden/>
    <w:unhideWhenUsed/>
    <w:rsid w:val="00901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6586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umyanik.95@gmail.com" TargetMode="External"/><Relationship Id="rId4" Type="http://schemas.openxmlformats.org/officeDocument/2006/relationships/settings" Target="settings.xml"/><Relationship Id="rId9" Type="http://schemas.openxmlformats.org/officeDocument/2006/relationships/hyperlink" Target="mailto:rumyanik.95@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9BD06-281B-4C2A-B030-68647DD5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1813</Words>
  <Characters>10337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М. Румянцев</dc:creator>
  <cp:lastModifiedBy>Никита Михайл. Румянцев</cp:lastModifiedBy>
  <cp:revision>5</cp:revision>
  <cp:lastPrinted>2020-10-29T07:39:00Z</cp:lastPrinted>
  <dcterms:created xsi:type="dcterms:W3CDTF">2020-11-25T08:00:00Z</dcterms:created>
  <dcterms:modified xsi:type="dcterms:W3CDTF">2021-10-27T13:31:00Z</dcterms:modified>
</cp:coreProperties>
</file>