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FB5" w:rsidRPr="00537C35" w:rsidRDefault="00830FB5" w:rsidP="00537C35">
      <w:pPr>
        <w:pStyle w:val="a3"/>
        <w:rPr>
          <w:rFonts w:ascii="Times New Roman" w:hAnsi="Times New Roman" w:cs="Times New Roman"/>
          <w:b/>
          <w:sz w:val="28"/>
          <w:szCs w:val="28"/>
        </w:rPr>
      </w:pPr>
      <w:r w:rsidRPr="00537C35">
        <w:rPr>
          <w:rFonts w:ascii="Times New Roman" w:hAnsi="Times New Roman" w:cs="Times New Roman"/>
          <w:b/>
          <w:sz w:val="28"/>
          <w:szCs w:val="28"/>
        </w:rPr>
        <w:t>УДК 339.5</w:t>
      </w:r>
      <w:r w:rsidR="00537C35" w:rsidRPr="00537C35">
        <w:rPr>
          <w:rFonts w:ascii="Times New Roman" w:hAnsi="Times New Roman" w:cs="Times New Roman"/>
          <w:b/>
          <w:sz w:val="28"/>
          <w:szCs w:val="28"/>
        </w:rPr>
        <w:t xml:space="preserve"> / </w:t>
      </w:r>
      <w:r w:rsidRPr="00537C35">
        <w:rPr>
          <w:rFonts w:ascii="Times New Roman" w:hAnsi="Times New Roman" w:cs="Times New Roman"/>
          <w:b/>
          <w:sz w:val="28"/>
          <w:szCs w:val="28"/>
        </w:rPr>
        <w:t>ББК 65.30</w:t>
      </w:r>
    </w:p>
    <w:p w:rsidR="00830FB5" w:rsidRPr="00537C35" w:rsidRDefault="00537C35" w:rsidP="00537C35">
      <w:pPr>
        <w:pStyle w:val="a3"/>
        <w:jc w:val="right"/>
        <w:rPr>
          <w:rFonts w:ascii="Times New Roman" w:hAnsi="Times New Roman" w:cs="Times New Roman"/>
          <w:b/>
          <w:sz w:val="28"/>
          <w:szCs w:val="28"/>
        </w:rPr>
      </w:pPr>
      <w:r w:rsidRPr="00537C35">
        <w:rPr>
          <w:rFonts w:ascii="Times New Roman" w:hAnsi="Times New Roman" w:cs="Times New Roman"/>
          <w:b/>
          <w:sz w:val="28"/>
          <w:szCs w:val="28"/>
        </w:rPr>
        <w:t>Малышев М.К.</w:t>
      </w:r>
    </w:p>
    <w:p w:rsidR="00830FB5" w:rsidRPr="00537C35" w:rsidRDefault="00537C35" w:rsidP="00537C35">
      <w:pPr>
        <w:pStyle w:val="a3"/>
        <w:jc w:val="center"/>
        <w:rPr>
          <w:rFonts w:ascii="Times New Roman" w:hAnsi="Times New Roman" w:cs="Times New Roman"/>
          <w:b/>
          <w:sz w:val="28"/>
          <w:szCs w:val="28"/>
        </w:rPr>
      </w:pPr>
      <w:r w:rsidRPr="00537C35">
        <w:rPr>
          <w:rFonts w:ascii="Times New Roman" w:hAnsi="Times New Roman" w:cs="Times New Roman"/>
          <w:b/>
          <w:sz w:val="28"/>
          <w:szCs w:val="28"/>
        </w:rPr>
        <w:t>АНАЛИЗ ПОСТУПЛЕНИЙ НДС В БЮДЖЕТНУЮ СИСТЕМУ</w:t>
      </w:r>
      <w:r w:rsidR="003361B6" w:rsidRPr="003361B6">
        <w:rPr>
          <w:rFonts w:ascii="Times New Roman" w:hAnsi="Times New Roman" w:cs="Times New Roman"/>
          <w:b/>
          <w:sz w:val="28"/>
          <w:szCs w:val="28"/>
        </w:rPr>
        <w:t xml:space="preserve"> </w:t>
      </w:r>
      <w:r w:rsidR="003361B6">
        <w:rPr>
          <w:rFonts w:ascii="Times New Roman" w:hAnsi="Times New Roman" w:cs="Times New Roman"/>
          <w:b/>
          <w:sz w:val="28"/>
          <w:szCs w:val="28"/>
        </w:rPr>
        <w:t>ОТ РОССИЙСКИХ КОМБИНАТОВ ЧЕРНОЙ МЕТАЛЛУРГИИ</w:t>
      </w:r>
      <w:r w:rsidR="0044200A">
        <w:rPr>
          <w:rStyle w:val="a8"/>
          <w:rFonts w:ascii="Times New Roman" w:hAnsi="Times New Roman" w:cs="Times New Roman"/>
          <w:b/>
          <w:sz w:val="28"/>
          <w:szCs w:val="28"/>
        </w:rPr>
        <w:footnoteReference w:id="1"/>
      </w:r>
      <w:r w:rsidR="003361B6">
        <w:rPr>
          <w:rFonts w:ascii="Times New Roman" w:hAnsi="Times New Roman" w:cs="Times New Roman"/>
          <w:b/>
          <w:sz w:val="28"/>
          <w:szCs w:val="28"/>
        </w:rPr>
        <w:t xml:space="preserve"> </w:t>
      </w:r>
      <w:r w:rsidR="003361B6" w:rsidRPr="00537C35">
        <w:rPr>
          <w:rFonts w:ascii="Times New Roman" w:hAnsi="Times New Roman" w:cs="Times New Roman"/>
          <w:b/>
          <w:sz w:val="28"/>
          <w:szCs w:val="28"/>
        </w:rPr>
        <w:t xml:space="preserve"> </w:t>
      </w:r>
      <w:r>
        <w:rPr>
          <w:rFonts w:ascii="Times New Roman" w:hAnsi="Times New Roman" w:cs="Times New Roman"/>
          <w:b/>
          <w:sz w:val="28"/>
          <w:szCs w:val="28"/>
        </w:rPr>
        <w:br/>
      </w:r>
    </w:p>
    <w:p w:rsidR="00733225" w:rsidRPr="00537C35" w:rsidRDefault="00830FB5" w:rsidP="00537C35">
      <w:pPr>
        <w:pStyle w:val="a3"/>
        <w:ind w:firstLine="709"/>
        <w:jc w:val="both"/>
        <w:rPr>
          <w:rFonts w:ascii="Times New Roman" w:hAnsi="Times New Roman" w:cs="Times New Roman"/>
          <w:i/>
          <w:sz w:val="28"/>
          <w:szCs w:val="28"/>
        </w:rPr>
      </w:pPr>
      <w:r w:rsidRPr="00537C35">
        <w:rPr>
          <w:rFonts w:ascii="Times New Roman" w:hAnsi="Times New Roman" w:cs="Times New Roman"/>
          <w:b/>
          <w:sz w:val="28"/>
          <w:szCs w:val="28"/>
        </w:rPr>
        <w:t>Аннотация</w:t>
      </w:r>
      <w:r w:rsidR="00537C35" w:rsidRPr="00537C35">
        <w:rPr>
          <w:rFonts w:ascii="Times New Roman" w:hAnsi="Times New Roman" w:cs="Times New Roman"/>
          <w:b/>
          <w:sz w:val="28"/>
          <w:szCs w:val="28"/>
        </w:rPr>
        <w:t>:</w:t>
      </w:r>
      <w:r w:rsidR="00537C35">
        <w:rPr>
          <w:rFonts w:ascii="Times New Roman" w:hAnsi="Times New Roman" w:cs="Times New Roman"/>
          <w:b/>
          <w:i/>
          <w:sz w:val="28"/>
          <w:szCs w:val="28"/>
        </w:rPr>
        <w:t xml:space="preserve"> </w:t>
      </w:r>
      <w:r w:rsidR="00507E29" w:rsidRPr="00537C35">
        <w:rPr>
          <w:rFonts w:ascii="Times New Roman" w:hAnsi="Times New Roman" w:cs="Times New Roman"/>
          <w:i/>
          <w:sz w:val="28"/>
          <w:szCs w:val="28"/>
        </w:rPr>
        <w:t xml:space="preserve">В статье </w:t>
      </w:r>
      <w:r w:rsidR="00537C35" w:rsidRPr="00537C35">
        <w:rPr>
          <w:rFonts w:ascii="Times New Roman" w:hAnsi="Times New Roman" w:cs="Times New Roman"/>
          <w:i/>
          <w:sz w:val="28"/>
          <w:szCs w:val="28"/>
        </w:rPr>
        <w:t>проанализированы</w:t>
      </w:r>
      <w:r w:rsidR="00507E29" w:rsidRPr="00537C35">
        <w:rPr>
          <w:rFonts w:ascii="Times New Roman" w:hAnsi="Times New Roman" w:cs="Times New Roman"/>
          <w:i/>
          <w:sz w:val="28"/>
          <w:szCs w:val="28"/>
        </w:rPr>
        <w:t xml:space="preserve"> особенности взаиморасчетов крупных </w:t>
      </w:r>
      <w:r w:rsidR="00F95160" w:rsidRPr="00537C35">
        <w:rPr>
          <w:rFonts w:ascii="Times New Roman" w:hAnsi="Times New Roman" w:cs="Times New Roman"/>
          <w:i/>
          <w:sz w:val="28"/>
          <w:szCs w:val="28"/>
        </w:rPr>
        <w:t xml:space="preserve">российских </w:t>
      </w:r>
      <w:r w:rsidR="00507E29" w:rsidRPr="00537C35">
        <w:rPr>
          <w:rFonts w:ascii="Times New Roman" w:hAnsi="Times New Roman" w:cs="Times New Roman"/>
          <w:i/>
          <w:sz w:val="28"/>
          <w:szCs w:val="28"/>
        </w:rPr>
        <w:t>металлургических корпораций с бюджетной системой</w:t>
      </w:r>
      <w:r w:rsidR="00F95160" w:rsidRPr="00537C35">
        <w:rPr>
          <w:rFonts w:ascii="Times New Roman" w:hAnsi="Times New Roman" w:cs="Times New Roman"/>
          <w:i/>
          <w:sz w:val="28"/>
          <w:szCs w:val="28"/>
        </w:rPr>
        <w:t xml:space="preserve"> относительно </w:t>
      </w:r>
      <w:r w:rsidR="00507E29" w:rsidRPr="00537C35">
        <w:rPr>
          <w:rFonts w:ascii="Times New Roman" w:hAnsi="Times New Roman" w:cs="Times New Roman"/>
          <w:i/>
          <w:sz w:val="28"/>
          <w:szCs w:val="28"/>
        </w:rPr>
        <w:t xml:space="preserve">уплаты </w:t>
      </w:r>
      <w:r w:rsidR="00537C35" w:rsidRPr="00537C35">
        <w:rPr>
          <w:rFonts w:ascii="Times New Roman" w:hAnsi="Times New Roman" w:cs="Times New Roman"/>
          <w:i/>
          <w:sz w:val="28"/>
          <w:szCs w:val="28"/>
        </w:rPr>
        <w:t xml:space="preserve">НДС. </w:t>
      </w:r>
      <w:r w:rsidR="00537C35">
        <w:rPr>
          <w:rFonts w:ascii="Times New Roman" w:hAnsi="Times New Roman" w:cs="Times New Roman"/>
          <w:i/>
          <w:sz w:val="28"/>
          <w:szCs w:val="28"/>
        </w:rPr>
        <w:t>Р</w:t>
      </w:r>
      <w:r w:rsidR="00537C35" w:rsidRPr="00537C35">
        <w:rPr>
          <w:rFonts w:ascii="Times New Roman" w:hAnsi="Times New Roman" w:cs="Times New Roman"/>
          <w:i/>
          <w:sz w:val="28"/>
          <w:szCs w:val="28"/>
        </w:rPr>
        <w:t xml:space="preserve">ассмотрены </w:t>
      </w:r>
      <w:r w:rsidR="00507E29" w:rsidRPr="00537C35">
        <w:rPr>
          <w:rFonts w:ascii="Times New Roman" w:hAnsi="Times New Roman" w:cs="Times New Roman"/>
          <w:i/>
          <w:sz w:val="28"/>
          <w:szCs w:val="28"/>
        </w:rPr>
        <w:t>производственные показатели металлургических комбинатов</w:t>
      </w:r>
      <w:r w:rsidR="00F95160" w:rsidRPr="00537C35">
        <w:rPr>
          <w:rFonts w:ascii="Times New Roman" w:hAnsi="Times New Roman" w:cs="Times New Roman"/>
          <w:i/>
          <w:sz w:val="28"/>
          <w:szCs w:val="28"/>
        </w:rPr>
        <w:t>, рынки сбыта металлопродукции</w:t>
      </w:r>
      <w:r w:rsidR="00537C35">
        <w:rPr>
          <w:rFonts w:ascii="Times New Roman" w:hAnsi="Times New Roman" w:cs="Times New Roman"/>
          <w:i/>
          <w:sz w:val="28"/>
          <w:szCs w:val="28"/>
        </w:rPr>
        <w:t>. Объект исследования: ПАО «Северсталь», ПАО «ММК» и ПАО «НЛМК».</w:t>
      </w:r>
    </w:p>
    <w:p w:rsidR="00537C35" w:rsidRPr="00537C35" w:rsidRDefault="00537C35" w:rsidP="00537C35">
      <w:pPr>
        <w:pStyle w:val="a3"/>
        <w:ind w:firstLine="709"/>
        <w:rPr>
          <w:rFonts w:ascii="Times New Roman" w:hAnsi="Times New Roman" w:cs="Times New Roman"/>
          <w:sz w:val="28"/>
          <w:szCs w:val="28"/>
        </w:rPr>
      </w:pPr>
    </w:p>
    <w:p w:rsidR="00830FB5" w:rsidRPr="00537C35" w:rsidRDefault="00830FB5" w:rsidP="00537C35">
      <w:pPr>
        <w:pStyle w:val="a3"/>
        <w:ind w:firstLine="709"/>
        <w:jc w:val="both"/>
        <w:rPr>
          <w:rFonts w:ascii="Times New Roman" w:hAnsi="Times New Roman" w:cs="Times New Roman"/>
          <w:sz w:val="28"/>
          <w:szCs w:val="28"/>
        </w:rPr>
      </w:pPr>
      <w:r w:rsidRPr="00537C35">
        <w:rPr>
          <w:rFonts w:ascii="Times New Roman" w:hAnsi="Times New Roman" w:cs="Times New Roman"/>
          <w:b/>
          <w:sz w:val="28"/>
          <w:szCs w:val="28"/>
        </w:rPr>
        <w:t>Ключевые слова:</w:t>
      </w:r>
      <w:r w:rsidRPr="00537C35">
        <w:rPr>
          <w:rFonts w:ascii="Times New Roman" w:hAnsi="Times New Roman" w:cs="Times New Roman"/>
          <w:sz w:val="28"/>
          <w:szCs w:val="28"/>
        </w:rPr>
        <w:t xml:space="preserve"> </w:t>
      </w:r>
      <w:r w:rsidRPr="00537C35">
        <w:rPr>
          <w:rFonts w:ascii="Times New Roman" w:hAnsi="Times New Roman" w:cs="Times New Roman"/>
          <w:i/>
          <w:sz w:val="28"/>
          <w:szCs w:val="28"/>
        </w:rPr>
        <w:t>налог на добавленную стоимость, бюджетная система, экспортные операции, рынки сбыта, черная металлургия.</w:t>
      </w:r>
    </w:p>
    <w:p w:rsidR="00830FB5" w:rsidRPr="00537C35" w:rsidRDefault="00830FB5" w:rsidP="00537C35">
      <w:pPr>
        <w:pStyle w:val="a3"/>
        <w:ind w:firstLine="709"/>
        <w:rPr>
          <w:rFonts w:ascii="Times New Roman" w:hAnsi="Times New Roman" w:cs="Times New Roman"/>
          <w:sz w:val="28"/>
          <w:szCs w:val="28"/>
        </w:rPr>
      </w:pPr>
    </w:p>
    <w:p w:rsidR="00032E4F" w:rsidRDefault="00E91F13" w:rsidP="00537C35">
      <w:pPr>
        <w:pStyle w:val="a3"/>
        <w:ind w:firstLine="709"/>
        <w:jc w:val="both"/>
        <w:rPr>
          <w:rFonts w:ascii="Times New Roman" w:hAnsi="Times New Roman" w:cs="Times New Roman"/>
          <w:sz w:val="28"/>
          <w:szCs w:val="28"/>
        </w:rPr>
      </w:pPr>
      <w:r w:rsidRPr="00537C35">
        <w:rPr>
          <w:rFonts w:ascii="Times New Roman" w:hAnsi="Times New Roman" w:cs="Times New Roman"/>
          <w:sz w:val="28"/>
          <w:szCs w:val="28"/>
        </w:rPr>
        <w:t>В экономической литературе существует большое количество исследований, связанных с налог</w:t>
      </w:r>
      <w:r w:rsidR="00037F35">
        <w:rPr>
          <w:rFonts w:ascii="Times New Roman" w:hAnsi="Times New Roman" w:cs="Times New Roman"/>
          <w:sz w:val="28"/>
          <w:szCs w:val="28"/>
        </w:rPr>
        <w:t>ом</w:t>
      </w:r>
      <w:r w:rsidRPr="00537C35">
        <w:rPr>
          <w:rFonts w:ascii="Times New Roman" w:hAnsi="Times New Roman" w:cs="Times New Roman"/>
          <w:sz w:val="28"/>
          <w:szCs w:val="28"/>
        </w:rPr>
        <w:t xml:space="preserve"> на добавленную стоимость</w:t>
      </w:r>
      <w:r w:rsidR="00032E4F">
        <w:rPr>
          <w:rFonts w:ascii="Times New Roman" w:hAnsi="Times New Roman" w:cs="Times New Roman"/>
          <w:sz w:val="28"/>
          <w:szCs w:val="28"/>
        </w:rPr>
        <w:t xml:space="preserve">. </w:t>
      </w:r>
      <w:r w:rsidR="007828C4" w:rsidRPr="00537C35">
        <w:rPr>
          <w:rFonts w:ascii="Times New Roman" w:hAnsi="Times New Roman" w:cs="Times New Roman"/>
          <w:sz w:val="28"/>
          <w:szCs w:val="28"/>
        </w:rPr>
        <w:t>Наумкина Т.В. и Баранова О.А., анализируя роль НДС в налоговой системе России,  отмечают, что данный налог обладает высокой емкостью в структуре налогов, значительным регулирующим потенциалом, что позволяет государству формировать доходную базу бюджета. [</w:t>
      </w:r>
      <w:r w:rsidR="00037F35">
        <w:rPr>
          <w:rFonts w:ascii="Times New Roman" w:hAnsi="Times New Roman" w:cs="Times New Roman"/>
          <w:sz w:val="28"/>
          <w:szCs w:val="28"/>
        </w:rPr>
        <w:t>1</w:t>
      </w:r>
      <w:r w:rsidR="007828C4" w:rsidRPr="00537C35">
        <w:rPr>
          <w:rFonts w:ascii="Times New Roman" w:hAnsi="Times New Roman" w:cs="Times New Roman"/>
          <w:sz w:val="28"/>
          <w:szCs w:val="28"/>
        </w:rPr>
        <w:t>].</w:t>
      </w:r>
      <w:r w:rsidR="001D7AEE" w:rsidRPr="00537C35">
        <w:rPr>
          <w:rFonts w:ascii="Times New Roman" w:hAnsi="Times New Roman" w:cs="Times New Roman"/>
          <w:sz w:val="28"/>
          <w:szCs w:val="28"/>
        </w:rPr>
        <w:t xml:space="preserve"> </w:t>
      </w:r>
      <w:proofErr w:type="spellStart"/>
      <w:r w:rsidR="001D7AEE" w:rsidRPr="00537C35">
        <w:rPr>
          <w:rFonts w:ascii="Times New Roman" w:hAnsi="Times New Roman" w:cs="Times New Roman"/>
          <w:sz w:val="28"/>
          <w:szCs w:val="28"/>
        </w:rPr>
        <w:t>Сайдулаев</w:t>
      </w:r>
      <w:proofErr w:type="spellEnd"/>
      <w:r w:rsidR="001D7AEE" w:rsidRPr="00537C35">
        <w:rPr>
          <w:rFonts w:ascii="Times New Roman" w:hAnsi="Times New Roman" w:cs="Times New Roman"/>
          <w:sz w:val="28"/>
          <w:szCs w:val="28"/>
        </w:rPr>
        <w:t xml:space="preserve"> Д.Д. в сво</w:t>
      </w:r>
      <w:r w:rsidR="00F15F2E" w:rsidRPr="00537C35">
        <w:rPr>
          <w:rFonts w:ascii="Times New Roman" w:hAnsi="Times New Roman" w:cs="Times New Roman"/>
          <w:sz w:val="28"/>
          <w:szCs w:val="28"/>
        </w:rPr>
        <w:t>их</w:t>
      </w:r>
      <w:r w:rsidR="001D7AEE" w:rsidRPr="00537C35">
        <w:rPr>
          <w:rFonts w:ascii="Times New Roman" w:hAnsi="Times New Roman" w:cs="Times New Roman"/>
          <w:sz w:val="28"/>
          <w:szCs w:val="28"/>
        </w:rPr>
        <w:t xml:space="preserve"> исследовани</w:t>
      </w:r>
      <w:r w:rsidR="00F15F2E" w:rsidRPr="00537C35">
        <w:rPr>
          <w:rFonts w:ascii="Times New Roman" w:hAnsi="Times New Roman" w:cs="Times New Roman"/>
          <w:sz w:val="28"/>
          <w:szCs w:val="28"/>
        </w:rPr>
        <w:t>ях</w:t>
      </w:r>
      <w:r w:rsidR="001D7AEE" w:rsidRPr="00537C35">
        <w:rPr>
          <w:rFonts w:ascii="Times New Roman" w:hAnsi="Times New Roman" w:cs="Times New Roman"/>
          <w:sz w:val="28"/>
          <w:szCs w:val="28"/>
        </w:rPr>
        <w:t xml:space="preserve"> изучал особенности источников формирования Федерального бюджета РФ в целом и его составляющей части в виде поступлений от уплаты НДС при внутренних и внешних сделках налогоплательщиков [</w:t>
      </w:r>
      <w:r w:rsidR="00037F35">
        <w:rPr>
          <w:rFonts w:ascii="Times New Roman" w:hAnsi="Times New Roman" w:cs="Times New Roman"/>
          <w:sz w:val="28"/>
          <w:szCs w:val="28"/>
        </w:rPr>
        <w:t>2</w:t>
      </w:r>
      <w:r w:rsidR="001D7AEE" w:rsidRPr="00537C35">
        <w:rPr>
          <w:rFonts w:ascii="Times New Roman" w:hAnsi="Times New Roman" w:cs="Times New Roman"/>
          <w:sz w:val="28"/>
          <w:szCs w:val="28"/>
        </w:rPr>
        <w:t xml:space="preserve">]. В статье </w:t>
      </w:r>
      <w:proofErr w:type="spellStart"/>
      <w:r w:rsidR="001D7AEE" w:rsidRPr="00537C35">
        <w:rPr>
          <w:rFonts w:ascii="Times New Roman" w:hAnsi="Times New Roman" w:cs="Times New Roman"/>
          <w:sz w:val="28"/>
          <w:szCs w:val="28"/>
        </w:rPr>
        <w:t>Умбетовой</w:t>
      </w:r>
      <w:proofErr w:type="spellEnd"/>
      <w:r w:rsidR="001D7AEE" w:rsidRPr="00537C35">
        <w:rPr>
          <w:rFonts w:ascii="Times New Roman" w:hAnsi="Times New Roman" w:cs="Times New Roman"/>
          <w:sz w:val="28"/>
          <w:szCs w:val="28"/>
        </w:rPr>
        <w:t xml:space="preserve"> Д.А. говорится о</w:t>
      </w:r>
      <w:r w:rsidR="000A0433" w:rsidRPr="00537C35">
        <w:rPr>
          <w:rFonts w:ascii="Times New Roman" w:hAnsi="Times New Roman" w:cs="Times New Roman"/>
          <w:sz w:val="28"/>
          <w:szCs w:val="28"/>
        </w:rPr>
        <w:t>б</w:t>
      </w:r>
      <w:r w:rsidR="001D7AEE" w:rsidRPr="00537C35">
        <w:rPr>
          <w:rFonts w:ascii="Times New Roman" w:hAnsi="Times New Roman" w:cs="Times New Roman"/>
          <w:sz w:val="28"/>
          <w:szCs w:val="28"/>
        </w:rPr>
        <w:t xml:space="preserve"> </w:t>
      </w:r>
      <w:r w:rsidR="000A0433" w:rsidRPr="00537C35">
        <w:rPr>
          <w:rFonts w:ascii="Times New Roman" w:hAnsi="Times New Roman" w:cs="Times New Roman"/>
          <w:sz w:val="28"/>
          <w:szCs w:val="28"/>
        </w:rPr>
        <w:t>экономической сущности налога на добавленную стоимость, а также о роли данного налога в налоговой системе России. [</w:t>
      </w:r>
      <w:r w:rsidR="00032E4F">
        <w:rPr>
          <w:rFonts w:ascii="Times New Roman" w:hAnsi="Times New Roman" w:cs="Times New Roman"/>
          <w:sz w:val="28"/>
          <w:szCs w:val="28"/>
        </w:rPr>
        <w:t>3</w:t>
      </w:r>
      <w:r w:rsidR="000A0433" w:rsidRPr="00537C35">
        <w:rPr>
          <w:rFonts w:ascii="Times New Roman" w:hAnsi="Times New Roman" w:cs="Times New Roman"/>
          <w:sz w:val="28"/>
          <w:szCs w:val="28"/>
        </w:rPr>
        <w:t>]</w:t>
      </w:r>
      <w:r w:rsidR="00F0577A" w:rsidRPr="00537C35">
        <w:rPr>
          <w:rFonts w:ascii="Times New Roman" w:hAnsi="Times New Roman" w:cs="Times New Roman"/>
          <w:sz w:val="28"/>
          <w:szCs w:val="28"/>
        </w:rPr>
        <w:t>.</w:t>
      </w:r>
      <w:r w:rsidR="00F15F2E" w:rsidRPr="00537C35">
        <w:rPr>
          <w:rFonts w:ascii="Times New Roman" w:hAnsi="Times New Roman" w:cs="Times New Roman"/>
          <w:sz w:val="28"/>
          <w:szCs w:val="28"/>
        </w:rPr>
        <w:t xml:space="preserve"> </w:t>
      </w:r>
      <w:proofErr w:type="spellStart"/>
      <w:r w:rsidR="00F15F2E" w:rsidRPr="00537C35">
        <w:rPr>
          <w:rFonts w:ascii="Times New Roman" w:hAnsi="Times New Roman" w:cs="Times New Roman"/>
          <w:sz w:val="28"/>
          <w:szCs w:val="28"/>
        </w:rPr>
        <w:t>Гасиева</w:t>
      </w:r>
      <w:proofErr w:type="spellEnd"/>
      <w:r w:rsidR="00F15F2E" w:rsidRPr="00537C35">
        <w:rPr>
          <w:rFonts w:ascii="Times New Roman" w:hAnsi="Times New Roman" w:cs="Times New Roman"/>
          <w:sz w:val="28"/>
          <w:szCs w:val="28"/>
        </w:rPr>
        <w:t xml:space="preserve"> З.П. в своей работе изучала положительные и отрицательные последствия от повышения ставки НДС. Существовавшая ставка 20% до 2004 года сменилась на 18% и только с первого квартала 2019 года было решено поднять ее до 20%</w:t>
      </w:r>
      <w:r w:rsidR="002C55BF" w:rsidRPr="00537C35">
        <w:rPr>
          <w:rFonts w:ascii="Times New Roman" w:hAnsi="Times New Roman" w:cs="Times New Roman"/>
          <w:sz w:val="28"/>
          <w:szCs w:val="28"/>
        </w:rPr>
        <w:t>. Такое повышение является решением, имеющим двойственные последствия. С одной стороны, оно позволит увеличить доходы бюджеты, уменьшить бюджетный дефицит и получить средства для выполнения новых майских указов Президента. С другой стороны это приведет к росту инфляции, снижению экономической активности, расширению теневого сектора и нарушению рыночного равновесия [</w:t>
      </w:r>
      <w:r w:rsidR="00032E4F">
        <w:rPr>
          <w:rFonts w:ascii="Times New Roman" w:hAnsi="Times New Roman" w:cs="Times New Roman"/>
          <w:sz w:val="28"/>
          <w:szCs w:val="28"/>
        </w:rPr>
        <w:t>4</w:t>
      </w:r>
      <w:r w:rsidR="002C55BF" w:rsidRPr="00537C35">
        <w:rPr>
          <w:rFonts w:ascii="Times New Roman" w:hAnsi="Times New Roman" w:cs="Times New Roman"/>
          <w:sz w:val="28"/>
          <w:szCs w:val="28"/>
        </w:rPr>
        <w:t xml:space="preserve">]. </w:t>
      </w:r>
    </w:p>
    <w:p w:rsidR="00A24E09" w:rsidRPr="00537C35" w:rsidRDefault="00F95160" w:rsidP="00537C35">
      <w:pPr>
        <w:pStyle w:val="a3"/>
        <w:ind w:firstLine="709"/>
        <w:jc w:val="both"/>
        <w:rPr>
          <w:rFonts w:ascii="Times New Roman" w:hAnsi="Times New Roman" w:cs="Times New Roman"/>
          <w:sz w:val="28"/>
          <w:szCs w:val="28"/>
        </w:rPr>
      </w:pPr>
      <w:r w:rsidRPr="00537C35">
        <w:rPr>
          <w:rFonts w:ascii="Times New Roman" w:hAnsi="Times New Roman" w:cs="Times New Roman"/>
          <w:sz w:val="28"/>
          <w:szCs w:val="28"/>
        </w:rPr>
        <w:t>Черная металлургия</w:t>
      </w:r>
      <w:r w:rsidR="00DF10F0" w:rsidRPr="00537C35">
        <w:rPr>
          <w:rFonts w:ascii="Times New Roman" w:hAnsi="Times New Roman" w:cs="Times New Roman"/>
          <w:sz w:val="28"/>
          <w:szCs w:val="28"/>
        </w:rPr>
        <w:t xml:space="preserve"> России как отрасль промышленного производства</w:t>
      </w:r>
      <w:r w:rsidRPr="00537C35">
        <w:rPr>
          <w:rFonts w:ascii="Times New Roman" w:hAnsi="Times New Roman" w:cs="Times New Roman"/>
          <w:sz w:val="28"/>
          <w:szCs w:val="28"/>
        </w:rPr>
        <w:t xml:space="preserve">, имеющая </w:t>
      </w:r>
      <w:r w:rsidR="00DF10F0" w:rsidRPr="00537C35">
        <w:rPr>
          <w:rFonts w:ascii="Times New Roman" w:hAnsi="Times New Roman" w:cs="Times New Roman"/>
          <w:sz w:val="28"/>
          <w:szCs w:val="28"/>
        </w:rPr>
        <w:t xml:space="preserve">чуть ли не второе место </w:t>
      </w:r>
      <w:r w:rsidRPr="00537C35">
        <w:rPr>
          <w:rFonts w:ascii="Times New Roman" w:hAnsi="Times New Roman" w:cs="Times New Roman"/>
          <w:sz w:val="28"/>
          <w:szCs w:val="28"/>
        </w:rPr>
        <w:t>по значимости</w:t>
      </w:r>
      <w:r w:rsidR="00DF10F0" w:rsidRPr="00537C35">
        <w:rPr>
          <w:rFonts w:ascii="Times New Roman" w:hAnsi="Times New Roman" w:cs="Times New Roman"/>
          <w:sz w:val="28"/>
          <w:szCs w:val="28"/>
        </w:rPr>
        <w:t xml:space="preserve"> в экономике после нефтегазовой отрасли, не склонна демонстрировать рост производственных показателей. Так, за последние 15 лет средняя выплавка стали в РФ составляла около </w:t>
      </w:r>
      <w:r w:rsidR="00E86F95" w:rsidRPr="00537C35">
        <w:rPr>
          <w:rFonts w:ascii="Times New Roman" w:hAnsi="Times New Roman" w:cs="Times New Roman"/>
          <w:sz w:val="28"/>
          <w:szCs w:val="28"/>
        </w:rPr>
        <w:t>6</w:t>
      </w:r>
      <w:r w:rsidR="00795AC1" w:rsidRPr="00537C35">
        <w:rPr>
          <w:rFonts w:ascii="Times New Roman" w:hAnsi="Times New Roman" w:cs="Times New Roman"/>
          <w:sz w:val="28"/>
          <w:szCs w:val="28"/>
        </w:rPr>
        <w:t>9,8</w:t>
      </w:r>
      <w:r w:rsidR="00DF10F0" w:rsidRPr="00537C35">
        <w:rPr>
          <w:rFonts w:ascii="Times New Roman" w:hAnsi="Times New Roman" w:cs="Times New Roman"/>
          <w:sz w:val="28"/>
          <w:szCs w:val="28"/>
        </w:rPr>
        <w:t xml:space="preserve"> млн. тонн в год, что соответствует 5-6 месту в мире среди стран-лидеро</w:t>
      </w:r>
      <w:r w:rsidR="00AC7792" w:rsidRPr="00537C35">
        <w:rPr>
          <w:rFonts w:ascii="Times New Roman" w:hAnsi="Times New Roman" w:cs="Times New Roman"/>
          <w:sz w:val="28"/>
          <w:szCs w:val="28"/>
        </w:rPr>
        <w:t>в, а темпы прироста варьировались в пределах от -3 до 3</w:t>
      </w:r>
      <w:r w:rsidR="00A24E09" w:rsidRPr="00537C35">
        <w:rPr>
          <w:rFonts w:ascii="Times New Roman" w:hAnsi="Times New Roman" w:cs="Times New Roman"/>
          <w:sz w:val="28"/>
          <w:szCs w:val="28"/>
        </w:rPr>
        <w:t xml:space="preserve"> процентных пункта</w:t>
      </w:r>
      <w:r w:rsidR="00AC7792" w:rsidRPr="00537C35">
        <w:rPr>
          <w:rFonts w:ascii="Times New Roman" w:hAnsi="Times New Roman" w:cs="Times New Roman"/>
          <w:sz w:val="28"/>
          <w:szCs w:val="28"/>
        </w:rPr>
        <w:t xml:space="preserve">. Стоит отметить, что за это время лидер мировой сталелитейной </w:t>
      </w:r>
      <w:r w:rsidR="00AC7792" w:rsidRPr="00537C35">
        <w:rPr>
          <w:rFonts w:ascii="Times New Roman" w:hAnsi="Times New Roman" w:cs="Times New Roman"/>
          <w:sz w:val="28"/>
          <w:szCs w:val="28"/>
        </w:rPr>
        <w:lastRenderedPageBreak/>
        <w:t>индустрии – Китай смог увеличить выплавку стали</w:t>
      </w:r>
      <w:r w:rsidR="00795AC1" w:rsidRPr="00537C35">
        <w:rPr>
          <w:rFonts w:ascii="Times New Roman" w:hAnsi="Times New Roman" w:cs="Times New Roman"/>
          <w:sz w:val="28"/>
          <w:szCs w:val="28"/>
        </w:rPr>
        <w:t xml:space="preserve"> примерно</w:t>
      </w:r>
      <w:r w:rsidR="00AC7792" w:rsidRPr="00537C35">
        <w:rPr>
          <w:rFonts w:ascii="Times New Roman" w:hAnsi="Times New Roman" w:cs="Times New Roman"/>
          <w:sz w:val="28"/>
          <w:szCs w:val="28"/>
        </w:rPr>
        <w:t xml:space="preserve"> в </w:t>
      </w:r>
      <w:r w:rsidR="00795AC1" w:rsidRPr="00537C35">
        <w:rPr>
          <w:rFonts w:ascii="Times New Roman" w:hAnsi="Times New Roman" w:cs="Times New Roman"/>
          <w:sz w:val="28"/>
          <w:szCs w:val="28"/>
        </w:rPr>
        <w:t>2,5</w:t>
      </w:r>
      <w:r w:rsidR="00AC7792" w:rsidRPr="00537C35">
        <w:rPr>
          <w:rFonts w:ascii="Times New Roman" w:hAnsi="Times New Roman" w:cs="Times New Roman"/>
          <w:sz w:val="28"/>
          <w:szCs w:val="28"/>
        </w:rPr>
        <w:t xml:space="preserve"> раза</w:t>
      </w:r>
      <w:r w:rsidR="0037572E" w:rsidRPr="00537C35">
        <w:rPr>
          <w:rFonts w:ascii="Times New Roman" w:hAnsi="Times New Roman" w:cs="Times New Roman"/>
          <w:sz w:val="28"/>
          <w:szCs w:val="28"/>
        </w:rPr>
        <w:t>, тогда как прирост производства стали в России составил 1,1%</w:t>
      </w:r>
      <w:r w:rsidR="00032E4F">
        <w:rPr>
          <w:rStyle w:val="a8"/>
          <w:rFonts w:ascii="Times New Roman" w:hAnsi="Times New Roman" w:cs="Times New Roman"/>
          <w:sz w:val="28"/>
          <w:szCs w:val="28"/>
        </w:rPr>
        <w:footnoteReference w:id="2"/>
      </w:r>
      <w:r w:rsidR="00032E4F">
        <w:rPr>
          <w:rFonts w:ascii="Times New Roman" w:hAnsi="Times New Roman" w:cs="Times New Roman"/>
          <w:sz w:val="28"/>
          <w:szCs w:val="28"/>
        </w:rPr>
        <w:t>.</w:t>
      </w:r>
    </w:p>
    <w:p w:rsidR="002D6F46" w:rsidRPr="00537C35" w:rsidRDefault="008E37D6" w:rsidP="00537C35">
      <w:pPr>
        <w:pStyle w:val="a3"/>
        <w:ind w:firstLine="709"/>
        <w:jc w:val="both"/>
        <w:rPr>
          <w:rFonts w:ascii="Times New Roman" w:hAnsi="Times New Roman" w:cs="Times New Roman"/>
          <w:sz w:val="28"/>
          <w:szCs w:val="28"/>
        </w:rPr>
      </w:pPr>
      <w:r w:rsidRPr="00537C35">
        <w:rPr>
          <w:rFonts w:ascii="Times New Roman" w:hAnsi="Times New Roman" w:cs="Times New Roman"/>
          <w:sz w:val="28"/>
          <w:szCs w:val="28"/>
        </w:rPr>
        <w:t xml:space="preserve">Рассмотрим производственные показатели </w:t>
      </w:r>
      <w:r w:rsidR="00BE10B6" w:rsidRPr="00537C35">
        <w:rPr>
          <w:rFonts w:ascii="Times New Roman" w:hAnsi="Times New Roman" w:cs="Times New Roman"/>
          <w:sz w:val="28"/>
          <w:szCs w:val="28"/>
        </w:rPr>
        <w:t>трех исследуемых российских корпораций черной металлургии</w:t>
      </w:r>
      <w:r w:rsidRPr="00537C35">
        <w:rPr>
          <w:rFonts w:ascii="Times New Roman" w:hAnsi="Times New Roman" w:cs="Times New Roman"/>
          <w:sz w:val="28"/>
          <w:szCs w:val="28"/>
        </w:rPr>
        <w:t xml:space="preserve">, а также </w:t>
      </w:r>
      <w:r w:rsidR="00BE10B6" w:rsidRPr="00537C35">
        <w:rPr>
          <w:rFonts w:ascii="Times New Roman" w:hAnsi="Times New Roman" w:cs="Times New Roman"/>
          <w:sz w:val="28"/>
          <w:szCs w:val="28"/>
        </w:rPr>
        <w:t xml:space="preserve">общее </w:t>
      </w:r>
      <w:r w:rsidRPr="00537C35">
        <w:rPr>
          <w:rFonts w:ascii="Times New Roman" w:hAnsi="Times New Roman" w:cs="Times New Roman"/>
          <w:sz w:val="28"/>
          <w:szCs w:val="28"/>
        </w:rPr>
        <w:t>производство стали в России</w:t>
      </w:r>
      <w:r w:rsidR="0037572E" w:rsidRPr="00537C35">
        <w:rPr>
          <w:rFonts w:ascii="Times New Roman" w:hAnsi="Times New Roman" w:cs="Times New Roman"/>
          <w:sz w:val="28"/>
          <w:szCs w:val="28"/>
        </w:rPr>
        <w:t xml:space="preserve">, в </w:t>
      </w:r>
      <w:r w:rsidRPr="00537C35">
        <w:rPr>
          <w:rFonts w:ascii="Times New Roman" w:hAnsi="Times New Roman" w:cs="Times New Roman"/>
          <w:sz w:val="28"/>
          <w:szCs w:val="28"/>
        </w:rPr>
        <w:t>Китае</w:t>
      </w:r>
      <w:r w:rsidR="0037572E" w:rsidRPr="00537C35">
        <w:rPr>
          <w:rFonts w:ascii="Times New Roman" w:hAnsi="Times New Roman" w:cs="Times New Roman"/>
          <w:sz w:val="28"/>
          <w:szCs w:val="28"/>
        </w:rPr>
        <w:t xml:space="preserve"> и в мире</w:t>
      </w:r>
      <w:r w:rsidRPr="00537C35">
        <w:rPr>
          <w:rFonts w:ascii="Times New Roman" w:hAnsi="Times New Roman" w:cs="Times New Roman"/>
          <w:sz w:val="28"/>
          <w:szCs w:val="28"/>
        </w:rPr>
        <w:t xml:space="preserve"> (табл. 1).</w:t>
      </w:r>
      <w:r w:rsidR="00052901" w:rsidRPr="00537C35">
        <w:rPr>
          <w:rFonts w:ascii="Times New Roman" w:hAnsi="Times New Roman" w:cs="Times New Roman"/>
          <w:sz w:val="28"/>
          <w:szCs w:val="28"/>
        </w:rPr>
        <w:t xml:space="preserve"> За последние 15 лет ПАО «Северсталь» выплавила примерно 167 млн. тонн стали, ПАО «ММК» – 182 млн. тонн и ПАО «НЛМК» – около 20</w:t>
      </w:r>
      <w:r w:rsidR="00061AF9" w:rsidRPr="00537C35">
        <w:rPr>
          <w:rFonts w:ascii="Times New Roman" w:hAnsi="Times New Roman" w:cs="Times New Roman"/>
          <w:sz w:val="28"/>
          <w:szCs w:val="28"/>
        </w:rPr>
        <w:t>8</w:t>
      </w:r>
      <w:r w:rsidR="00052901" w:rsidRPr="00537C35">
        <w:rPr>
          <w:rFonts w:ascii="Times New Roman" w:hAnsi="Times New Roman" w:cs="Times New Roman"/>
          <w:sz w:val="28"/>
          <w:szCs w:val="28"/>
        </w:rPr>
        <w:t xml:space="preserve"> млн. тонн. Среднегодовая выплавка за период составила 11,1, 12,1 и 13,3 млн. тонн соответственно по корпорациям, при этом </w:t>
      </w:r>
      <w:r w:rsidR="00DA01C1">
        <w:rPr>
          <w:rFonts w:ascii="Times New Roman" w:hAnsi="Times New Roman" w:cs="Times New Roman"/>
          <w:sz w:val="28"/>
          <w:szCs w:val="28"/>
        </w:rPr>
        <w:t>ПАО «ММК»</w:t>
      </w:r>
      <w:r w:rsidR="00052901" w:rsidRPr="00537C35">
        <w:rPr>
          <w:rFonts w:ascii="Times New Roman" w:hAnsi="Times New Roman" w:cs="Times New Roman"/>
          <w:sz w:val="28"/>
          <w:szCs w:val="28"/>
        </w:rPr>
        <w:t xml:space="preserve"> комбинат сократил выплавку на 7%, ПАО «Северсталь» по итогам 2020 года произвел столько же, сколько и в 2006 году, а </w:t>
      </w:r>
      <w:r w:rsidR="00DA01C1">
        <w:rPr>
          <w:rFonts w:ascii="Times New Roman" w:hAnsi="Times New Roman" w:cs="Times New Roman"/>
          <w:sz w:val="28"/>
          <w:szCs w:val="28"/>
        </w:rPr>
        <w:t xml:space="preserve">ПАО «НЛМК» </w:t>
      </w:r>
      <w:r w:rsidR="00052901" w:rsidRPr="00537C35">
        <w:rPr>
          <w:rFonts w:ascii="Times New Roman" w:hAnsi="Times New Roman" w:cs="Times New Roman"/>
          <w:sz w:val="28"/>
          <w:szCs w:val="28"/>
        </w:rPr>
        <w:t>нарастил производство</w:t>
      </w:r>
      <w:r w:rsidR="00061AF9" w:rsidRPr="00537C35">
        <w:rPr>
          <w:rFonts w:ascii="Times New Roman" w:hAnsi="Times New Roman" w:cs="Times New Roman"/>
          <w:sz w:val="28"/>
          <w:szCs w:val="28"/>
        </w:rPr>
        <w:t xml:space="preserve"> на 73</w:t>
      </w:r>
      <w:r w:rsidR="00052901" w:rsidRPr="00537C35">
        <w:rPr>
          <w:rFonts w:ascii="Times New Roman" w:hAnsi="Times New Roman" w:cs="Times New Roman"/>
          <w:sz w:val="28"/>
          <w:szCs w:val="28"/>
        </w:rPr>
        <w:t>% с 91</w:t>
      </w:r>
      <w:r w:rsidR="00061AF9" w:rsidRPr="00537C35">
        <w:rPr>
          <w:rFonts w:ascii="Times New Roman" w:hAnsi="Times New Roman" w:cs="Times New Roman"/>
          <w:sz w:val="28"/>
          <w:szCs w:val="28"/>
        </w:rPr>
        <w:t xml:space="preserve">30 до 15833 тысяч тонн. Особенно значимы рост выплавки стали у ПАО «НЛМК» на 25% в 2012 году удалось достичь благодаря </w:t>
      </w:r>
      <w:r w:rsidR="00702A12" w:rsidRPr="00537C35">
        <w:rPr>
          <w:rFonts w:ascii="Times New Roman" w:hAnsi="Times New Roman" w:cs="Times New Roman"/>
          <w:sz w:val="28"/>
          <w:szCs w:val="28"/>
        </w:rPr>
        <w:t>выходу на проектную мощность сталеплавильного оборудования на липецкой площадке, а также устойчиво высокой загрузке сталеплавильных мощностей. Средний вклад ПАО «Северсталь», ПАО «ММК» и ПАО «НЛМК» в общероссийском производстве стали составил 53,1% за 15 лет или 557 млн. тонн. К слову сказать, Китай за аналогичный период выплавил примерно 11,2 млрд. тонн стали, что в 10,7 раза больше, чем в России.</w:t>
      </w:r>
      <w:r w:rsidR="00F435E8" w:rsidRPr="00537C35">
        <w:rPr>
          <w:rFonts w:ascii="Times New Roman" w:hAnsi="Times New Roman" w:cs="Times New Roman"/>
          <w:sz w:val="28"/>
          <w:szCs w:val="28"/>
        </w:rPr>
        <w:t xml:space="preserve"> Начиная с 2013 года, страна выплавляет половину и более </w:t>
      </w:r>
      <w:r w:rsidR="007F323C" w:rsidRPr="00537C35">
        <w:rPr>
          <w:rFonts w:ascii="Times New Roman" w:hAnsi="Times New Roman" w:cs="Times New Roman"/>
          <w:sz w:val="28"/>
          <w:szCs w:val="28"/>
        </w:rPr>
        <w:t xml:space="preserve">от общемирового производства </w:t>
      </w:r>
      <w:r w:rsidR="00F435E8" w:rsidRPr="00537C35">
        <w:rPr>
          <w:rFonts w:ascii="Times New Roman" w:hAnsi="Times New Roman" w:cs="Times New Roman"/>
          <w:sz w:val="28"/>
          <w:szCs w:val="28"/>
        </w:rPr>
        <w:t>стали.</w:t>
      </w:r>
      <w:r w:rsidR="00702A12" w:rsidRPr="00537C35">
        <w:rPr>
          <w:rFonts w:ascii="Times New Roman" w:hAnsi="Times New Roman" w:cs="Times New Roman"/>
          <w:sz w:val="28"/>
          <w:szCs w:val="28"/>
        </w:rPr>
        <w:t xml:space="preserve"> </w:t>
      </w:r>
      <w:r w:rsidR="00F435E8" w:rsidRPr="00537C35">
        <w:rPr>
          <w:rFonts w:ascii="Times New Roman" w:hAnsi="Times New Roman" w:cs="Times New Roman"/>
          <w:sz w:val="28"/>
          <w:szCs w:val="28"/>
        </w:rPr>
        <w:t>Несмотря на пандемию коронавируса в 2020 году Китаем было выпущено свыше 1065 млн. тонн стали, что стало абсолютным рекордом страны за всю нынешнюю историю, а также больше, чем производство стали в России за 15 лет.</w:t>
      </w:r>
    </w:p>
    <w:p w:rsidR="00D54B9D" w:rsidRPr="00037F35" w:rsidRDefault="00795AC1" w:rsidP="00537C35">
      <w:pPr>
        <w:pStyle w:val="a3"/>
        <w:ind w:firstLine="709"/>
        <w:jc w:val="center"/>
        <w:rPr>
          <w:rFonts w:ascii="Times New Roman" w:hAnsi="Times New Roman" w:cs="Times New Roman"/>
          <w:sz w:val="24"/>
          <w:szCs w:val="24"/>
        </w:rPr>
      </w:pPr>
      <w:r w:rsidRPr="00037F35">
        <w:rPr>
          <w:rFonts w:ascii="Times New Roman" w:hAnsi="Times New Roman" w:cs="Times New Roman"/>
          <w:sz w:val="24"/>
          <w:szCs w:val="24"/>
        </w:rPr>
        <w:t>Таблица 1</w:t>
      </w:r>
      <w:r w:rsidR="00037F35" w:rsidRPr="00037F35">
        <w:rPr>
          <w:rFonts w:ascii="Times New Roman" w:hAnsi="Times New Roman" w:cs="Times New Roman"/>
          <w:sz w:val="24"/>
          <w:szCs w:val="24"/>
        </w:rPr>
        <w:t xml:space="preserve">. </w:t>
      </w:r>
      <w:r w:rsidR="0037572E" w:rsidRPr="00037F35">
        <w:rPr>
          <w:rFonts w:ascii="Times New Roman" w:hAnsi="Times New Roman" w:cs="Times New Roman"/>
          <w:sz w:val="24"/>
          <w:szCs w:val="24"/>
        </w:rPr>
        <w:t>Производство стали в ПАО «Северсталь», ПАО «ММК», ПАО «НЛМК», России, Китае и в мире</w:t>
      </w:r>
      <w:r w:rsidRPr="00037F35">
        <w:rPr>
          <w:rFonts w:ascii="Times New Roman" w:hAnsi="Times New Roman" w:cs="Times New Roman"/>
          <w:sz w:val="24"/>
          <w:szCs w:val="24"/>
        </w:rPr>
        <w:t xml:space="preserve"> с 20</w:t>
      </w:r>
      <w:r w:rsidR="0037572E" w:rsidRPr="00037F35">
        <w:rPr>
          <w:rFonts w:ascii="Times New Roman" w:hAnsi="Times New Roman" w:cs="Times New Roman"/>
          <w:sz w:val="24"/>
          <w:szCs w:val="24"/>
        </w:rPr>
        <w:t>06</w:t>
      </w:r>
      <w:r w:rsidRPr="00037F35">
        <w:rPr>
          <w:rFonts w:ascii="Times New Roman" w:hAnsi="Times New Roman" w:cs="Times New Roman"/>
          <w:sz w:val="24"/>
          <w:szCs w:val="24"/>
        </w:rPr>
        <w:t xml:space="preserve"> по 202</w:t>
      </w:r>
      <w:r w:rsidR="0037572E" w:rsidRPr="00037F35">
        <w:rPr>
          <w:rFonts w:ascii="Times New Roman" w:hAnsi="Times New Roman" w:cs="Times New Roman"/>
          <w:sz w:val="24"/>
          <w:szCs w:val="24"/>
        </w:rPr>
        <w:t>0</w:t>
      </w:r>
      <w:r w:rsidR="00037F35">
        <w:rPr>
          <w:rFonts w:ascii="Times New Roman" w:hAnsi="Times New Roman" w:cs="Times New Roman"/>
          <w:sz w:val="24"/>
          <w:szCs w:val="24"/>
        </w:rPr>
        <w:t xml:space="preserve"> год</w:t>
      </w:r>
    </w:p>
    <w:tbl>
      <w:tblPr>
        <w:tblStyle w:val="a5"/>
        <w:tblW w:w="9756" w:type="dxa"/>
        <w:tblInd w:w="108" w:type="dxa"/>
        <w:tblLook w:val="04A0" w:firstRow="1" w:lastRow="0" w:firstColumn="1" w:lastColumn="0" w:noHBand="0" w:noVBand="1"/>
      </w:tblPr>
      <w:tblGrid>
        <w:gridCol w:w="1276"/>
        <w:gridCol w:w="1275"/>
        <w:gridCol w:w="908"/>
        <w:gridCol w:w="1009"/>
        <w:gridCol w:w="964"/>
        <w:gridCol w:w="849"/>
        <w:gridCol w:w="793"/>
        <w:gridCol w:w="867"/>
        <w:gridCol w:w="1021"/>
        <w:gridCol w:w="794"/>
      </w:tblGrid>
      <w:tr w:rsidR="00061AF9" w:rsidRPr="00537C35" w:rsidTr="00DA01C1">
        <w:trPr>
          <w:trHeight w:val="404"/>
        </w:trPr>
        <w:tc>
          <w:tcPr>
            <w:tcW w:w="1276" w:type="dxa"/>
            <w:vMerge w:val="restart"/>
            <w:vAlign w:val="center"/>
            <w:hideMark/>
          </w:tcPr>
          <w:p w:rsidR="00795AC1" w:rsidRPr="00037F35" w:rsidRDefault="00795AC1" w:rsidP="00037F35">
            <w:pPr>
              <w:ind w:left="34"/>
              <w:jc w:val="center"/>
              <w:rPr>
                <w:rFonts w:ascii="Arial Narrow" w:hAnsi="Arial Narrow"/>
                <w:sz w:val="18"/>
                <w:szCs w:val="18"/>
              </w:rPr>
            </w:pPr>
            <w:r w:rsidRPr="00037F35">
              <w:rPr>
                <w:rFonts w:ascii="Arial Narrow" w:hAnsi="Arial Narrow"/>
                <w:sz w:val="18"/>
                <w:szCs w:val="18"/>
              </w:rPr>
              <w:t>Период</w:t>
            </w:r>
          </w:p>
        </w:tc>
        <w:tc>
          <w:tcPr>
            <w:tcW w:w="1275" w:type="dxa"/>
            <w:vAlign w:val="center"/>
            <w:hideMark/>
          </w:tcPr>
          <w:p w:rsidR="00795AC1" w:rsidRPr="00037F35" w:rsidRDefault="00795AC1" w:rsidP="00037F35">
            <w:pPr>
              <w:ind w:left="34"/>
              <w:jc w:val="center"/>
              <w:rPr>
                <w:rFonts w:ascii="Arial Narrow" w:hAnsi="Arial Narrow"/>
                <w:sz w:val="18"/>
                <w:szCs w:val="18"/>
              </w:rPr>
            </w:pPr>
            <w:r w:rsidRPr="00037F35">
              <w:rPr>
                <w:rFonts w:ascii="Arial Narrow" w:hAnsi="Arial Narrow"/>
                <w:sz w:val="18"/>
                <w:szCs w:val="18"/>
              </w:rPr>
              <w:t>ПАО «Северсталь»</w:t>
            </w:r>
          </w:p>
        </w:tc>
        <w:tc>
          <w:tcPr>
            <w:tcW w:w="908" w:type="dxa"/>
            <w:vAlign w:val="center"/>
            <w:hideMark/>
          </w:tcPr>
          <w:p w:rsidR="00795AC1" w:rsidRPr="00037F35" w:rsidRDefault="00795AC1" w:rsidP="00037F35">
            <w:pPr>
              <w:ind w:left="34"/>
              <w:jc w:val="center"/>
              <w:rPr>
                <w:rFonts w:ascii="Arial Narrow" w:hAnsi="Arial Narrow"/>
                <w:sz w:val="18"/>
                <w:szCs w:val="18"/>
              </w:rPr>
            </w:pPr>
            <w:r w:rsidRPr="00037F35">
              <w:rPr>
                <w:rFonts w:ascii="Arial Narrow" w:hAnsi="Arial Narrow"/>
                <w:sz w:val="18"/>
                <w:szCs w:val="18"/>
              </w:rPr>
              <w:t>ПАО «ММК»</w:t>
            </w:r>
          </w:p>
        </w:tc>
        <w:tc>
          <w:tcPr>
            <w:tcW w:w="1009" w:type="dxa"/>
            <w:vAlign w:val="center"/>
            <w:hideMark/>
          </w:tcPr>
          <w:p w:rsidR="00795AC1" w:rsidRPr="00037F35" w:rsidRDefault="00795AC1" w:rsidP="00037F35">
            <w:pPr>
              <w:ind w:left="34"/>
              <w:jc w:val="center"/>
              <w:rPr>
                <w:rFonts w:ascii="Arial Narrow" w:hAnsi="Arial Narrow"/>
                <w:sz w:val="18"/>
                <w:szCs w:val="18"/>
              </w:rPr>
            </w:pPr>
            <w:r w:rsidRPr="00037F35">
              <w:rPr>
                <w:rFonts w:ascii="Arial Narrow" w:hAnsi="Arial Narrow"/>
                <w:sz w:val="18"/>
                <w:szCs w:val="18"/>
              </w:rPr>
              <w:t>ПАО «НЛМК»</w:t>
            </w:r>
          </w:p>
        </w:tc>
        <w:tc>
          <w:tcPr>
            <w:tcW w:w="964" w:type="dxa"/>
            <w:vAlign w:val="center"/>
            <w:hideMark/>
          </w:tcPr>
          <w:p w:rsidR="00795AC1" w:rsidRPr="00037F35" w:rsidRDefault="00795AC1" w:rsidP="00037F35">
            <w:pPr>
              <w:ind w:left="34"/>
              <w:jc w:val="center"/>
              <w:rPr>
                <w:rFonts w:ascii="Arial Narrow" w:hAnsi="Arial Narrow"/>
                <w:sz w:val="18"/>
                <w:szCs w:val="18"/>
              </w:rPr>
            </w:pPr>
            <w:r w:rsidRPr="00037F35">
              <w:rPr>
                <w:rFonts w:ascii="Arial Narrow" w:hAnsi="Arial Narrow"/>
                <w:sz w:val="18"/>
                <w:szCs w:val="18"/>
              </w:rPr>
              <w:t>В сумме</w:t>
            </w:r>
            <w:r w:rsidR="00202513" w:rsidRPr="00037F35">
              <w:rPr>
                <w:rFonts w:ascii="Arial Narrow" w:hAnsi="Arial Narrow"/>
                <w:sz w:val="18"/>
                <w:szCs w:val="18"/>
              </w:rPr>
              <w:t>**</w:t>
            </w:r>
          </w:p>
        </w:tc>
        <w:tc>
          <w:tcPr>
            <w:tcW w:w="849" w:type="dxa"/>
            <w:vAlign w:val="center"/>
            <w:hideMark/>
          </w:tcPr>
          <w:p w:rsidR="00795AC1" w:rsidRPr="00037F35" w:rsidRDefault="00795AC1" w:rsidP="00037F35">
            <w:pPr>
              <w:ind w:left="34"/>
              <w:jc w:val="center"/>
              <w:rPr>
                <w:rFonts w:ascii="Arial Narrow" w:hAnsi="Arial Narrow"/>
                <w:sz w:val="18"/>
                <w:szCs w:val="18"/>
              </w:rPr>
            </w:pPr>
            <w:r w:rsidRPr="00037F35">
              <w:rPr>
                <w:rFonts w:ascii="Arial Narrow" w:hAnsi="Arial Narrow"/>
                <w:sz w:val="18"/>
                <w:szCs w:val="18"/>
              </w:rPr>
              <w:t>Россия</w:t>
            </w:r>
          </w:p>
        </w:tc>
        <w:tc>
          <w:tcPr>
            <w:tcW w:w="793" w:type="dxa"/>
            <w:vAlign w:val="center"/>
            <w:hideMark/>
          </w:tcPr>
          <w:p w:rsidR="00202513" w:rsidRPr="00037F35" w:rsidRDefault="00795AC1" w:rsidP="00037F35">
            <w:pPr>
              <w:ind w:left="34"/>
              <w:jc w:val="center"/>
              <w:rPr>
                <w:rFonts w:ascii="Arial Narrow" w:hAnsi="Arial Narrow"/>
                <w:sz w:val="18"/>
                <w:szCs w:val="18"/>
              </w:rPr>
            </w:pPr>
            <w:r w:rsidRPr="00037F35">
              <w:rPr>
                <w:rFonts w:ascii="Arial Narrow" w:hAnsi="Arial Narrow"/>
                <w:sz w:val="18"/>
                <w:szCs w:val="18"/>
              </w:rPr>
              <w:t>Доля</w:t>
            </w:r>
          </w:p>
          <w:p w:rsidR="00795AC1" w:rsidRPr="00037F35" w:rsidRDefault="00202513" w:rsidP="00037F35">
            <w:pPr>
              <w:ind w:left="34"/>
              <w:jc w:val="center"/>
              <w:rPr>
                <w:rFonts w:ascii="Arial Narrow" w:hAnsi="Arial Narrow"/>
                <w:sz w:val="18"/>
                <w:szCs w:val="18"/>
              </w:rPr>
            </w:pPr>
            <w:r w:rsidRPr="00037F35">
              <w:rPr>
                <w:rFonts w:ascii="Arial Narrow" w:hAnsi="Arial Narrow"/>
                <w:sz w:val="18"/>
                <w:szCs w:val="18"/>
              </w:rPr>
              <w:t>***</w:t>
            </w:r>
          </w:p>
        </w:tc>
        <w:tc>
          <w:tcPr>
            <w:tcW w:w="867" w:type="dxa"/>
            <w:vAlign w:val="center"/>
            <w:hideMark/>
          </w:tcPr>
          <w:p w:rsidR="00795AC1" w:rsidRPr="00037F35" w:rsidRDefault="00795AC1" w:rsidP="00037F35">
            <w:pPr>
              <w:ind w:left="34"/>
              <w:jc w:val="center"/>
              <w:rPr>
                <w:rFonts w:ascii="Arial Narrow" w:hAnsi="Arial Narrow"/>
                <w:sz w:val="18"/>
                <w:szCs w:val="18"/>
              </w:rPr>
            </w:pPr>
            <w:r w:rsidRPr="00037F35">
              <w:rPr>
                <w:rFonts w:ascii="Arial Narrow" w:hAnsi="Arial Narrow"/>
                <w:sz w:val="18"/>
                <w:szCs w:val="18"/>
              </w:rPr>
              <w:t>Китай</w:t>
            </w:r>
          </w:p>
        </w:tc>
        <w:tc>
          <w:tcPr>
            <w:tcW w:w="1021" w:type="dxa"/>
            <w:vAlign w:val="center"/>
            <w:hideMark/>
          </w:tcPr>
          <w:p w:rsidR="00795AC1" w:rsidRPr="00037F35" w:rsidRDefault="0037572E" w:rsidP="00037F35">
            <w:pPr>
              <w:ind w:left="34"/>
              <w:jc w:val="center"/>
              <w:rPr>
                <w:rFonts w:ascii="Arial Narrow" w:hAnsi="Arial Narrow"/>
                <w:sz w:val="18"/>
                <w:szCs w:val="18"/>
              </w:rPr>
            </w:pPr>
            <w:r w:rsidRPr="00037F35">
              <w:rPr>
                <w:rFonts w:ascii="Arial Narrow" w:hAnsi="Arial Narrow"/>
                <w:sz w:val="18"/>
                <w:szCs w:val="18"/>
              </w:rPr>
              <w:t>Мир</w:t>
            </w:r>
          </w:p>
        </w:tc>
        <w:tc>
          <w:tcPr>
            <w:tcW w:w="794" w:type="dxa"/>
            <w:vAlign w:val="center"/>
            <w:hideMark/>
          </w:tcPr>
          <w:p w:rsidR="00202513" w:rsidRPr="00037F35" w:rsidRDefault="00795AC1" w:rsidP="00037F35">
            <w:pPr>
              <w:ind w:left="34"/>
              <w:jc w:val="center"/>
              <w:rPr>
                <w:rFonts w:ascii="Arial Narrow" w:hAnsi="Arial Narrow"/>
                <w:sz w:val="18"/>
                <w:szCs w:val="18"/>
              </w:rPr>
            </w:pPr>
            <w:r w:rsidRPr="00037F35">
              <w:rPr>
                <w:rFonts w:ascii="Arial Narrow" w:hAnsi="Arial Narrow"/>
                <w:sz w:val="18"/>
                <w:szCs w:val="18"/>
              </w:rPr>
              <w:t>Доля</w:t>
            </w:r>
          </w:p>
          <w:p w:rsidR="00795AC1" w:rsidRPr="00037F35" w:rsidRDefault="00202513" w:rsidP="00037F35">
            <w:pPr>
              <w:ind w:left="34"/>
              <w:jc w:val="center"/>
              <w:rPr>
                <w:rFonts w:ascii="Arial Narrow" w:hAnsi="Arial Narrow"/>
                <w:sz w:val="18"/>
                <w:szCs w:val="18"/>
              </w:rPr>
            </w:pPr>
            <w:r w:rsidRPr="00037F35">
              <w:rPr>
                <w:rFonts w:ascii="Arial Narrow" w:hAnsi="Arial Narrow"/>
                <w:sz w:val="18"/>
                <w:szCs w:val="18"/>
              </w:rPr>
              <w:t>****</w:t>
            </w:r>
          </w:p>
        </w:tc>
      </w:tr>
      <w:tr w:rsidR="00061AF9" w:rsidRPr="00537C35" w:rsidTr="00DA01C1">
        <w:trPr>
          <w:trHeight w:val="207"/>
        </w:trPr>
        <w:tc>
          <w:tcPr>
            <w:tcW w:w="1276" w:type="dxa"/>
            <w:vMerge/>
            <w:vAlign w:val="center"/>
          </w:tcPr>
          <w:p w:rsidR="00795AC1" w:rsidRPr="00037F35" w:rsidRDefault="00795AC1" w:rsidP="00037F35">
            <w:pPr>
              <w:ind w:left="34"/>
              <w:rPr>
                <w:rFonts w:ascii="Arial Narrow" w:hAnsi="Arial Narrow"/>
                <w:sz w:val="18"/>
                <w:szCs w:val="18"/>
              </w:rPr>
            </w:pPr>
          </w:p>
        </w:tc>
        <w:tc>
          <w:tcPr>
            <w:tcW w:w="3192" w:type="dxa"/>
            <w:gridSpan w:val="3"/>
            <w:vAlign w:val="center"/>
          </w:tcPr>
          <w:p w:rsidR="00795AC1" w:rsidRPr="00037F35" w:rsidRDefault="00795AC1" w:rsidP="00037F35">
            <w:pPr>
              <w:ind w:left="34"/>
              <w:jc w:val="center"/>
              <w:rPr>
                <w:rFonts w:ascii="Arial Narrow" w:hAnsi="Arial Narrow"/>
                <w:sz w:val="18"/>
                <w:szCs w:val="18"/>
              </w:rPr>
            </w:pPr>
            <w:r w:rsidRPr="00037F35">
              <w:rPr>
                <w:rFonts w:ascii="Arial Narrow" w:hAnsi="Arial Narrow"/>
                <w:sz w:val="18"/>
                <w:szCs w:val="18"/>
              </w:rPr>
              <w:t>тысяч тонн</w:t>
            </w:r>
          </w:p>
        </w:tc>
        <w:tc>
          <w:tcPr>
            <w:tcW w:w="1813" w:type="dxa"/>
            <w:gridSpan w:val="2"/>
            <w:vAlign w:val="center"/>
          </w:tcPr>
          <w:p w:rsidR="00795AC1" w:rsidRPr="00037F35" w:rsidRDefault="00795AC1" w:rsidP="00037F35">
            <w:pPr>
              <w:ind w:left="34"/>
              <w:jc w:val="center"/>
              <w:rPr>
                <w:rFonts w:ascii="Arial Narrow" w:hAnsi="Arial Narrow"/>
                <w:sz w:val="18"/>
                <w:szCs w:val="18"/>
              </w:rPr>
            </w:pPr>
            <w:r w:rsidRPr="00037F35">
              <w:rPr>
                <w:rFonts w:ascii="Arial Narrow" w:hAnsi="Arial Narrow"/>
                <w:sz w:val="18"/>
                <w:szCs w:val="18"/>
              </w:rPr>
              <w:t>млн. тонн</w:t>
            </w:r>
          </w:p>
        </w:tc>
        <w:tc>
          <w:tcPr>
            <w:tcW w:w="793" w:type="dxa"/>
            <w:vAlign w:val="center"/>
          </w:tcPr>
          <w:p w:rsidR="00795AC1" w:rsidRPr="00037F35" w:rsidRDefault="00795AC1" w:rsidP="00037F35">
            <w:pPr>
              <w:ind w:left="34"/>
              <w:jc w:val="center"/>
              <w:rPr>
                <w:rFonts w:ascii="Arial Narrow" w:hAnsi="Arial Narrow"/>
                <w:sz w:val="18"/>
                <w:szCs w:val="18"/>
              </w:rPr>
            </w:pPr>
            <w:r w:rsidRPr="00037F35">
              <w:rPr>
                <w:rFonts w:ascii="Arial Narrow" w:hAnsi="Arial Narrow"/>
                <w:sz w:val="18"/>
                <w:szCs w:val="18"/>
              </w:rPr>
              <w:t>%</w:t>
            </w:r>
          </w:p>
        </w:tc>
        <w:tc>
          <w:tcPr>
            <w:tcW w:w="1888" w:type="dxa"/>
            <w:gridSpan w:val="2"/>
            <w:vAlign w:val="center"/>
          </w:tcPr>
          <w:p w:rsidR="00795AC1" w:rsidRPr="00037F35" w:rsidRDefault="00795AC1" w:rsidP="00037F35">
            <w:pPr>
              <w:ind w:left="34"/>
              <w:jc w:val="center"/>
              <w:rPr>
                <w:rFonts w:ascii="Arial Narrow" w:hAnsi="Arial Narrow"/>
                <w:sz w:val="18"/>
                <w:szCs w:val="18"/>
              </w:rPr>
            </w:pPr>
            <w:r w:rsidRPr="00037F35">
              <w:rPr>
                <w:rFonts w:ascii="Arial Narrow" w:hAnsi="Arial Narrow"/>
                <w:sz w:val="18"/>
                <w:szCs w:val="18"/>
              </w:rPr>
              <w:t>млн. тонн</w:t>
            </w:r>
          </w:p>
        </w:tc>
        <w:tc>
          <w:tcPr>
            <w:tcW w:w="794" w:type="dxa"/>
            <w:vAlign w:val="center"/>
          </w:tcPr>
          <w:p w:rsidR="00795AC1" w:rsidRPr="00037F35" w:rsidRDefault="00795AC1" w:rsidP="00037F35">
            <w:pPr>
              <w:ind w:left="34"/>
              <w:jc w:val="center"/>
              <w:rPr>
                <w:rFonts w:ascii="Arial Narrow" w:hAnsi="Arial Narrow"/>
                <w:sz w:val="18"/>
                <w:szCs w:val="18"/>
              </w:rPr>
            </w:pPr>
            <w:r w:rsidRPr="00037F35">
              <w:rPr>
                <w:rFonts w:ascii="Arial Narrow" w:hAnsi="Arial Narrow"/>
                <w:sz w:val="18"/>
                <w:szCs w:val="18"/>
              </w:rPr>
              <w:t>%</w:t>
            </w:r>
          </w:p>
        </w:tc>
      </w:tr>
      <w:tr w:rsidR="00061AF9" w:rsidRPr="00537C35" w:rsidTr="00DA01C1">
        <w:trPr>
          <w:trHeight w:val="207"/>
        </w:trPr>
        <w:tc>
          <w:tcPr>
            <w:tcW w:w="1276" w:type="dxa"/>
            <w:vAlign w:val="center"/>
            <w:hideMark/>
          </w:tcPr>
          <w:p w:rsidR="00061AF9" w:rsidRPr="00037F35" w:rsidRDefault="00061AF9" w:rsidP="00037F35">
            <w:pPr>
              <w:ind w:left="34"/>
              <w:rPr>
                <w:rFonts w:ascii="Arial Narrow" w:hAnsi="Arial Narrow"/>
                <w:sz w:val="18"/>
                <w:szCs w:val="18"/>
              </w:rPr>
            </w:pPr>
            <w:r w:rsidRPr="00037F35">
              <w:rPr>
                <w:rFonts w:ascii="Arial Narrow" w:hAnsi="Arial Narrow"/>
                <w:sz w:val="18"/>
                <w:szCs w:val="18"/>
              </w:rPr>
              <w:t>2006</w:t>
            </w:r>
          </w:p>
        </w:tc>
        <w:tc>
          <w:tcPr>
            <w:tcW w:w="1275"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11267</w:t>
            </w:r>
          </w:p>
        </w:tc>
        <w:tc>
          <w:tcPr>
            <w:tcW w:w="908"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12455</w:t>
            </w:r>
          </w:p>
        </w:tc>
        <w:tc>
          <w:tcPr>
            <w:tcW w:w="100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9130</w:t>
            </w:r>
          </w:p>
        </w:tc>
        <w:tc>
          <w:tcPr>
            <w:tcW w:w="964"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32,9</w:t>
            </w:r>
          </w:p>
        </w:tc>
        <w:tc>
          <w:tcPr>
            <w:tcW w:w="84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70,8</w:t>
            </w:r>
          </w:p>
        </w:tc>
        <w:tc>
          <w:tcPr>
            <w:tcW w:w="793"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46,4</w:t>
            </w:r>
          </w:p>
        </w:tc>
        <w:tc>
          <w:tcPr>
            <w:tcW w:w="867"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419,1</w:t>
            </w:r>
          </w:p>
        </w:tc>
        <w:tc>
          <w:tcPr>
            <w:tcW w:w="1021"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1247,2</w:t>
            </w:r>
          </w:p>
        </w:tc>
        <w:tc>
          <w:tcPr>
            <w:tcW w:w="794"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33,6</w:t>
            </w:r>
          </w:p>
        </w:tc>
      </w:tr>
      <w:tr w:rsidR="00061AF9" w:rsidRPr="00537C35" w:rsidTr="00DA01C1">
        <w:trPr>
          <w:trHeight w:val="207"/>
        </w:trPr>
        <w:tc>
          <w:tcPr>
            <w:tcW w:w="1276" w:type="dxa"/>
            <w:vAlign w:val="center"/>
            <w:hideMark/>
          </w:tcPr>
          <w:p w:rsidR="00061AF9" w:rsidRPr="00037F35" w:rsidRDefault="00061AF9" w:rsidP="00037F35">
            <w:pPr>
              <w:ind w:left="34"/>
              <w:rPr>
                <w:rFonts w:ascii="Arial Narrow" w:hAnsi="Arial Narrow"/>
                <w:sz w:val="18"/>
                <w:szCs w:val="18"/>
              </w:rPr>
            </w:pPr>
            <w:r w:rsidRPr="00037F35">
              <w:rPr>
                <w:rFonts w:ascii="Arial Narrow" w:hAnsi="Arial Narrow"/>
                <w:sz w:val="18"/>
                <w:szCs w:val="18"/>
              </w:rPr>
              <w:t>2007</w:t>
            </w:r>
          </w:p>
        </w:tc>
        <w:tc>
          <w:tcPr>
            <w:tcW w:w="1275"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11867</w:t>
            </w:r>
          </w:p>
        </w:tc>
        <w:tc>
          <w:tcPr>
            <w:tcW w:w="908"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13261</w:t>
            </w:r>
          </w:p>
        </w:tc>
        <w:tc>
          <w:tcPr>
            <w:tcW w:w="100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9180</w:t>
            </w:r>
          </w:p>
        </w:tc>
        <w:tc>
          <w:tcPr>
            <w:tcW w:w="964"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34,3</w:t>
            </w:r>
          </w:p>
        </w:tc>
        <w:tc>
          <w:tcPr>
            <w:tcW w:w="84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72,4</w:t>
            </w:r>
          </w:p>
        </w:tc>
        <w:tc>
          <w:tcPr>
            <w:tcW w:w="793"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47,4</w:t>
            </w:r>
          </w:p>
        </w:tc>
        <w:tc>
          <w:tcPr>
            <w:tcW w:w="867"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489,3</w:t>
            </w:r>
          </w:p>
        </w:tc>
        <w:tc>
          <w:tcPr>
            <w:tcW w:w="1021"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1346,1</w:t>
            </w:r>
          </w:p>
        </w:tc>
        <w:tc>
          <w:tcPr>
            <w:tcW w:w="794"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36,3</w:t>
            </w:r>
          </w:p>
        </w:tc>
      </w:tr>
      <w:tr w:rsidR="00061AF9" w:rsidRPr="00537C35" w:rsidTr="00DA01C1">
        <w:trPr>
          <w:trHeight w:val="41"/>
        </w:trPr>
        <w:tc>
          <w:tcPr>
            <w:tcW w:w="1276" w:type="dxa"/>
            <w:vAlign w:val="center"/>
            <w:hideMark/>
          </w:tcPr>
          <w:p w:rsidR="00061AF9" w:rsidRPr="00037F35" w:rsidRDefault="00061AF9" w:rsidP="00037F35">
            <w:pPr>
              <w:ind w:left="34"/>
              <w:rPr>
                <w:rFonts w:ascii="Arial Narrow" w:hAnsi="Arial Narrow"/>
                <w:sz w:val="18"/>
                <w:szCs w:val="18"/>
              </w:rPr>
            </w:pPr>
            <w:r w:rsidRPr="00037F35">
              <w:rPr>
                <w:rFonts w:ascii="Arial Narrow" w:hAnsi="Arial Narrow"/>
                <w:sz w:val="18"/>
                <w:szCs w:val="18"/>
              </w:rPr>
              <w:t>2008</w:t>
            </w:r>
          </w:p>
        </w:tc>
        <w:tc>
          <w:tcPr>
            <w:tcW w:w="1275"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11081</w:t>
            </w:r>
          </w:p>
        </w:tc>
        <w:tc>
          <w:tcPr>
            <w:tcW w:w="908"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11957</w:t>
            </w:r>
          </w:p>
        </w:tc>
        <w:tc>
          <w:tcPr>
            <w:tcW w:w="100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10500</w:t>
            </w:r>
          </w:p>
        </w:tc>
        <w:tc>
          <w:tcPr>
            <w:tcW w:w="964"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33,5</w:t>
            </w:r>
          </w:p>
        </w:tc>
        <w:tc>
          <w:tcPr>
            <w:tcW w:w="84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68,5</w:t>
            </w:r>
          </w:p>
        </w:tc>
        <w:tc>
          <w:tcPr>
            <w:tcW w:w="793"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49,0</w:t>
            </w:r>
          </w:p>
        </w:tc>
        <w:tc>
          <w:tcPr>
            <w:tcW w:w="867"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500,3</w:t>
            </w:r>
          </w:p>
        </w:tc>
        <w:tc>
          <w:tcPr>
            <w:tcW w:w="1021"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1329,0</w:t>
            </w:r>
          </w:p>
        </w:tc>
        <w:tc>
          <w:tcPr>
            <w:tcW w:w="794"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37,6</w:t>
            </w:r>
          </w:p>
        </w:tc>
      </w:tr>
      <w:tr w:rsidR="00061AF9" w:rsidRPr="00537C35" w:rsidTr="00DA01C1">
        <w:trPr>
          <w:trHeight w:val="207"/>
        </w:trPr>
        <w:tc>
          <w:tcPr>
            <w:tcW w:w="1276" w:type="dxa"/>
            <w:vAlign w:val="center"/>
            <w:hideMark/>
          </w:tcPr>
          <w:p w:rsidR="00061AF9" w:rsidRPr="00037F35" w:rsidRDefault="00061AF9" w:rsidP="00037F35">
            <w:pPr>
              <w:ind w:left="34"/>
              <w:rPr>
                <w:rFonts w:ascii="Arial Narrow" w:hAnsi="Arial Narrow"/>
                <w:sz w:val="18"/>
                <w:szCs w:val="18"/>
              </w:rPr>
            </w:pPr>
            <w:r w:rsidRPr="00037F35">
              <w:rPr>
                <w:rFonts w:ascii="Arial Narrow" w:hAnsi="Arial Narrow"/>
                <w:sz w:val="18"/>
                <w:szCs w:val="18"/>
              </w:rPr>
              <w:t>2009</w:t>
            </w:r>
          </w:p>
        </w:tc>
        <w:tc>
          <w:tcPr>
            <w:tcW w:w="1275"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9480</w:t>
            </w:r>
          </w:p>
        </w:tc>
        <w:tc>
          <w:tcPr>
            <w:tcW w:w="908"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9618</w:t>
            </w:r>
          </w:p>
        </w:tc>
        <w:tc>
          <w:tcPr>
            <w:tcW w:w="100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10610</w:t>
            </w:r>
          </w:p>
        </w:tc>
        <w:tc>
          <w:tcPr>
            <w:tcW w:w="964"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29,7</w:t>
            </w:r>
          </w:p>
        </w:tc>
        <w:tc>
          <w:tcPr>
            <w:tcW w:w="84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60,0</w:t>
            </w:r>
          </w:p>
        </w:tc>
        <w:tc>
          <w:tcPr>
            <w:tcW w:w="793"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49,5</w:t>
            </w:r>
          </w:p>
        </w:tc>
        <w:tc>
          <w:tcPr>
            <w:tcW w:w="867"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567,8</w:t>
            </w:r>
          </w:p>
        </w:tc>
        <w:tc>
          <w:tcPr>
            <w:tcW w:w="1021"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1224,0</w:t>
            </w:r>
          </w:p>
        </w:tc>
        <w:tc>
          <w:tcPr>
            <w:tcW w:w="794"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46,4</w:t>
            </w:r>
          </w:p>
        </w:tc>
      </w:tr>
      <w:tr w:rsidR="00061AF9" w:rsidRPr="00537C35" w:rsidTr="00DA01C1">
        <w:trPr>
          <w:trHeight w:val="207"/>
        </w:trPr>
        <w:tc>
          <w:tcPr>
            <w:tcW w:w="1276" w:type="dxa"/>
            <w:vAlign w:val="center"/>
            <w:hideMark/>
          </w:tcPr>
          <w:p w:rsidR="00061AF9" w:rsidRPr="00037F35" w:rsidRDefault="00061AF9" w:rsidP="00037F35">
            <w:pPr>
              <w:ind w:left="34"/>
              <w:rPr>
                <w:rFonts w:ascii="Arial Narrow" w:hAnsi="Arial Narrow"/>
                <w:sz w:val="18"/>
                <w:szCs w:val="18"/>
              </w:rPr>
            </w:pPr>
            <w:r w:rsidRPr="00037F35">
              <w:rPr>
                <w:rFonts w:ascii="Arial Narrow" w:hAnsi="Arial Narrow"/>
                <w:sz w:val="18"/>
                <w:szCs w:val="18"/>
              </w:rPr>
              <w:t>2010</w:t>
            </w:r>
          </w:p>
        </w:tc>
        <w:tc>
          <w:tcPr>
            <w:tcW w:w="1275"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11033</w:t>
            </w:r>
          </w:p>
        </w:tc>
        <w:tc>
          <w:tcPr>
            <w:tcW w:w="908"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11419</w:t>
            </w:r>
          </w:p>
        </w:tc>
        <w:tc>
          <w:tcPr>
            <w:tcW w:w="100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11550</w:t>
            </w:r>
          </w:p>
        </w:tc>
        <w:tc>
          <w:tcPr>
            <w:tcW w:w="964"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34,0</w:t>
            </w:r>
          </w:p>
        </w:tc>
        <w:tc>
          <w:tcPr>
            <w:tcW w:w="84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66,9</w:t>
            </w:r>
          </w:p>
        </w:tc>
        <w:tc>
          <w:tcPr>
            <w:tcW w:w="793"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50,8</w:t>
            </w:r>
          </w:p>
        </w:tc>
        <w:tc>
          <w:tcPr>
            <w:tcW w:w="867"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638,7</w:t>
            </w:r>
          </w:p>
        </w:tc>
        <w:tc>
          <w:tcPr>
            <w:tcW w:w="1021"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1433,4</w:t>
            </w:r>
          </w:p>
        </w:tc>
        <w:tc>
          <w:tcPr>
            <w:tcW w:w="794"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44,6</w:t>
            </w:r>
          </w:p>
        </w:tc>
      </w:tr>
      <w:tr w:rsidR="00061AF9" w:rsidRPr="00537C35" w:rsidTr="00DA01C1">
        <w:trPr>
          <w:trHeight w:val="207"/>
        </w:trPr>
        <w:tc>
          <w:tcPr>
            <w:tcW w:w="1276" w:type="dxa"/>
            <w:vAlign w:val="center"/>
            <w:hideMark/>
          </w:tcPr>
          <w:p w:rsidR="00061AF9" w:rsidRPr="00037F35" w:rsidRDefault="00061AF9" w:rsidP="00037F35">
            <w:pPr>
              <w:ind w:left="34"/>
              <w:rPr>
                <w:rFonts w:ascii="Arial Narrow" w:hAnsi="Arial Narrow"/>
                <w:sz w:val="18"/>
                <w:szCs w:val="18"/>
              </w:rPr>
            </w:pPr>
            <w:r w:rsidRPr="00037F35">
              <w:rPr>
                <w:rFonts w:ascii="Arial Narrow" w:hAnsi="Arial Narrow"/>
                <w:sz w:val="18"/>
                <w:szCs w:val="18"/>
              </w:rPr>
              <w:t>2011</w:t>
            </w:r>
          </w:p>
        </w:tc>
        <w:tc>
          <w:tcPr>
            <w:tcW w:w="1275"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11268</w:t>
            </w:r>
          </w:p>
        </w:tc>
        <w:tc>
          <w:tcPr>
            <w:tcW w:w="908"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11724</w:t>
            </w:r>
          </w:p>
        </w:tc>
        <w:tc>
          <w:tcPr>
            <w:tcW w:w="100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11968</w:t>
            </w:r>
          </w:p>
        </w:tc>
        <w:tc>
          <w:tcPr>
            <w:tcW w:w="964"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35,0</w:t>
            </w:r>
          </w:p>
        </w:tc>
        <w:tc>
          <w:tcPr>
            <w:tcW w:w="84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68,9</w:t>
            </w:r>
          </w:p>
        </w:tc>
        <w:tc>
          <w:tcPr>
            <w:tcW w:w="793"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50,7</w:t>
            </w:r>
          </w:p>
        </w:tc>
        <w:tc>
          <w:tcPr>
            <w:tcW w:w="867"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702,0</w:t>
            </w:r>
          </w:p>
        </w:tc>
        <w:tc>
          <w:tcPr>
            <w:tcW w:w="1021"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1538,0</w:t>
            </w:r>
          </w:p>
        </w:tc>
        <w:tc>
          <w:tcPr>
            <w:tcW w:w="794"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45,6</w:t>
            </w:r>
          </w:p>
        </w:tc>
      </w:tr>
      <w:tr w:rsidR="00061AF9" w:rsidRPr="00537C35" w:rsidTr="00DA01C1">
        <w:trPr>
          <w:trHeight w:val="207"/>
        </w:trPr>
        <w:tc>
          <w:tcPr>
            <w:tcW w:w="1276" w:type="dxa"/>
            <w:vAlign w:val="center"/>
            <w:hideMark/>
          </w:tcPr>
          <w:p w:rsidR="00061AF9" w:rsidRPr="00037F35" w:rsidRDefault="00061AF9" w:rsidP="00037F35">
            <w:pPr>
              <w:ind w:left="34"/>
              <w:rPr>
                <w:rFonts w:ascii="Arial Narrow" w:hAnsi="Arial Narrow"/>
                <w:sz w:val="18"/>
                <w:szCs w:val="18"/>
              </w:rPr>
            </w:pPr>
            <w:r w:rsidRPr="00037F35">
              <w:rPr>
                <w:rFonts w:ascii="Arial Narrow" w:hAnsi="Arial Narrow"/>
                <w:sz w:val="18"/>
                <w:szCs w:val="18"/>
              </w:rPr>
              <w:t>2012</w:t>
            </w:r>
          </w:p>
        </w:tc>
        <w:tc>
          <w:tcPr>
            <w:tcW w:w="1275"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10566</w:t>
            </w:r>
          </w:p>
        </w:tc>
        <w:tc>
          <w:tcPr>
            <w:tcW w:w="908"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12247</w:t>
            </w:r>
          </w:p>
        </w:tc>
        <w:tc>
          <w:tcPr>
            <w:tcW w:w="100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14923</w:t>
            </w:r>
          </w:p>
        </w:tc>
        <w:tc>
          <w:tcPr>
            <w:tcW w:w="964"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37,7</w:t>
            </w:r>
          </w:p>
        </w:tc>
        <w:tc>
          <w:tcPr>
            <w:tcW w:w="84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70,2</w:t>
            </w:r>
          </w:p>
        </w:tc>
        <w:tc>
          <w:tcPr>
            <w:tcW w:w="793"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53,8</w:t>
            </w:r>
          </w:p>
        </w:tc>
        <w:tc>
          <w:tcPr>
            <w:tcW w:w="867"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731,0</w:t>
            </w:r>
          </w:p>
        </w:tc>
        <w:tc>
          <w:tcPr>
            <w:tcW w:w="1021"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1560,4</w:t>
            </w:r>
          </w:p>
        </w:tc>
        <w:tc>
          <w:tcPr>
            <w:tcW w:w="794"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46,8</w:t>
            </w:r>
          </w:p>
        </w:tc>
      </w:tr>
      <w:tr w:rsidR="00061AF9" w:rsidRPr="00537C35" w:rsidTr="00DA01C1">
        <w:trPr>
          <w:trHeight w:val="207"/>
        </w:trPr>
        <w:tc>
          <w:tcPr>
            <w:tcW w:w="1276" w:type="dxa"/>
            <w:vAlign w:val="center"/>
            <w:hideMark/>
          </w:tcPr>
          <w:p w:rsidR="00061AF9" w:rsidRPr="00037F35" w:rsidRDefault="00061AF9" w:rsidP="00037F35">
            <w:pPr>
              <w:ind w:left="34"/>
              <w:rPr>
                <w:rFonts w:ascii="Arial Narrow" w:hAnsi="Arial Narrow"/>
                <w:sz w:val="18"/>
                <w:szCs w:val="18"/>
              </w:rPr>
            </w:pPr>
            <w:r w:rsidRPr="00037F35">
              <w:rPr>
                <w:rFonts w:ascii="Arial Narrow" w:hAnsi="Arial Narrow"/>
                <w:sz w:val="18"/>
                <w:szCs w:val="18"/>
              </w:rPr>
              <w:t>2013</w:t>
            </w:r>
          </w:p>
        </w:tc>
        <w:tc>
          <w:tcPr>
            <w:tcW w:w="1275"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10651</w:t>
            </w:r>
          </w:p>
        </w:tc>
        <w:tc>
          <w:tcPr>
            <w:tcW w:w="908"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11941</w:t>
            </w:r>
          </w:p>
        </w:tc>
        <w:tc>
          <w:tcPr>
            <w:tcW w:w="100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15429</w:t>
            </w:r>
          </w:p>
        </w:tc>
        <w:tc>
          <w:tcPr>
            <w:tcW w:w="964"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38,0</w:t>
            </w:r>
          </w:p>
        </w:tc>
        <w:tc>
          <w:tcPr>
            <w:tcW w:w="84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69,0</w:t>
            </w:r>
          </w:p>
        </w:tc>
        <w:tc>
          <w:tcPr>
            <w:tcW w:w="793"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55,1</w:t>
            </w:r>
          </w:p>
        </w:tc>
        <w:tc>
          <w:tcPr>
            <w:tcW w:w="867"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822,0</w:t>
            </w:r>
          </w:p>
        </w:tc>
        <w:tc>
          <w:tcPr>
            <w:tcW w:w="1021"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1650,4</w:t>
            </w:r>
          </w:p>
        </w:tc>
        <w:tc>
          <w:tcPr>
            <w:tcW w:w="794"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49,8</w:t>
            </w:r>
          </w:p>
        </w:tc>
      </w:tr>
      <w:tr w:rsidR="00061AF9" w:rsidRPr="00537C35" w:rsidTr="00DA01C1">
        <w:trPr>
          <w:trHeight w:val="207"/>
        </w:trPr>
        <w:tc>
          <w:tcPr>
            <w:tcW w:w="1276" w:type="dxa"/>
            <w:vAlign w:val="center"/>
            <w:hideMark/>
          </w:tcPr>
          <w:p w:rsidR="00061AF9" w:rsidRPr="00037F35" w:rsidRDefault="00061AF9" w:rsidP="00037F35">
            <w:pPr>
              <w:ind w:left="34"/>
              <w:rPr>
                <w:rFonts w:ascii="Arial Narrow" w:hAnsi="Arial Narrow"/>
                <w:sz w:val="18"/>
                <w:szCs w:val="18"/>
              </w:rPr>
            </w:pPr>
            <w:r w:rsidRPr="00037F35">
              <w:rPr>
                <w:rFonts w:ascii="Arial Narrow" w:hAnsi="Arial Narrow"/>
                <w:sz w:val="18"/>
                <w:szCs w:val="18"/>
              </w:rPr>
              <w:t>2014</w:t>
            </w:r>
          </w:p>
        </w:tc>
        <w:tc>
          <w:tcPr>
            <w:tcW w:w="1275"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10851</w:t>
            </w:r>
          </w:p>
        </w:tc>
        <w:tc>
          <w:tcPr>
            <w:tcW w:w="908"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13031</w:t>
            </w:r>
          </w:p>
        </w:tc>
        <w:tc>
          <w:tcPr>
            <w:tcW w:w="100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15904</w:t>
            </w:r>
          </w:p>
        </w:tc>
        <w:tc>
          <w:tcPr>
            <w:tcW w:w="964"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39,8</w:t>
            </w:r>
          </w:p>
        </w:tc>
        <w:tc>
          <w:tcPr>
            <w:tcW w:w="84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71,5</w:t>
            </w:r>
          </w:p>
        </w:tc>
        <w:tc>
          <w:tcPr>
            <w:tcW w:w="793"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55,6</w:t>
            </w:r>
          </w:p>
        </w:tc>
        <w:tc>
          <w:tcPr>
            <w:tcW w:w="867"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822,8</w:t>
            </w:r>
          </w:p>
        </w:tc>
        <w:tc>
          <w:tcPr>
            <w:tcW w:w="1021"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1669,9</w:t>
            </w:r>
          </w:p>
        </w:tc>
        <w:tc>
          <w:tcPr>
            <w:tcW w:w="794"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49,3</w:t>
            </w:r>
          </w:p>
        </w:tc>
      </w:tr>
      <w:tr w:rsidR="00061AF9" w:rsidRPr="00537C35" w:rsidTr="00DA01C1">
        <w:trPr>
          <w:trHeight w:val="207"/>
        </w:trPr>
        <w:tc>
          <w:tcPr>
            <w:tcW w:w="1276" w:type="dxa"/>
            <w:vAlign w:val="center"/>
            <w:hideMark/>
          </w:tcPr>
          <w:p w:rsidR="00061AF9" w:rsidRPr="00037F35" w:rsidRDefault="00061AF9" w:rsidP="00037F35">
            <w:pPr>
              <w:ind w:left="34"/>
              <w:rPr>
                <w:rFonts w:ascii="Arial Narrow" w:hAnsi="Arial Narrow"/>
                <w:sz w:val="18"/>
                <w:szCs w:val="18"/>
              </w:rPr>
            </w:pPr>
            <w:r w:rsidRPr="00037F35">
              <w:rPr>
                <w:rFonts w:ascii="Arial Narrow" w:hAnsi="Arial Narrow"/>
                <w:sz w:val="18"/>
                <w:szCs w:val="18"/>
              </w:rPr>
              <w:t>2015</w:t>
            </w:r>
          </w:p>
        </w:tc>
        <w:tc>
          <w:tcPr>
            <w:tcW w:w="1275"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10855</w:t>
            </w:r>
          </w:p>
        </w:tc>
        <w:tc>
          <w:tcPr>
            <w:tcW w:w="908"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12236</w:t>
            </w:r>
          </w:p>
        </w:tc>
        <w:tc>
          <w:tcPr>
            <w:tcW w:w="100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15912</w:t>
            </w:r>
          </w:p>
        </w:tc>
        <w:tc>
          <w:tcPr>
            <w:tcW w:w="964"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39,0</w:t>
            </w:r>
          </w:p>
        </w:tc>
        <w:tc>
          <w:tcPr>
            <w:tcW w:w="84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70,9</w:t>
            </w:r>
          </w:p>
        </w:tc>
        <w:tc>
          <w:tcPr>
            <w:tcW w:w="793"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55,0</w:t>
            </w:r>
          </w:p>
        </w:tc>
        <w:tc>
          <w:tcPr>
            <w:tcW w:w="867"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803,8</w:t>
            </w:r>
          </w:p>
        </w:tc>
        <w:tc>
          <w:tcPr>
            <w:tcW w:w="1021"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1620,0</w:t>
            </w:r>
          </w:p>
        </w:tc>
        <w:tc>
          <w:tcPr>
            <w:tcW w:w="794"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49,6</w:t>
            </w:r>
          </w:p>
        </w:tc>
      </w:tr>
      <w:tr w:rsidR="00061AF9" w:rsidRPr="00537C35" w:rsidTr="00DA01C1">
        <w:trPr>
          <w:trHeight w:val="207"/>
        </w:trPr>
        <w:tc>
          <w:tcPr>
            <w:tcW w:w="1276" w:type="dxa"/>
            <w:vAlign w:val="center"/>
            <w:hideMark/>
          </w:tcPr>
          <w:p w:rsidR="00061AF9" w:rsidRPr="00037F35" w:rsidRDefault="00061AF9" w:rsidP="00037F35">
            <w:pPr>
              <w:ind w:left="34"/>
              <w:rPr>
                <w:rFonts w:ascii="Arial Narrow" w:hAnsi="Arial Narrow"/>
                <w:sz w:val="18"/>
                <w:szCs w:val="18"/>
              </w:rPr>
            </w:pPr>
            <w:r w:rsidRPr="00037F35">
              <w:rPr>
                <w:rFonts w:ascii="Arial Narrow" w:hAnsi="Arial Narrow"/>
                <w:sz w:val="18"/>
                <w:szCs w:val="18"/>
              </w:rPr>
              <w:t>2016</w:t>
            </w:r>
          </w:p>
        </w:tc>
        <w:tc>
          <w:tcPr>
            <w:tcW w:w="1275"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10891</w:t>
            </w:r>
          </w:p>
        </w:tc>
        <w:tc>
          <w:tcPr>
            <w:tcW w:w="908"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12544</w:t>
            </w:r>
          </w:p>
        </w:tc>
        <w:tc>
          <w:tcPr>
            <w:tcW w:w="100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16608</w:t>
            </w:r>
          </w:p>
        </w:tc>
        <w:tc>
          <w:tcPr>
            <w:tcW w:w="964"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40,0</w:t>
            </w:r>
          </w:p>
        </w:tc>
        <w:tc>
          <w:tcPr>
            <w:tcW w:w="84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70,8</w:t>
            </w:r>
          </w:p>
        </w:tc>
        <w:tc>
          <w:tcPr>
            <w:tcW w:w="793"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56,6</w:t>
            </w:r>
          </w:p>
        </w:tc>
        <w:tc>
          <w:tcPr>
            <w:tcW w:w="867"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808,4</w:t>
            </w:r>
          </w:p>
        </w:tc>
        <w:tc>
          <w:tcPr>
            <w:tcW w:w="1021"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1629,6</w:t>
            </w:r>
          </w:p>
        </w:tc>
        <w:tc>
          <w:tcPr>
            <w:tcW w:w="794"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49,6</w:t>
            </w:r>
          </w:p>
        </w:tc>
      </w:tr>
      <w:tr w:rsidR="00061AF9" w:rsidRPr="00537C35" w:rsidTr="00DA01C1">
        <w:trPr>
          <w:trHeight w:val="207"/>
        </w:trPr>
        <w:tc>
          <w:tcPr>
            <w:tcW w:w="1276" w:type="dxa"/>
            <w:vAlign w:val="center"/>
            <w:hideMark/>
          </w:tcPr>
          <w:p w:rsidR="00061AF9" w:rsidRPr="00037F35" w:rsidRDefault="00061AF9" w:rsidP="00037F35">
            <w:pPr>
              <w:ind w:left="34"/>
              <w:rPr>
                <w:rFonts w:ascii="Arial Narrow" w:hAnsi="Arial Narrow"/>
                <w:sz w:val="18"/>
                <w:szCs w:val="18"/>
              </w:rPr>
            </w:pPr>
            <w:r w:rsidRPr="00037F35">
              <w:rPr>
                <w:rFonts w:ascii="Arial Narrow" w:hAnsi="Arial Narrow"/>
                <w:sz w:val="18"/>
                <w:szCs w:val="18"/>
              </w:rPr>
              <w:t>2017</w:t>
            </w:r>
          </w:p>
        </w:tc>
        <w:tc>
          <w:tcPr>
            <w:tcW w:w="1275"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11651</w:t>
            </w:r>
          </w:p>
        </w:tc>
        <w:tc>
          <w:tcPr>
            <w:tcW w:w="908"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12860</w:t>
            </w:r>
          </w:p>
        </w:tc>
        <w:tc>
          <w:tcPr>
            <w:tcW w:w="100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17113</w:t>
            </w:r>
          </w:p>
        </w:tc>
        <w:tc>
          <w:tcPr>
            <w:tcW w:w="964"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41,6</w:t>
            </w:r>
          </w:p>
        </w:tc>
        <w:tc>
          <w:tcPr>
            <w:tcW w:w="84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71,5</w:t>
            </w:r>
          </w:p>
        </w:tc>
        <w:tc>
          <w:tcPr>
            <w:tcW w:w="793"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58,2</w:t>
            </w:r>
          </w:p>
        </w:tc>
        <w:tc>
          <w:tcPr>
            <w:tcW w:w="867"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870,9</w:t>
            </w:r>
          </w:p>
        </w:tc>
        <w:tc>
          <w:tcPr>
            <w:tcW w:w="1021"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1730,0</w:t>
            </w:r>
          </w:p>
        </w:tc>
        <w:tc>
          <w:tcPr>
            <w:tcW w:w="794"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50,3</w:t>
            </w:r>
          </w:p>
        </w:tc>
      </w:tr>
      <w:tr w:rsidR="00061AF9" w:rsidRPr="00537C35" w:rsidTr="00DA01C1">
        <w:trPr>
          <w:trHeight w:val="207"/>
        </w:trPr>
        <w:tc>
          <w:tcPr>
            <w:tcW w:w="1276" w:type="dxa"/>
            <w:vAlign w:val="center"/>
            <w:hideMark/>
          </w:tcPr>
          <w:p w:rsidR="00061AF9" w:rsidRPr="00037F35" w:rsidRDefault="00061AF9" w:rsidP="00037F35">
            <w:pPr>
              <w:ind w:left="34"/>
              <w:rPr>
                <w:rFonts w:ascii="Arial Narrow" w:hAnsi="Arial Narrow"/>
                <w:sz w:val="18"/>
                <w:szCs w:val="18"/>
              </w:rPr>
            </w:pPr>
            <w:r w:rsidRPr="00037F35">
              <w:rPr>
                <w:rFonts w:ascii="Arial Narrow" w:hAnsi="Arial Narrow"/>
                <w:sz w:val="18"/>
                <w:szCs w:val="18"/>
              </w:rPr>
              <w:t>2018</w:t>
            </w:r>
          </w:p>
        </w:tc>
        <w:tc>
          <w:tcPr>
            <w:tcW w:w="1275"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12039</w:t>
            </w:r>
          </w:p>
        </w:tc>
        <w:tc>
          <w:tcPr>
            <w:tcW w:w="908"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12660</w:t>
            </w:r>
          </w:p>
        </w:tc>
        <w:tc>
          <w:tcPr>
            <w:tcW w:w="100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17606</w:t>
            </w:r>
          </w:p>
        </w:tc>
        <w:tc>
          <w:tcPr>
            <w:tcW w:w="964"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42,3</w:t>
            </w:r>
          </w:p>
        </w:tc>
        <w:tc>
          <w:tcPr>
            <w:tcW w:w="84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72,1</w:t>
            </w:r>
          </w:p>
        </w:tc>
        <w:tc>
          <w:tcPr>
            <w:tcW w:w="793"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58,7</w:t>
            </w:r>
          </w:p>
        </w:tc>
        <w:tc>
          <w:tcPr>
            <w:tcW w:w="867"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928,3</w:t>
            </w:r>
          </w:p>
        </w:tc>
        <w:tc>
          <w:tcPr>
            <w:tcW w:w="1021"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1808,0</w:t>
            </w:r>
          </w:p>
        </w:tc>
        <w:tc>
          <w:tcPr>
            <w:tcW w:w="794"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51,3</w:t>
            </w:r>
          </w:p>
        </w:tc>
      </w:tr>
      <w:tr w:rsidR="00061AF9" w:rsidRPr="00537C35" w:rsidTr="00DA01C1">
        <w:trPr>
          <w:trHeight w:val="207"/>
        </w:trPr>
        <w:tc>
          <w:tcPr>
            <w:tcW w:w="1276" w:type="dxa"/>
            <w:vAlign w:val="center"/>
            <w:hideMark/>
          </w:tcPr>
          <w:p w:rsidR="00061AF9" w:rsidRPr="00037F35" w:rsidRDefault="00061AF9" w:rsidP="00037F35">
            <w:pPr>
              <w:ind w:left="34"/>
              <w:rPr>
                <w:rFonts w:ascii="Arial Narrow" w:hAnsi="Arial Narrow"/>
                <w:sz w:val="18"/>
                <w:szCs w:val="18"/>
              </w:rPr>
            </w:pPr>
            <w:r w:rsidRPr="00037F35">
              <w:rPr>
                <w:rFonts w:ascii="Arial Narrow" w:hAnsi="Arial Narrow"/>
                <w:sz w:val="18"/>
                <w:szCs w:val="18"/>
              </w:rPr>
              <w:t>2019</w:t>
            </w:r>
          </w:p>
        </w:tc>
        <w:tc>
          <w:tcPr>
            <w:tcW w:w="1275"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11847</w:t>
            </w:r>
          </w:p>
        </w:tc>
        <w:tc>
          <w:tcPr>
            <w:tcW w:w="908"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12463</w:t>
            </w:r>
          </w:p>
        </w:tc>
        <w:tc>
          <w:tcPr>
            <w:tcW w:w="100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15696</w:t>
            </w:r>
          </w:p>
        </w:tc>
        <w:tc>
          <w:tcPr>
            <w:tcW w:w="964"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40,0</w:t>
            </w:r>
          </w:p>
        </w:tc>
        <w:tc>
          <w:tcPr>
            <w:tcW w:w="84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71,9</w:t>
            </w:r>
          </w:p>
        </w:tc>
        <w:tc>
          <w:tcPr>
            <w:tcW w:w="793"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55,6</w:t>
            </w:r>
          </w:p>
        </w:tc>
        <w:tc>
          <w:tcPr>
            <w:tcW w:w="867"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996,3</w:t>
            </w:r>
          </w:p>
        </w:tc>
        <w:tc>
          <w:tcPr>
            <w:tcW w:w="1021"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1868,8</w:t>
            </w:r>
          </w:p>
        </w:tc>
        <w:tc>
          <w:tcPr>
            <w:tcW w:w="794"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53,3</w:t>
            </w:r>
          </w:p>
        </w:tc>
      </w:tr>
      <w:tr w:rsidR="00061AF9" w:rsidRPr="00537C35" w:rsidTr="00DA01C1">
        <w:trPr>
          <w:trHeight w:val="207"/>
        </w:trPr>
        <w:tc>
          <w:tcPr>
            <w:tcW w:w="1276" w:type="dxa"/>
            <w:vAlign w:val="center"/>
            <w:hideMark/>
          </w:tcPr>
          <w:p w:rsidR="00061AF9" w:rsidRPr="00037F35" w:rsidRDefault="00061AF9" w:rsidP="00037F35">
            <w:pPr>
              <w:ind w:left="34"/>
              <w:rPr>
                <w:rFonts w:ascii="Arial Narrow" w:hAnsi="Arial Narrow"/>
                <w:sz w:val="18"/>
                <w:szCs w:val="18"/>
              </w:rPr>
            </w:pPr>
            <w:r w:rsidRPr="00037F35">
              <w:rPr>
                <w:rFonts w:ascii="Arial Narrow" w:hAnsi="Arial Narrow"/>
                <w:sz w:val="18"/>
                <w:szCs w:val="18"/>
              </w:rPr>
              <w:t>2020</w:t>
            </w:r>
          </w:p>
        </w:tc>
        <w:tc>
          <w:tcPr>
            <w:tcW w:w="1275"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11314</w:t>
            </w:r>
          </w:p>
        </w:tc>
        <w:tc>
          <w:tcPr>
            <w:tcW w:w="908"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11574</w:t>
            </w:r>
          </w:p>
        </w:tc>
        <w:tc>
          <w:tcPr>
            <w:tcW w:w="100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15833</w:t>
            </w:r>
          </w:p>
        </w:tc>
        <w:tc>
          <w:tcPr>
            <w:tcW w:w="964"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38,7</w:t>
            </w:r>
          </w:p>
        </w:tc>
        <w:tc>
          <w:tcPr>
            <w:tcW w:w="84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71,6</w:t>
            </w:r>
          </w:p>
        </w:tc>
        <w:tc>
          <w:tcPr>
            <w:tcW w:w="793"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54,1</w:t>
            </w:r>
          </w:p>
        </w:tc>
        <w:tc>
          <w:tcPr>
            <w:tcW w:w="867"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1064,8</w:t>
            </w:r>
          </w:p>
        </w:tc>
        <w:tc>
          <w:tcPr>
            <w:tcW w:w="1021"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1878,0</w:t>
            </w:r>
          </w:p>
        </w:tc>
        <w:tc>
          <w:tcPr>
            <w:tcW w:w="794"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56,7</w:t>
            </w:r>
          </w:p>
        </w:tc>
      </w:tr>
      <w:tr w:rsidR="00061AF9" w:rsidRPr="00537C35" w:rsidTr="00DA01C1">
        <w:trPr>
          <w:trHeight w:val="404"/>
        </w:trPr>
        <w:tc>
          <w:tcPr>
            <w:tcW w:w="1276" w:type="dxa"/>
            <w:vAlign w:val="center"/>
            <w:hideMark/>
          </w:tcPr>
          <w:p w:rsidR="00061AF9" w:rsidRPr="00037F35" w:rsidRDefault="00061AF9" w:rsidP="00037F35">
            <w:pPr>
              <w:ind w:left="34"/>
              <w:rPr>
                <w:rFonts w:ascii="Arial Narrow" w:hAnsi="Arial Narrow"/>
                <w:sz w:val="18"/>
                <w:szCs w:val="18"/>
              </w:rPr>
            </w:pPr>
            <w:r w:rsidRPr="00037F35">
              <w:rPr>
                <w:rFonts w:ascii="Arial Narrow" w:hAnsi="Arial Narrow"/>
                <w:sz w:val="18"/>
                <w:szCs w:val="18"/>
              </w:rPr>
              <w:t>Всего за 2006-2020</w:t>
            </w:r>
          </w:p>
        </w:tc>
        <w:tc>
          <w:tcPr>
            <w:tcW w:w="1275"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166660</w:t>
            </w:r>
          </w:p>
        </w:tc>
        <w:tc>
          <w:tcPr>
            <w:tcW w:w="908"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181990</w:t>
            </w:r>
          </w:p>
        </w:tc>
        <w:tc>
          <w:tcPr>
            <w:tcW w:w="100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207962</w:t>
            </w:r>
          </w:p>
        </w:tc>
        <w:tc>
          <w:tcPr>
            <w:tcW w:w="964"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556,6</w:t>
            </w:r>
          </w:p>
        </w:tc>
        <w:tc>
          <w:tcPr>
            <w:tcW w:w="84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1047,0</w:t>
            </w:r>
          </w:p>
        </w:tc>
        <w:tc>
          <w:tcPr>
            <w:tcW w:w="793"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53,2</w:t>
            </w:r>
          </w:p>
        </w:tc>
        <w:tc>
          <w:tcPr>
            <w:tcW w:w="867"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11165,5</w:t>
            </w:r>
          </w:p>
        </w:tc>
        <w:tc>
          <w:tcPr>
            <w:tcW w:w="1021"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23532,8</w:t>
            </w:r>
          </w:p>
        </w:tc>
        <w:tc>
          <w:tcPr>
            <w:tcW w:w="794"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47,4</w:t>
            </w:r>
          </w:p>
        </w:tc>
      </w:tr>
      <w:tr w:rsidR="00061AF9" w:rsidRPr="00537C35" w:rsidTr="00DA01C1">
        <w:trPr>
          <w:trHeight w:val="53"/>
        </w:trPr>
        <w:tc>
          <w:tcPr>
            <w:tcW w:w="1276" w:type="dxa"/>
            <w:vAlign w:val="center"/>
            <w:hideMark/>
          </w:tcPr>
          <w:p w:rsidR="00061AF9" w:rsidRPr="00037F35" w:rsidRDefault="00061AF9" w:rsidP="00037F35">
            <w:pPr>
              <w:ind w:left="34"/>
              <w:rPr>
                <w:rFonts w:ascii="Arial Narrow" w:hAnsi="Arial Narrow"/>
                <w:sz w:val="18"/>
                <w:szCs w:val="18"/>
              </w:rPr>
            </w:pPr>
            <w:r w:rsidRPr="00037F35">
              <w:rPr>
                <w:rFonts w:ascii="Arial Narrow" w:hAnsi="Arial Narrow"/>
                <w:sz w:val="18"/>
                <w:szCs w:val="18"/>
              </w:rPr>
              <w:t>В среднем за 2006-2020</w:t>
            </w:r>
          </w:p>
        </w:tc>
        <w:tc>
          <w:tcPr>
            <w:tcW w:w="1275"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11111</w:t>
            </w:r>
          </w:p>
        </w:tc>
        <w:tc>
          <w:tcPr>
            <w:tcW w:w="908"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12133</w:t>
            </w:r>
          </w:p>
        </w:tc>
        <w:tc>
          <w:tcPr>
            <w:tcW w:w="100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13864</w:t>
            </w:r>
          </w:p>
        </w:tc>
        <w:tc>
          <w:tcPr>
            <w:tcW w:w="964"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37,1</w:t>
            </w:r>
          </w:p>
        </w:tc>
        <w:tc>
          <w:tcPr>
            <w:tcW w:w="84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69,8</w:t>
            </w:r>
          </w:p>
        </w:tc>
        <w:tc>
          <w:tcPr>
            <w:tcW w:w="793"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53,1</w:t>
            </w:r>
          </w:p>
        </w:tc>
        <w:tc>
          <w:tcPr>
            <w:tcW w:w="867"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744,4</w:t>
            </w:r>
          </w:p>
        </w:tc>
        <w:tc>
          <w:tcPr>
            <w:tcW w:w="1021"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1568,9</w:t>
            </w:r>
          </w:p>
        </w:tc>
        <w:tc>
          <w:tcPr>
            <w:tcW w:w="794"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46,8</w:t>
            </w:r>
          </w:p>
        </w:tc>
      </w:tr>
      <w:tr w:rsidR="00061AF9" w:rsidRPr="00537C35" w:rsidTr="00DA01C1">
        <w:trPr>
          <w:trHeight w:val="404"/>
        </w:trPr>
        <w:tc>
          <w:tcPr>
            <w:tcW w:w="1276" w:type="dxa"/>
            <w:vAlign w:val="center"/>
            <w:hideMark/>
          </w:tcPr>
          <w:p w:rsidR="00061AF9" w:rsidRPr="00037F35" w:rsidRDefault="00061AF9" w:rsidP="00037F35">
            <w:pPr>
              <w:ind w:left="34"/>
              <w:rPr>
                <w:rFonts w:ascii="Arial Narrow" w:hAnsi="Arial Narrow"/>
                <w:sz w:val="18"/>
                <w:szCs w:val="18"/>
              </w:rPr>
            </w:pPr>
            <w:r w:rsidRPr="00037F35">
              <w:rPr>
                <w:rFonts w:ascii="Arial Narrow" w:hAnsi="Arial Narrow"/>
                <w:sz w:val="18"/>
                <w:szCs w:val="18"/>
              </w:rPr>
              <w:t>2020 к 2006, раз</w:t>
            </w:r>
          </w:p>
        </w:tc>
        <w:tc>
          <w:tcPr>
            <w:tcW w:w="1275"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1,00</w:t>
            </w:r>
          </w:p>
        </w:tc>
        <w:tc>
          <w:tcPr>
            <w:tcW w:w="908"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0,93</w:t>
            </w:r>
          </w:p>
        </w:tc>
        <w:tc>
          <w:tcPr>
            <w:tcW w:w="100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1,73</w:t>
            </w:r>
          </w:p>
        </w:tc>
        <w:tc>
          <w:tcPr>
            <w:tcW w:w="964"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1,18</w:t>
            </w:r>
          </w:p>
        </w:tc>
        <w:tc>
          <w:tcPr>
            <w:tcW w:w="849"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1,01</w:t>
            </w:r>
          </w:p>
        </w:tc>
        <w:tc>
          <w:tcPr>
            <w:tcW w:w="793" w:type="dxa"/>
            <w:vAlign w:val="center"/>
            <w:hideMark/>
          </w:tcPr>
          <w:p w:rsidR="00061AF9" w:rsidRPr="00037F35" w:rsidRDefault="00061AF9" w:rsidP="00037F35">
            <w:pPr>
              <w:ind w:left="34"/>
              <w:jc w:val="center"/>
              <w:rPr>
                <w:rFonts w:ascii="Arial Narrow" w:hAnsi="Arial Narrow"/>
                <w:color w:val="000000"/>
                <w:sz w:val="18"/>
                <w:szCs w:val="18"/>
              </w:rPr>
            </w:pPr>
            <w:r w:rsidRPr="00037F35">
              <w:rPr>
                <w:rFonts w:ascii="Arial Narrow" w:hAnsi="Arial Narrow"/>
                <w:color w:val="000000"/>
                <w:sz w:val="18"/>
                <w:szCs w:val="18"/>
              </w:rPr>
              <w:t>1,17</w:t>
            </w:r>
          </w:p>
        </w:tc>
        <w:tc>
          <w:tcPr>
            <w:tcW w:w="867"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2,54</w:t>
            </w:r>
          </w:p>
        </w:tc>
        <w:tc>
          <w:tcPr>
            <w:tcW w:w="1021"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1,51</w:t>
            </w:r>
          </w:p>
        </w:tc>
        <w:tc>
          <w:tcPr>
            <w:tcW w:w="794" w:type="dxa"/>
            <w:vAlign w:val="center"/>
            <w:hideMark/>
          </w:tcPr>
          <w:p w:rsidR="00061AF9" w:rsidRPr="00037F35" w:rsidRDefault="00061AF9" w:rsidP="00037F35">
            <w:pPr>
              <w:ind w:left="34"/>
              <w:jc w:val="center"/>
              <w:rPr>
                <w:rFonts w:ascii="Arial Narrow" w:hAnsi="Arial Narrow"/>
                <w:sz w:val="18"/>
                <w:szCs w:val="18"/>
              </w:rPr>
            </w:pPr>
            <w:r w:rsidRPr="00037F35">
              <w:rPr>
                <w:rFonts w:ascii="Arial Narrow" w:hAnsi="Arial Narrow"/>
                <w:sz w:val="18"/>
                <w:szCs w:val="18"/>
              </w:rPr>
              <w:t>1,69</w:t>
            </w:r>
          </w:p>
        </w:tc>
      </w:tr>
      <w:tr w:rsidR="00202513" w:rsidRPr="00537C35" w:rsidTr="00DA01C1">
        <w:trPr>
          <w:trHeight w:val="404"/>
        </w:trPr>
        <w:tc>
          <w:tcPr>
            <w:tcW w:w="9756" w:type="dxa"/>
            <w:gridSpan w:val="10"/>
            <w:vAlign w:val="center"/>
          </w:tcPr>
          <w:p w:rsidR="00202513" w:rsidRPr="00037F35" w:rsidRDefault="00202513" w:rsidP="00D02D00">
            <w:pPr>
              <w:ind w:left="34"/>
              <w:rPr>
                <w:rFonts w:ascii="Arial Narrow" w:hAnsi="Arial Narrow"/>
                <w:sz w:val="18"/>
                <w:szCs w:val="18"/>
              </w:rPr>
            </w:pPr>
            <w:r w:rsidRPr="00037F35">
              <w:rPr>
                <w:rFonts w:ascii="Arial Narrow" w:hAnsi="Arial Narrow"/>
                <w:sz w:val="18"/>
                <w:szCs w:val="18"/>
              </w:rPr>
              <w:t>** – суммарная выплавка стали ПАО «Северсталь», ПАО «ММК», ПАО «НЛМК»;</w:t>
            </w:r>
            <w:r w:rsidR="00D02D00">
              <w:rPr>
                <w:rFonts w:ascii="Arial Narrow" w:hAnsi="Arial Narrow"/>
                <w:sz w:val="18"/>
                <w:szCs w:val="18"/>
              </w:rPr>
              <w:t xml:space="preserve"> </w:t>
            </w:r>
            <w:r w:rsidRPr="00037F35">
              <w:rPr>
                <w:rFonts w:ascii="Arial Narrow" w:hAnsi="Arial Narrow"/>
                <w:sz w:val="18"/>
                <w:szCs w:val="18"/>
              </w:rPr>
              <w:t xml:space="preserve">*** – </w:t>
            </w:r>
            <w:r w:rsidR="00EC3DB8" w:rsidRPr="00037F35">
              <w:rPr>
                <w:rFonts w:ascii="Arial Narrow" w:hAnsi="Arial Narrow"/>
                <w:sz w:val="18"/>
                <w:szCs w:val="18"/>
              </w:rPr>
              <w:t>удельный вес ПАО «Северсталь», ПАО «ММК», ПАО «НЛМК» в общероссийском производстве стали;</w:t>
            </w:r>
            <w:r w:rsidR="00D02D00">
              <w:rPr>
                <w:rFonts w:ascii="Arial Narrow" w:hAnsi="Arial Narrow"/>
                <w:sz w:val="18"/>
                <w:szCs w:val="18"/>
              </w:rPr>
              <w:t xml:space="preserve"> </w:t>
            </w:r>
            <w:r w:rsidRPr="00037F35">
              <w:rPr>
                <w:rFonts w:ascii="Arial Narrow" w:hAnsi="Arial Narrow"/>
                <w:sz w:val="18"/>
                <w:szCs w:val="18"/>
              </w:rPr>
              <w:t xml:space="preserve">**** – </w:t>
            </w:r>
            <w:r w:rsidR="00EC3DB8" w:rsidRPr="00037F35">
              <w:rPr>
                <w:rFonts w:ascii="Arial Narrow" w:hAnsi="Arial Narrow"/>
                <w:sz w:val="18"/>
                <w:szCs w:val="18"/>
              </w:rPr>
              <w:t>удельный вес Китая в общемировом производстве стали.</w:t>
            </w:r>
          </w:p>
        </w:tc>
      </w:tr>
    </w:tbl>
    <w:p w:rsidR="00BB5453" w:rsidRPr="00537C35" w:rsidRDefault="00BB5453" w:rsidP="00537C35">
      <w:pPr>
        <w:pStyle w:val="a3"/>
        <w:ind w:firstLine="709"/>
        <w:jc w:val="both"/>
        <w:rPr>
          <w:rFonts w:ascii="Times New Roman" w:hAnsi="Times New Roman" w:cs="Times New Roman"/>
          <w:sz w:val="28"/>
          <w:szCs w:val="28"/>
        </w:rPr>
      </w:pPr>
    </w:p>
    <w:p w:rsidR="00892D4F" w:rsidRPr="00537C35" w:rsidRDefault="00892D4F" w:rsidP="00537C35">
      <w:pPr>
        <w:ind w:firstLine="709"/>
        <w:jc w:val="both"/>
        <w:rPr>
          <w:sz w:val="28"/>
          <w:szCs w:val="28"/>
        </w:rPr>
      </w:pPr>
      <w:r w:rsidRPr="00537C35">
        <w:rPr>
          <w:sz w:val="28"/>
          <w:szCs w:val="28"/>
        </w:rPr>
        <w:lastRenderedPageBreak/>
        <w:t>Если говорить о роли предприятий черной металлургии в формировании доходов бюджетной системы</w:t>
      </w:r>
      <w:r w:rsidR="000475F6" w:rsidRPr="00537C35">
        <w:rPr>
          <w:sz w:val="28"/>
          <w:szCs w:val="28"/>
        </w:rPr>
        <w:t xml:space="preserve"> (табл. </w:t>
      </w:r>
      <w:r w:rsidR="00032E4F">
        <w:rPr>
          <w:sz w:val="28"/>
          <w:szCs w:val="28"/>
        </w:rPr>
        <w:t>2</w:t>
      </w:r>
      <w:r w:rsidR="000475F6" w:rsidRPr="00537C35">
        <w:rPr>
          <w:sz w:val="28"/>
          <w:szCs w:val="28"/>
        </w:rPr>
        <w:t>)</w:t>
      </w:r>
      <w:r w:rsidRPr="00537C35">
        <w:rPr>
          <w:sz w:val="28"/>
          <w:szCs w:val="28"/>
        </w:rPr>
        <w:t xml:space="preserve"> можно сказать следующее:</w:t>
      </w:r>
    </w:p>
    <w:p w:rsidR="00892D4F" w:rsidRPr="00537C35" w:rsidRDefault="008A5701" w:rsidP="00537C35">
      <w:pPr>
        <w:ind w:firstLine="709"/>
        <w:jc w:val="both"/>
        <w:rPr>
          <w:sz w:val="28"/>
          <w:szCs w:val="28"/>
        </w:rPr>
      </w:pPr>
      <w:r w:rsidRPr="00537C35">
        <w:rPr>
          <w:sz w:val="28"/>
          <w:szCs w:val="28"/>
        </w:rPr>
        <w:t>1. За пятнадцать лет федеральный бюджет возместил предприятиям черной металлургии около 349 млрд. рублей налога на добавленную стоимость.</w:t>
      </w:r>
      <w:r w:rsidR="00DE414D" w:rsidRPr="00537C35">
        <w:rPr>
          <w:sz w:val="28"/>
          <w:szCs w:val="28"/>
        </w:rPr>
        <w:t xml:space="preserve"> Средний объем возмещаемого НДС за период составил 23,3 млрд. рублей. В 2015 году (единственный раз) суммарный НДС предприятий </w:t>
      </w:r>
      <w:r w:rsidR="003C4624" w:rsidRPr="00537C35">
        <w:rPr>
          <w:sz w:val="28"/>
          <w:szCs w:val="28"/>
        </w:rPr>
        <w:t>металлургии был в пользу бюджетной системы</w:t>
      </w:r>
      <w:r w:rsidR="00DE414D" w:rsidRPr="00537C35">
        <w:rPr>
          <w:sz w:val="28"/>
          <w:szCs w:val="28"/>
        </w:rPr>
        <w:t xml:space="preserve"> и составлял 6,1 млрд. рублей.</w:t>
      </w:r>
    </w:p>
    <w:p w:rsidR="008A5701" w:rsidRPr="00537C35" w:rsidRDefault="008A5701" w:rsidP="00537C35">
      <w:pPr>
        <w:ind w:firstLine="709"/>
        <w:jc w:val="both"/>
        <w:rPr>
          <w:sz w:val="28"/>
          <w:szCs w:val="28"/>
        </w:rPr>
      </w:pPr>
      <w:r w:rsidRPr="00537C35">
        <w:rPr>
          <w:sz w:val="28"/>
          <w:szCs w:val="28"/>
        </w:rPr>
        <w:t xml:space="preserve">2. </w:t>
      </w:r>
      <w:r w:rsidR="003C4624" w:rsidRPr="00537C35">
        <w:rPr>
          <w:sz w:val="28"/>
          <w:szCs w:val="28"/>
        </w:rPr>
        <w:t xml:space="preserve">Ключевым налогом от предприятий российской черной металлургии </w:t>
      </w:r>
      <w:r w:rsidR="00DB76FC" w:rsidRPr="00537C35">
        <w:rPr>
          <w:sz w:val="28"/>
          <w:szCs w:val="28"/>
        </w:rPr>
        <w:t xml:space="preserve">в консолидированный бюджет России </w:t>
      </w:r>
      <w:r w:rsidR="003C4624" w:rsidRPr="00537C35">
        <w:rPr>
          <w:sz w:val="28"/>
          <w:szCs w:val="28"/>
        </w:rPr>
        <w:t xml:space="preserve">является налог на прибыль, итоговые поступления которого за период составляли 883,6 млрд. рублей или </w:t>
      </w:r>
      <w:r w:rsidR="00DB76FC" w:rsidRPr="00537C35">
        <w:rPr>
          <w:sz w:val="28"/>
          <w:szCs w:val="28"/>
        </w:rPr>
        <w:t>93,7% в совокупных поступлениях от отрасли. Также можно сказать, что удельный вес черной металлургии в формировании общих поступлений налога на прибыль среди всех отраслей составил около 2,3% за период.</w:t>
      </w:r>
    </w:p>
    <w:p w:rsidR="00DB76FC" w:rsidRPr="00537C35" w:rsidRDefault="00DB76FC" w:rsidP="00537C35">
      <w:pPr>
        <w:ind w:firstLine="709"/>
        <w:jc w:val="both"/>
        <w:rPr>
          <w:sz w:val="28"/>
          <w:szCs w:val="28"/>
        </w:rPr>
      </w:pPr>
      <w:r w:rsidRPr="00537C35">
        <w:rPr>
          <w:sz w:val="28"/>
          <w:szCs w:val="28"/>
        </w:rPr>
        <w:t>3. Поступления НДФЛ от отрасли составили 225,8 млрд. рублей</w:t>
      </w:r>
      <w:r w:rsidR="000475F6" w:rsidRPr="00537C35">
        <w:rPr>
          <w:sz w:val="28"/>
          <w:szCs w:val="28"/>
        </w:rPr>
        <w:t>. Постепенный рост отчислений налога на доходы физлиц с 2007 по 2020 год говорит от росте заработных плат в металлургических производствах.</w:t>
      </w:r>
    </w:p>
    <w:p w:rsidR="00B323E1" w:rsidRPr="00537C35" w:rsidRDefault="000475F6" w:rsidP="00537C35">
      <w:pPr>
        <w:ind w:firstLine="709"/>
        <w:jc w:val="both"/>
        <w:rPr>
          <w:sz w:val="28"/>
          <w:szCs w:val="28"/>
        </w:rPr>
      </w:pPr>
      <w:r w:rsidRPr="00537C35">
        <w:rPr>
          <w:sz w:val="28"/>
          <w:szCs w:val="28"/>
        </w:rPr>
        <w:t xml:space="preserve">4. Расчеты металлургических организаций с бюджетной системой по поводу уплаты налога на добычу полезных ископаемых являлись самыми незначительными из всех. С 2006 по 2020 год общий НДПИ от отрасли составил 7,5 млрд. рублей, что эквивалентно 0,02% от общих поступлений НДПИ. </w:t>
      </w:r>
      <w:r w:rsidR="00B323E1" w:rsidRPr="00537C35">
        <w:rPr>
          <w:sz w:val="28"/>
          <w:szCs w:val="28"/>
        </w:rPr>
        <w:t xml:space="preserve">Стоит отметить, что будущие поступления НДПИ от отрасли черной металлургии будут увеличиваться в связи ростом рентного коэффициента в 3,5 раза. </w:t>
      </w:r>
    </w:p>
    <w:p w:rsidR="00E91F13" w:rsidRPr="00037F35" w:rsidRDefault="00E91F13" w:rsidP="00037F35">
      <w:pPr>
        <w:pStyle w:val="a3"/>
        <w:jc w:val="center"/>
        <w:rPr>
          <w:rFonts w:ascii="Times New Roman" w:hAnsi="Times New Roman" w:cs="Times New Roman"/>
          <w:sz w:val="24"/>
          <w:szCs w:val="24"/>
        </w:rPr>
      </w:pPr>
      <w:r w:rsidRPr="00037F35">
        <w:rPr>
          <w:rFonts w:ascii="Times New Roman" w:hAnsi="Times New Roman" w:cs="Times New Roman"/>
          <w:sz w:val="24"/>
          <w:szCs w:val="24"/>
        </w:rPr>
        <w:t xml:space="preserve">Таблица </w:t>
      </w:r>
      <w:r w:rsidR="00032E4F">
        <w:rPr>
          <w:rFonts w:ascii="Times New Roman" w:hAnsi="Times New Roman" w:cs="Times New Roman"/>
          <w:sz w:val="24"/>
          <w:szCs w:val="24"/>
        </w:rPr>
        <w:t>2</w:t>
      </w:r>
      <w:r w:rsidR="00037F35" w:rsidRPr="00037F35">
        <w:rPr>
          <w:rFonts w:ascii="Times New Roman" w:hAnsi="Times New Roman" w:cs="Times New Roman"/>
          <w:sz w:val="24"/>
          <w:szCs w:val="24"/>
        </w:rPr>
        <w:t xml:space="preserve">. </w:t>
      </w:r>
      <w:r w:rsidR="009A1440" w:rsidRPr="00037F35">
        <w:rPr>
          <w:rFonts w:ascii="Times New Roman" w:hAnsi="Times New Roman" w:cs="Times New Roman"/>
          <w:sz w:val="24"/>
          <w:szCs w:val="24"/>
        </w:rPr>
        <w:t xml:space="preserve">Удельный вес ключевых налогов от </w:t>
      </w:r>
      <w:r w:rsidRPr="00037F35">
        <w:rPr>
          <w:rFonts w:ascii="Times New Roman" w:hAnsi="Times New Roman" w:cs="Times New Roman"/>
          <w:sz w:val="24"/>
          <w:szCs w:val="24"/>
        </w:rPr>
        <w:t>производств черной</w:t>
      </w:r>
      <w:r w:rsidR="00037F35" w:rsidRPr="00037F35">
        <w:rPr>
          <w:rFonts w:ascii="Times New Roman" w:hAnsi="Times New Roman" w:cs="Times New Roman"/>
          <w:sz w:val="24"/>
          <w:szCs w:val="24"/>
        </w:rPr>
        <w:t xml:space="preserve"> </w:t>
      </w:r>
      <w:r w:rsidRPr="00037F35">
        <w:rPr>
          <w:rFonts w:ascii="Times New Roman" w:hAnsi="Times New Roman" w:cs="Times New Roman"/>
          <w:sz w:val="24"/>
          <w:szCs w:val="24"/>
        </w:rPr>
        <w:t>металлургии в формировании суммарных поступлений по в</w:t>
      </w:r>
      <w:r w:rsidR="00037F35" w:rsidRPr="00037F35">
        <w:rPr>
          <w:rFonts w:ascii="Times New Roman" w:hAnsi="Times New Roman" w:cs="Times New Roman"/>
          <w:sz w:val="24"/>
          <w:szCs w:val="24"/>
        </w:rPr>
        <w:t>сем отраслям с 2006 по 2020 год</w:t>
      </w:r>
    </w:p>
    <w:tbl>
      <w:tblPr>
        <w:tblStyle w:val="a5"/>
        <w:tblW w:w="9582" w:type="dxa"/>
        <w:tblInd w:w="108" w:type="dxa"/>
        <w:tblLayout w:type="fixed"/>
        <w:tblLook w:val="04A0" w:firstRow="1" w:lastRow="0" w:firstColumn="1" w:lastColumn="0" w:noHBand="0" w:noVBand="1"/>
      </w:tblPr>
      <w:tblGrid>
        <w:gridCol w:w="1175"/>
        <w:gridCol w:w="1173"/>
        <w:gridCol w:w="1061"/>
        <w:gridCol w:w="799"/>
        <w:gridCol w:w="1074"/>
        <w:gridCol w:w="667"/>
        <w:gridCol w:w="1094"/>
        <w:gridCol w:w="692"/>
        <w:gridCol w:w="1175"/>
        <w:gridCol w:w="672"/>
      </w:tblGrid>
      <w:tr w:rsidR="009A1440" w:rsidRPr="00537C35" w:rsidTr="00812010">
        <w:trPr>
          <w:trHeight w:val="400"/>
        </w:trPr>
        <w:tc>
          <w:tcPr>
            <w:tcW w:w="1175" w:type="dxa"/>
            <w:vMerge w:val="restart"/>
            <w:vAlign w:val="center"/>
            <w:hideMark/>
          </w:tcPr>
          <w:p w:rsidR="009A1440" w:rsidRPr="00037F35" w:rsidRDefault="009A1440" w:rsidP="00037F35">
            <w:pPr>
              <w:ind w:left="34"/>
              <w:jc w:val="center"/>
              <w:rPr>
                <w:rFonts w:ascii="Arial Narrow" w:hAnsi="Arial Narrow"/>
                <w:color w:val="000000"/>
                <w:sz w:val="18"/>
                <w:szCs w:val="18"/>
              </w:rPr>
            </w:pPr>
            <w:r w:rsidRPr="00037F35">
              <w:rPr>
                <w:rFonts w:ascii="Arial Narrow" w:hAnsi="Arial Narrow"/>
                <w:color w:val="000000"/>
                <w:sz w:val="18"/>
                <w:szCs w:val="18"/>
              </w:rPr>
              <w:t>Период</w:t>
            </w:r>
          </w:p>
        </w:tc>
        <w:tc>
          <w:tcPr>
            <w:tcW w:w="1173" w:type="dxa"/>
            <w:vAlign w:val="center"/>
            <w:hideMark/>
          </w:tcPr>
          <w:p w:rsidR="009A1440" w:rsidRPr="00037F35" w:rsidRDefault="009A1440" w:rsidP="00037F35">
            <w:pPr>
              <w:ind w:left="34"/>
              <w:jc w:val="center"/>
              <w:rPr>
                <w:rFonts w:ascii="Arial Narrow" w:hAnsi="Arial Narrow"/>
                <w:color w:val="000000"/>
                <w:sz w:val="18"/>
                <w:szCs w:val="18"/>
              </w:rPr>
            </w:pPr>
            <w:r w:rsidRPr="00037F35">
              <w:rPr>
                <w:rFonts w:ascii="Arial Narrow" w:hAnsi="Arial Narrow"/>
                <w:color w:val="000000"/>
                <w:sz w:val="18"/>
                <w:szCs w:val="18"/>
              </w:rPr>
              <w:t>НДС</w:t>
            </w:r>
          </w:p>
        </w:tc>
        <w:tc>
          <w:tcPr>
            <w:tcW w:w="1860" w:type="dxa"/>
            <w:gridSpan w:val="2"/>
            <w:vAlign w:val="center"/>
            <w:hideMark/>
          </w:tcPr>
          <w:p w:rsidR="009A1440" w:rsidRPr="00037F35" w:rsidRDefault="009A1440" w:rsidP="00037F35">
            <w:pPr>
              <w:ind w:left="34"/>
              <w:jc w:val="center"/>
              <w:rPr>
                <w:rFonts w:ascii="Arial Narrow" w:hAnsi="Arial Narrow"/>
                <w:color w:val="000000"/>
                <w:sz w:val="18"/>
                <w:szCs w:val="18"/>
              </w:rPr>
            </w:pPr>
            <w:r w:rsidRPr="00037F35">
              <w:rPr>
                <w:rFonts w:ascii="Arial Narrow" w:hAnsi="Arial Narrow"/>
                <w:color w:val="000000"/>
                <w:sz w:val="18"/>
                <w:szCs w:val="18"/>
              </w:rPr>
              <w:t xml:space="preserve">Налог на прибыль </w:t>
            </w:r>
          </w:p>
        </w:tc>
        <w:tc>
          <w:tcPr>
            <w:tcW w:w="1741" w:type="dxa"/>
            <w:gridSpan w:val="2"/>
            <w:vAlign w:val="center"/>
            <w:hideMark/>
          </w:tcPr>
          <w:p w:rsidR="009A1440" w:rsidRPr="00037F35" w:rsidRDefault="009A1440" w:rsidP="00037F35">
            <w:pPr>
              <w:ind w:left="34"/>
              <w:jc w:val="center"/>
              <w:rPr>
                <w:rFonts w:ascii="Arial Narrow" w:hAnsi="Arial Narrow"/>
                <w:color w:val="000000"/>
                <w:sz w:val="18"/>
                <w:szCs w:val="18"/>
              </w:rPr>
            </w:pPr>
            <w:r w:rsidRPr="00037F35">
              <w:rPr>
                <w:rFonts w:ascii="Arial Narrow" w:hAnsi="Arial Narrow"/>
                <w:color w:val="000000"/>
                <w:sz w:val="18"/>
                <w:szCs w:val="18"/>
              </w:rPr>
              <w:t>НДФЛ</w:t>
            </w:r>
          </w:p>
        </w:tc>
        <w:tc>
          <w:tcPr>
            <w:tcW w:w="1786" w:type="dxa"/>
            <w:gridSpan w:val="2"/>
            <w:vAlign w:val="center"/>
          </w:tcPr>
          <w:p w:rsidR="009A1440" w:rsidRPr="00037F35" w:rsidRDefault="009A1440" w:rsidP="00037F35">
            <w:pPr>
              <w:ind w:left="34"/>
              <w:jc w:val="center"/>
              <w:rPr>
                <w:rFonts w:ascii="Arial Narrow" w:hAnsi="Arial Narrow"/>
                <w:color w:val="000000"/>
                <w:sz w:val="18"/>
                <w:szCs w:val="18"/>
              </w:rPr>
            </w:pPr>
            <w:r w:rsidRPr="00037F35">
              <w:rPr>
                <w:rFonts w:ascii="Arial Narrow" w:hAnsi="Arial Narrow"/>
                <w:color w:val="000000"/>
                <w:sz w:val="18"/>
                <w:szCs w:val="18"/>
              </w:rPr>
              <w:t>НДПИ</w:t>
            </w:r>
          </w:p>
        </w:tc>
        <w:tc>
          <w:tcPr>
            <w:tcW w:w="1847" w:type="dxa"/>
            <w:gridSpan w:val="2"/>
            <w:vAlign w:val="center"/>
          </w:tcPr>
          <w:p w:rsidR="009A1440" w:rsidRPr="00037F35" w:rsidRDefault="009A1440" w:rsidP="00037F35">
            <w:pPr>
              <w:ind w:left="34"/>
              <w:jc w:val="center"/>
              <w:rPr>
                <w:rFonts w:ascii="Arial Narrow" w:hAnsi="Arial Narrow"/>
                <w:color w:val="000000"/>
                <w:sz w:val="18"/>
                <w:szCs w:val="18"/>
              </w:rPr>
            </w:pPr>
            <w:r w:rsidRPr="00037F35">
              <w:rPr>
                <w:rFonts w:ascii="Arial Narrow" w:hAnsi="Arial Narrow"/>
                <w:color w:val="000000"/>
                <w:sz w:val="18"/>
                <w:szCs w:val="18"/>
              </w:rPr>
              <w:t>Всего поступлений в бюджет РФ</w:t>
            </w:r>
          </w:p>
        </w:tc>
      </w:tr>
      <w:tr w:rsidR="001C60F6" w:rsidRPr="00537C35" w:rsidTr="009A1440">
        <w:trPr>
          <w:trHeight w:val="137"/>
        </w:trPr>
        <w:tc>
          <w:tcPr>
            <w:tcW w:w="1175" w:type="dxa"/>
            <w:vMerge/>
            <w:vAlign w:val="center"/>
          </w:tcPr>
          <w:p w:rsidR="001C60F6" w:rsidRPr="00037F35" w:rsidRDefault="001C60F6" w:rsidP="00037F35">
            <w:pPr>
              <w:ind w:left="34"/>
              <w:rPr>
                <w:rFonts w:ascii="Arial Narrow" w:hAnsi="Arial Narrow"/>
                <w:color w:val="000000"/>
                <w:sz w:val="18"/>
                <w:szCs w:val="18"/>
              </w:rPr>
            </w:pPr>
          </w:p>
        </w:tc>
        <w:tc>
          <w:tcPr>
            <w:tcW w:w="1173"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млн. руб.</w:t>
            </w:r>
          </w:p>
        </w:tc>
        <w:tc>
          <w:tcPr>
            <w:tcW w:w="1061"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млн. руб.</w:t>
            </w:r>
          </w:p>
        </w:tc>
        <w:tc>
          <w:tcPr>
            <w:tcW w:w="799"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w:t>
            </w:r>
          </w:p>
        </w:tc>
        <w:tc>
          <w:tcPr>
            <w:tcW w:w="1074"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млн. руб.</w:t>
            </w:r>
          </w:p>
        </w:tc>
        <w:tc>
          <w:tcPr>
            <w:tcW w:w="667"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w:t>
            </w:r>
          </w:p>
        </w:tc>
        <w:tc>
          <w:tcPr>
            <w:tcW w:w="1094"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млн. руб.</w:t>
            </w:r>
          </w:p>
        </w:tc>
        <w:tc>
          <w:tcPr>
            <w:tcW w:w="69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w:t>
            </w:r>
          </w:p>
        </w:tc>
        <w:tc>
          <w:tcPr>
            <w:tcW w:w="1175"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млн. руб.</w:t>
            </w:r>
          </w:p>
        </w:tc>
        <w:tc>
          <w:tcPr>
            <w:tcW w:w="67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w:t>
            </w:r>
          </w:p>
        </w:tc>
      </w:tr>
      <w:tr w:rsidR="009A1440" w:rsidRPr="00537C35" w:rsidTr="009A1440">
        <w:trPr>
          <w:trHeight w:val="137"/>
        </w:trPr>
        <w:tc>
          <w:tcPr>
            <w:tcW w:w="1175" w:type="dxa"/>
            <w:vAlign w:val="center"/>
            <w:hideMark/>
          </w:tcPr>
          <w:p w:rsidR="001C60F6" w:rsidRPr="00037F35" w:rsidRDefault="001C60F6" w:rsidP="00037F35">
            <w:pPr>
              <w:ind w:left="34"/>
              <w:rPr>
                <w:rFonts w:ascii="Arial Narrow" w:hAnsi="Arial Narrow"/>
                <w:color w:val="000000"/>
                <w:sz w:val="18"/>
                <w:szCs w:val="18"/>
              </w:rPr>
            </w:pPr>
            <w:r w:rsidRPr="00037F35">
              <w:rPr>
                <w:rFonts w:ascii="Arial Narrow" w:hAnsi="Arial Narrow"/>
                <w:color w:val="000000"/>
                <w:sz w:val="18"/>
                <w:szCs w:val="18"/>
              </w:rPr>
              <w:t>2006</w:t>
            </w:r>
          </w:p>
        </w:tc>
        <w:tc>
          <w:tcPr>
            <w:tcW w:w="1173"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-26271</w:t>
            </w:r>
          </w:p>
        </w:tc>
        <w:tc>
          <w:tcPr>
            <w:tcW w:w="1061"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148649</w:t>
            </w:r>
          </w:p>
        </w:tc>
        <w:tc>
          <w:tcPr>
            <w:tcW w:w="799"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8,90</w:t>
            </w:r>
          </w:p>
        </w:tc>
        <w:tc>
          <w:tcPr>
            <w:tcW w:w="1074"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24051</w:t>
            </w:r>
          </w:p>
        </w:tc>
        <w:tc>
          <w:tcPr>
            <w:tcW w:w="667"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2,52</w:t>
            </w:r>
          </w:p>
        </w:tc>
        <w:tc>
          <w:tcPr>
            <w:tcW w:w="1094"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3779</w:t>
            </w:r>
          </w:p>
        </w:tc>
        <w:tc>
          <w:tcPr>
            <w:tcW w:w="69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0,33</w:t>
            </w:r>
          </w:p>
        </w:tc>
        <w:tc>
          <w:tcPr>
            <w:tcW w:w="1175"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163462</w:t>
            </w:r>
          </w:p>
        </w:tc>
        <w:tc>
          <w:tcPr>
            <w:tcW w:w="67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3,00</w:t>
            </w:r>
          </w:p>
        </w:tc>
      </w:tr>
      <w:tr w:rsidR="009A1440" w:rsidRPr="00537C35" w:rsidTr="009A1440">
        <w:trPr>
          <w:trHeight w:val="137"/>
        </w:trPr>
        <w:tc>
          <w:tcPr>
            <w:tcW w:w="1175" w:type="dxa"/>
            <w:vAlign w:val="center"/>
            <w:hideMark/>
          </w:tcPr>
          <w:p w:rsidR="001C60F6" w:rsidRPr="00037F35" w:rsidRDefault="001C60F6" w:rsidP="00037F35">
            <w:pPr>
              <w:ind w:left="34"/>
              <w:rPr>
                <w:rFonts w:ascii="Arial Narrow" w:hAnsi="Arial Narrow"/>
                <w:color w:val="000000"/>
                <w:sz w:val="18"/>
                <w:szCs w:val="18"/>
              </w:rPr>
            </w:pPr>
            <w:r w:rsidRPr="00037F35">
              <w:rPr>
                <w:rFonts w:ascii="Arial Narrow" w:hAnsi="Arial Narrow"/>
                <w:color w:val="000000"/>
                <w:sz w:val="18"/>
                <w:szCs w:val="18"/>
              </w:rPr>
              <w:t>2007</w:t>
            </w:r>
          </w:p>
        </w:tc>
        <w:tc>
          <w:tcPr>
            <w:tcW w:w="1173"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-21439</w:t>
            </w:r>
          </w:p>
        </w:tc>
        <w:tc>
          <w:tcPr>
            <w:tcW w:w="1061"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75404</w:t>
            </w:r>
          </w:p>
        </w:tc>
        <w:tc>
          <w:tcPr>
            <w:tcW w:w="799"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3,47</w:t>
            </w:r>
          </w:p>
        </w:tc>
        <w:tc>
          <w:tcPr>
            <w:tcW w:w="1074"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9385</w:t>
            </w:r>
          </w:p>
        </w:tc>
        <w:tc>
          <w:tcPr>
            <w:tcW w:w="667"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0,73</w:t>
            </w:r>
          </w:p>
        </w:tc>
        <w:tc>
          <w:tcPr>
            <w:tcW w:w="1094"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169</w:t>
            </w:r>
          </w:p>
        </w:tc>
        <w:tc>
          <w:tcPr>
            <w:tcW w:w="69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0,01</w:t>
            </w:r>
          </w:p>
        </w:tc>
        <w:tc>
          <w:tcPr>
            <w:tcW w:w="1175"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70664</w:t>
            </w:r>
          </w:p>
        </w:tc>
        <w:tc>
          <w:tcPr>
            <w:tcW w:w="67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1,10</w:t>
            </w:r>
          </w:p>
        </w:tc>
      </w:tr>
      <w:tr w:rsidR="009A1440" w:rsidRPr="00537C35" w:rsidTr="009A1440">
        <w:trPr>
          <w:trHeight w:val="137"/>
        </w:trPr>
        <w:tc>
          <w:tcPr>
            <w:tcW w:w="1175" w:type="dxa"/>
            <w:vAlign w:val="center"/>
            <w:hideMark/>
          </w:tcPr>
          <w:p w:rsidR="001C60F6" w:rsidRPr="00037F35" w:rsidRDefault="001C60F6" w:rsidP="00037F35">
            <w:pPr>
              <w:ind w:left="34"/>
              <w:rPr>
                <w:rFonts w:ascii="Arial Narrow" w:hAnsi="Arial Narrow"/>
                <w:color w:val="000000"/>
                <w:sz w:val="18"/>
                <w:szCs w:val="18"/>
              </w:rPr>
            </w:pPr>
            <w:r w:rsidRPr="00037F35">
              <w:rPr>
                <w:rFonts w:ascii="Arial Narrow" w:hAnsi="Arial Narrow"/>
                <w:color w:val="000000"/>
                <w:sz w:val="18"/>
                <w:szCs w:val="18"/>
              </w:rPr>
              <w:t>2008</w:t>
            </w:r>
          </w:p>
        </w:tc>
        <w:tc>
          <w:tcPr>
            <w:tcW w:w="1173"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-34510</w:t>
            </w:r>
          </w:p>
        </w:tc>
        <w:tc>
          <w:tcPr>
            <w:tcW w:w="1061"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93480</w:t>
            </w:r>
          </w:p>
        </w:tc>
        <w:tc>
          <w:tcPr>
            <w:tcW w:w="799"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3,73</w:t>
            </w:r>
          </w:p>
        </w:tc>
        <w:tc>
          <w:tcPr>
            <w:tcW w:w="1074"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10951</w:t>
            </w:r>
          </w:p>
        </w:tc>
        <w:tc>
          <w:tcPr>
            <w:tcW w:w="667"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0,65</w:t>
            </w:r>
          </w:p>
        </w:tc>
        <w:tc>
          <w:tcPr>
            <w:tcW w:w="1094"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182</w:t>
            </w:r>
          </w:p>
        </w:tc>
        <w:tc>
          <w:tcPr>
            <w:tcW w:w="69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0,01</w:t>
            </w:r>
          </w:p>
        </w:tc>
        <w:tc>
          <w:tcPr>
            <w:tcW w:w="1175"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77939</w:t>
            </w:r>
          </w:p>
        </w:tc>
        <w:tc>
          <w:tcPr>
            <w:tcW w:w="67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0,98</w:t>
            </w:r>
          </w:p>
        </w:tc>
      </w:tr>
      <w:tr w:rsidR="009A1440" w:rsidRPr="00537C35" w:rsidTr="009A1440">
        <w:trPr>
          <w:trHeight w:val="137"/>
        </w:trPr>
        <w:tc>
          <w:tcPr>
            <w:tcW w:w="1175" w:type="dxa"/>
            <w:vAlign w:val="center"/>
            <w:hideMark/>
          </w:tcPr>
          <w:p w:rsidR="001C60F6" w:rsidRPr="00037F35" w:rsidRDefault="001C60F6" w:rsidP="00037F35">
            <w:pPr>
              <w:ind w:left="34"/>
              <w:rPr>
                <w:rFonts w:ascii="Arial Narrow" w:hAnsi="Arial Narrow"/>
                <w:color w:val="000000"/>
                <w:sz w:val="18"/>
                <w:szCs w:val="18"/>
              </w:rPr>
            </w:pPr>
            <w:r w:rsidRPr="00037F35">
              <w:rPr>
                <w:rFonts w:ascii="Arial Narrow" w:hAnsi="Arial Narrow"/>
                <w:color w:val="000000"/>
                <w:sz w:val="18"/>
                <w:szCs w:val="18"/>
              </w:rPr>
              <w:t>2009</w:t>
            </w:r>
          </w:p>
        </w:tc>
        <w:tc>
          <w:tcPr>
            <w:tcW w:w="1173"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-39588</w:t>
            </w:r>
          </w:p>
        </w:tc>
        <w:tc>
          <w:tcPr>
            <w:tcW w:w="1061"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-8566</w:t>
            </w:r>
          </w:p>
        </w:tc>
        <w:tc>
          <w:tcPr>
            <w:tcW w:w="799"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-0,68</w:t>
            </w:r>
          </w:p>
        </w:tc>
        <w:tc>
          <w:tcPr>
            <w:tcW w:w="1074"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9356</w:t>
            </w:r>
          </w:p>
        </w:tc>
        <w:tc>
          <w:tcPr>
            <w:tcW w:w="667"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0,56</w:t>
            </w:r>
          </w:p>
        </w:tc>
        <w:tc>
          <w:tcPr>
            <w:tcW w:w="1094"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170</w:t>
            </w:r>
          </w:p>
        </w:tc>
        <w:tc>
          <w:tcPr>
            <w:tcW w:w="69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0,02</w:t>
            </w:r>
          </w:p>
        </w:tc>
        <w:tc>
          <w:tcPr>
            <w:tcW w:w="1175"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-29564</w:t>
            </w:r>
          </w:p>
        </w:tc>
        <w:tc>
          <w:tcPr>
            <w:tcW w:w="67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-0,47</w:t>
            </w:r>
          </w:p>
        </w:tc>
      </w:tr>
      <w:tr w:rsidR="009A1440" w:rsidRPr="00537C35" w:rsidTr="009A1440">
        <w:trPr>
          <w:trHeight w:val="137"/>
        </w:trPr>
        <w:tc>
          <w:tcPr>
            <w:tcW w:w="1175" w:type="dxa"/>
            <w:vAlign w:val="center"/>
            <w:hideMark/>
          </w:tcPr>
          <w:p w:rsidR="001C60F6" w:rsidRPr="00037F35" w:rsidRDefault="001C60F6" w:rsidP="00037F35">
            <w:pPr>
              <w:ind w:left="34"/>
              <w:rPr>
                <w:rFonts w:ascii="Arial Narrow" w:hAnsi="Arial Narrow"/>
                <w:color w:val="000000"/>
                <w:sz w:val="18"/>
                <w:szCs w:val="18"/>
              </w:rPr>
            </w:pPr>
            <w:r w:rsidRPr="00037F35">
              <w:rPr>
                <w:rFonts w:ascii="Arial Narrow" w:hAnsi="Arial Narrow"/>
                <w:color w:val="000000"/>
                <w:sz w:val="18"/>
                <w:szCs w:val="18"/>
              </w:rPr>
              <w:t>2010</w:t>
            </w:r>
          </w:p>
        </w:tc>
        <w:tc>
          <w:tcPr>
            <w:tcW w:w="1173"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-35858</w:t>
            </w:r>
          </w:p>
        </w:tc>
        <w:tc>
          <w:tcPr>
            <w:tcW w:w="1061"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19689</w:t>
            </w:r>
          </w:p>
        </w:tc>
        <w:tc>
          <w:tcPr>
            <w:tcW w:w="799"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1,11</w:t>
            </w:r>
          </w:p>
        </w:tc>
        <w:tc>
          <w:tcPr>
            <w:tcW w:w="1074"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10496</w:t>
            </w:r>
          </w:p>
        </w:tc>
        <w:tc>
          <w:tcPr>
            <w:tcW w:w="667"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0,58</w:t>
            </w:r>
          </w:p>
        </w:tc>
        <w:tc>
          <w:tcPr>
            <w:tcW w:w="1094"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198</w:t>
            </w:r>
          </w:p>
        </w:tc>
        <w:tc>
          <w:tcPr>
            <w:tcW w:w="69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0,01</w:t>
            </w:r>
          </w:p>
        </w:tc>
        <w:tc>
          <w:tcPr>
            <w:tcW w:w="1175"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6878</w:t>
            </w:r>
          </w:p>
        </w:tc>
        <w:tc>
          <w:tcPr>
            <w:tcW w:w="67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0,09</w:t>
            </w:r>
          </w:p>
        </w:tc>
      </w:tr>
      <w:tr w:rsidR="009A1440" w:rsidRPr="00537C35" w:rsidTr="009A1440">
        <w:trPr>
          <w:trHeight w:val="137"/>
        </w:trPr>
        <w:tc>
          <w:tcPr>
            <w:tcW w:w="1175" w:type="dxa"/>
            <w:vAlign w:val="center"/>
            <w:hideMark/>
          </w:tcPr>
          <w:p w:rsidR="001C60F6" w:rsidRPr="00037F35" w:rsidRDefault="001C60F6" w:rsidP="00037F35">
            <w:pPr>
              <w:ind w:left="34"/>
              <w:rPr>
                <w:rFonts w:ascii="Arial Narrow" w:hAnsi="Arial Narrow"/>
                <w:color w:val="000000"/>
                <w:sz w:val="18"/>
                <w:szCs w:val="18"/>
              </w:rPr>
            </w:pPr>
            <w:r w:rsidRPr="00037F35">
              <w:rPr>
                <w:rFonts w:ascii="Arial Narrow" w:hAnsi="Arial Narrow"/>
                <w:color w:val="000000"/>
                <w:sz w:val="18"/>
                <w:szCs w:val="18"/>
              </w:rPr>
              <w:t>2011</w:t>
            </w:r>
          </w:p>
        </w:tc>
        <w:tc>
          <w:tcPr>
            <w:tcW w:w="1173"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-28574</w:t>
            </w:r>
          </w:p>
        </w:tc>
        <w:tc>
          <w:tcPr>
            <w:tcW w:w="1061"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19530</w:t>
            </w:r>
          </w:p>
        </w:tc>
        <w:tc>
          <w:tcPr>
            <w:tcW w:w="799"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0,86</w:t>
            </w:r>
          </w:p>
        </w:tc>
        <w:tc>
          <w:tcPr>
            <w:tcW w:w="1074"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11787</w:t>
            </w:r>
          </w:p>
        </w:tc>
        <w:tc>
          <w:tcPr>
            <w:tcW w:w="667"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0,59</w:t>
            </w:r>
          </w:p>
        </w:tc>
        <w:tc>
          <w:tcPr>
            <w:tcW w:w="1094"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231</w:t>
            </w:r>
          </w:p>
        </w:tc>
        <w:tc>
          <w:tcPr>
            <w:tcW w:w="69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0,01</w:t>
            </w:r>
          </w:p>
        </w:tc>
        <w:tc>
          <w:tcPr>
            <w:tcW w:w="1175"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16425</w:t>
            </w:r>
          </w:p>
        </w:tc>
        <w:tc>
          <w:tcPr>
            <w:tcW w:w="67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0,17</w:t>
            </w:r>
          </w:p>
        </w:tc>
      </w:tr>
      <w:tr w:rsidR="009A1440" w:rsidRPr="00537C35" w:rsidTr="009A1440">
        <w:trPr>
          <w:trHeight w:val="137"/>
        </w:trPr>
        <w:tc>
          <w:tcPr>
            <w:tcW w:w="1175" w:type="dxa"/>
            <w:vAlign w:val="center"/>
            <w:hideMark/>
          </w:tcPr>
          <w:p w:rsidR="001C60F6" w:rsidRPr="00037F35" w:rsidRDefault="001C60F6" w:rsidP="00037F35">
            <w:pPr>
              <w:ind w:left="34"/>
              <w:rPr>
                <w:rFonts w:ascii="Arial Narrow" w:hAnsi="Arial Narrow"/>
                <w:color w:val="000000"/>
                <w:sz w:val="18"/>
                <w:szCs w:val="18"/>
              </w:rPr>
            </w:pPr>
            <w:r w:rsidRPr="00037F35">
              <w:rPr>
                <w:rFonts w:ascii="Arial Narrow" w:hAnsi="Arial Narrow"/>
                <w:color w:val="000000"/>
                <w:sz w:val="18"/>
                <w:szCs w:val="18"/>
              </w:rPr>
              <w:t>2012</w:t>
            </w:r>
          </w:p>
        </w:tc>
        <w:tc>
          <w:tcPr>
            <w:tcW w:w="1173"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-27962</w:t>
            </w:r>
          </w:p>
        </w:tc>
        <w:tc>
          <w:tcPr>
            <w:tcW w:w="1061"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13217</w:t>
            </w:r>
          </w:p>
        </w:tc>
        <w:tc>
          <w:tcPr>
            <w:tcW w:w="799"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0,56</w:t>
            </w:r>
          </w:p>
        </w:tc>
        <w:tc>
          <w:tcPr>
            <w:tcW w:w="1074"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12682</w:t>
            </w:r>
          </w:p>
        </w:tc>
        <w:tc>
          <w:tcPr>
            <w:tcW w:w="667"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0,56</w:t>
            </w:r>
          </w:p>
        </w:tc>
        <w:tc>
          <w:tcPr>
            <w:tcW w:w="1094"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231</w:t>
            </w:r>
          </w:p>
        </w:tc>
        <w:tc>
          <w:tcPr>
            <w:tcW w:w="69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0,01</w:t>
            </w:r>
          </w:p>
        </w:tc>
        <w:tc>
          <w:tcPr>
            <w:tcW w:w="1175"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12192</w:t>
            </w:r>
          </w:p>
        </w:tc>
        <w:tc>
          <w:tcPr>
            <w:tcW w:w="67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0,11</w:t>
            </w:r>
          </w:p>
        </w:tc>
      </w:tr>
      <w:tr w:rsidR="009A1440" w:rsidRPr="00537C35" w:rsidTr="009A1440">
        <w:trPr>
          <w:trHeight w:val="137"/>
        </w:trPr>
        <w:tc>
          <w:tcPr>
            <w:tcW w:w="1175" w:type="dxa"/>
            <w:vAlign w:val="center"/>
            <w:hideMark/>
          </w:tcPr>
          <w:p w:rsidR="001C60F6" w:rsidRPr="00037F35" w:rsidRDefault="001C60F6" w:rsidP="00037F35">
            <w:pPr>
              <w:ind w:left="34"/>
              <w:rPr>
                <w:rFonts w:ascii="Arial Narrow" w:hAnsi="Arial Narrow"/>
                <w:color w:val="000000"/>
                <w:sz w:val="18"/>
                <w:szCs w:val="18"/>
              </w:rPr>
            </w:pPr>
            <w:r w:rsidRPr="00037F35">
              <w:rPr>
                <w:rFonts w:ascii="Arial Narrow" w:hAnsi="Arial Narrow"/>
                <w:color w:val="000000"/>
                <w:sz w:val="18"/>
                <w:szCs w:val="18"/>
              </w:rPr>
              <w:t>2013</w:t>
            </w:r>
          </w:p>
        </w:tc>
        <w:tc>
          <w:tcPr>
            <w:tcW w:w="1173"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-24633</w:t>
            </w:r>
          </w:p>
        </w:tc>
        <w:tc>
          <w:tcPr>
            <w:tcW w:w="1061"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9763</w:t>
            </w:r>
          </w:p>
        </w:tc>
        <w:tc>
          <w:tcPr>
            <w:tcW w:w="799"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0,48</w:t>
            </w:r>
          </w:p>
        </w:tc>
        <w:tc>
          <w:tcPr>
            <w:tcW w:w="1074"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13693</w:t>
            </w:r>
          </w:p>
        </w:tc>
        <w:tc>
          <w:tcPr>
            <w:tcW w:w="667"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0,55</w:t>
            </w:r>
          </w:p>
        </w:tc>
        <w:tc>
          <w:tcPr>
            <w:tcW w:w="1094"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313</w:t>
            </w:r>
          </w:p>
        </w:tc>
        <w:tc>
          <w:tcPr>
            <w:tcW w:w="69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0,01</w:t>
            </w:r>
          </w:p>
        </w:tc>
        <w:tc>
          <w:tcPr>
            <w:tcW w:w="1175"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13504</w:t>
            </w:r>
          </w:p>
        </w:tc>
        <w:tc>
          <w:tcPr>
            <w:tcW w:w="67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0,12</w:t>
            </w:r>
          </w:p>
        </w:tc>
      </w:tr>
      <w:tr w:rsidR="009A1440" w:rsidRPr="00537C35" w:rsidTr="009A1440">
        <w:trPr>
          <w:trHeight w:val="137"/>
        </w:trPr>
        <w:tc>
          <w:tcPr>
            <w:tcW w:w="1175" w:type="dxa"/>
            <w:vAlign w:val="center"/>
            <w:hideMark/>
          </w:tcPr>
          <w:p w:rsidR="001C60F6" w:rsidRPr="00037F35" w:rsidRDefault="001C60F6" w:rsidP="00037F35">
            <w:pPr>
              <w:ind w:left="34"/>
              <w:rPr>
                <w:rFonts w:ascii="Arial Narrow" w:hAnsi="Arial Narrow"/>
                <w:color w:val="000000"/>
                <w:sz w:val="18"/>
                <w:szCs w:val="18"/>
              </w:rPr>
            </w:pPr>
            <w:r w:rsidRPr="00037F35">
              <w:rPr>
                <w:rFonts w:ascii="Arial Narrow" w:hAnsi="Arial Narrow"/>
                <w:color w:val="000000"/>
                <w:sz w:val="18"/>
                <w:szCs w:val="18"/>
              </w:rPr>
              <w:t>2014</w:t>
            </w:r>
          </w:p>
        </w:tc>
        <w:tc>
          <w:tcPr>
            <w:tcW w:w="1173"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-7855</w:t>
            </w:r>
          </w:p>
        </w:tc>
        <w:tc>
          <w:tcPr>
            <w:tcW w:w="1061"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25615</w:t>
            </w:r>
          </w:p>
        </w:tc>
        <w:tc>
          <w:tcPr>
            <w:tcW w:w="799"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1,12</w:t>
            </w:r>
          </w:p>
        </w:tc>
        <w:tc>
          <w:tcPr>
            <w:tcW w:w="1074"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14208</w:t>
            </w:r>
          </w:p>
        </w:tc>
        <w:tc>
          <w:tcPr>
            <w:tcW w:w="667"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0,53</w:t>
            </w:r>
          </w:p>
        </w:tc>
        <w:tc>
          <w:tcPr>
            <w:tcW w:w="1094"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214</w:t>
            </w:r>
          </w:p>
        </w:tc>
        <w:tc>
          <w:tcPr>
            <w:tcW w:w="69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0,01</w:t>
            </w:r>
          </w:p>
        </w:tc>
        <w:tc>
          <w:tcPr>
            <w:tcW w:w="1175"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45917</w:t>
            </w:r>
          </w:p>
        </w:tc>
        <w:tc>
          <w:tcPr>
            <w:tcW w:w="67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0,36</w:t>
            </w:r>
          </w:p>
        </w:tc>
      </w:tr>
      <w:tr w:rsidR="009A1440" w:rsidRPr="00537C35" w:rsidTr="009A1440">
        <w:trPr>
          <w:trHeight w:val="137"/>
        </w:trPr>
        <w:tc>
          <w:tcPr>
            <w:tcW w:w="1175" w:type="dxa"/>
            <w:vAlign w:val="center"/>
            <w:hideMark/>
          </w:tcPr>
          <w:p w:rsidR="001C60F6" w:rsidRPr="00037F35" w:rsidRDefault="001C60F6" w:rsidP="00037F35">
            <w:pPr>
              <w:ind w:left="34"/>
              <w:rPr>
                <w:rFonts w:ascii="Arial Narrow" w:hAnsi="Arial Narrow"/>
                <w:color w:val="000000"/>
                <w:sz w:val="18"/>
                <w:szCs w:val="18"/>
              </w:rPr>
            </w:pPr>
            <w:r w:rsidRPr="00037F35">
              <w:rPr>
                <w:rFonts w:ascii="Arial Narrow" w:hAnsi="Arial Narrow"/>
                <w:color w:val="000000"/>
                <w:sz w:val="18"/>
                <w:szCs w:val="18"/>
              </w:rPr>
              <w:t>2015</w:t>
            </w:r>
          </w:p>
        </w:tc>
        <w:tc>
          <w:tcPr>
            <w:tcW w:w="1173"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6056</w:t>
            </w:r>
          </w:p>
        </w:tc>
        <w:tc>
          <w:tcPr>
            <w:tcW w:w="1061"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44364</w:t>
            </w:r>
          </w:p>
        </w:tc>
        <w:tc>
          <w:tcPr>
            <w:tcW w:w="799"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1,82</w:t>
            </w:r>
          </w:p>
        </w:tc>
        <w:tc>
          <w:tcPr>
            <w:tcW w:w="1074"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15408</w:t>
            </w:r>
          </w:p>
        </w:tc>
        <w:tc>
          <w:tcPr>
            <w:tcW w:w="667"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0,55</w:t>
            </w:r>
          </w:p>
        </w:tc>
        <w:tc>
          <w:tcPr>
            <w:tcW w:w="1094"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237</w:t>
            </w:r>
          </w:p>
        </w:tc>
        <w:tc>
          <w:tcPr>
            <w:tcW w:w="69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0,01</w:t>
            </w:r>
          </w:p>
        </w:tc>
        <w:tc>
          <w:tcPr>
            <w:tcW w:w="1175"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79044</w:t>
            </w:r>
          </w:p>
        </w:tc>
        <w:tc>
          <w:tcPr>
            <w:tcW w:w="67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0,58</w:t>
            </w:r>
          </w:p>
        </w:tc>
      </w:tr>
      <w:tr w:rsidR="009A1440" w:rsidRPr="00537C35" w:rsidTr="009A1440">
        <w:trPr>
          <w:trHeight w:val="137"/>
        </w:trPr>
        <w:tc>
          <w:tcPr>
            <w:tcW w:w="1175" w:type="dxa"/>
            <w:vAlign w:val="center"/>
            <w:hideMark/>
          </w:tcPr>
          <w:p w:rsidR="001C60F6" w:rsidRPr="00037F35" w:rsidRDefault="001C60F6" w:rsidP="00037F35">
            <w:pPr>
              <w:ind w:left="34"/>
              <w:rPr>
                <w:rFonts w:ascii="Arial Narrow" w:hAnsi="Arial Narrow"/>
                <w:color w:val="000000"/>
                <w:sz w:val="18"/>
                <w:szCs w:val="18"/>
              </w:rPr>
            </w:pPr>
            <w:r w:rsidRPr="00037F35">
              <w:rPr>
                <w:rFonts w:ascii="Arial Narrow" w:hAnsi="Arial Narrow"/>
                <w:color w:val="000000"/>
                <w:sz w:val="18"/>
                <w:szCs w:val="18"/>
              </w:rPr>
              <w:t>2016</w:t>
            </w:r>
          </w:p>
        </w:tc>
        <w:tc>
          <w:tcPr>
            <w:tcW w:w="1173"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-6481</w:t>
            </w:r>
          </w:p>
        </w:tc>
        <w:tc>
          <w:tcPr>
            <w:tcW w:w="1061"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46082</w:t>
            </w:r>
          </w:p>
        </w:tc>
        <w:tc>
          <w:tcPr>
            <w:tcW w:w="799"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1,72</w:t>
            </w:r>
          </w:p>
        </w:tc>
        <w:tc>
          <w:tcPr>
            <w:tcW w:w="1074"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16104</w:t>
            </w:r>
          </w:p>
        </w:tc>
        <w:tc>
          <w:tcPr>
            <w:tcW w:w="667"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0,53</w:t>
            </w:r>
          </w:p>
        </w:tc>
        <w:tc>
          <w:tcPr>
            <w:tcW w:w="1094"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219</w:t>
            </w:r>
          </w:p>
        </w:tc>
        <w:tc>
          <w:tcPr>
            <w:tcW w:w="69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0,01</w:t>
            </w:r>
          </w:p>
        </w:tc>
        <w:tc>
          <w:tcPr>
            <w:tcW w:w="1175"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67352</w:t>
            </w:r>
          </w:p>
        </w:tc>
        <w:tc>
          <w:tcPr>
            <w:tcW w:w="67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0,47</w:t>
            </w:r>
          </w:p>
        </w:tc>
      </w:tr>
      <w:tr w:rsidR="009A1440" w:rsidRPr="00537C35" w:rsidTr="009A1440">
        <w:trPr>
          <w:trHeight w:val="137"/>
        </w:trPr>
        <w:tc>
          <w:tcPr>
            <w:tcW w:w="1175" w:type="dxa"/>
            <w:vAlign w:val="center"/>
            <w:hideMark/>
          </w:tcPr>
          <w:p w:rsidR="001C60F6" w:rsidRPr="00037F35" w:rsidRDefault="001C60F6" w:rsidP="00037F35">
            <w:pPr>
              <w:ind w:left="34"/>
              <w:rPr>
                <w:rFonts w:ascii="Arial Narrow" w:hAnsi="Arial Narrow"/>
                <w:color w:val="000000"/>
                <w:sz w:val="18"/>
                <w:szCs w:val="18"/>
              </w:rPr>
            </w:pPr>
            <w:r w:rsidRPr="00037F35">
              <w:rPr>
                <w:rFonts w:ascii="Arial Narrow" w:hAnsi="Arial Narrow"/>
                <w:color w:val="000000"/>
                <w:sz w:val="18"/>
                <w:szCs w:val="18"/>
              </w:rPr>
              <w:t>2017</w:t>
            </w:r>
          </w:p>
        </w:tc>
        <w:tc>
          <w:tcPr>
            <w:tcW w:w="1173"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-16680</w:t>
            </w:r>
          </w:p>
        </w:tc>
        <w:tc>
          <w:tcPr>
            <w:tcW w:w="1061"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73617</w:t>
            </w:r>
          </w:p>
        </w:tc>
        <w:tc>
          <w:tcPr>
            <w:tcW w:w="799"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2,27</w:t>
            </w:r>
          </w:p>
        </w:tc>
        <w:tc>
          <w:tcPr>
            <w:tcW w:w="1074"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17320</w:t>
            </w:r>
          </w:p>
        </w:tc>
        <w:tc>
          <w:tcPr>
            <w:tcW w:w="667"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0,53</w:t>
            </w:r>
          </w:p>
        </w:tc>
        <w:tc>
          <w:tcPr>
            <w:tcW w:w="1094"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268</w:t>
            </w:r>
          </w:p>
        </w:tc>
        <w:tc>
          <w:tcPr>
            <w:tcW w:w="69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0,01</w:t>
            </w:r>
          </w:p>
        </w:tc>
        <w:tc>
          <w:tcPr>
            <w:tcW w:w="1175"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86232</w:t>
            </w:r>
          </w:p>
        </w:tc>
        <w:tc>
          <w:tcPr>
            <w:tcW w:w="67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0,50</w:t>
            </w:r>
          </w:p>
        </w:tc>
      </w:tr>
      <w:tr w:rsidR="009A1440" w:rsidRPr="00537C35" w:rsidTr="009A1440">
        <w:trPr>
          <w:trHeight w:val="137"/>
        </w:trPr>
        <w:tc>
          <w:tcPr>
            <w:tcW w:w="1175" w:type="dxa"/>
            <w:vAlign w:val="center"/>
            <w:hideMark/>
          </w:tcPr>
          <w:p w:rsidR="001C60F6" w:rsidRPr="00037F35" w:rsidRDefault="001C60F6" w:rsidP="00037F35">
            <w:pPr>
              <w:ind w:left="34"/>
              <w:rPr>
                <w:rFonts w:ascii="Arial Narrow" w:hAnsi="Arial Narrow"/>
                <w:color w:val="000000"/>
                <w:sz w:val="18"/>
                <w:szCs w:val="18"/>
              </w:rPr>
            </w:pPr>
            <w:r w:rsidRPr="00037F35">
              <w:rPr>
                <w:rFonts w:ascii="Arial Narrow" w:hAnsi="Arial Narrow"/>
                <w:color w:val="000000"/>
                <w:sz w:val="18"/>
                <w:szCs w:val="18"/>
              </w:rPr>
              <w:t>2018</w:t>
            </w:r>
          </w:p>
        </w:tc>
        <w:tc>
          <w:tcPr>
            <w:tcW w:w="1173"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-28394</w:t>
            </w:r>
          </w:p>
        </w:tc>
        <w:tc>
          <w:tcPr>
            <w:tcW w:w="1061"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132016</w:t>
            </w:r>
          </w:p>
        </w:tc>
        <w:tc>
          <w:tcPr>
            <w:tcW w:w="799"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3,30</w:t>
            </w:r>
          </w:p>
        </w:tc>
        <w:tc>
          <w:tcPr>
            <w:tcW w:w="1074"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19106</w:t>
            </w:r>
          </w:p>
        </w:tc>
        <w:tc>
          <w:tcPr>
            <w:tcW w:w="667"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0,52</w:t>
            </w:r>
          </w:p>
        </w:tc>
        <w:tc>
          <w:tcPr>
            <w:tcW w:w="1094"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319</w:t>
            </w:r>
          </w:p>
        </w:tc>
        <w:tc>
          <w:tcPr>
            <w:tcW w:w="69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0,01</w:t>
            </w:r>
          </w:p>
        </w:tc>
        <w:tc>
          <w:tcPr>
            <w:tcW w:w="1175"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136887</w:t>
            </w:r>
          </w:p>
        </w:tc>
        <w:tc>
          <w:tcPr>
            <w:tcW w:w="67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0,65</w:t>
            </w:r>
          </w:p>
        </w:tc>
      </w:tr>
      <w:tr w:rsidR="009A1440" w:rsidRPr="00537C35" w:rsidTr="009A1440">
        <w:trPr>
          <w:trHeight w:val="137"/>
        </w:trPr>
        <w:tc>
          <w:tcPr>
            <w:tcW w:w="1175" w:type="dxa"/>
            <w:vAlign w:val="center"/>
            <w:hideMark/>
          </w:tcPr>
          <w:p w:rsidR="001C60F6" w:rsidRPr="00037F35" w:rsidRDefault="001C60F6" w:rsidP="00037F35">
            <w:pPr>
              <w:ind w:left="34"/>
              <w:rPr>
                <w:rFonts w:ascii="Arial Narrow" w:hAnsi="Arial Narrow"/>
                <w:color w:val="000000"/>
                <w:sz w:val="18"/>
                <w:szCs w:val="18"/>
              </w:rPr>
            </w:pPr>
            <w:r w:rsidRPr="00037F35">
              <w:rPr>
                <w:rFonts w:ascii="Arial Narrow" w:hAnsi="Arial Narrow"/>
                <w:color w:val="000000"/>
                <w:sz w:val="18"/>
                <w:szCs w:val="18"/>
              </w:rPr>
              <w:t>2019</w:t>
            </w:r>
          </w:p>
        </w:tc>
        <w:tc>
          <w:tcPr>
            <w:tcW w:w="1173"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-29466</w:t>
            </w:r>
          </w:p>
        </w:tc>
        <w:tc>
          <w:tcPr>
            <w:tcW w:w="1061"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102787</w:t>
            </w:r>
          </w:p>
        </w:tc>
        <w:tc>
          <w:tcPr>
            <w:tcW w:w="799"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2,36</w:t>
            </w:r>
          </w:p>
        </w:tc>
        <w:tc>
          <w:tcPr>
            <w:tcW w:w="1074"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20328</w:t>
            </w:r>
          </w:p>
        </w:tc>
        <w:tc>
          <w:tcPr>
            <w:tcW w:w="667"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0,51</w:t>
            </w:r>
          </w:p>
        </w:tc>
        <w:tc>
          <w:tcPr>
            <w:tcW w:w="1094"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439</w:t>
            </w:r>
          </w:p>
        </w:tc>
        <w:tc>
          <w:tcPr>
            <w:tcW w:w="69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0,01</w:t>
            </w:r>
          </w:p>
        </w:tc>
        <w:tc>
          <w:tcPr>
            <w:tcW w:w="1175"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104438</w:t>
            </w:r>
          </w:p>
        </w:tc>
        <w:tc>
          <w:tcPr>
            <w:tcW w:w="67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0,46</w:t>
            </w:r>
          </w:p>
        </w:tc>
      </w:tr>
      <w:tr w:rsidR="009A1440" w:rsidRPr="00537C35" w:rsidTr="009A1440">
        <w:trPr>
          <w:trHeight w:val="137"/>
        </w:trPr>
        <w:tc>
          <w:tcPr>
            <w:tcW w:w="1175" w:type="dxa"/>
            <w:vAlign w:val="center"/>
            <w:hideMark/>
          </w:tcPr>
          <w:p w:rsidR="001C60F6" w:rsidRPr="00037F35" w:rsidRDefault="001C60F6" w:rsidP="00037F35">
            <w:pPr>
              <w:ind w:left="34"/>
              <w:rPr>
                <w:rFonts w:ascii="Arial Narrow" w:hAnsi="Arial Narrow"/>
                <w:color w:val="000000"/>
                <w:sz w:val="18"/>
                <w:szCs w:val="18"/>
              </w:rPr>
            </w:pPr>
            <w:r w:rsidRPr="00037F35">
              <w:rPr>
                <w:rFonts w:ascii="Arial Narrow" w:hAnsi="Arial Narrow"/>
                <w:color w:val="000000"/>
                <w:sz w:val="18"/>
                <w:szCs w:val="18"/>
              </w:rPr>
              <w:t>2020</w:t>
            </w:r>
          </w:p>
        </w:tc>
        <w:tc>
          <w:tcPr>
            <w:tcW w:w="1173"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-27298</w:t>
            </w:r>
          </w:p>
        </w:tc>
        <w:tc>
          <w:tcPr>
            <w:tcW w:w="1061"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87921</w:t>
            </w:r>
          </w:p>
        </w:tc>
        <w:tc>
          <w:tcPr>
            <w:tcW w:w="799"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2,19</w:t>
            </w:r>
          </w:p>
        </w:tc>
        <w:tc>
          <w:tcPr>
            <w:tcW w:w="1074"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20913</w:t>
            </w:r>
          </w:p>
        </w:tc>
        <w:tc>
          <w:tcPr>
            <w:tcW w:w="667"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0,49</w:t>
            </w:r>
          </w:p>
        </w:tc>
        <w:tc>
          <w:tcPr>
            <w:tcW w:w="1094"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503</w:t>
            </w:r>
          </w:p>
        </w:tc>
        <w:tc>
          <w:tcPr>
            <w:tcW w:w="69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0,01</w:t>
            </w:r>
          </w:p>
        </w:tc>
        <w:tc>
          <w:tcPr>
            <w:tcW w:w="1175"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91592</w:t>
            </w:r>
          </w:p>
        </w:tc>
        <w:tc>
          <w:tcPr>
            <w:tcW w:w="67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0,44</w:t>
            </w:r>
          </w:p>
        </w:tc>
      </w:tr>
      <w:tr w:rsidR="009A1440" w:rsidRPr="00537C35" w:rsidTr="009A1440">
        <w:trPr>
          <w:trHeight w:val="269"/>
        </w:trPr>
        <w:tc>
          <w:tcPr>
            <w:tcW w:w="1175" w:type="dxa"/>
            <w:vAlign w:val="center"/>
            <w:hideMark/>
          </w:tcPr>
          <w:p w:rsidR="001C60F6" w:rsidRPr="00037F35" w:rsidRDefault="001C60F6" w:rsidP="00037F35">
            <w:pPr>
              <w:ind w:left="34"/>
              <w:rPr>
                <w:rFonts w:ascii="Arial Narrow" w:hAnsi="Arial Narrow"/>
                <w:color w:val="000000"/>
                <w:sz w:val="18"/>
                <w:szCs w:val="18"/>
              </w:rPr>
            </w:pPr>
            <w:r w:rsidRPr="00037F35">
              <w:rPr>
                <w:rFonts w:ascii="Arial Narrow" w:hAnsi="Arial Narrow"/>
                <w:color w:val="000000"/>
                <w:sz w:val="18"/>
                <w:szCs w:val="18"/>
              </w:rPr>
              <w:t>Всего за 2006-2020</w:t>
            </w:r>
          </w:p>
        </w:tc>
        <w:tc>
          <w:tcPr>
            <w:tcW w:w="1173"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-348953</w:t>
            </w:r>
          </w:p>
        </w:tc>
        <w:tc>
          <w:tcPr>
            <w:tcW w:w="1061"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883568</w:t>
            </w:r>
          </w:p>
        </w:tc>
        <w:tc>
          <w:tcPr>
            <w:tcW w:w="799"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2,26</w:t>
            </w:r>
          </w:p>
        </w:tc>
        <w:tc>
          <w:tcPr>
            <w:tcW w:w="1074"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225788</w:t>
            </w:r>
          </w:p>
        </w:tc>
        <w:tc>
          <w:tcPr>
            <w:tcW w:w="667"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0,60</w:t>
            </w:r>
          </w:p>
        </w:tc>
        <w:tc>
          <w:tcPr>
            <w:tcW w:w="1094"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7472</w:t>
            </w:r>
          </w:p>
        </w:tc>
        <w:tc>
          <w:tcPr>
            <w:tcW w:w="69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0,02</w:t>
            </w:r>
          </w:p>
        </w:tc>
        <w:tc>
          <w:tcPr>
            <w:tcW w:w="1175"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942962</w:t>
            </w:r>
          </w:p>
        </w:tc>
        <w:tc>
          <w:tcPr>
            <w:tcW w:w="67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0,50</w:t>
            </w:r>
          </w:p>
        </w:tc>
      </w:tr>
      <w:tr w:rsidR="009A1440" w:rsidRPr="00537C35" w:rsidTr="009A1440">
        <w:trPr>
          <w:trHeight w:val="400"/>
        </w:trPr>
        <w:tc>
          <w:tcPr>
            <w:tcW w:w="1175" w:type="dxa"/>
            <w:vAlign w:val="center"/>
            <w:hideMark/>
          </w:tcPr>
          <w:p w:rsidR="001C60F6" w:rsidRPr="00037F35" w:rsidRDefault="001C60F6" w:rsidP="00037F35">
            <w:pPr>
              <w:ind w:left="34"/>
              <w:rPr>
                <w:rFonts w:ascii="Arial Narrow" w:hAnsi="Arial Narrow"/>
                <w:color w:val="000000"/>
                <w:sz w:val="18"/>
                <w:szCs w:val="18"/>
              </w:rPr>
            </w:pPr>
            <w:r w:rsidRPr="00037F35">
              <w:rPr>
                <w:rFonts w:ascii="Arial Narrow" w:hAnsi="Arial Narrow"/>
                <w:color w:val="000000"/>
                <w:sz w:val="18"/>
                <w:szCs w:val="18"/>
              </w:rPr>
              <w:t>В среднем за 2006-2020</w:t>
            </w:r>
          </w:p>
        </w:tc>
        <w:tc>
          <w:tcPr>
            <w:tcW w:w="1173"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-23264</w:t>
            </w:r>
          </w:p>
        </w:tc>
        <w:tc>
          <w:tcPr>
            <w:tcW w:w="1061"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58905</w:t>
            </w:r>
          </w:p>
        </w:tc>
        <w:tc>
          <w:tcPr>
            <w:tcW w:w="799"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2,21</w:t>
            </w:r>
          </w:p>
        </w:tc>
        <w:tc>
          <w:tcPr>
            <w:tcW w:w="1074"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15053</w:t>
            </w:r>
          </w:p>
        </w:tc>
        <w:tc>
          <w:tcPr>
            <w:tcW w:w="667"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0,69</w:t>
            </w:r>
          </w:p>
        </w:tc>
        <w:tc>
          <w:tcPr>
            <w:tcW w:w="1094"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498</w:t>
            </w:r>
          </w:p>
        </w:tc>
        <w:tc>
          <w:tcPr>
            <w:tcW w:w="69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0,03</w:t>
            </w:r>
          </w:p>
        </w:tc>
        <w:tc>
          <w:tcPr>
            <w:tcW w:w="1175"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62864</w:t>
            </w:r>
          </w:p>
        </w:tc>
        <w:tc>
          <w:tcPr>
            <w:tcW w:w="67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0,57</w:t>
            </w:r>
          </w:p>
        </w:tc>
      </w:tr>
      <w:tr w:rsidR="001C60F6" w:rsidRPr="00537C35" w:rsidTr="009A1440">
        <w:trPr>
          <w:trHeight w:val="269"/>
        </w:trPr>
        <w:tc>
          <w:tcPr>
            <w:tcW w:w="1175" w:type="dxa"/>
            <w:vAlign w:val="center"/>
            <w:hideMark/>
          </w:tcPr>
          <w:p w:rsidR="001C60F6" w:rsidRPr="00037F35" w:rsidRDefault="001C60F6" w:rsidP="00037F35">
            <w:pPr>
              <w:ind w:left="34"/>
              <w:rPr>
                <w:rFonts w:ascii="Arial Narrow" w:hAnsi="Arial Narrow"/>
                <w:color w:val="000000"/>
                <w:sz w:val="18"/>
                <w:szCs w:val="18"/>
              </w:rPr>
            </w:pPr>
            <w:r w:rsidRPr="00037F35">
              <w:rPr>
                <w:rFonts w:ascii="Arial Narrow" w:hAnsi="Arial Narrow"/>
                <w:color w:val="000000"/>
                <w:sz w:val="18"/>
                <w:szCs w:val="18"/>
              </w:rPr>
              <w:t>2020 к 2006, раз</w:t>
            </w:r>
          </w:p>
        </w:tc>
        <w:tc>
          <w:tcPr>
            <w:tcW w:w="1173"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1,04</w:t>
            </w:r>
          </w:p>
        </w:tc>
        <w:tc>
          <w:tcPr>
            <w:tcW w:w="1061"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0,59</w:t>
            </w:r>
          </w:p>
        </w:tc>
        <w:tc>
          <w:tcPr>
            <w:tcW w:w="799"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0,25</w:t>
            </w:r>
          </w:p>
        </w:tc>
        <w:tc>
          <w:tcPr>
            <w:tcW w:w="1074"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0,87</w:t>
            </w:r>
          </w:p>
        </w:tc>
        <w:tc>
          <w:tcPr>
            <w:tcW w:w="667" w:type="dxa"/>
            <w:vAlign w:val="center"/>
            <w:hideMark/>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0,20</w:t>
            </w:r>
          </w:p>
        </w:tc>
        <w:tc>
          <w:tcPr>
            <w:tcW w:w="1094"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0,13</w:t>
            </w:r>
          </w:p>
        </w:tc>
        <w:tc>
          <w:tcPr>
            <w:tcW w:w="69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0,04</w:t>
            </w:r>
          </w:p>
        </w:tc>
        <w:tc>
          <w:tcPr>
            <w:tcW w:w="1175"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0,56</w:t>
            </w:r>
          </w:p>
        </w:tc>
        <w:tc>
          <w:tcPr>
            <w:tcW w:w="672" w:type="dxa"/>
            <w:vAlign w:val="center"/>
          </w:tcPr>
          <w:p w:rsidR="001C60F6" w:rsidRPr="00037F35" w:rsidRDefault="001C60F6" w:rsidP="00037F35">
            <w:pPr>
              <w:ind w:left="34"/>
              <w:jc w:val="center"/>
              <w:rPr>
                <w:rFonts w:ascii="Arial Narrow" w:hAnsi="Arial Narrow"/>
                <w:color w:val="000000"/>
                <w:sz w:val="18"/>
                <w:szCs w:val="18"/>
              </w:rPr>
            </w:pPr>
            <w:r w:rsidRPr="00037F35">
              <w:rPr>
                <w:rFonts w:ascii="Arial Narrow" w:hAnsi="Arial Narrow"/>
                <w:color w:val="000000"/>
                <w:sz w:val="18"/>
                <w:szCs w:val="18"/>
              </w:rPr>
              <w:t>0,15</w:t>
            </w:r>
          </w:p>
        </w:tc>
      </w:tr>
    </w:tbl>
    <w:p w:rsidR="00872219" w:rsidRPr="00537C35" w:rsidRDefault="00872219" w:rsidP="00537C35">
      <w:pPr>
        <w:pStyle w:val="a3"/>
        <w:ind w:firstLine="709"/>
        <w:jc w:val="both"/>
        <w:rPr>
          <w:rFonts w:ascii="Times New Roman" w:hAnsi="Times New Roman" w:cs="Times New Roman"/>
          <w:sz w:val="28"/>
          <w:szCs w:val="28"/>
        </w:rPr>
      </w:pPr>
    </w:p>
    <w:p w:rsidR="00CC7383" w:rsidRPr="00537C35" w:rsidRDefault="00872219" w:rsidP="00537C35">
      <w:pPr>
        <w:pStyle w:val="a3"/>
        <w:ind w:firstLine="709"/>
        <w:jc w:val="both"/>
        <w:rPr>
          <w:rFonts w:ascii="Times New Roman" w:hAnsi="Times New Roman" w:cs="Times New Roman"/>
          <w:sz w:val="28"/>
          <w:szCs w:val="28"/>
        </w:rPr>
      </w:pPr>
      <w:r w:rsidRPr="00537C35">
        <w:rPr>
          <w:rFonts w:ascii="Times New Roman" w:hAnsi="Times New Roman" w:cs="Times New Roman"/>
          <w:sz w:val="28"/>
          <w:szCs w:val="28"/>
        </w:rPr>
        <w:t xml:space="preserve">Проведя небольшой сравнительный анализ </w:t>
      </w:r>
      <w:r w:rsidR="009337B2" w:rsidRPr="00537C35">
        <w:rPr>
          <w:rFonts w:ascii="Times New Roman" w:hAnsi="Times New Roman" w:cs="Times New Roman"/>
          <w:sz w:val="28"/>
          <w:szCs w:val="28"/>
        </w:rPr>
        <w:t xml:space="preserve">ключевых поступлений налогов от отрасли черной металлургии, рассмотрим более подробно расчеты корпораций ПАО «Северсталь», ПАО «ММК» и ПАО «НЛМК» с бюджетной </w:t>
      </w:r>
      <w:r w:rsidR="009337B2" w:rsidRPr="00537C35">
        <w:rPr>
          <w:rFonts w:ascii="Times New Roman" w:hAnsi="Times New Roman" w:cs="Times New Roman"/>
          <w:sz w:val="28"/>
          <w:szCs w:val="28"/>
        </w:rPr>
        <w:lastRenderedPageBreak/>
        <w:t xml:space="preserve">системой по поводу уплаты налога на добавленную стоимость. </w:t>
      </w:r>
      <w:r w:rsidR="00CC7383" w:rsidRPr="00537C35">
        <w:rPr>
          <w:rFonts w:ascii="Times New Roman" w:hAnsi="Times New Roman" w:cs="Times New Roman"/>
          <w:sz w:val="28"/>
          <w:szCs w:val="28"/>
        </w:rPr>
        <w:t xml:space="preserve">Стоит сказать, что НДС является вторым </w:t>
      </w:r>
      <w:r w:rsidR="00D3219D" w:rsidRPr="00537C35">
        <w:rPr>
          <w:rFonts w:ascii="Times New Roman" w:hAnsi="Times New Roman" w:cs="Times New Roman"/>
          <w:sz w:val="28"/>
          <w:szCs w:val="28"/>
        </w:rPr>
        <w:t>по значимости</w:t>
      </w:r>
      <w:r w:rsidR="00CC7383" w:rsidRPr="00537C35">
        <w:rPr>
          <w:rFonts w:ascii="Times New Roman" w:hAnsi="Times New Roman" w:cs="Times New Roman"/>
          <w:sz w:val="28"/>
          <w:szCs w:val="28"/>
        </w:rPr>
        <w:t xml:space="preserve"> налогом</w:t>
      </w:r>
      <w:r w:rsidR="00D3219D" w:rsidRPr="00537C35">
        <w:rPr>
          <w:rFonts w:ascii="Times New Roman" w:hAnsi="Times New Roman" w:cs="Times New Roman"/>
          <w:sz w:val="28"/>
          <w:szCs w:val="28"/>
        </w:rPr>
        <w:t xml:space="preserve"> в налоговой нагрузке металлургических предприятий</w:t>
      </w:r>
      <w:r w:rsidR="00CC7383" w:rsidRPr="00537C35">
        <w:rPr>
          <w:rFonts w:ascii="Times New Roman" w:hAnsi="Times New Roman" w:cs="Times New Roman"/>
          <w:sz w:val="28"/>
          <w:szCs w:val="28"/>
        </w:rPr>
        <w:t xml:space="preserve"> после налога на прибыль.</w:t>
      </w:r>
      <w:r w:rsidR="00D3219D" w:rsidRPr="00537C35">
        <w:rPr>
          <w:rFonts w:ascii="Times New Roman" w:hAnsi="Times New Roman" w:cs="Times New Roman"/>
          <w:sz w:val="28"/>
          <w:szCs w:val="28"/>
        </w:rPr>
        <w:t xml:space="preserve"> </w:t>
      </w:r>
      <w:r w:rsidR="00CC7383" w:rsidRPr="00537C35">
        <w:rPr>
          <w:rFonts w:ascii="Times New Roman" w:hAnsi="Times New Roman" w:cs="Times New Roman"/>
          <w:sz w:val="28"/>
          <w:szCs w:val="28"/>
        </w:rPr>
        <w:t xml:space="preserve">И как было упомянуто выше, </w:t>
      </w:r>
      <w:r w:rsidR="00D3219D" w:rsidRPr="00537C35">
        <w:rPr>
          <w:rFonts w:ascii="Times New Roman" w:hAnsi="Times New Roman" w:cs="Times New Roman"/>
          <w:sz w:val="28"/>
          <w:szCs w:val="28"/>
        </w:rPr>
        <w:t>уплата данного налога характеризуется такой особенностью российского налогового законодательства, как возмещение НДС предприятиям из федерального бюджета</w:t>
      </w:r>
      <w:r w:rsidR="00CC7383" w:rsidRPr="00537C35">
        <w:rPr>
          <w:rFonts w:ascii="Times New Roman" w:hAnsi="Times New Roman" w:cs="Times New Roman"/>
          <w:sz w:val="28"/>
          <w:szCs w:val="28"/>
        </w:rPr>
        <w:t>.</w:t>
      </w:r>
    </w:p>
    <w:p w:rsidR="00CC7383" w:rsidRPr="00537C35" w:rsidRDefault="00D3219D" w:rsidP="00537C35">
      <w:pPr>
        <w:ind w:firstLine="709"/>
        <w:jc w:val="both"/>
        <w:rPr>
          <w:sz w:val="28"/>
          <w:szCs w:val="28"/>
        </w:rPr>
      </w:pPr>
      <w:r w:rsidRPr="00537C35">
        <w:rPr>
          <w:sz w:val="28"/>
          <w:szCs w:val="28"/>
        </w:rPr>
        <w:t>В период с 20</w:t>
      </w:r>
      <w:r w:rsidR="00CC7383" w:rsidRPr="00537C35">
        <w:rPr>
          <w:sz w:val="28"/>
          <w:szCs w:val="28"/>
        </w:rPr>
        <w:t>06</w:t>
      </w:r>
      <w:r w:rsidRPr="00537C35">
        <w:rPr>
          <w:sz w:val="28"/>
          <w:szCs w:val="28"/>
        </w:rPr>
        <w:t xml:space="preserve"> по 20</w:t>
      </w:r>
      <w:r w:rsidR="00CC7383" w:rsidRPr="00537C35">
        <w:rPr>
          <w:sz w:val="28"/>
          <w:szCs w:val="28"/>
        </w:rPr>
        <w:t>20 год</w:t>
      </w:r>
      <w:r w:rsidRPr="00537C35">
        <w:rPr>
          <w:sz w:val="28"/>
          <w:szCs w:val="28"/>
        </w:rPr>
        <w:t xml:space="preserve"> федеральный бюджет возместил ПАО «НЛМК» НДС на общую сумму </w:t>
      </w:r>
      <w:r w:rsidR="00CC7383" w:rsidRPr="00537C35">
        <w:rPr>
          <w:sz w:val="28"/>
          <w:szCs w:val="28"/>
        </w:rPr>
        <w:t>около 200,2</w:t>
      </w:r>
      <w:r w:rsidRPr="00537C35">
        <w:rPr>
          <w:sz w:val="28"/>
          <w:szCs w:val="28"/>
        </w:rPr>
        <w:t xml:space="preserve"> млрд. руб</w:t>
      </w:r>
      <w:r w:rsidR="00CC7383" w:rsidRPr="00537C35">
        <w:rPr>
          <w:sz w:val="28"/>
          <w:szCs w:val="28"/>
        </w:rPr>
        <w:t xml:space="preserve">лей. При этом поступления налога на прибыль в федеральный бюджет составили примерно 59,3 млрд. рублей, </w:t>
      </w:r>
      <w:r w:rsidRPr="00537C35">
        <w:rPr>
          <w:sz w:val="28"/>
          <w:szCs w:val="28"/>
        </w:rPr>
        <w:t xml:space="preserve">что больше, чем у </w:t>
      </w:r>
      <w:r w:rsidR="00CC7383" w:rsidRPr="00537C35">
        <w:rPr>
          <w:sz w:val="28"/>
          <w:szCs w:val="28"/>
        </w:rPr>
        <w:t xml:space="preserve">ПАО «Северсталь» и ПАО «ММК» на 41 и 22,8 млрд. рублей соответственно. </w:t>
      </w:r>
    </w:p>
    <w:p w:rsidR="003B25BB" w:rsidRPr="00537C35" w:rsidRDefault="001157FD" w:rsidP="00537C35">
      <w:pPr>
        <w:ind w:firstLine="709"/>
        <w:jc w:val="both"/>
        <w:rPr>
          <w:sz w:val="28"/>
          <w:szCs w:val="28"/>
        </w:rPr>
      </w:pPr>
      <w:r w:rsidRPr="00537C35">
        <w:rPr>
          <w:sz w:val="28"/>
          <w:szCs w:val="28"/>
        </w:rPr>
        <w:t xml:space="preserve">Учитывая тот факт, что </w:t>
      </w:r>
      <w:r w:rsidR="00D3219D" w:rsidRPr="00537C35">
        <w:rPr>
          <w:sz w:val="28"/>
          <w:szCs w:val="28"/>
        </w:rPr>
        <w:t>с 2019 года уровень процентной ставки по НДС вырос с 18 до 20%</w:t>
      </w:r>
      <w:r w:rsidRPr="00537C35">
        <w:rPr>
          <w:sz w:val="28"/>
          <w:szCs w:val="28"/>
        </w:rPr>
        <w:t xml:space="preserve">, увеличенные объемы возмещаемого НДС </w:t>
      </w:r>
      <w:r w:rsidR="00D3219D" w:rsidRPr="00537C35">
        <w:rPr>
          <w:sz w:val="28"/>
          <w:szCs w:val="28"/>
        </w:rPr>
        <w:t>из федерального бюджета в пользу</w:t>
      </w:r>
      <w:r w:rsidR="00032E4F">
        <w:rPr>
          <w:sz w:val="28"/>
          <w:szCs w:val="28"/>
        </w:rPr>
        <w:t xml:space="preserve"> </w:t>
      </w:r>
      <w:r w:rsidRPr="00537C35">
        <w:rPr>
          <w:sz w:val="28"/>
          <w:szCs w:val="28"/>
        </w:rPr>
        <w:t>ПАО «НЛМК»</w:t>
      </w:r>
      <w:r w:rsidR="00D3219D" w:rsidRPr="00537C35">
        <w:rPr>
          <w:sz w:val="28"/>
          <w:szCs w:val="28"/>
        </w:rPr>
        <w:t xml:space="preserve"> не только снижа</w:t>
      </w:r>
      <w:r w:rsidRPr="00537C35">
        <w:rPr>
          <w:sz w:val="28"/>
          <w:szCs w:val="28"/>
        </w:rPr>
        <w:t>ю</w:t>
      </w:r>
      <w:r w:rsidR="00D3219D" w:rsidRPr="00537C35">
        <w:rPr>
          <w:sz w:val="28"/>
          <w:szCs w:val="28"/>
        </w:rPr>
        <w:t>т роль комбината в формировании налоговых доходов бюджетной системы, но и отвлека</w:t>
      </w:r>
      <w:r w:rsidRPr="00537C35">
        <w:rPr>
          <w:sz w:val="28"/>
          <w:szCs w:val="28"/>
        </w:rPr>
        <w:t>ю</w:t>
      </w:r>
      <w:r w:rsidR="00D3219D" w:rsidRPr="00537C35">
        <w:rPr>
          <w:sz w:val="28"/>
          <w:szCs w:val="28"/>
        </w:rPr>
        <w:t xml:space="preserve">т инвестиционные ресурсы из экономики. </w:t>
      </w:r>
      <w:r w:rsidRPr="00537C35">
        <w:rPr>
          <w:sz w:val="28"/>
          <w:szCs w:val="28"/>
        </w:rPr>
        <w:t xml:space="preserve">Ключевыми </w:t>
      </w:r>
      <w:r w:rsidR="00D3219D" w:rsidRPr="00537C35">
        <w:rPr>
          <w:sz w:val="28"/>
          <w:szCs w:val="28"/>
        </w:rPr>
        <w:t>причинами «отрицательного» НДС у Новолипецкого комбината являются рынки сбыта. Так средняя доля России в структуре продаж по регионам ПАО «НЛМК» за последние семь лет составила всего 38,2%, а значит 61,8% – продажи металлопродукции на экспорт</w:t>
      </w:r>
      <w:r w:rsidR="00377833" w:rsidRPr="00537C35">
        <w:rPr>
          <w:sz w:val="28"/>
          <w:szCs w:val="28"/>
        </w:rPr>
        <w:t xml:space="preserve"> среди которых Турция, страны </w:t>
      </w:r>
      <w:r w:rsidR="00D3219D" w:rsidRPr="00537C35">
        <w:rPr>
          <w:sz w:val="28"/>
          <w:szCs w:val="28"/>
        </w:rPr>
        <w:t>Евросоюз</w:t>
      </w:r>
      <w:r w:rsidR="00377833" w:rsidRPr="00537C35">
        <w:rPr>
          <w:sz w:val="28"/>
          <w:szCs w:val="28"/>
        </w:rPr>
        <w:t>а</w:t>
      </w:r>
      <w:r w:rsidR="00D3219D" w:rsidRPr="00537C35">
        <w:rPr>
          <w:sz w:val="28"/>
          <w:szCs w:val="28"/>
        </w:rPr>
        <w:t>, Северн</w:t>
      </w:r>
      <w:r w:rsidR="00377833" w:rsidRPr="00537C35">
        <w:rPr>
          <w:sz w:val="28"/>
          <w:szCs w:val="28"/>
        </w:rPr>
        <w:t>ой</w:t>
      </w:r>
      <w:r w:rsidR="00D3219D" w:rsidRPr="00537C35">
        <w:rPr>
          <w:sz w:val="28"/>
          <w:szCs w:val="28"/>
        </w:rPr>
        <w:t xml:space="preserve"> Америк</w:t>
      </w:r>
      <w:r w:rsidR="00377833" w:rsidRPr="00537C35">
        <w:rPr>
          <w:sz w:val="28"/>
          <w:szCs w:val="28"/>
        </w:rPr>
        <w:t>и и</w:t>
      </w:r>
      <w:r w:rsidR="00D3219D" w:rsidRPr="00537C35">
        <w:rPr>
          <w:sz w:val="28"/>
          <w:szCs w:val="28"/>
        </w:rPr>
        <w:t xml:space="preserve"> Ази</w:t>
      </w:r>
      <w:r w:rsidR="00377833" w:rsidRPr="00537C35">
        <w:rPr>
          <w:sz w:val="28"/>
          <w:szCs w:val="28"/>
        </w:rPr>
        <w:t>и</w:t>
      </w:r>
      <w:r w:rsidR="003361B6" w:rsidRPr="003361B6">
        <w:rPr>
          <w:sz w:val="28"/>
          <w:szCs w:val="28"/>
        </w:rPr>
        <w:t>.</w:t>
      </w:r>
      <w:r w:rsidR="00D3219D" w:rsidRPr="00537C35">
        <w:rPr>
          <w:sz w:val="28"/>
          <w:szCs w:val="28"/>
        </w:rPr>
        <w:t xml:space="preserve"> Напротив, у ПАО «Северсталь» и ПАО «ММК» отечественный рынок является основным в структуре продаж, где доля России варьируется от 63 до 75% (табл. </w:t>
      </w:r>
      <w:r w:rsidR="00032E4F">
        <w:rPr>
          <w:sz w:val="28"/>
          <w:szCs w:val="28"/>
        </w:rPr>
        <w:t>3</w:t>
      </w:r>
      <w:r w:rsidR="00D3219D" w:rsidRPr="00537C35">
        <w:rPr>
          <w:sz w:val="28"/>
          <w:szCs w:val="28"/>
        </w:rPr>
        <w:t>).</w:t>
      </w:r>
    </w:p>
    <w:p w:rsidR="00D3219D" w:rsidRPr="00037F35" w:rsidRDefault="002D6F46" w:rsidP="00037F35">
      <w:pPr>
        <w:pStyle w:val="a3"/>
        <w:jc w:val="center"/>
        <w:rPr>
          <w:rFonts w:ascii="Times New Roman" w:hAnsi="Times New Roman" w:cs="Times New Roman"/>
          <w:sz w:val="24"/>
          <w:szCs w:val="28"/>
        </w:rPr>
      </w:pPr>
      <w:r w:rsidRPr="00037F35">
        <w:rPr>
          <w:rFonts w:ascii="Times New Roman" w:hAnsi="Times New Roman" w:cs="Times New Roman"/>
          <w:sz w:val="24"/>
          <w:szCs w:val="28"/>
        </w:rPr>
        <w:t xml:space="preserve">Таблица </w:t>
      </w:r>
      <w:r w:rsidR="003361B6">
        <w:rPr>
          <w:rFonts w:ascii="Times New Roman" w:hAnsi="Times New Roman" w:cs="Times New Roman"/>
          <w:sz w:val="24"/>
          <w:szCs w:val="28"/>
          <w:lang w:val="en-US"/>
        </w:rPr>
        <w:t>3</w:t>
      </w:r>
      <w:r w:rsidR="00037F35" w:rsidRPr="00037F35">
        <w:rPr>
          <w:rFonts w:ascii="Times New Roman" w:hAnsi="Times New Roman" w:cs="Times New Roman"/>
          <w:sz w:val="24"/>
          <w:szCs w:val="28"/>
        </w:rPr>
        <w:t xml:space="preserve">. </w:t>
      </w:r>
      <w:r w:rsidR="00D3219D" w:rsidRPr="00037F35">
        <w:rPr>
          <w:rFonts w:ascii="Times New Roman" w:hAnsi="Times New Roman" w:cs="Times New Roman"/>
          <w:sz w:val="24"/>
          <w:szCs w:val="28"/>
        </w:rPr>
        <w:t xml:space="preserve">Расчеты металлургических </w:t>
      </w:r>
      <w:r w:rsidR="00037F35" w:rsidRPr="00037F35">
        <w:rPr>
          <w:rFonts w:ascii="Times New Roman" w:hAnsi="Times New Roman" w:cs="Times New Roman"/>
          <w:sz w:val="24"/>
          <w:szCs w:val="28"/>
        </w:rPr>
        <w:t xml:space="preserve">корпораций с бюджетной системой </w:t>
      </w:r>
      <w:r w:rsidR="00D3219D" w:rsidRPr="00037F35">
        <w:rPr>
          <w:rFonts w:ascii="Times New Roman" w:hAnsi="Times New Roman" w:cs="Times New Roman"/>
          <w:sz w:val="24"/>
          <w:szCs w:val="28"/>
        </w:rPr>
        <w:t>по налогу на прибыль и НДС с 2006 по 20</w:t>
      </w:r>
      <w:r w:rsidRPr="00037F35">
        <w:rPr>
          <w:rFonts w:ascii="Times New Roman" w:hAnsi="Times New Roman" w:cs="Times New Roman"/>
          <w:sz w:val="24"/>
          <w:szCs w:val="28"/>
        </w:rPr>
        <w:t>20</w:t>
      </w:r>
      <w:r w:rsidR="00D3219D" w:rsidRPr="00037F35">
        <w:rPr>
          <w:rFonts w:ascii="Times New Roman" w:hAnsi="Times New Roman" w:cs="Times New Roman"/>
          <w:sz w:val="24"/>
          <w:szCs w:val="28"/>
        </w:rPr>
        <w:t xml:space="preserve"> г</w:t>
      </w:r>
      <w:r w:rsidRPr="00037F35">
        <w:rPr>
          <w:rFonts w:ascii="Times New Roman" w:hAnsi="Times New Roman" w:cs="Times New Roman"/>
          <w:sz w:val="24"/>
          <w:szCs w:val="28"/>
        </w:rPr>
        <w:t>од</w:t>
      </w:r>
    </w:p>
    <w:tbl>
      <w:tblPr>
        <w:tblStyle w:val="a5"/>
        <w:tblW w:w="9748" w:type="dxa"/>
        <w:tblInd w:w="108" w:type="dxa"/>
        <w:tblLayout w:type="fixed"/>
        <w:tblLook w:val="04A0" w:firstRow="1" w:lastRow="0" w:firstColumn="1" w:lastColumn="0" w:noHBand="0" w:noVBand="1"/>
      </w:tblPr>
      <w:tblGrid>
        <w:gridCol w:w="1260"/>
        <w:gridCol w:w="1050"/>
        <w:gridCol w:w="788"/>
        <w:gridCol w:w="991"/>
        <w:gridCol w:w="968"/>
        <w:gridCol w:w="788"/>
        <w:gridCol w:w="990"/>
        <w:gridCol w:w="968"/>
        <w:gridCol w:w="873"/>
        <w:gridCol w:w="1072"/>
      </w:tblGrid>
      <w:tr w:rsidR="00830FB5" w:rsidRPr="00537C35" w:rsidTr="00DA01C1">
        <w:trPr>
          <w:trHeight w:val="150"/>
        </w:trPr>
        <w:tc>
          <w:tcPr>
            <w:tcW w:w="1260" w:type="dxa"/>
            <w:vMerge w:val="restart"/>
            <w:vAlign w:val="center"/>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Период</w:t>
            </w:r>
            <w:r w:rsidR="002D6F46" w:rsidRPr="00037F35">
              <w:rPr>
                <w:rFonts w:ascii="Arial Narrow" w:hAnsi="Arial Narrow"/>
                <w:color w:val="000000"/>
                <w:sz w:val="18"/>
                <w:szCs w:val="18"/>
              </w:rPr>
              <w:t>**</w:t>
            </w:r>
          </w:p>
        </w:tc>
        <w:tc>
          <w:tcPr>
            <w:tcW w:w="2829" w:type="dxa"/>
            <w:gridSpan w:val="3"/>
            <w:vAlign w:val="center"/>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ПАО «Северсталь»</w:t>
            </w:r>
          </w:p>
        </w:tc>
        <w:tc>
          <w:tcPr>
            <w:tcW w:w="2746" w:type="dxa"/>
            <w:gridSpan w:val="3"/>
            <w:vAlign w:val="center"/>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ПАО «ММК»</w:t>
            </w:r>
          </w:p>
        </w:tc>
        <w:tc>
          <w:tcPr>
            <w:tcW w:w="2913" w:type="dxa"/>
            <w:gridSpan w:val="3"/>
            <w:vAlign w:val="center"/>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ПАО «НЛМК»</w:t>
            </w:r>
          </w:p>
        </w:tc>
      </w:tr>
      <w:tr w:rsidR="00830FB5" w:rsidRPr="00537C35" w:rsidTr="00DA01C1">
        <w:trPr>
          <w:trHeight w:val="150"/>
        </w:trPr>
        <w:tc>
          <w:tcPr>
            <w:tcW w:w="1260" w:type="dxa"/>
            <w:vMerge/>
            <w:vAlign w:val="center"/>
          </w:tcPr>
          <w:p w:rsidR="00830FB5" w:rsidRPr="00037F35" w:rsidRDefault="00830FB5" w:rsidP="00037F35">
            <w:pPr>
              <w:ind w:left="34"/>
              <w:rPr>
                <w:rFonts w:ascii="Arial Narrow" w:hAnsi="Arial Narrow"/>
                <w:color w:val="000000"/>
                <w:sz w:val="18"/>
                <w:szCs w:val="18"/>
              </w:rPr>
            </w:pPr>
          </w:p>
        </w:tc>
        <w:tc>
          <w:tcPr>
            <w:tcW w:w="1050" w:type="dxa"/>
            <w:vAlign w:val="center"/>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Налог на прибыль в ФБ*</w:t>
            </w:r>
            <w:r w:rsidR="004F0604" w:rsidRPr="00037F35">
              <w:rPr>
                <w:rFonts w:ascii="Arial Narrow" w:hAnsi="Arial Narrow"/>
                <w:color w:val="000000"/>
                <w:sz w:val="18"/>
                <w:szCs w:val="18"/>
              </w:rPr>
              <w:t>**</w:t>
            </w:r>
          </w:p>
        </w:tc>
        <w:tc>
          <w:tcPr>
            <w:tcW w:w="788" w:type="dxa"/>
            <w:vAlign w:val="center"/>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НДС</w:t>
            </w:r>
          </w:p>
        </w:tc>
        <w:tc>
          <w:tcPr>
            <w:tcW w:w="991" w:type="dxa"/>
            <w:vAlign w:val="center"/>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Доля*</w:t>
            </w:r>
            <w:r w:rsidR="004F0604" w:rsidRPr="00037F35">
              <w:rPr>
                <w:rFonts w:ascii="Arial Narrow" w:hAnsi="Arial Narrow"/>
                <w:color w:val="000000"/>
                <w:sz w:val="18"/>
                <w:szCs w:val="18"/>
              </w:rPr>
              <w:t>*</w:t>
            </w:r>
            <w:r w:rsidRPr="00037F35">
              <w:rPr>
                <w:rFonts w:ascii="Arial Narrow" w:hAnsi="Arial Narrow"/>
                <w:color w:val="000000"/>
                <w:sz w:val="18"/>
                <w:szCs w:val="18"/>
              </w:rPr>
              <w:t>*</w:t>
            </w:r>
            <w:r w:rsidR="002D6F46" w:rsidRPr="00037F35">
              <w:rPr>
                <w:rFonts w:ascii="Arial Narrow" w:hAnsi="Arial Narrow"/>
                <w:color w:val="000000"/>
                <w:sz w:val="18"/>
                <w:szCs w:val="18"/>
              </w:rPr>
              <w:t>*</w:t>
            </w:r>
            <w:r w:rsidRPr="00037F35">
              <w:rPr>
                <w:rFonts w:ascii="Arial Narrow" w:hAnsi="Arial Narrow"/>
                <w:color w:val="000000"/>
                <w:sz w:val="18"/>
                <w:szCs w:val="18"/>
              </w:rPr>
              <w:t xml:space="preserve">, </w:t>
            </w:r>
          </w:p>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в %</w:t>
            </w:r>
          </w:p>
        </w:tc>
        <w:tc>
          <w:tcPr>
            <w:tcW w:w="968" w:type="dxa"/>
            <w:vAlign w:val="center"/>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Налог на прибыль в ФБ*</w:t>
            </w:r>
            <w:r w:rsidR="004F0604" w:rsidRPr="00037F35">
              <w:rPr>
                <w:rFonts w:ascii="Arial Narrow" w:hAnsi="Arial Narrow"/>
                <w:color w:val="000000"/>
                <w:sz w:val="18"/>
                <w:szCs w:val="18"/>
              </w:rPr>
              <w:t>**</w:t>
            </w:r>
          </w:p>
        </w:tc>
        <w:tc>
          <w:tcPr>
            <w:tcW w:w="788" w:type="dxa"/>
            <w:vAlign w:val="center"/>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НДС</w:t>
            </w:r>
          </w:p>
        </w:tc>
        <w:tc>
          <w:tcPr>
            <w:tcW w:w="990" w:type="dxa"/>
            <w:vAlign w:val="center"/>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Доля*</w:t>
            </w:r>
            <w:r w:rsidR="004F0604" w:rsidRPr="00037F35">
              <w:rPr>
                <w:rFonts w:ascii="Arial Narrow" w:hAnsi="Arial Narrow"/>
                <w:color w:val="000000"/>
                <w:sz w:val="18"/>
                <w:szCs w:val="18"/>
              </w:rPr>
              <w:t>*</w:t>
            </w:r>
            <w:r w:rsidR="002D6F46" w:rsidRPr="00037F35">
              <w:rPr>
                <w:rFonts w:ascii="Arial Narrow" w:hAnsi="Arial Narrow"/>
                <w:color w:val="000000"/>
                <w:sz w:val="18"/>
                <w:szCs w:val="18"/>
              </w:rPr>
              <w:t>*</w:t>
            </w:r>
            <w:r w:rsidRPr="00037F35">
              <w:rPr>
                <w:rFonts w:ascii="Arial Narrow" w:hAnsi="Arial Narrow"/>
                <w:color w:val="000000"/>
                <w:sz w:val="18"/>
                <w:szCs w:val="18"/>
              </w:rPr>
              <w:t xml:space="preserve">*, </w:t>
            </w:r>
          </w:p>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в %</w:t>
            </w:r>
          </w:p>
        </w:tc>
        <w:tc>
          <w:tcPr>
            <w:tcW w:w="968" w:type="dxa"/>
            <w:vAlign w:val="center"/>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Налог на прибыль в ФБ*</w:t>
            </w:r>
            <w:r w:rsidR="004F0604" w:rsidRPr="00037F35">
              <w:rPr>
                <w:rFonts w:ascii="Arial Narrow" w:hAnsi="Arial Narrow"/>
                <w:color w:val="000000"/>
                <w:sz w:val="18"/>
                <w:szCs w:val="18"/>
              </w:rPr>
              <w:t>**</w:t>
            </w:r>
          </w:p>
        </w:tc>
        <w:tc>
          <w:tcPr>
            <w:tcW w:w="873" w:type="dxa"/>
            <w:vAlign w:val="center"/>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НДС</w:t>
            </w:r>
          </w:p>
        </w:tc>
        <w:tc>
          <w:tcPr>
            <w:tcW w:w="1072" w:type="dxa"/>
            <w:vAlign w:val="center"/>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Доля*</w:t>
            </w:r>
            <w:r w:rsidR="002D6F46" w:rsidRPr="00037F35">
              <w:rPr>
                <w:rFonts w:ascii="Arial Narrow" w:hAnsi="Arial Narrow"/>
                <w:color w:val="000000"/>
                <w:sz w:val="18"/>
                <w:szCs w:val="18"/>
              </w:rPr>
              <w:t>*</w:t>
            </w:r>
            <w:r w:rsidR="004F0604" w:rsidRPr="00037F35">
              <w:rPr>
                <w:rFonts w:ascii="Arial Narrow" w:hAnsi="Arial Narrow"/>
                <w:color w:val="000000"/>
                <w:sz w:val="18"/>
                <w:szCs w:val="18"/>
              </w:rPr>
              <w:t>*</w:t>
            </w:r>
            <w:r w:rsidRPr="00037F35">
              <w:rPr>
                <w:rFonts w:ascii="Arial Narrow" w:hAnsi="Arial Narrow"/>
                <w:color w:val="000000"/>
                <w:sz w:val="18"/>
                <w:szCs w:val="18"/>
              </w:rPr>
              <w:t>*</w:t>
            </w:r>
            <w:r w:rsidR="002D6F46" w:rsidRPr="00037F35">
              <w:rPr>
                <w:rFonts w:ascii="Arial Narrow" w:hAnsi="Arial Narrow"/>
                <w:color w:val="000000"/>
                <w:sz w:val="18"/>
                <w:szCs w:val="18"/>
              </w:rPr>
              <w:t>,</w:t>
            </w:r>
            <w:r w:rsidRPr="00037F35">
              <w:rPr>
                <w:rFonts w:ascii="Arial Narrow" w:hAnsi="Arial Narrow"/>
                <w:color w:val="000000"/>
                <w:sz w:val="18"/>
                <w:szCs w:val="18"/>
              </w:rPr>
              <w:t xml:space="preserve"> </w:t>
            </w:r>
          </w:p>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в %</w:t>
            </w:r>
          </w:p>
        </w:tc>
      </w:tr>
      <w:tr w:rsidR="00830FB5" w:rsidRPr="00537C35" w:rsidTr="00DA01C1">
        <w:trPr>
          <w:trHeight w:val="150"/>
        </w:trPr>
        <w:tc>
          <w:tcPr>
            <w:tcW w:w="1260" w:type="dxa"/>
            <w:vAlign w:val="center"/>
            <w:hideMark/>
          </w:tcPr>
          <w:p w:rsidR="00830FB5" w:rsidRPr="00037F35" w:rsidRDefault="00830FB5" w:rsidP="00037F35">
            <w:pPr>
              <w:ind w:left="34"/>
              <w:rPr>
                <w:rFonts w:ascii="Arial Narrow" w:hAnsi="Arial Narrow"/>
                <w:color w:val="000000"/>
                <w:sz w:val="18"/>
                <w:szCs w:val="18"/>
              </w:rPr>
            </w:pPr>
            <w:r w:rsidRPr="00037F35">
              <w:rPr>
                <w:rFonts w:ascii="Arial Narrow" w:hAnsi="Arial Narrow"/>
                <w:color w:val="000000"/>
                <w:sz w:val="18"/>
                <w:szCs w:val="18"/>
              </w:rPr>
              <w:t>2006</w:t>
            </w:r>
          </w:p>
        </w:tc>
        <w:tc>
          <w:tcPr>
            <w:tcW w:w="1050"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3847</w:t>
            </w:r>
          </w:p>
        </w:tc>
        <w:tc>
          <w:tcPr>
            <w:tcW w:w="78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-1141</w:t>
            </w:r>
          </w:p>
        </w:tc>
        <w:tc>
          <w:tcPr>
            <w:tcW w:w="991"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32,2</w:t>
            </w:r>
          </w:p>
        </w:tc>
        <w:tc>
          <w:tcPr>
            <w:tcW w:w="96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3246</w:t>
            </w:r>
          </w:p>
        </w:tc>
        <w:tc>
          <w:tcPr>
            <w:tcW w:w="78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-6686</w:t>
            </w:r>
          </w:p>
        </w:tc>
        <w:tc>
          <w:tcPr>
            <w:tcW w:w="990"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27,0</w:t>
            </w:r>
          </w:p>
        </w:tc>
        <w:tc>
          <w:tcPr>
            <w:tcW w:w="96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4606</w:t>
            </w:r>
          </w:p>
        </w:tc>
        <w:tc>
          <w:tcPr>
            <w:tcW w:w="873"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-3829</w:t>
            </w:r>
          </w:p>
        </w:tc>
        <w:tc>
          <w:tcPr>
            <w:tcW w:w="1072"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27,0</w:t>
            </w:r>
          </w:p>
        </w:tc>
      </w:tr>
      <w:tr w:rsidR="00830FB5" w:rsidRPr="00537C35" w:rsidTr="00DA01C1">
        <w:trPr>
          <w:trHeight w:val="150"/>
        </w:trPr>
        <w:tc>
          <w:tcPr>
            <w:tcW w:w="1260" w:type="dxa"/>
            <w:vAlign w:val="center"/>
            <w:hideMark/>
          </w:tcPr>
          <w:p w:rsidR="00830FB5" w:rsidRPr="00037F35" w:rsidRDefault="00830FB5" w:rsidP="00037F35">
            <w:pPr>
              <w:ind w:left="34"/>
              <w:rPr>
                <w:rFonts w:ascii="Arial Narrow" w:hAnsi="Arial Narrow"/>
                <w:color w:val="000000"/>
                <w:sz w:val="18"/>
                <w:szCs w:val="18"/>
              </w:rPr>
            </w:pPr>
            <w:r w:rsidRPr="00037F35">
              <w:rPr>
                <w:rFonts w:ascii="Arial Narrow" w:hAnsi="Arial Narrow"/>
                <w:color w:val="000000"/>
                <w:sz w:val="18"/>
                <w:szCs w:val="18"/>
              </w:rPr>
              <w:t>2007</w:t>
            </w:r>
          </w:p>
        </w:tc>
        <w:tc>
          <w:tcPr>
            <w:tcW w:w="1050"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5339</w:t>
            </w:r>
          </w:p>
        </w:tc>
        <w:tc>
          <w:tcPr>
            <w:tcW w:w="78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3097</w:t>
            </w:r>
          </w:p>
        </w:tc>
        <w:tc>
          <w:tcPr>
            <w:tcW w:w="991"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34,8</w:t>
            </w:r>
          </w:p>
        </w:tc>
        <w:tc>
          <w:tcPr>
            <w:tcW w:w="96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3245</w:t>
            </w:r>
          </w:p>
        </w:tc>
        <w:tc>
          <w:tcPr>
            <w:tcW w:w="78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-8367</w:t>
            </w:r>
          </w:p>
        </w:tc>
        <w:tc>
          <w:tcPr>
            <w:tcW w:w="990"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27,0</w:t>
            </w:r>
          </w:p>
        </w:tc>
        <w:tc>
          <w:tcPr>
            <w:tcW w:w="96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3440</w:t>
            </w:r>
          </w:p>
        </w:tc>
        <w:tc>
          <w:tcPr>
            <w:tcW w:w="873"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-6087</w:t>
            </w:r>
          </w:p>
        </w:tc>
        <w:tc>
          <w:tcPr>
            <w:tcW w:w="1072"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27,0</w:t>
            </w:r>
          </w:p>
        </w:tc>
      </w:tr>
      <w:tr w:rsidR="00830FB5" w:rsidRPr="00537C35" w:rsidTr="00DA01C1">
        <w:trPr>
          <w:trHeight w:val="150"/>
        </w:trPr>
        <w:tc>
          <w:tcPr>
            <w:tcW w:w="1260" w:type="dxa"/>
            <w:vAlign w:val="center"/>
            <w:hideMark/>
          </w:tcPr>
          <w:p w:rsidR="00830FB5" w:rsidRPr="00037F35" w:rsidRDefault="00830FB5" w:rsidP="00037F35">
            <w:pPr>
              <w:ind w:left="34"/>
              <w:rPr>
                <w:rFonts w:ascii="Arial Narrow" w:hAnsi="Arial Narrow"/>
                <w:color w:val="000000"/>
                <w:sz w:val="18"/>
                <w:szCs w:val="18"/>
              </w:rPr>
            </w:pPr>
            <w:r w:rsidRPr="00037F35">
              <w:rPr>
                <w:rFonts w:ascii="Arial Narrow" w:hAnsi="Arial Narrow"/>
                <w:color w:val="000000"/>
                <w:sz w:val="18"/>
                <w:szCs w:val="18"/>
              </w:rPr>
              <w:t>2008</w:t>
            </w:r>
          </w:p>
        </w:tc>
        <w:tc>
          <w:tcPr>
            <w:tcW w:w="1050"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6936</w:t>
            </w:r>
          </w:p>
        </w:tc>
        <w:tc>
          <w:tcPr>
            <w:tcW w:w="78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4090</w:t>
            </w:r>
          </w:p>
        </w:tc>
        <w:tc>
          <w:tcPr>
            <w:tcW w:w="991"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38,2</w:t>
            </w:r>
          </w:p>
        </w:tc>
        <w:tc>
          <w:tcPr>
            <w:tcW w:w="96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2838</w:t>
            </w:r>
          </w:p>
        </w:tc>
        <w:tc>
          <w:tcPr>
            <w:tcW w:w="78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-11189</w:t>
            </w:r>
          </w:p>
        </w:tc>
        <w:tc>
          <w:tcPr>
            <w:tcW w:w="990"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27,0</w:t>
            </w:r>
          </w:p>
        </w:tc>
        <w:tc>
          <w:tcPr>
            <w:tcW w:w="96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5572</w:t>
            </w:r>
          </w:p>
        </w:tc>
        <w:tc>
          <w:tcPr>
            <w:tcW w:w="873"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-10775</w:t>
            </w:r>
          </w:p>
        </w:tc>
        <w:tc>
          <w:tcPr>
            <w:tcW w:w="1072"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31,6</w:t>
            </w:r>
          </w:p>
        </w:tc>
      </w:tr>
      <w:tr w:rsidR="00830FB5" w:rsidRPr="00537C35" w:rsidTr="00DA01C1">
        <w:trPr>
          <w:trHeight w:val="150"/>
        </w:trPr>
        <w:tc>
          <w:tcPr>
            <w:tcW w:w="1260" w:type="dxa"/>
            <w:vAlign w:val="center"/>
            <w:hideMark/>
          </w:tcPr>
          <w:p w:rsidR="00830FB5" w:rsidRPr="00037F35" w:rsidRDefault="00830FB5" w:rsidP="00037F35">
            <w:pPr>
              <w:ind w:left="34"/>
              <w:rPr>
                <w:rFonts w:ascii="Arial Narrow" w:hAnsi="Arial Narrow"/>
                <w:color w:val="000000"/>
                <w:sz w:val="18"/>
                <w:szCs w:val="18"/>
              </w:rPr>
            </w:pPr>
            <w:r w:rsidRPr="00037F35">
              <w:rPr>
                <w:rFonts w:ascii="Arial Narrow" w:hAnsi="Arial Narrow"/>
                <w:color w:val="000000"/>
                <w:sz w:val="18"/>
                <w:szCs w:val="18"/>
              </w:rPr>
              <w:t>2009</w:t>
            </w:r>
          </w:p>
        </w:tc>
        <w:tc>
          <w:tcPr>
            <w:tcW w:w="1050"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-179</w:t>
            </w:r>
          </w:p>
        </w:tc>
        <w:tc>
          <w:tcPr>
            <w:tcW w:w="78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-979</w:t>
            </w:r>
          </w:p>
        </w:tc>
        <w:tc>
          <w:tcPr>
            <w:tcW w:w="991"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-59,1</w:t>
            </w:r>
          </w:p>
        </w:tc>
        <w:tc>
          <w:tcPr>
            <w:tcW w:w="96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51</w:t>
            </w:r>
          </w:p>
        </w:tc>
        <w:tc>
          <w:tcPr>
            <w:tcW w:w="78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-11855</w:t>
            </w:r>
          </w:p>
        </w:tc>
        <w:tc>
          <w:tcPr>
            <w:tcW w:w="990"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10,0</w:t>
            </w:r>
          </w:p>
        </w:tc>
        <w:tc>
          <w:tcPr>
            <w:tcW w:w="96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4</w:t>
            </w:r>
          </w:p>
        </w:tc>
        <w:tc>
          <w:tcPr>
            <w:tcW w:w="873"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-7307</w:t>
            </w:r>
          </w:p>
        </w:tc>
        <w:tc>
          <w:tcPr>
            <w:tcW w:w="1072"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0,3</w:t>
            </w:r>
          </w:p>
        </w:tc>
      </w:tr>
      <w:tr w:rsidR="00830FB5" w:rsidRPr="00537C35" w:rsidTr="00DA01C1">
        <w:trPr>
          <w:trHeight w:val="150"/>
        </w:trPr>
        <w:tc>
          <w:tcPr>
            <w:tcW w:w="1260" w:type="dxa"/>
            <w:vAlign w:val="center"/>
            <w:hideMark/>
          </w:tcPr>
          <w:p w:rsidR="00830FB5" w:rsidRPr="00037F35" w:rsidRDefault="00830FB5" w:rsidP="00037F35">
            <w:pPr>
              <w:ind w:left="34"/>
              <w:rPr>
                <w:rFonts w:ascii="Arial Narrow" w:hAnsi="Arial Narrow"/>
                <w:color w:val="000000"/>
                <w:sz w:val="18"/>
                <w:szCs w:val="18"/>
              </w:rPr>
            </w:pPr>
            <w:r w:rsidRPr="00037F35">
              <w:rPr>
                <w:rFonts w:ascii="Arial Narrow" w:hAnsi="Arial Narrow"/>
                <w:color w:val="000000"/>
                <w:sz w:val="18"/>
                <w:szCs w:val="18"/>
              </w:rPr>
              <w:t>2010</w:t>
            </w:r>
          </w:p>
        </w:tc>
        <w:tc>
          <w:tcPr>
            <w:tcW w:w="1050"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796</w:t>
            </w:r>
          </w:p>
        </w:tc>
        <w:tc>
          <w:tcPr>
            <w:tcW w:w="78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-975</w:t>
            </w:r>
          </w:p>
        </w:tc>
        <w:tc>
          <w:tcPr>
            <w:tcW w:w="991"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15,5</w:t>
            </w:r>
          </w:p>
        </w:tc>
        <w:tc>
          <w:tcPr>
            <w:tcW w:w="96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149</w:t>
            </w:r>
          </w:p>
        </w:tc>
        <w:tc>
          <w:tcPr>
            <w:tcW w:w="78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-5747</w:t>
            </w:r>
          </w:p>
        </w:tc>
        <w:tc>
          <w:tcPr>
            <w:tcW w:w="990"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10,0</w:t>
            </w:r>
          </w:p>
        </w:tc>
        <w:tc>
          <w:tcPr>
            <w:tcW w:w="96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794</w:t>
            </w:r>
          </w:p>
        </w:tc>
        <w:tc>
          <w:tcPr>
            <w:tcW w:w="873"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-12166</w:t>
            </w:r>
          </w:p>
        </w:tc>
        <w:tc>
          <w:tcPr>
            <w:tcW w:w="1072"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15,1</w:t>
            </w:r>
          </w:p>
        </w:tc>
      </w:tr>
      <w:tr w:rsidR="00830FB5" w:rsidRPr="00537C35" w:rsidTr="00DA01C1">
        <w:trPr>
          <w:trHeight w:val="150"/>
        </w:trPr>
        <w:tc>
          <w:tcPr>
            <w:tcW w:w="1260" w:type="dxa"/>
            <w:vAlign w:val="center"/>
            <w:hideMark/>
          </w:tcPr>
          <w:p w:rsidR="00830FB5" w:rsidRPr="00037F35" w:rsidRDefault="00830FB5" w:rsidP="00037F35">
            <w:pPr>
              <w:ind w:left="34"/>
              <w:rPr>
                <w:rFonts w:ascii="Arial Narrow" w:hAnsi="Arial Narrow"/>
                <w:color w:val="000000"/>
                <w:sz w:val="18"/>
                <w:szCs w:val="18"/>
              </w:rPr>
            </w:pPr>
            <w:r w:rsidRPr="00037F35">
              <w:rPr>
                <w:rFonts w:ascii="Arial Narrow" w:hAnsi="Arial Narrow"/>
                <w:color w:val="000000"/>
                <w:sz w:val="18"/>
                <w:szCs w:val="18"/>
              </w:rPr>
              <w:t>2011</w:t>
            </w:r>
          </w:p>
        </w:tc>
        <w:tc>
          <w:tcPr>
            <w:tcW w:w="1050"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1003</w:t>
            </w:r>
          </w:p>
        </w:tc>
        <w:tc>
          <w:tcPr>
            <w:tcW w:w="78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-1404</w:t>
            </w:r>
          </w:p>
        </w:tc>
        <w:tc>
          <w:tcPr>
            <w:tcW w:w="991"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19,7</w:t>
            </w:r>
          </w:p>
        </w:tc>
        <w:tc>
          <w:tcPr>
            <w:tcW w:w="96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160</w:t>
            </w:r>
          </w:p>
        </w:tc>
        <w:tc>
          <w:tcPr>
            <w:tcW w:w="78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5406</w:t>
            </w:r>
          </w:p>
        </w:tc>
        <w:tc>
          <w:tcPr>
            <w:tcW w:w="990"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10,0</w:t>
            </w:r>
          </w:p>
        </w:tc>
        <w:tc>
          <w:tcPr>
            <w:tcW w:w="96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1442</w:t>
            </w:r>
          </w:p>
        </w:tc>
        <w:tc>
          <w:tcPr>
            <w:tcW w:w="873"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-16178</w:t>
            </w:r>
          </w:p>
        </w:tc>
        <w:tc>
          <w:tcPr>
            <w:tcW w:w="1072"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20,5</w:t>
            </w:r>
          </w:p>
        </w:tc>
      </w:tr>
      <w:tr w:rsidR="00830FB5" w:rsidRPr="00537C35" w:rsidTr="00DA01C1">
        <w:trPr>
          <w:trHeight w:val="150"/>
        </w:trPr>
        <w:tc>
          <w:tcPr>
            <w:tcW w:w="1260" w:type="dxa"/>
            <w:vAlign w:val="center"/>
            <w:hideMark/>
          </w:tcPr>
          <w:p w:rsidR="00830FB5" w:rsidRPr="00037F35" w:rsidRDefault="00830FB5" w:rsidP="00037F35">
            <w:pPr>
              <w:ind w:left="34"/>
              <w:rPr>
                <w:rFonts w:ascii="Arial Narrow" w:hAnsi="Arial Narrow"/>
                <w:color w:val="000000"/>
                <w:sz w:val="18"/>
                <w:szCs w:val="18"/>
              </w:rPr>
            </w:pPr>
            <w:r w:rsidRPr="00037F35">
              <w:rPr>
                <w:rFonts w:ascii="Arial Narrow" w:hAnsi="Arial Narrow"/>
                <w:color w:val="000000"/>
                <w:sz w:val="18"/>
                <w:szCs w:val="18"/>
              </w:rPr>
              <w:t>2012</w:t>
            </w:r>
          </w:p>
        </w:tc>
        <w:tc>
          <w:tcPr>
            <w:tcW w:w="1050"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891</w:t>
            </w:r>
          </w:p>
        </w:tc>
        <w:tc>
          <w:tcPr>
            <w:tcW w:w="78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-588</w:t>
            </w:r>
          </w:p>
        </w:tc>
        <w:tc>
          <w:tcPr>
            <w:tcW w:w="991"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56,5</w:t>
            </w:r>
          </w:p>
        </w:tc>
        <w:tc>
          <w:tcPr>
            <w:tcW w:w="96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196</w:t>
            </w:r>
          </w:p>
        </w:tc>
        <w:tc>
          <w:tcPr>
            <w:tcW w:w="78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4390</w:t>
            </w:r>
          </w:p>
        </w:tc>
        <w:tc>
          <w:tcPr>
            <w:tcW w:w="990"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10,0</w:t>
            </w:r>
          </w:p>
        </w:tc>
        <w:tc>
          <w:tcPr>
            <w:tcW w:w="96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614</w:t>
            </w:r>
          </w:p>
        </w:tc>
        <w:tc>
          <w:tcPr>
            <w:tcW w:w="873"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-14867</w:t>
            </w:r>
          </w:p>
        </w:tc>
        <w:tc>
          <w:tcPr>
            <w:tcW w:w="1072"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13,2</w:t>
            </w:r>
          </w:p>
        </w:tc>
      </w:tr>
      <w:tr w:rsidR="00830FB5" w:rsidRPr="00537C35" w:rsidTr="00DA01C1">
        <w:trPr>
          <w:trHeight w:val="150"/>
        </w:trPr>
        <w:tc>
          <w:tcPr>
            <w:tcW w:w="1260" w:type="dxa"/>
            <w:vAlign w:val="center"/>
            <w:hideMark/>
          </w:tcPr>
          <w:p w:rsidR="00830FB5" w:rsidRPr="00037F35" w:rsidRDefault="00830FB5" w:rsidP="00037F35">
            <w:pPr>
              <w:ind w:left="34"/>
              <w:rPr>
                <w:rFonts w:ascii="Arial Narrow" w:hAnsi="Arial Narrow"/>
                <w:color w:val="000000"/>
                <w:sz w:val="18"/>
                <w:szCs w:val="18"/>
              </w:rPr>
            </w:pPr>
            <w:r w:rsidRPr="00037F35">
              <w:rPr>
                <w:rFonts w:ascii="Arial Narrow" w:hAnsi="Arial Narrow"/>
                <w:color w:val="000000"/>
                <w:sz w:val="18"/>
                <w:szCs w:val="18"/>
              </w:rPr>
              <w:t>2013</w:t>
            </w:r>
          </w:p>
        </w:tc>
        <w:tc>
          <w:tcPr>
            <w:tcW w:w="1050"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574</w:t>
            </w:r>
          </w:p>
        </w:tc>
        <w:tc>
          <w:tcPr>
            <w:tcW w:w="78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-2932</w:t>
            </w:r>
          </w:p>
        </w:tc>
        <w:tc>
          <w:tcPr>
            <w:tcW w:w="991"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42,9</w:t>
            </w:r>
          </w:p>
        </w:tc>
        <w:tc>
          <w:tcPr>
            <w:tcW w:w="96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0</w:t>
            </w:r>
          </w:p>
        </w:tc>
        <w:tc>
          <w:tcPr>
            <w:tcW w:w="78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5069</w:t>
            </w:r>
          </w:p>
        </w:tc>
        <w:tc>
          <w:tcPr>
            <w:tcW w:w="990"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0,0</w:t>
            </w:r>
          </w:p>
        </w:tc>
        <w:tc>
          <w:tcPr>
            <w:tcW w:w="96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1109</w:t>
            </w:r>
          </w:p>
        </w:tc>
        <w:tc>
          <w:tcPr>
            <w:tcW w:w="873"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-14321</w:t>
            </w:r>
          </w:p>
        </w:tc>
        <w:tc>
          <w:tcPr>
            <w:tcW w:w="1072"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0,0</w:t>
            </w:r>
          </w:p>
        </w:tc>
      </w:tr>
      <w:tr w:rsidR="00830FB5" w:rsidRPr="00537C35" w:rsidTr="00DA01C1">
        <w:trPr>
          <w:trHeight w:val="150"/>
        </w:trPr>
        <w:tc>
          <w:tcPr>
            <w:tcW w:w="1260" w:type="dxa"/>
            <w:vAlign w:val="center"/>
            <w:hideMark/>
          </w:tcPr>
          <w:p w:rsidR="00830FB5" w:rsidRPr="00037F35" w:rsidRDefault="00830FB5" w:rsidP="00037F35">
            <w:pPr>
              <w:ind w:left="34"/>
              <w:rPr>
                <w:rFonts w:ascii="Arial Narrow" w:hAnsi="Arial Narrow"/>
                <w:color w:val="000000"/>
                <w:sz w:val="18"/>
                <w:szCs w:val="18"/>
              </w:rPr>
            </w:pPr>
            <w:r w:rsidRPr="00037F35">
              <w:rPr>
                <w:rFonts w:ascii="Arial Narrow" w:hAnsi="Arial Narrow"/>
                <w:color w:val="000000"/>
                <w:sz w:val="18"/>
                <w:szCs w:val="18"/>
              </w:rPr>
              <w:t>2014</w:t>
            </w:r>
          </w:p>
        </w:tc>
        <w:tc>
          <w:tcPr>
            <w:tcW w:w="1050"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1614</w:t>
            </w:r>
          </w:p>
        </w:tc>
        <w:tc>
          <w:tcPr>
            <w:tcW w:w="78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1547</w:t>
            </w:r>
          </w:p>
        </w:tc>
        <w:tc>
          <w:tcPr>
            <w:tcW w:w="991"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72,7</w:t>
            </w:r>
          </w:p>
        </w:tc>
        <w:tc>
          <w:tcPr>
            <w:tcW w:w="96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14</w:t>
            </w:r>
          </w:p>
        </w:tc>
        <w:tc>
          <w:tcPr>
            <w:tcW w:w="78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8669</w:t>
            </w:r>
          </w:p>
        </w:tc>
        <w:tc>
          <w:tcPr>
            <w:tcW w:w="990"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9,8</w:t>
            </w:r>
          </w:p>
        </w:tc>
        <w:tc>
          <w:tcPr>
            <w:tcW w:w="96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1520</w:t>
            </w:r>
          </w:p>
        </w:tc>
        <w:tc>
          <w:tcPr>
            <w:tcW w:w="873"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-10380</w:t>
            </w:r>
          </w:p>
        </w:tc>
        <w:tc>
          <w:tcPr>
            <w:tcW w:w="1072"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15,8</w:t>
            </w:r>
          </w:p>
        </w:tc>
      </w:tr>
      <w:tr w:rsidR="00830FB5" w:rsidRPr="00537C35" w:rsidTr="00DA01C1">
        <w:trPr>
          <w:trHeight w:val="150"/>
        </w:trPr>
        <w:tc>
          <w:tcPr>
            <w:tcW w:w="1260" w:type="dxa"/>
            <w:vAlign w:val="center"/>
            <w:hideMark/>
          </w:tcPr>
          <w:p w:rsidR="00830FB5" w:rsidRPr="00037F35" w:rsidRDefault="00830FB5" w:rsidP="00037F35">
            <w:pPr>
              <w:ind w:left="34"/>
              <w:rPr>
                <w:rFonts w:ascii="Arial Narrow" w:hAnsi="Arial Narrow"/>
                <w:color w:val="000000"/>
                <w:sz w:val="18"/>
                <w:szCs w:val="18"/>
              </w:rPr>
            </w:pPr>
            <w:r w:rsidRPr="00037F35">
              <w:rPr>
                <w:rFonts w:ascii="Arial Narrow" w:hAnsi="Arial Narrow"/>
                <w:color w:val="000000"/>
                <w:sz w:val="18"/>
                <w:szCs w:val="18"/>
              </w:rPr>
              <w:t>2015</w:t>
            </w:r>
          </w:p>
        </w:tc>
        <w:tc>
          <w:tcPr>
            <w:tcW w:w="1050"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1598</w:t>
            </w:r>
          </w:p>
        </w:tc>
        <w:tc>
          <w:tcPr>
            <w:tcW w:w="78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5819</w:t>
            </w:r>
          </w:p>
        </w:tc>
        <w:tc>
          <w:tcPr>
            <w:tcW w:w="991"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81,7</w:t>
            </w:r>
          </w:p>
        </w:tc>
        <w:tc>
          <w:tcPr>
            <w:tcW w:w="96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1098</w:t>
            </w:r>
          </w:p>
        </w:tc>
        <w:tc>
          <w:tcPr>
            <w:tcW w:w="78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16041</w:t>
            </w:r>
          </w:p>
        </w:tc>
        <w:tc>
          <w:tcPr>
            <w:tcW w:w="990"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10,0</w:t>
            </w:r>
          </w:p>
        </w:tc>
        <w:tc>
          <w:tcPr>
            <w:tcW w:w="96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2910</w:t>
            </w:r>
          </w:p>
        </w:tc>
        <w:tc>
          <w:tcPr>
            <w:tcW w:w="873"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-10690</w:t>
            </w:r>
          </w:p>
        </w:tc>
        <w:tc>
          <w:tcPr>
            <w:tcW w:w="1072"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18,2</w:t>
            </w:r>
          </w:p>
        </w:tc>
      </w:tr>
      <w:tr w:rsidR="00830FB5" w:rsidRPr="00537C35" w:rsidTr="00DA01C1">
        <w:trPr>
          <w:trHeight w:val="150"/>
        </w:trPr>
        <w:tc>
          <w:tcPr>
            <w:tcW w:w="1260" w:type="dxa"/>
            <w:vAlign w:val="center"/>
            <w:hideMark/>
          </w:tcPr>
          <w:p w:rsidR="00830FB5" w:rsidRPr="00037F35" w:rsidRDefault="00830FB5" w:rsidP="00037F35">
            <w:pPr>
              <w:ind w:left="34"/>
              <w:rPr>
                <w:rFonts w:ascii="Arial Narrow" w:hAnsi="Arial Narrow"/>
                <w:color w:val="000000"/>
                <w:sz w:val="18"/>
                <w:szCs w:val="18"/>
              </w:rPr>
            </w:pPr>
            <w:r w:rsidRPr="00037F35">
              <w:rPr>
                <w:rFonts w:ascii="Arial Narrow" w:hAnsi="Arial Narrow"/>
                <w:color w:val="000000"/>
                <w:sz w:val="18"/>
                <w:szCs w:val="18"/>
              </w:rPr>
              <w:t>2016</w:t>
            </w:r>
          </w:p>
        </w:tc>
        <w:tc>
          <w:tcPr>
            <w:tcW w:w="1050"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1816</w:t>
            </w:r>
          </w:p>
        </w:tc>
        <w:tc>
          <w:tcPr>
            <w:tcW w:w="78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3524</w:t>
            </w:r>
          </w:p>
        </w:tc>
        <w:tc>
          <w:tcPr>
            <w:tcW w:w="991"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41,2</w:t>
            </w:r>
          </w:p>
        </w:tc>
        <w:tc>
          <w:tcPr>
            <w:tcW w:w="96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1555</w:t>
            </w:r>
          </w:p>
        </w:tc>
        <w:tc>
          <w:tcPr>
            <w:tcW w:w="78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13393</w:t>
            </w:r>
          </w:p>
        </w:tc>
        <w:tc>
          <w:tcPr>
            <w:tcW w:w="990"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10,0</w:t>
            </w:r>
          </w:p>
        </w:tc>
        <w:tc>
          <w:tcPr>
            <w:tcW w:w="96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3417</w:t>
            </w:r>
          </w:p>
        </w:tc>
        <w:tc>
          <w:tcPr>
            <w:tcW w:w="873"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-14512</w:t>
            </w:r>
          </w:p>
        </w:tc>
        <w:tc>
          <w:tcPr>
            <w:tcW w:w="1072"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25,0</w:t>
            </w:r>
          </w:p>
        </w:tc>
      </w:tr>
      <w:tr w:rsidR="00830FB5" w:rsidRPr="00537C35" w:rsidTr="00DA01C1">
        <w:trPr>
          <w:trHeight w:val="150"/>
        </w:trPr>
        <w:tc>
          <w:tcPr>
            <w:tcW w:w="1260" w:type="dxa"/>
            <w:vAlign w:val="center"/>
            <w:hideMark/>
          </w:tcPr>
          <w:p w:rsidR="00830FB5" w:rsidRPr="00037F35" w:rsidRDefault="00830FB5" w:rsidP="00037F35">
            <w:pPr>
              <w:ind w:left="34"/>
              <w:rPr>
                <w:rFonts w:ascii="Arial Narrow" w:hAnsi="Arial Narrow"/>
                <w:color w:val="000000"/>
                <w:sz w:val="18"/>
                <w:szCs w:val="18"/>
              </w:rPr>
            </w:pPr>
            <w:r w:rsidRPr="00037F35">
              <w:rPr>
                <w:rFonts w:ascii="Arial Narrow" w:hAnsi="Arial Narrow"/>
                <w:color w:val="000000"/>
                <w:sz w:val="18"/>
                <w:szCs w:val="18"/>
              </w:rPr>
              <w:t>2017</w:t>
            </w:r>
          </w:p>
        </w:tc>
        <w:tc>
          <w:tcPr>
            <w:tcW w:w="1050"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5943</w:t>
            </w:r>
          </w:p>
        </w:tc>
        <w:tc>
          <w:tcPr>
            <w:tcW w:w="78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462</w:t>
            </w:r>
          </w:p>
        </w:tc>
        <w:tc>
          <w:tcPr>
            <w:tcW w:w="991"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52,1</w:t>
            </w:r>
          </w:p>
        </w:tc>
        <w:tc>
          <w:tcPr>
            <w:tcW w:w="96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2374</w:t>
            </w:r>
          </w:p>
        </w:tc>
        <w:tc>
          <w:tcPr>
            <w:tcW w:w="78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14350</w:t>
            </w:r>
          </w:p>
        </w:tc>
        <w:tc>
          <w:tcPr>
            <w:tcW w:w="990"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14,9</w:t>
            </w:r>
          </w:p>
        </w:tc>
        <w:tc>
          <w:tcPr>
            <w:tcW w:w="96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6128</w:t>
            </w:r>
          </w:p>
        </w:tc>
        <w:tc>
          <w:tcPr>
            <w:tcW w:w="873"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-19041</w:t>
            </w:r>
          </w:p>
        </w:tc>
        <w:tc>
          <w:tcPr>
            <w:tcW w:w="1072"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38,7</w:t>
            </w:r>
          </w:p>
        </w:tc>
      </w:tr>
      <w:tr w:rsidR="00830FB5" w:rsidRPr="00537C35" w:rsidTr="00DA01C1">
        <w:trPr>
          <w:trHeight w:val="150"/>
        </w:trPr>
        <w:tc>
          <w:tcPr>
            <w:tcW w:w="1260" w:type="dxa"/>
            <w:vAlign w:val="center"/>
            <w:hideMark/>
          </w:tcPr>
          <w:p w:rsidR="00830FB5" w:rsidRPr="00037F35" w:rsidRDefault="00830FB5" w:rsidP="00037F35">
            <w:pPr>
              <w:ind w:left="34"/>
              <w:rPr>
                <w:rFonts w:ascii="Arial Narrow" w:hAnsi="Arial Narrow"/>
                <w:color w:val="000000"/>
                <w:sz w:val="18"/>
                <w:szCs w:val="18"/>
              </w:rPr>
            </w:pPr>
            <w:r w:rsidRPr="00037F35">
              <w:rPr>
                <w:rFonts w:ascii="Arial Narrow" w:hAnsi="Arial Narrow"/>
                <w:color w:val="000000"/>
                <w:sz w:val="18"/>
                <w:szCs w:val="18"/>
              </w:rPr>
              <w:t>2018</w:t>
            </w:r>
          </w:p>
        </w:tc>
        <w:tc>
          <w:tcPr>
            <w:tcW w:w="1050"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4391</w:t>
            </w:r>
          </w:p>
        </w:tc>
        <w:tc>
          <w:tcPr>
            <w:tcW w:w="78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1220</w:t>
            </w:r>
          </w:p>
        </w:tc>
        <w:tc>
          <w:tcPr>
            <w:tcW w:w="991"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24,6</w:t>
            </w:r>
          </w:p>
        </w:tc>
        <w:tc>
          <w:tcPr>
            <w:tcW w:w="96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3727</w:t>
            </w:r>
          </w:p>
        </w:tc>
        <w:tc>
          <w:tcPr>
            <w:tcW w:w="78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9639</w:t>
            </w:r>
          </w:p>
        </w:tc>
        <w:tc>
          <w:tcPr>
            <w:tcW w:w="990"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15,1</w:t>
            </w:r>
          </w:p>
        </w:tc>
        <w:tc>
          <w:tcPr>
            <w:tcW w:w="96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10179</w:t>
            </w:r>
          </w:p>
        </w:tc>
        <w:tc>
          <w:tcPr>
            <w:tcW w:w="873"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-21101</w:t>
            </w:r>
          </w:p>
        </w:tc>
        <w:tc>
          <w:tcPr>
            <w:tcW w:w="1072"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37,3</w:t>
            </w:r>
          </w:p>
        </w:tc>
      </w:tr>
      <w:tr w:rsidR="00830FB5" w:rsidRPr="00537C35" w:rsidTr="00DA01C1">
        <w:trPr>
          <w:trHeight w:val="150"/>
        </w:trPr>
        <w:tc>
          <w:tcPr>
            <w:tcW w:w="1260" w:type="dxa"/>
            <w:vAlign w:val="center"/>
            <w:hideMark/>
          </w:tcPr>
          <w:p w:rsidR="00830FB5" w:rsidRPr="00037F35" w:rsidRDefault="00830FB5" w:rsidP="00037F35">
            <w:pPr>
              <w:ind w:left="34"/>
              <w:rPr>
                <w:rFonts w:ascii="Arial Narrow" w:hAnsi="Arial Narrow"/>
                <w:color w:val="000000"/>
                <w:sz w:val="18"/>
                <w:szCs w:val="18"/>
              </w:rPr>
            </w:pPr>
            <w:r w:rsidRPr="00037F35">
              <w:rPr>
                <w:rFonts w:ascii="Arial Narrow" w:hAnsi="Arial Narrow"/>
                <w:color w:val="000000"/>
                <w:sz w:val="18"/>
                <w:szCs w:val="18"/>
              </w:rPr>
              <w:t>2019</w:t>
            </w:r>
          </w:p>
        </w:tc>
        <w:tc>
          <w:tcPr>
            <w:tcW w:w="1050"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3881</w:t>
            </w:r>
          </w:p>
        </w:tc>
        <w:tc>
          <w:tcPr>
            <w:tcW w:w="78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-3834</w:t>
            </w:r>
          </w:p>
        </w:tc>
        <w:tc>
          <w:tcPr>
            <w:tcW w:w="991"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23,1</w:t>
            </w:r>
          </w:p>
        </w:tc>
        <w:tc>
          <w:tcPr>
            <w:tcW w:w="96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2616</w:t>
            </w:r>
          </w:p>
        </w:tc>
        <w:tc>
          <w:tcPr>
            <w:tcW w:w="78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18550</w:t>
            </w:r>
          </w:p>
        </w:tc>
        <w:tc>
          <w:tcPr>
            <w:tcW w:w="990"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15,2</w:t>
            </w:r>
          </w:p>
        </w:tc>
        <w:tc>
          <w:tcPr>
            <w:tcW w:w="968"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9445</w:t>
            </w:r>
          </w:p>
        </w:tc>
        <w:tc>
          <w:tcPr>
            <w:tcW w:w="873"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-19088</w:t>
            </w:r>
          </w:p>
        </w:tc>
        <w:tc>
          <w:tcPr>
            <w:tcW w:w="1072" w:type="dxa"/>
            <w:vAlign w:val="center"/>
            <w:hideMark/>
          </w:tcPr>
          <w:p w:rsidR="00830FB5" w:rsidRPr="00037F35" w:rsidRDefault="00830FB5" w:rsidP="00037F35">
            <w:pPr>
              <w:ind w:left="34"/>
              <w:jc w:val="center"/>
              <w:rPr>
                <w:rFonts w:ascii="Arial Narrow" w:hAnsi="Arial Narrow"/>
                <w:color w:val="000000"/>
                <w:sz w:val="18"/>
                <w:szCs w:val="18"/>
              </w:rPr>
            </w:pPr>
            <w:r w:rsidRPr="00037F35">
              <w:rPr>
                <w:rFonts w:ascii="Arial Narrow" w:hAnsi="Arial Narrow"/>
                <w:color w:val="000000"/>
                <w:sz w:val="18"/>
                <w:szCs w:val="18"/>
              </w:rPr>
              <w:t>44,2</w:t>
            </w:r>
          </w:p>
        </w:tc>
      </w:tr>
      <w:tr w:rsidR="00907905" w:rsidRPr="00537C35" w:rsidTr="00DA01C1">
        <w:trPr>
          <w:trHeight w:val="150"/>
        </w:trPr>
        <w:tc>
          <w:tcPr>
            <w:tcW w:w="1260" w:type="dxa"/>
            <w:vAlign w:val="center"/>
            <w:hideMark/>
          </w:tcPr>
          <w:p w:rsidR="00907905" w:rsidRPr="00037F35" w:rsidRDefault="00907905" w:rsidP="00037F35">
            <w:pPr>
              <w:ind w:left="34"/>
              <w:rPr>
                <w:rFonts w:ascii="Arial Narrow" w:hAnsi="Arial Narrow"/>
                <w:color w:val="000000"/>
                <w:sz w:val="18"/>
                <w:szCs w:val="18"/>
              </w:rPr>
            </w:pPr>
            <w:r w:rsidRPr="00037F35">
              <w:rPr>
                <w:rFonts w:ascii="Arial Narrow" w:hAnsi="Arial Narrow"/>
                <w:color w:val="000000"/>
                <w:sz w:val="18"/>
                <w:szCs w:val="18"/>
              </w:rPr>
              <w:t>2020</w:t>
            </w:r>
          </w:p>
        </w:tc>
        <w:tc>
          <w:tcPr>
            <w:tcW w:w="1050" w:type="dxa"/>
            <w:vAlign w:val="center"/>
            <w:hideMark/>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2553</w:t>
            </w:r>
          </w:p>
        </w:tc>
        <w:tc>
          <w:tcPr>
            <w:tcW w:w="788" w:type="dxa"/>
            <w:vAlign w:val="center"/>
            <w:hideMark/>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-11091</w:t>
            </w:r>
          </w:p>
        </w:tc>
        <w:tc>
          <w:tcPr>
            <w:tcW w:w="991" w:type="dxa"/>
            <w:vAlign w:val="center"/>
            <w:hideMark/>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23,6</w:t>
            </w:r>
          </w:p>
        </w:tc>
        <w:tc>
          <w:tcPr>
            <w:tcW w:w="968" w:type="dxa"/>
            <w:vAlign w:val="center"/>
            <w:hideMark/>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1559</w:t>
            </w:r>
          </w:p>
        </w:tc>
        <w:tc>
          <w:tcPr>
            <w:tcW w:w="788" w:type="dxa"/>
            <w:vAlign w:val="center"/>
            <w:hideMark/>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19596</w:t>
            </w:r>
          </w:p>
        </w:tc>
        <w:tc>
          <w:tcPr>
            <w:tcW w:w="990" w:type="dxa"/>
            <w:vAlign w:val="center"/>
            <w:hideMark/>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15,1</w:t>
            </w:r>
          </w:p>
        </w:tc>
        <w:tc>
          <w:tcPr>
            <w:tcW w:w="968" w:type="dxa"/>
            <w:vAlign w:val="center"/>
            <w:hideMark/>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8097</w:t>
            </w:r>
          </w:p>
        </w:tc>
        <w:tc>
          <w:tcPr>
            <w:tcW w:w="873" w:type="dxa"/>
            <w:vAlign w:val="center"/>
            <w:hideMark/>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-19831</w:t>
            </w:r>
          </w:p>
        </w:tc>
        <w:tc>
          <w:tcPr>
            <w:tcW w:w="1072" w:type="dxa"/>
            <w:vAlign w:val="center"/>
            <w:hideMark/>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44,3</w:t>
            </w:r>
          </w:p>
        </w:tc>
      </w:tr>
      <w:tr w:rsidR="00907905" w:rsidRPr="00537C35" w:rsidTr="00DA01C1">
        <w:trPr>
          <w:trHeight w:val="294"/>
        </w:trPr>
        <w:tc>
          <w:tcPr>
            <w:tcW w:w="1260" w:type="dxa"/>
            <w:vAlign w:val="center"/>
            <w:hideMark/>
          </w:tcPr>
          <w:p w:rsidR="00907905" w:rsidRPr="00037F35" w:rsidRDefault="00907905" w:rsidP="00037F35">
            <w:pPr>
              <w:ind w:left="34"/>
              <w:rPr>
                <w:rFonts w:ascii="Arial Narrow" w:hAnsi="Arial Narrow"/>
                <w:sz w:val="18"/>
                <w:szCs w:val="18"/>
              </w:rPr>
            </w:pPr>
            <w:r w:rsidRPr="00037F35">
              <w:rPr>
                <w:rFonts w:ascii="Arial Narrow" w:hAnsi="Arial Narrow"/>
                <w:sz w:val="18"/>
                <w:szCs w:val="18"/>
              </w:rPr>
              <w:t>Всего за 2006-2020</w:t>
            </w:r>
          </w:p>
        </w:tc>
        <w:tc>
          <w:tcPr>
            <w:tcW w:w="1050" w:type="dxa"/>
            <w:vAlign w:val="center"/>
            <w:hideMark/>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41003</w:t>
            </w:r>
          </w:p>
        </w:tc>
        <w:tc>
          <w:tcPr>
            <w:tcW w:w="788" w:type="dxa"/>
            <w:vAlign w:val="center"/>
            <w:hideMark/>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-3185</w:t>
            </w:r>
          </w:p>
        </w:tc>
        <w:tc>
          <w:tcPr>
            <w:tcW w:w="991" w:type="dxa"/>
            <w:vAlign w:val="center"/>
            <w:hideMark/>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33,0</w:t>
            </w:r>
          </w:p>
        </w:tc>
        <w:tc>
          <w:tcPr>
            <w:tcW w:w="968" w:type="dxa"/>
            <w:vAlign w:val="center"/>
            <w:hideMark/>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22828</w:t>
            </w:r>
          </w:p>
        </w:tc>
        <w:tc>
          <w:tcPr>
            <w:tcW w:w="788" w:type="dxa"/>
            <w:vAlign w:val="center"/>
            <w:hideMark/>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71259</w:t>
            </w:r>
          </w:p>
        </w:tc>
        <w:tc>
          <w:tcPr>
            <w:tcW w:w="990" w:type="dxa"/>
            <w:vAlign w:val="center"/>
            <w:hideMark/>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16,9</w:t>
            </w:r>
          </w:p>
        </w:tc>
        <w:tc>
          <w:tcPr>
            <w:tcW w:w="968" w:type="dxa"/>
            <w:vAlign w:val="center"/>
            <w:hideMark/>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59277</w:t>
            </w:r>
          </w:p>
        </w:tc>
        <w:tc>
          <w:tcPr>
            <w:tcW w:w="873" w:type="dxa"/>
            <w:vAlign w:val="center"/>
            <w:hideMark/>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-200173</w:t>
            </w:r>
          </w:p>
        </w:tc>
        <w:tc>
          <w:tcPr>
            <w:tcW w:w="1072" w:type="dxa"/>
            <w:vAlign w:val="center"/>
            <w:hideMark/>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30,7</w:t>
            </w:r>
          </w:p>
        </w:tc>
      </w:tr>
      <w:tr w:rsidR="00907905" w:rsidRPr="00537C35" w:rsidTr="00DA01C1">
        <w:trPr>
          <w:trHeight w:val="294"/>
        </w:trPr>
        <w:tc>
          <w:tcPr>
            <w:tcW w:w="1260" w:type="dxa"/>
            <w:vAlign w:val="center"/>
          </w:tcPr>
          <w:p w:rsidR="00907905" w:rsidRPr="00037F35" w:rsidRDefault="00907905" w:rsidP="00037F35">
            <w:pPr>
              <w:ind w:left="34"/>
              <w:rPr>
                <w:rFonts w:ascii="Arial Narrow" w:hAnsi="Arial Narrow"/>
                <w:sz w:val="18"/>
                <w:szCs w:val="18"/>
              </w:rPr>
            </w:pPr>
            <w:r w:rsidRPr="00037F35">
              <w:rPr>
                <w:rFonts w:ascii="Arial Narrow" w:hAnsi="Arial Narrow"/>
                <w:sz w:val="18"/>
                <w:szCs w:val="18"/>
              </w:rPr>
              <w:t>В среднем за 2006-2020</w:t>
            </w:r>
          </w:p>
        </w:tc>
        <w:tc>
          <w:tcPr>
            <w:tcW w:w="1050" w:type="dxa"/>
            <w:vAlign w:val="center"/>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2734</w:t>
            </w:r>
          </w:p>
        </w:tc>
        <w:tc>
          <w:tcPr>
            <w:tcW w:w="788" w:type="dxa"/>
            <w:vAlign w:val="center"/>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-212</w:t>
            </w:r>
          </w:p>
        </w:tc>
        <w:tc>
          <w:tcPr>
            <w:tcW w:w="991" w:type="dxa"/>
            <w:vAlign w:val="center"/>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33,3</w:t>
            </w:r>
          </w:p>
        </w:tc>
        <w:tc>
          <w:tcPr>
            <w:tcW w:w="968" w:type="dxa"/>
            <w:vAlign w:val="center"/>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1522</w:t>
            </w:r>
          </w:p>
        </w:tc>
        <w:tc>
          <w:tcPr>
            <w:tcW w:w="788" w:type="dxa"/>
            <w:vAlign w:val="center"/>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4751</w:t>
            </w:r>
          </w:p>
        </w:tc>
        <w:tc>
          <w:tcPr>
            <w:tcW w:w="990" w:type="dxa"/>
            <w:vAlign w:val="center"/>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14,1</w:t>
            </w:r>
          </w:p>
        </w:tc>
        <w:tc>
          <w:tcPr>
            <w:tcW w:w="968" w:type="dxa"/>
            <w:vAlign w:val="center"/>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3952</w:t>
            </w:r>
          </w:p>
        </w:tc>
        <w:tc>
          <w:tcPr>
            <w:tcW w:w="873" w:type="dxa"/>
            <w:vAlign w:val="center"/>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-13345</w:t>
            </w:r>
          </w:p>
        </w:tc>
        <w:tc>
          <w:tcPr>
            <w:tcW w:w="1072" w:type="dxa"/>
            <w:vAlign w:val="center"/>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23,9</w:t>
            </w:r>
          </w:p>
        </w:tc>
      </w:tr>
      <w:tr w:rsidR="00907905" w:rsidRPr="00537C35" w:rsidTr="00DA01C1">
        <w:trPr>
          <w:trHeight w:val="294"/>
        </w:trPr>
        <w:tc>
          <w:tcPr>
            <w:tcW w:w="1260" w:type="dxa"/>
            <w:vAlign w:val="center"/>
          </w:tcPr>
          <w:p w:rsidR="00907905" w:rsidRPr="00037F35" w:rsidRDefault="00907905" w:rsidP="00037F35">
            <w:pPr>
              <w:ind w:left="34"/>
              <w:rPr>
                <w:rFonts w:ascii="Arial Narrow" w:hAnsi="Arial Narrow"/>
                <w:sz w:val="18"/>
                <w:szCs w:val="18"/>
              </w:rPr>
            </w:pPr>
            <w:r w:rsidRPr="00037F35">
              <w:rPr>
                <w:rFonts w:ascii="Arial Narrow" w:hAnsi="Arial Narrow"/>
                <w:sz w:val="18"/>
                <w:szCs w:val="18"/>
              </w:rPr>
              <w:t>2020 к 2006, раз</w:t>
            </w:r>
          </w:p>
        </w:tc>
        <w:tc>
          <w:tcPr>
            <w:tcW w:w="1050" w:type="dxa"/>
            <w:vAlign w:val="center"/>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0,66</w:t>
            </w:r>
          </w:p>
        </w:tc>
        <w:tc>
          <w:tcPr>
            <w:tcW w:w="788" w:type="dxa"/>
            <w:vAlign w:val="center"/>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9,72</w:t>
            </w:r>
          </w:p>
        </w:tc>
        <w:tc>
          <w:tcPr>
            <w:tcW w:w="991" w:type="dxa"/>
            <w:vAlign w:val="center"/>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0,73</w:t>
            </w:r>
          </w:p>
        </w:tc>
        <w:tc>
          <w:tcPr>
            <w:tcW w:w="968" w:type="dxa"/>
            <w:vAlign w:val="center"/>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0,48</w:t>
            </w:r>
          </w:p>
        </w:tc>
        <w:tc>
          <w:tcPr>
            <w:tcW w:w="788" w:type="dxa"/>
            <w:vAlign w:val="center"/>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-2,93</w:t>
            </w:r>
          </w:p>
        </w:tc>
        <w:tc>
          <w:tcPr>
            <w:tcW w:w="990" w:type="dxa"/>
            <w:vAlign w:val="center"/>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0,56</w:t>
            </w:r>
          </w:p>
        </w:tc>
        <w:tc>
          <w:tcPr>
            <w:tcW w:w="968" w:type="dxa"/>
            <w:vAlign w:val="center"/>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1,76</w:t>
            </w:r>
          </w:p>
        </w:tc>
        <w:tc>
          <w:tcPr>
            <w:tcW w:w="873" w:type="dxa"/>
            <w:vAlign w:val="center"/>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5,18</w:t>
            </w:r>
          </w:p>
        </w:tc>
        <w:tc>
          <w:tcPr>
            <w:tcW w:w="1072" w:type="dxa"/>
            <w:vAlign w:val="center"/>
          </w:tcPr>
          <w:p w:rsidR="00907905" w:rsidRPr="00037F35" w:rsidRDefault="00907905" w:rsidP="00037F35">
            <w:pPr>
              <w:ind w:left="34"/>
              <w:jc w:val="center"/>
              <w:rPr>
                <w:rFonts w:ascii="Arial Narrow" w:hAnsi="Arial Narrow"/>
                <w:color w:val="000000"/>
                <w:sz w:val="18"/>
                <w:szCs w:val="18"/>
              </w:rPr>
            </w:pPr>
            <w:r w:rsidRPr="00037F35">
              <w:rPr>
                <w:rFonts w:ascii="Arial Narrow" w:hAnsi="Arial Narrow"/>
                <w:color w:val="000000"/>
                <w:sz w:val="18"/>
                <w:szCs w:val="18"/>
              </w:rPr>
              <w:t>1,64</w:t>
            </w:r>
          </w:p>
        </w:tc>
      </w:tr>
      <w:tr w:rsidR="002D6F46" w:rsidRPr="00537C35" w:rsidTr="00DA01C1">
        <w:trPr>
          <w:trHeight w:val="294"/>
        </w:trPr>
        <w:tc>
          <w:tcPr>
            <w:tcW w:w="9748" w:type="dxa"/>
            <w:gridSpan w:val="10"/>
            <w:vAlign w:val="center"/>
          </w:tcPr>
          <w:p w:rsidR="002D6F46" w:rsidRPr="00037F35" w:rsidRDefault="004F0604" w:rsidP="00D02D00">
            <w:pPr>
              <w:ind w:left="34"/>
              <w:jc w:val="both"/>
              <w:rPr>
                <w:rFonts w:ascii="Arial Narrow" w:hAnsi="Arial Narrow"/>
                <w:color w:val="000000"/>
                <w:sz w:val="18"/>
                <w:szCs w:val="18"/>
              </w:rPr>
            </w:pPr>
            <w:r w:rsidRPr="00037F35">
              <w:rPr>
                <w:rFonts w:ascii="Arial Narrow" w:hAnsi="Arial Narrow"/>
                <w:color w:val="000000"/>
                <w:sz w:val="18"/>
                <w:szCs w:val="18"/>
              </w:rPr>
              <w:t>** – в связи с отсутствием данных статистической налоговой отчетности ФНС, информация по объему налоговых поступлений от корпораций черной металлургии приведена с 2006 года;</w:t>
            </w:r>
            <w:r w:rsidR="00D02D00">
              <w:rPr>
                <w:rFonts w:ascii="Arial Narrow" w:hAnsi="Arial Narrow"/>
                <w:color w:val="000000"/>
                <w:sz w:val="18"/>
                <w:szCs w:val="18"/>
              </w:rPr>
              <w:t xml:space="preserve"> </w:t>
            </w:r>
            <w:r w:rsidRPr="00037F35">
              <w:rPr>
                <w:rFonts w:ascii="Arial Narrow" w:hAnsi="Arial Narrow"/>
                <w:color w:val="000000"/>
                <w:sz w:val="18"/>
                <w:szCs w:val="18"/>
              </w:rPr>
              <w:t>*** – налог на прибыль в федеральный бюджет;</w:t>
            </w:r>
            <w:r w:rsidR="00D02D00">
              <w:rPr>
                <w:rFonts w:ascii="Arial Narrow" w:hAnsi="Arial Narrow"/>
                <w:color w:val="000000"/>
                <w:sz w:val="18"/>
                <w:szCs w:val="18"/>
              </w:rPr>
              <w:t xml:space="preserve"> </w:t>
            </w:r>
            <w:r w:rsidRPr="00037F35">
              <w:rPr>
                <w:rFonts w:ascii="Arial Narrow" w:hAnsi="Arial Narrow"/>
                <w:color w:val="000000"/>
                <w:sz w:val="18"/>
                <w:szCs w:val="18"/>
              </w:rPr>
              <w:t>**** – доля налога на прибыль, уплачиваемого в федеральный бюджет в совокупном объеме налога на прибыль от металлургического производства региона базирования корпорации.</w:t>
            </w:r>
          </w:p>
        </w:tc>
      </w:tr>
    </w:tbl>
    <w:p w:rsidR="009017B4" w:rsidRPr="00537C35" w:rsidRDefault="009017B4" w:rsidP="00537C35">
      <w:pPr>
        <w:pStyle w:val="a3"/>
        <w:ind w:firstLine="709"/>
        <w:jc w:val="both"/>
        <w:rPr>
          <w:rFonts w:ascii="Times New Roman" w:hAnsi="Times New Roman" w:cs="Times New Roman"/>
          <w:sz w:val="28"/>
          <w:szCs w:val="28"/>
        </w:rPr>
      </w:pPr>
    </w:p>
    <w:p w:rsidR="00F019C3" w:rsidRPr="00537C35" w:rsidRDefault="009017B4" w:rsidP="00537C35">
      <w:pPr>
        <w:pStyle w:val="a3"/>
        <w:ind w:firstLine="709"/>
        <w:jc w:val="both"/>
        <w:rPr>
          <w:rFonts w:ascii="Times New Roman" w:hAnsi="Times New Roman" w:cs="Times New Roman"/>
          <w:sz w:val="28"/>
          <w:szCs w:val="28"/>
          <w:highlight w:val="yellow"/>
        </w:rPr>
      </w:pPr>
      <w:r w:rsidRPr="00537C35">
        <w:rPr>
          <w:rFonts w:ascii="Times New Roman" w:hAnsi="Times New Roman" w:cs="Times New Roman"/>
          <w:sz w:val="28"/>
          <w:szCs w:val="28"/>
        </w:rPr>
        <w:t xml:space="preserve">Таким образом, </w:t>
      </w:r>
      <w:r w:rsidR="00032E4F">
        <w:rPr>
          <w:rFonts w:ascii="Times New Roman" w:hAnsi="Times New Roman" w:cs="Times New Roman"/>
          <w:sz w:val="28"/>
          <w:szCs w:val="28"/>
        </w:rPr>
        <w:t>ч</w:t>
      </w:r>
      <w:r w:rsidR="00093B08" w:rsidRPr="00537C35">
        <w:rPr>
          <w:rFonts w:ascii="Times New Roman" w:hAnsi="Times New Roman" w:cs="Times New Roman"/>
          <w:sz w:val="28"/>
          <w:szCs w:val="28"/>
        </w:rPr>
        <w:t xml:space="preserve">ерная металлургия, являясь одной из важнейших отраслей промышленного производства, имеет стабильно отрицательный НДС в расчетах между </w:t>
      </w:r>
      <w:r w:rsidR="004B223D" w:rsidRPr="00537C35">
        <w:rPr>
          <w:rFonts w:ascii="Times New Roman" w:hAnsi="Times New Roman" w:cs="Times New Roman"/>
          <w:sz w:val="28"/>
          <w:szCs w:val="28"/>
        </w:rPr>
        <w:t xml:space="preserve">организациями и федеральным бюджетом. Так по данным ФНС за прошедшие пятнадцать лет сумма возмещаемого НДС из федерального бюджета в пользу предприятий черной металлургии составила 349 </w:t>
      </w:r>
      <w:r w:rsidR="002459D5" w:rsidRPr="00537C35">
        <w:rPr>
          <w:rFonts w:ascii="Times New Roman" w:hAnsi="Times New Roman" w:cs="Times New Roman"/>
          <w:sz w:val="28"/>
          <w:szCs w:val="28"/>
        </w:rPr>
        <w:t>млрд. рублей.</w:t>
      </w:r>
      <w:r w:rsidR="00032E4F">
        <w:rPr>
          <w:rFonts w:ascii="Times New Roman" w:hAnsi="Times New Roman" w:cs="Times New Roman"/>
          <w:sz w:val="28"/>
          <w:szCs w:val="28"/>
        </w:rPr>
        <w:t xml:space="preserve"> </w:t>
      </w:r>
      <w:r w:rsidR="004B223D" w:rsidRPr="00537C35">
        <w:rPr>
          <w:rFonts w:ascii="Times New Roman" w:hAnsi="Times New Roman" w:cs="Times New Roman"/>
          <w:sz w:val="28"/>
          <w:szCs w:val="28"/>
        </w:rPr>
        <w:t xml:space="preserve">Три крупнейшие российские корпорации черной металлургии (ПАО «Северсталь», ПАО «ММК», ПАО «НЛМК»), </w:t>
      </w:r>
      <w:r w:rsidR="00DB007D" w:rsidRPr="00537C35">
        <w:rPr>
          <w:rFonts w:ascii="Times New Roman" w:hAnsi="Times New Roman" w:cs="Times New Roman"/>
          <w:sz w:val="28"/>
          <w:szCs w:val="28"/>
        </w:rPr>
        <w:t xml:space="preserve">которые производят около 53,2% всей стали в стране, имели разный характер взаиморасчетов с бюджетной системой, в частности, уплаты налога на добавленную стоимость. Так с 2006 по 2020 год объем возмещаемого НДС из федерального бюджета в пользу предприятий составил 200,2 млрд. рублей у ПАО «НЛМК» и 3,2 млрд. рублей у ПАО «Северсталь». </w:t>
      </w:r>
    </w:p>
    <w:p w:rsidR="00032E4F" w:rsidRPr="00032E4F" w:rsidRDefault="00032E4F" w:rsidP="00032E4F">
      <w:pPr>
        <w:spacing w:line="360" w:lineRule="auto"/>
        <w:jc w:val="center"/>
        <w:rPr>
          <w:sz w:val="28"/>
        </w:rPr>
      </w:pPr>
      <w:r w:rsidRPr="00032E4F">
        <w:rPr>
          <w:b/>
          <w:sz w:val="28"/>
        </w:rPr>
        <w:t>Библиографический список</w:t>
      </w:r>
    </w:p>
    <w:p w:rsidR="00D91BEC" w:rsidRPr="00537C35" w:rsidRDefault="003361B6" w:rsidP="003361B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91BEC" w:rsidRPr="00537C35">
        <w:rPr>
          <w:rFonts w:ascii="Times New Roman" w:hAnsi="Times New Roman" w:cs="Times New Roman"/>
          <w:sz w:val="28"/>
          <w:szCs w:val="28"/>
        </w:rPr>
        <w:t>Наумкина Т.В., Баранова О.А. Место и роль НДС в налоговой системе России // МНИЖ. 2013. №4-2 (11).</w:t>
      </w:r>
      <w:r w:rsidR="00823AE2" w:rsidRPr="00537C35">
        <w:rPr>
          <w:rFonts w:ascii="Times New Roman" w:hAnsi="Times New Roman" w:cs="Times New Roman"/>
          <w:sz w:val="28"/>
          <w:szCs w:val="28"/>
        </w:rPr>
        <w:t xml:space="preserve"> </w:t>
      </w:r>
      <w:r w:rsidR="00D91BEC" w:rsidRPr="00537C35">
        <w:rPr>
          <w:rFonts w:ascii="Times New Roman" w:hAnsi="Times New Roman" w:cs="Times New Roman"/>
          <w:sz w:val="28"/>
          <w:szCs w:val="28"/>
        </w:rPr>
        <w:t>С. 15-19</w:t>
      </w:r>
    </w:p>
    <w:p w:rsidR="00D91BEC" w:rsidRPr="00537C35" w:rsidRDefault="003361B6" w:rsidP="003361B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D91BEC" w:rsidRPr="00537C35">
        <w:rPr>
          <w:rFonts w:ascii="Times New Roman" w:hAnsi="Times New Roman" w:cs="Times New Roman"/>
          <w:sz w:val="28"/>
          <w:szCs w:val="28"/>
        </w:rPr>
        <w:t>Сайдулаев</w:t>
      </w:r>
      <w:proofErr w:type="spellEnd"/>
      <w:r w:rsidR="00D91BEC" w:rsidRPr="00537C35">
        <w:rPr>
          <w:rFonts w:ascii="Times New Roman" w:hAnsi="Times New Roman" w:cs="Times New Roman"/>
          <w:sz w:val="28"/>
          <w:szCs w:val="28"/>
        </w:rPr>
        <w:t xml:space="preserve"> Д.Д. Роль НДС в формировании доходов федерального бюджета // Международный журнал гуманитарных и естественных наук. 2020. №11-2. С. 188-193</w:t>
      </w:r>
    </w:p>
    <w:p w:rsidR="00D91BEC" w:rsidRPr="00537C35" w:rsidRDefault="003361B6" w:rsidP="003361B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D91BEC" w:rsidRPr="00537C35">
        <w:rPr>
          <w:rFonts w:ascii="Times New Roman" w:hAnsi="Times New Roman" w:cs="Times New Roman"/>
          <w:sz w:val="28"/>
          <w:szCs w:val="28"/>
        </w:rPr>
        <w:t>Умбетова</w:t>
      </w:r>
      <w:proofErr w:type="spellEnd"/>
      <w:r w:rsidR="00D91BEC" w:rsidRPr="00537C35">
        <w:rPr>
          <w:rFonts w:ascii="Times New Roman" w:hAnsi="Times New Roman" w:cs="Times New Roman"/>
          <w:sz w:val="28"/>
          <w:szCs w:val="28"/>
        </w:rPr>
        <w:t xml:space="preserve"> Д.А. Экономическая сущность НДС и его роль в налоговой системе РФ // Символ науки. 2019. №4. С. 84-87</w:t>
      </w:r>
    </w:p>
    <w:p w:rsidR="00D91BEC" w:rsidRPr="00537C35" w:rsidRDefault="003361B6" w:rsidP="003361B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D91BEC" w:rsidRPr="00537C35">
        <w:rPr>
          <w:rFonts w:ascii="Times New Roman" w:hAnsi="Times New Roman" w:cs="Times New Roman"/>
          <w:sz w:val="28"/>
          <w:szCs w:val="28"/>
        </w:rPr>
        <w:t>Гасиева</w:t>
      </w:r>
      <w:proofErr w:type="spellEnd"/>
      <w:r w:rsidR="00D91BEC" w:rsidRPr="00537C35">
        <w:rPr>
          <w:rFonts w:ascii="Times New Roman" w:hAnsi="Times New Roman" w:cs="Times New Roman"/>
          <w:sz w:val="28"/>
          <w:szCs w:val="28"/>
        </w:rPr>
        <w:t xml:space="preserve"> З.П. Повышение ставки НДС: плюсы и минусы // Вестник экономической безопасности. 2019. №4. С. 290-294</w:t>
      </w:r>
    </w:p>
    <w:p w:rsidR="00032E4F" w:rsidRPr="003361B6" w:rsidRDefault="00032E4F" w:rsidP="00032E4F">
      <w:pPr>
        <w:jc w:val="both"/>
        <w:rPr>
          <w:b/>
          <w:sz w:val="28"/>
          <w:szCs w:val="28"/>
        </w:rPr>
      </w:pPr>
    </w:p>
    <w:p w:rsidR="003361B6" w:rsidRPr="00DE6516" w:rsidRDefault="003361B6" w:rsidP="003361B6">
      <w:pPr>
        <w:jc w:val="center"/>
        <w:rPr>
          <w:b/>
          <w:sz w:val="28"/>
          <w:szCs w:val="28"/>
        </w:rPr>
      </w:pPr>
      <w:r>
        <w:rPr>
          <w:b/>
          <w:sz w:val="28"/>
          <w:szCs w:val="28"/>
        </w:rPr>
        <w:t>Информация об авторе (-ах)</w:t>
      </w:r>
    </w:p>
    <w:p w:rsidR="00537C35" w:rsidRDefault="003361B6" w:rsidP="003361B6">
      <w:pPr>
        <w:ind w:firstLine="709"/>
        <w:jc w:val="both"/>
        <w:rPr>
          <w:sz w:val="28"/>
          <w:szCs w:val="28"/>
        </w:rPr>
      </w:pPr>
      <w:r>
        <w:rPr>
          <w:sz w:val="28"/>
          <w:szCs w:val="28"/>
        </w:rPr>
        <w:t>Малышев Михаил Константинович (Россия, г. Вологда) - аспирант 3</w:t>
      </w:r>
      <w:r w:rsidRPr="00DE6516">
        <w:rPr>
          <w:sz w:val="28"/>
          <w:szCs w:val="28"/>
        </w:rPr>
        <w:t>-</w:t>
      </w:r>
      <w:r>
        <w:rPr>
          <w:sz w:val="28"/>
          <w:szCs w:val="28"/>
        </w:rPr>
        <w:t>го</w:t>
      </w:r>
      <w:r w:rsidRPr="00DE6516">
        <w:rPr>
          <w:sz w:val="28"/>
          <w:szCs w:val="28"/>
        </w:rPr>
        <w:t xml:space="preserve"> курса, инженер-исследователь</w:t>
      </w:r>
      <w:r>
        <w:rPr>
          <w:sz w:val="28"/>
          <w:szCs w:val="28"/>
        </w:rPr>
        <w:t>,</w:t>
      </w:r>
      <w:r w:rsidRPr="00DE6516">
        <w:rPr>
          <w:sz w:val="28"/>
          <w:szCs w:val="28"/>
        </w:rPr>
        <w:t xml:space="preserve"> ФГБУН «Вологодский научный ц</w:t>
      </w:r>
      <w:r>
        <w:rPr>
          <w:sz w:val="28"/>
          <w:szCs w:val="28"/>
        </w:rPr>
        <w:t xml:space="preserve">ентр Российской академии наук», </w:t>
      </w:r>
      <w:proofErr w:type="spellStart"/>
      <w:r w:rsidRPr="00537C35">
        <w:rPr>
          <w:sz w:val="28"/>
          <w:szCs w:val="28"/>
          <w:lang w:val="en-US"/>
        </w:rPr>
        <w:t>mmk</w:t>
      </w:r>
      <w:proofErr w:type="spellEnd"/>
      <w:r w:rsidRPr="003361B6">
        <w:rPr>
          <w:sz w:val="28"/>
          <w:szCs w:val="28"/>
        </w:rPr>
        <w:t>1995@</w:t>
      </w:r>
      <w:r w:rsidRPr="00537C35">
        <w:rPr>
          <w:sz w:val="28"/>
          <w:szCs w:val="28"/>
          <w:lang w:val="en-US"/>
        </w:rPr>
        <w:t>mail</w:t>
      </w:r>
      <w:r w:rsidRPr="003361B6">
        <w:rPr>
          <w:sz w:val="28"/>
          <w:szCs w:val="28"/>
        </w:rPr>
        <w:t>.</w:t>
      </w:r>
      <w:r w:rsidRPr="00537C35">
        <w:rPr>
          <w:sz w:val="28"/>
          <w:szCs w:val="28"/>
          <w:lang w:val="en-US"/>
        </w:rPr>
        <w:t>ru</w:t>
      </w:r>
    </w:p>
    <w:p w:rsidR="003361B6" w:rsidRDefault="003361B6" w:rsidP="00537C35">
      <w:pPr>
        <w:pStyle w:val="a3"/>
        <w:ind w:firstLine="709"/>
        <w:jc w:val="both"/>
        <w:rPr>
          <w:rFonts w:ascii="Times New Roman" w:hAnsi="Times New Roman" w:cs="Times New Roman"/>
          <w:sz w:val="28"/>
          <w:szCs w:val="28"/>
        </w:rPr>
      </w:pPr>
    </w:p>
    <w:p w:rsidR="003361B6" w:rsidRPr="003361B6" w:rsidRDefault="003361B6" w:rsidP="003361B6">
      <w:pPr>
        <w:pStyle w:val="a3"/>
        <w:jc w:val="right"/>
        <w:rPr>
          <w:rFonts w:ascii="Times New Roman" w:hAnsi="Times New Roman" w:cs="Times New Roman"/>
          <w:b/>
          <w:sz w:val="28"/>
          <w:szCs w:val="28"/>
        </w:rPr>
      </w:pPr>
      <w:r w:rsidRPr="003361B6">
        <w:rPr>
          <w:rFonts w:ascii="Times New Roman" w:hAnsi="Times New Roman" w:cs="Times New Roman"/>
          <w:b/>
          <w:sz w:val="28"/>
          <w:szCs w:val="28"/>
        </w:rPr>
        <w:t>Malyshev M.K.</w:t>
      </w:r>
    </w:p>
    <w:p w:rsidR="003361B6" w:rsidRDefault="003361B6" w:rsidP="003361B6">
      <w:pPr>
        <w:pStyle w:val="a3"/>
        <w:jc w:val="center"/>
        <w:rPr>
          <w:rFonts w:ascii="Times New Roman" w:hAnsi="Times New Roman" w:cs="Times New Roman"/>
          <w:sz w:val="28"/>
          <w:szCs w:val="28"/>
        </w:rPr>
      </w:pPr>
      <w:r w:rsidRPr="003361B6">
        <w:rPr>
          <w:rFonts w:ascii="Times New Roman" w:hAnsi="Times New Roman" w:cs="Times New Roman"/>
          <w:b/>
          <w:sz w:val="28"/>
          <w:szCs w:val="28"/>
          <w:lang w:val="en-US"/>
        </w:rPr>
        <w:t>ANALYSIS OF VAT RECEIPTS TO THE BUDGET SYSTEM FROM RUSSIAN FERROUS METALLURGY PLANTS</w:t>
      </w:r>
      <w:r w:rsidRPr="003361B6">
        <w:rPr>
          <w:rFonts w:ascii="Times New Roman" w:hAnsi="Times New Roman" w:cs="Times New Roman"/>
          <w:b/>
          <w:sz w:val="28"/>
          <w:szCs w:val="28"/>
          <w:lang w:val="en-US"/>
        </w:rPr>
        <w:br/>
      </w:r>
    </w:p>
    <w:p w:rsidR="003361B6" w:rsidRPr="003361B6" w:rsidRDefault="003361B6" w:rsidP="003361B6">
      <w:pPr>
        <w:pStyle w:val="a3"/>
        <w:ind w:firstLine="709"/>
        <w:jc w:val="both"/>
        <w:rPr>
          <w:rFonts w:ascii="Times New Roman" w:hAnsi="Times New Roman" w:cs="Times New Roman"/>
          <w:sz w:val="28"/>
          <w:szCs w:val="28"/>
          <w:lang w:val="en-US"/>
        </w:rPr>
      </w:pPr>
      <w:r w:rsidRPr="003361B6">
        <w:rPr>
          <w:rFonts w:ascii="Times New Roman" w:hAnsi="Times New Roman" w:cs="Times New Roman"/>
          <w:b/>
          <w:sz w:val="28"/>
          <w:szCs w:val="28"/>
          <w:lang w:val="en-US"/>
        </w:rPr>
        <w:t>Abstract:</w:t>
      </w:r>
      <w:r w:rsidRPr="003361B6">
        <w:rPr>
          <w:rFonts w:ascii="Times New Roman" w:hAnsi="Times New Roman" w:cs="Times New Roman"/>
          <w:sz w:val="28"/>
          <w:szCs w:val="28"/>
          <w:lang w:val="en-US"/>
        </w:rPr>
        <w:t xml:space="preserve"> </w:t>
      </w:r>
      <w:r w:rsidRPr="003361B6">
        <w:rPr>
          <w:rFonts w:ascii="Times New Roman" w:hAnsi="Times New Roman" w:cs="Times New Roman"/>
          <w:i/>
          <w:sz w:val="28"/>
          <w:szCs w:val="28"/>
          <w:lang w:val="en-US"/>
        </w:rPr>
        <w:t xml:space="preserve">The article analyzes the features of mutual settlements of large Russian metallurgical corporations with the budget system regarding the payment of VAT. The production indicators of metallurgical plants, sales markets of metal products are considered. The object of the study: PJSC </w:t>
      </w:r>
      <w:proofErr w:type="spellStart"/>
      <w:r w:rsidRPr="003361B6">
        <w:rPr>
          <w:rFonts w:ascii="Times New Roman" w:hAnsi="Times New Roman" w:cs="Times New Roman"/>
          <w:i/>
          <w:sz w:val="28"/>
          <w:szCs w:val="28"/>
          <w:lang w:val="en-US"/>
        </w:rPr>
        <w:t>Severstal</w:t>
      </w:r>
      <w:proofErr w:type="spellEnd"/>
      <w:r w:rsidRPr="003361B6">
        <w:rPr>
          <w:rFonts w:ascii="Times New Roman" w:hAnsi="Times New Roman" w:cs="Times New Roman"/>
          <w:i/>
          <w:sz w:val="28"/>
          <w:szCs w:val="28"/>
          <w:lang w:val="en-US"/>
        </w:rPr>
        <w:t>, PJSC MMK and PJSC NLMK.</w:t>
      </w:r>
    </w:p>
    <w:p w:rsidR="003361B6" w:rsidRPr="003361B6" w:rsidRDefault="003361B6" w:rsidP="003361B6">
      <w:pPr>
        <w:pStyle w:val="a3"/>
        <w:ind w:firstLine="709"/>
        <w:jc w:val="both"/>
        <w:rPr>
          <w:rFonts w:ascii="Times New Roman" w:hAnsi="Times New Roman" w:cs="Times New Roman"/>
          <w:sz w:val="28"/>
          <w:szCs w:val="28"/>
          <w:lang w:val="en-US"/>
        </w:rPr>
      </w:pPr>
    </w:p>
    <w:p w:rsidR="003361B6" w:rsidRDefault="003361B6" w:rsidP="003361B6">
      <w:pPr>
        <w:pStyle w:val="a3"/>
        <w:ind w:firstLine="709"/>
        <w:jc w:val="both"/>
        <w:rPr>
          <w:rFonts w:ascii="Times New Roman" w:hAnsi="Times New Roman" w:cs="Times New Roman"/>
          <w:i/>
          <w:sz w:val="28"/>
          <w:szCs w:val="28"/>
        </w:rPr>
      </w:pPr>
      <w:r w:rsidRPr="003361B6">
        <w:rPr>
          <w:rFonts w:ascii="Times New Roman" w:hAnsi="Times New Roman" w:cs="Times New Roman"/>
          <w:b/>
          <w:sz w:val="28"/>
          <w:szCs w:val="28"/>
          <w:lang w:val="en-US"/>
        </w:rPr>
        <w:t>Keywords:</w:t>
      </w:r>
      <w:r w:rsidRPr="003361B6">
        <w:rPr>
          <w:rFonts w:ascii="Times New Roman" w:hAnsi="Times New Roman" w:cs="Times New Roman"/>
          <w:sz w:val="28"/>
          <w:szCs w:val="28"/>
          <w:lang w:val="en-US"/>
        </w:rPr>
        <w:t xml:space="preserve"> </w:t>
      </w:r>
      <w:r w:rsidRPr="003361B6">
        <w:rPr>
          <w:rFonts w:ascii="Times New Roman" w:hAnsi="Times New Roman" w:cs="Times New Roman"/>
          <w:i/>
          <w:sz w:val="28"/>
          <w:szCs w:val="28"/>
          <w:lang w:val="en-US"/>
        </w:rPr>
        <w:t>value added tax, budget system, export operations, sales markets, ferrous metallurgy.</w:t>
      </w:r>
    </w:p>
    <w:p w:rsidR="003361B6" w:rsidRDefault="003361B6" w:rsidP="003361B6">
      <w:pPr>
        <w:pStyle w:val="a3"/>
        <w:ind w:firstLine="709"/>
        <w:jc w:val="both"/>
        <w:rPr>
          <w:rFonts w:ascii="Times New Roman" w:hAnsi="Times New Roman" w:cs="Times New Roman"/>
          <w:i/>
          <w:sz w:val="28"/>
          <w:szCs w:val="28"/>
        </w:rPr>
      </w:pPr>
    </w:p>
    <w:p w:rsidR="003361B6" w:rsidRPr="003361B6" w:rsidRDefault="003361B6" w:rsidP="003361B6">
      <w:pPr>
        <w:pStyle w:val="a3"/>
        <w:jc w:val="center"/>
        <w:rPr>
          <w:rFonts w:ascii="Times New Roman" w:hAnsi="Times New Roman" w:cs="Times New Roman"/>
          <w:b/>
          <w:sz w:val="28"/>
          <w:szCs w:val="28"/>
          <w:lang w:val="en-US"/>
        </w:rPr>
      </w:pPr>
      <w:r w:rsidRPr="003361B6">
        <w:rPr>
          <w:rFonts w:ascii="Times New Roman" w:hAnsi="Times New Roman" w:cs="Times New Roman"/>
          <w:b/>
          <w:sz w:val="28"/>
          <w:szCs w:val="28"/>
          <w:lang w:val="en-US"/>
        </w:rPr>
        <w:t>Bibliographic list</w:t>
      </w:r>
    </w:p>
    <w:p w:rsidR="003361B6" w:rsidRPr="003361B6" w:rsidRDefault="003361B6" w:rsidP="003361B6">
      <w:pPr>
        <w:pStyle w:val="a3"/>
        <w:ind w:firstLine="709"/>
        <w:jc w:val="both"/>
        <w:rPr>
          <w:rFonts w:ascii="Times New Roman" w:hAnsi="Times New Roman" w:cs="Times New Roman"/>
          <w:sz w:val="28"/>
          <w:szCs w:val="28"/>
          <w:lang w:val="en-US"/>
        </w:rPr>
      </w:pPr>
      <w:r w:rsidRPr="003361B6">
        <w:rPr>
          <w:rFonts w:ascii="Times New Roman" w:hAnsi="Times New Roman" w:cs="Times New Roman"/>
          <w:sz w:val="28"/>
          <w:szCs w:val="28"/>
          <w:lang w:val="en-US"/>
        </w:rPr>
        <w:lastRenderedPageBreak/>
        <w:t xml:space="preserve">1. </w:t>
      </w:r>
      <w:proofErr w:type="spellStart"/>
      <w:r w:rsidRPr="003361B6">
        <w:rPr>
          <w:rFonts w:ascii="Times New Roman" w:hAnsi="Times New Roman" w:cs="Times New Roman"/>
          <w:sz w:val="28"/>
          <w:szCs w:val="28"/>
          <w:lang w:val="en-US"/>
        </w:rPr>
        <w:t>Naumkina</w:t>
      </w:r>
      <w:proofErr w:type="spellEnd"/>
      <w:r w:rsidRPr="003361B6">
        <w:rPr>
          <w:rFonts w:ascii="Times New Roman" w:hAnsi="Times New Roman" w:cs="Times New Roman"/>
          <w:sz w:val="28"/>
          <w:szCs w:val="28"/>
          <w:lang w:val="en-US"/>
        </w:rPr>
        <w:t xml:space="preserve"> T.V., Baranova O.A. The place and role of VAT in the tax system of Russia // Moscow, 2013. No.4-2 (11). pp. 15-19</w:t>
      </w:r>
    </w:p>
    <w:p w:rsidR="003361B6" w:rsidRPr="003361B6" w:rsidRDefault="003361B6" w:rsidP="003361B6">
      <w:pPr>
        <w:pStyle w:val="a3"/>
        <w:ind w:firstLine="709"/>
        <w:jc w:val="both"/>
        <w:rPr>
          <w:rFonts w:ascii="Times New Roman" w:hAnsi="Times New Roman" w:cs="Times New Roman"/>
          <w:sz w:val="28"/>
          <w:szCs w:val="28"/>
          <w:lang w:val="en-US"/>
        </w:rPr>
      </w:pPr>
      <w:r w:rsidRPr="003361B6">
        <w:rPr>
          <w:rFonts w:ascii="Times New Roman" w:hAnsi="Times New Roman" w:cs="Times New Roman"/>
          <w:sz w:val="28"/>
          <w:szCs w:val="28"/>
          <w:lang w:val="en-US"/>
        </w:rPr>
        <w:t xml:space="preserve">2. </w:t>
      </w:r>
      <w:proofErr w:type="spellStart"/>
      <w:r w:rsidRPr="003361B6">
        <w:rPr>
          <w:rFonts w:ascii="Times New Roman" w:hAnsi="Times New Roman" w:cs="Times New Roman"/>
          <w:sz w:val="28"/>
          <w:szCs w:val="28"/>
          <w:lang w:val="en-US"/>
        </w:rPr>
        <w:t>Saydullaev</w:t>
      </w:r>
      <w:proofErr w:type="spellEnd"/>
      <w:r w:rsidRPr="003361B6">
        <w:rPr>
          <w:rFonts w:ascii="Times New Roman" w:hAnsi="Times New Roman" w:cs="Times New Roman"/>
          <w:sz w:val="28"/>
          <w:szCs w:val="28"/>
          <w:lang w:val="en-US"/>
        </w:rPr>
        <w:t xml:space="preserve"> D.D. The role of VAT in the formation of federal budget revenues // International Journal of Humanities and Natural Sciences. 2020. No.11-2. pp. 188-193</w:t>
      </w:r>
    </w:p>
    <w:p w:rsidR="003361B6" w:rsidRPr="003361B6" w:rsidRDefault="003361B6" w:rsidP="003361B6">
      <w:pPr>
        <w:pStyle w:val="a3"/>
        <w:ind w:firstLine="709"/>
        <w:jc w:val="both"/>
        <w:rPr>
          <w:rFonts w:ascii="Times New Roman" w:hAnsi="Times New Roman" w:cs="Times New Roman"/>
          <w:sz w:val="28"/>
          <w:szCs w:val="28"/>
        </w:rPr>
      </w:pPr>
      <w:r w:rsidRPr="003361B6">
        <w:rPr>
          <w:rFonts w:ascii="Times New Roman" w:hAnsi="Times New Roman" w:cs="Times New Roman"/>
          <w:sz w:val="28"/>
          <w:szCs w:val="28"/>
          <w:lang w:val="en-US"/>
        </w:rPr>
        <w:t xml:space="preserve">3. </w:t>
      </w:r>
      <w:proofErr w:type="spellStart"/>
      <w:r w:rsidRPr="003361B6">
        <w:rPr>
          <w:rFonts w:ascii="Times New Roman" w:hAnsi="Times New Roman" w:cs="Times New Roman"/>
          <w:sz w:val="28"/>
          <w:szCs w:val="28"/>
          <w:lang w:val="en-US"/>
        </w:rPr>
        <w:t>Umbetova</w:t>
      </w:r>
      <w:proofErr w:type="spellEnd"/>
      <w:r w:rsidRPr="003361B6">
        <w:rPr>
          <w:rFonts w:ascii="Times New Roman" w:hAnsi="Times New Roman" w:cs="Times New Roman"/>
          <w:sz w:val="28"/>
          <w:szCs w:val="28"/>
          <w:lang w:val="en-US"/>
        </w:rPr>
        <w:t xml:space="preserve"> D.A. The economic essence of VAT and its role in the tax system of the Russian Federation // Symbol of Science. </w:t>
      </w:r>
      <w:r w:rsidRPr="003361B6">
        <w:rPr>
          <w:rFonts w:ascii="Times New Roman" w:hAnsi="Times New Roman" w:cs="Times New Roman"/>
          <w:sz w:val="28"/>
          <w:szCs w:val="28"/>
        </w:rPr>
        <w:t xml:space="preserve">2019. </w:t>
      </w:r>
      <w:proofErr w:type="spellStart"/>
      <w:r w:rsidRPr="003361B6">
        <w:rPr>
          <w:rFonts w:ascii="Times New Roman" w:hAnsi="Times New Roman" w:cs="Times New Roman"/>
          <w:sz w:val="28"/>
          <w:szCs w:val="28"/>
        </w:rPr>
        <w:t>No</w:t>
      </w:r>
      <w:proofErr w:type="spellEnd"/>
      <w:r w:rsidRPr="003361B6">
        <w:rPr>
          <w:rFonts w:ascii="Times New Roman" w:hAnsi="Times New Roman" w:cs="Times New Roman"/>
          <w:sz w:val="28"/>
          <w:szCs w:val="28"/>
        </w:rPr>
        <w:t xml:space="preserve">. 4. </w:t>
      </w:r>
      <w:proofErr w:type="spellStart"/>
      <w:r w:rsidRPr="003361B6">
        <w:rPr>
          <w:rFonts w:ascii="Times New Roman" w:hAnsi="Times New Roman" w:cs="Times New Roman"/>
          <w:sz w:val="28"/>
          <w:szCs w:val="28"/>
        </w:rPr>
        <w:t>pp</w:t>
      </w:r>
      <w:proofErr w:type="spellEnd"/>
      <w:r w:rsidRPr="003361B6">
        <w:rPr>
          <w:rFonts w:ascii="Times New Roman" w:hAnsi="Times New Roman" w:cs="Times New Roman"/>
          <w:sz w:val="28"/>
          <w:szCs w:val="28"/>
        </w:rPr>
        <w:t>. 84-87</w:t>
      </w:r>
    </w:p>
    <w:p w:rsidR="003361B6" w:rsidRDefault="003361B6" w:rsidP="003361B6">
      <w:pPr>
        <w:pStyle w:val="a3"/>
        <w:ind w:firstLine="709"/>
        <w:jc w:val="both"/>
        <w:rPr>
          <w:rFonts w:ascii="Times New Roman" w:hAnsi="Times New Roman" w:cs="Times New Roman"/>
          <w:sz w:val="28"/>
          <w:szCs w:val="28"/>
        </w:rPr>
      </w:pPr>
      <w:r w:rsidRPr="003361B6">
        <w:rPr>
          <w:rFonts w:ascii="Times New Roman" w:hAnsi="Times New Roman" w:cs="Times New Roman"/>
          <w:sz w:val="28"/>
          <w:szCs w:val="28"/>
          <w:lang w:val="en-US"/>
        </w:rPr>
        <w:t xml:space="preserve">4. </w:t>
      </w:r>
      <w:proofErr w:type="spellStart"/>
      <w:r w:rsidRPr="003361B6">
        <w:rPr>
          <w:rFonts w:ascii="Times New Roman" w:hAnsi="Times New Roman" w:cs="Times New Roman"/>
          <w:sz w:val="28"/>
          <w:szCs w:val="28"/>
          <w:lang w:val="en-US"/>
        </w:rPr>
        <w:t>Gasieva</w:t>
      </w:r>
      <w:proofErr w:type="spellEnd"/>
      <w:r w:rsidRPr="003361B6">
        <w:rPr>
          <w:rFonts w:ascii="Times New Roman" w:hAnsi="Times New Roman" w:cs="Times New Roman"/>
          <w:sz w:val="28"/>
          <w:szCs w:val="28"/>
          <w:lang w:val="en-US"/>
        </w:rPr>
        <w:t xml:space="preserve"> Z.P. VAT rate increase: pros and cons // Bulletin of Economic Security. </w:t>
      </w:r>
      <w:r w:rsidRPr="003361B6">
        <w:rPr>
          <w:rFonts w:ascii="Times New Roman" w:hAnsi="Times New Roman" w:cs="Times New Roman"/>
          <w:sz w:val="28"/>
          <w:szCs w:val="28"/>
        </w:rPr>
        <w:t xml:space="preserve">2019. </w:t>
      </w:r>
      <w:proofErr w:type="spellStart"/>
      <w:r w:rsidRPr="003361B6">
        <w:rPr>
          <w:rFonts w:ascii="Times New Roman" w:hAnsi="Times New Roman" w:cs="Times New Roman"/>
          <w:sz w:val="28"/>
          <w:szCs w:val="28"/>
        </w:rPr>
        <w:t>No</w:t>
      </w:r>
      <w:proofErr w:type="spellEnd"/>
      <w:r w:rsidRPr="003361B6">
        <w:rPr>
          <w:rFonts w:ascii="Times New Roman" w:hAnsi="Times New Roman" w:cs="Times New Roman"/>
          <w:sz w:val="28"/>
          <w:szCs w:val="28"/>
        </w:rPr>
        <w:t xml:space="preserve">. 4. </w:t>
      </w:r>
      <w:proofErr w:type="spellStart"/>
      <w:r w:rsidRPr="003361B6">
        <w:rPr>
          <w:rFonts w:ascii="Times New Roman" w:hAnsi="Times New Roman" w:cs="Times New Roman"/>
          <w:sz w:val="28"/>
          <w:szCs w:val="28"/>
        </w:rPr>
        <w:t>pp</w:t>
      </w:r>
      <w:proofErr w:type="spellEnd"/>
      <w:r w:rsidRPr="003361B6">
        <w:rPr>
          <w:rFonts w:ascii="Times New Roman" w:hAnsi="Times New Roman" w:cs="Times New Roman"/>
          <w:sz w:val="28"/>
          <w:szCs w:val="28"/>
        </w:rPr>
        <w:t>. 290-294</w:t>
      </w:r>
    </w:p>
    <w:p w:rsidR="003361B6" w:rsidRDefault="003361B6" w:rsidP="003361B6">
      <w:pPr>
        <w:pStyle w:val="a3"/>
        <w:ind w:firstLine="709"/>
        <w:jc w:val="both"/>
        <w:rPr>
          <w:rFonts w:ascii="Times New Roman" w:hAnsi="Times New Roman" w:cs="Times New Roman"/>
          <w:sz w:val="28"/>
          <w:szCs w:val="28"/>
        </w:rPr>
      </w:pPr>
    </w:p>
    <w:p w:rsidR="003361B6" w:rsidRPr="00863360" w:rsidRDefault="003361B6" w:rsidP="003361B6">
      <w:pPr>
        <w:pStyle w:val="aa"/>
        <w:spacing w:after="0" w:line="240" w:lineRule="auto"/>
        <w:ind w:left="0" w:firstLine="709"/>
        <w:jc w:val="center"/>
        <w:rPr>
          <w:rFonts w:ascii="Times New Roman" w:hAnsi="Times New Roman" w:cs="Times New Roman"/>
          <w:b/>
          <w:sz w:val="28"/>
          <w:szCs w:val="28"/>
          <w:lang w:val="en-US"/>
        </w:rPr>
      </w:pPr>
      <w:r w:rsidRPr="00863360">
        <w:rPr>
          <w:rFonts w:ascii="Times New Roman" w:hAnsi="Times New Roman" w:cs="Times New Roman"/>
          <w:b/>
          <w:sz w:val="28"/>
          <w:szCs w:val="28"/>
          <w:lang w:val="en-US"/>
        </w:rPr>
        <w:t>Information about the author(s)</w:t>
      </w:r>
    </w:p>
    <w:p w:rsidR="003361B6" w:rsidRPr="00DE6516" w:rsidRDefault="003361B6" w:rsidP="003361B6">
      <w:pPr>
        <w:pStyle w:val="aa"/>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Mikhail K. Malyshev</w:t>
      </w:r>
      <w:r w:rsidRPr="00DE6516">
        <w:rPr>
          <w:rFonts w:ascii="Times New Roman" w:hAnsi="Times New Roman" w:cs="Times New Roman"/>
          <w:sz w:val="28"/>
          <w:szCs w:val="28"/>
          <w:lang w:val="en-US"/>
        </w:rPr>
        <w:t xml:space="preserve"> (Vologda, Russia) - 3rd year</w:t>
      </w:r>
      <w:r>
        <w:rPr>
          <w:rFonts w:ascii="Times New Roman" w:hAnsi="Times New Roman" w:cs="Times New Roman"/>
          <w:sz w:val="28"/>
          <w:szCs w:val="28"/>
          <w:lang w:val="en-US"/>
        </w:rPr>
        <w:t xml:space="preserve"> postgraduate student, research-</w:t>
      </w:r>
      <w:r w:rsidRPr="00DE6516">
        <w:rPr>
          <w:rFonts w:ascii="Times New Roman" w:hAnsi="Times New Roman" w:cs="Times New Roman"/>
          <w:sz w:val="28"/>
          <w:szCs w:val="28"/>
          <w:lang w:val="en-US"/>
        </w:rPr>
        <w:t xml:space="preserve">engineer, Vologda Scientific Center of the Russian Academy of Sciences, </w:t>
      </w:r>
      <w:r w:rsidRPr="00537C35">
        <w:rPr>
          <w:rFonts w:ascii="Times New Roman" w:hAnsi="Times New Roman" w:cs="Times New Roman"/>
          <w:sz w:val="28"/>
          <w:szCs w:val="28"/>
          <w:lang w:val="en-US"/>
        </w:rPr>
        <w:t>mmk1995@mail.ru</w:t>
      </w:r>
    </w:p>
    <w:p w:rsidR="003361B6" w:rsidRPr="003361B6" w:rsidRDefault="003361B6" w:rsidP="003361B6">
      <w:pPr>
        <w:pStyle w:val="a3"/>
        <w:ind w:firstLine="709"/>
        <w:jc w:val="both"/>
        <w:rPr>
          <w:rFonts w:ascii="Times New Roman" w:hAnsi="Times New Roman" w:cs="Times New Roman"/>
          <w:sz w:val="28"/>
          <w:szCs w:val="28"/>
          <w:lang w:val="en-US"/>
        </w:rPr>
      </w:pPr>
    </w:p>
    <w:sectPr w:rsidR="003361B6" w:rsidRPr="003361B6" w:rsidSect="00537C35">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C35" w:rsidRDefault="00537C35" w:rsidP="00D3219D">
      <w:r>
        <w:separator/>
      </w:r>
    </w:p>
  </w:endnote>
  <w:endnote w:type="continuationSeparator" w:id="0">
    <w:p w:rsidR="00537C35" w:rsidRDefault="00537C35" w:rsidP="00D3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870993"/>
      <w:docPartObj>
        <w:docPartGallery w:val="Page Numbers (Bottom of Page)"/>
        <w:docPartUnique/>
      </w:docPartObj>
    </w:sdtPr>
    <w:sdtEndPr/>
    <w:sdtContent>
      <w:p w:rsidR="00032E4F" w:rsidRDefault="00032E4F">
        <w:pPr>
          <w:pStyle w:val="ad"/>
          <w:jc w:val="center"/>
        </w:pPr>
        <w:r>
          <w:fldChar w:fldCharType="begin"/>
        </w:r>
        <w:r>
          <w:instrText>PAGE   \* MERGEFORMAT</w:instrText>
        </w:r>
        <w:r>
          <w:fldChar w:fldCharType="separate"/>
        </w:r>
        <w:r w:rsidR="0044200A">
          <w:rPr>
            <w:noProof/>
          </w:rPr>
          <w:t>2</w:t>
        </w:r>
        <w:r>
          <w:fldChar w:fldCharType="end"/>
        </w:r>
      </w:p>
    </w:sdtContent>
  </w:sdt>
  <w:p w:rsidR="00032E4F" w:rsidRDefault="00032E4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C35" w:rsidRDefault="00537C35" w:rsidP="00D3219D">
      <w:r>
        <w:separator/>
      </w:r>
    </w:p>
  </w:footnote>
  <w:footnote w:type="continuationSeparator" w:id="0">
    <w:p w:rsidR="00537C35" w:rsidRDefault="00537C35" w:rsidP="00D3219D">
      <w:r>
        <w:continuationSeparator/>
      </w:r>
    </w:p>
  </w:footnote>
  <w:footnote w:id="1">
    <w:p w:rsidR="0044200A" w:rsidRDefault="0044200A" w:rsidP="0044200A">
      <w:pPr>
        <w:pStyle w:val="a6"/>
        <w:jc w:val="both"/>
      </w:pPr>
      <w:bookmarkStart w:id="0" w:name="_GoBack"/>
      <w:r>
        <w:rPr>
          <w:rStyle w:val="a8"/>
        </w:rPr>
        <w:footnoteRef/>
      </w:r>
      <w:r>
        <w:t xml:space="preserve"> </w:t>
      </w:r>
      <w:r w:rsidRPr="00682797">
        <w:t>Статья подготовлена в соответствии с государственным заданием для ФГБУН «Вологодский научный центр РАН» по теме НИР № 0168-2019-0005 «Исследование факторов и методов устойчивого развития территориальных систем в изменяющихся геополитических и геоэкономических условиях».</w:t>
      </w:r>
      <w:bookmarkEnd w:id="0"/>
    </w:p>
  </w:footnote>
  <w:footnote w:id="2">
    <w:p w:rsidR="00032E4F" w:rsidRPr="00032E4F" w:rsidRDefault="00032E4F" w:rsidP="00032E4F">
      <w:pPr>
        <w:pStyle w:val="a3"/>
        <w:jc w:val="both"/>
        <w:rPr>
          <w:rFonts w:ascii="Times New Roman" w:hAnsi="Times New Roman" w:cs="Times New Roman"/>
          <w:sz w:val="20"/>
          <w:szCs w:val="20"/>
        </w:rPr>
      </w:pPr>
      <w:r w:rsidRPr="00032E4F">
        <w:rPr>
          <w:rStyle w:val="a8"/>
          <w:rFonts w:ascii="Times New Roman" w:hAnsi="Times New Roman" w:cs="Times New Roman"/>
          <w:sz w:val="20"/>
          <w:szCs w:val="20"/>
        </w:rPr>
        <w:footnoteRef/>
      </w:r>
      <w:r w:rsidRPr="00032E4F">
        <w:rPr>
          <w:rFonts w:ascii="Times New Roman" w:hAnsi="Times New Roman" w:cs="Times New Roman"/>
          <w:sz w:val="20"/>
          <w:szCs w:val="20"/>
        </w:rPr>
        <w:t xml:space="preserve"> Всемирная Ассоциация стали. URL: https://www.worldsteel.org/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C723F"/>
    <w:multiLevelType w:val="hybridMultilevel"/>
    <w:tmpl w:val="5E8A3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BF21D0"/>
    <w:multiLevelType w:val="hybridMultilevel"/>
    <w:tmpl w:val="DAFA5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30"/>
    <w:rsid w:val="0003142A"/>
    <w:rsid w:val="00032E4F"/>
    <w:rsid w:val="00037F35"/>
    <w:rsid w:val="000475F6"/>
    <w:rsid w:val="00052901"/>
    <w:rsid w:val="00061AF9"/>
    <w:rsid w:val="000836FB"/>
    <w:rsid w:val="00093B08"/>
    <w:rsid w:val="000A0433"/>
    <w:rsid w:val="000C170B"/>
    <w:rsid w:val="000E1A75"/>
    <w:rsid w:val="000E5DAA"/>
    <w:rsid w:val="000E639D"/>
    <w:rsid w:val="00103804"/>
    <w:rsid w:val="001157FD"/>
    <w:rsid w:val="00117FED"/>
    <w:rsid w:val="00147DB2"/>
    <w:rsid w:val="001B1960"/>
    <w:rsid w:val="001C60F6"/>
    <w:rsid w:val="001D7AEE"/>
    <w:rsid w:val="00202513"/>
    <w:rsid w:val="002459D5"/>
    <w:rsid w:val="002910B0"/>
    <w:rsid w:val="002C55BF"/>
    <w:rsid w:val="002D6F46"/>
    <w:rsid w:val="00311ADE"/>
    <w:rsid w:val="003361B6"/>
    <w:rsid w:val="00336882"/>
    <w:rsid w:val="0037572E"/>
    <w:rsid w:val="00377833"/>
    <w:rsid w:val="003B25BB"/>
    <w:rsid w:val="003C4624"/>
    <w:rsid w:val="003D6750"/>
    <w:rsid w:val="0044119E"/>
    <w:rsid w:val="0044200A"/>
    <w:rsid w:val="004439EA"/>
    <w:rsid w:val="00467802"/>
    <w:rsid w:val="00477CB3"/>
    <w:rsid w:val="004A200D"/>
    <w:rsid w:val="004A7F03"/>
    <w:rsid w:val="004B223D"/>
    <w:rsid w:val="004B45B5"/>
    <w:rsid w:val="004F0604"/>
    <w:rsid w:val="00507E29"/>
    <w:rsid w:val="00534F44"/>
    <w:rsid w:val="00537C35"/>
    <w:rsid w:val="005779C2"/>
    <w:rsid w:val="0059186A"/>
    <w:rsid w:val="005A68D7"/>
    <w:rsid w:val="005D17A9"/>
    <w:rsid w:val="005E4A3E"/>
    <w:rsid w:val="005E6D9F"/>
    <w:rsid w:val="005F3221"/>
    <w:rsid w:val="005F4A6D"/>
    <w:rsid w:val="00643E7B"/>
    <w:rsid w:val="006D3D80"/>
    <w:rsid w:val="00702A12"/>
    <w:rsid w:val="00733225"/>
    <w:rsid w:val="007828C4"/>
    <w:rsid w:val="00795AC1"/>
    <w:rsid w:val="007F323C"/>
    <w:rsid w:val="00812010"/>
    <w:rsid w:val="00823AE2"/>
    <w:rsid w:val="00827816"/>
    <w:rsid w:val="00830FB5"/>
    <w:rsid w:val="00850418"/>
    <w:rsid w:val="00872219"/>
    <w:rsid w:val="0087231E"/>
    <w:rsid w:val="00892D4F"/>
    <w:rsid w:val="008A5701"/>
    <w:rsid w:val="008B65D3"/>
    <w:rsid w:val="008E37D6"/>
    <w:rsid w:val="009017B4"/>
    <w:rsid w:val="00907905"/>
    <w:rsid w:val="009337B2"/>
    <w:rsid w:val="009908D8"/>
    <w:rsid w:val="009A1440"/>
    <w:rsid w:val="009D5916"/>
    <w:rsid w:val="009E280C"/>
    <w:rsid w:val="00A24E09"/>
    <w:rsid w:val="00A83053"/>
    <w:rsid w:val="00AC7792"/>
    <w:rsid w:val="00B323E1"/>
    <w:rsid w:val="00BB5453"/>
    <w:rsid w:val="00BE10B6"/>
    <w:rsid w:val="00C31522"/>
    <w:rsid w:val="00C551D3"/>
    <w:rsid w:val="00C64CC2"/>
    <w:rsid w:val="00C933B5"/>
    <w:rsid w:val="00CC7383"/>
    <w:rsid w:val="00D02D00"/>
    <w:rsid w:val="00D05520"/>
    <w:rsid w:val="00D3219D"/>
    <w:rsid w:val="00D54B9D"/>
    <w:rsid w:val="00D56CB8"/>
    <w:rsid w:val="00D91BEC"/>
    <w:rsid w:val="00DA01C1"/>
    <w:rsid w:val="00DB007D"/>
    <w:rsid w:val="00DB76FC"/>
    <w:rsid w:val="00DE414D"/>
    <w:rsid w:val="00DF10F0"/>
    <w:rsid w:val="00E43B01"/>
    <w:rsid w:val="00E55A8B"/>
    <w:rsid w:val="00E86F95"/>
    <w:rsid w:val="00E91F13"/>
    <w:rsid w:val="00EC07EF"/>
    <w:rsid w:val="00EC3DB8"/>
    <w:rsid w:val="00EC6B53"/>
    <w:rsid w:val="00ED3914"/>
    <w:rsid w:val="00F019C3"/>
    <w:rsid w:val="00F0577A"/>
    <w:rsid w:val="00F15F2E"/>
    <w:rsid w:val="00F27395"/>
    <w:rsid w:val="00F435E8"/>
    <w:rsid w:val="00F64230"/>
    <w:rsid w:val="00F95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1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ИСТОЧН"/>
    <w:link w:val="a4"/>
    <w:uiPriority w:val="1"/>
    <w:qFormat/>
    <w:rsid w:val="00EC6B53"/>
    <w:pPr>
      <w:spacing w:after="0" w:line="240" w:lineRule="auto"/>
    </w:pPr>
  </w:style>
  <w:style w:type="table" w:styleId="a5">
    <w:name w:val="Table Grid"/>
    <w:basedOn w:val="a1"/>
    <w:uiPriority w:val="59"/>
    <w:rsid w:val="00D321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single space,Знак Знак Знак,Текст сноски Знак1 Знак,Текст сноски Знак Знак Знак,Footnote Text Char Знак Знак,Footnote Text Char Знак,Текст сноски-FN,Oaeno niinee-FN,Oaeno niinee Ciae,Table_Footnote_last Знак,single spac,Зн"/>
    <w:basedOn w:val="a"/>
    <w:link w:val="a7"/>
    <w:uiPriority w:val="99"/>
    <w:qFormat/>
    <w:rsid w:val="00D3219D"/>
    <w:rPr>
      <w:sz w:val="20"/>
      <w:szCs w:val="20"/>
    </w:rPr>
  </w:style>
  <w:style w:type="character" w:customStyle="1" w:styleId="a7">
    <w:name w:val="Текст сноски Знак"/>
    <w:aliases w:val="single space Знак,Знак Знак Знак Знак,Текст сноски Знак1 Знак Знак,Текст сноски Знак Знак Знак Знак,Footnote Text Char Знак Знак Знак,Footnote Text Char Знак Знак1,Текст сноски-FN Знак,Oaeno niinee-FN Знак,Oaeno niinee Ciae Знак"/>
    <w:basedOn w:val="a0"/>
    <w:link w:val="a6"/>
    <w:uiPriority w:val="99"/>
    <w:rsid w:val="00D3219D"/>
    <w:rPr>
      <w:rFonts w:ascii="Times New Roman" w:eastAsia="Times New Roman" w:hAnsi="Times New Roman" w:cs="Times New Roman"/>
      <w:sz w:val="20"/>
      <w:szCs w:val="20"/>
      <w:lang w:eastAsia="ru-RU"/>
    </w:rPr>
  </w:style>
  <w:style w:type="character" w:styleId="a8">
    <w:name w:val="footnote reference"/>
    <w:aliases w:val="Знак сноски-FN,Знак сноски 1,Ciae niinee-FN,анкета сноска,Ciae niinee 1,SUPERS,Referencia nota al pie,Footnote symbol,Footnote,Footnote Reference Number,fr,Used by Word for Help footnote symbols,Текст сноски Знак Знак Знак Знак Знак Знак"/>
    <w:uiPriority w:val="99"/>
    <w:rsid w:val="00D3219D"/>
    <w:rPr>
      <w:vertAlign w:val="superscript"/>
    </w:rPr>
  </w:style>
  <w:style w:type="character" w:customStyle="1" w:styleId="a4">
    <w:name w:val="Без интервала Знак"/>
    <w:aliases w:val="ИСТОЧН Знак"/>
    <w:link w:val="a3"/>
    <w:uiPriority w:val="1"/>
    <w:locked/>
    <w:rsid w:val="00D3219D"/>
  </w:style>
  <w:style w:type="character" w:styleId="a9">
    <w:name w:val="Hyperlink"/>
    <w:basedOn w:val="a0"/>
    <w:uiPriority w:val="99"/>
    <w:unhideWhenUsed/>
    <w:rsid w:val="00830FB5"/>
    <w:rPr>
      <w:color w:val="0000FF" w:themeColor="hyperlink"/>
      <w:u w:val="single"/>
    </w:rPr>
  </w:style>
  <w:style w:type="paragraph" w:styleId="aa">
    <w:name w:val="List Paragraph"/>
    <w:basedOn w:val="a"/>
    <w:uiPriority w:val="34"/>
    <w:qFormat/>
    <w:rsid w:val="001D7AEE"/>
    <w:pPr>
      <w:spacing w:after="160" w:line="259" w:lineRule="auto"/>
      <w:ind w:left="720"/>
      <w:contextualSpacing/>
    </w:pPr>
    <w:rPr>
      <w:rFonts w:asciiTheme="minorHAnsi" w:eastAsiaTheme="minorHAnsi" w:hAnsiTheme="minorHAnsi" w:cstheme="minorBidi"/>
      <w:sz w:val="22"/>
      <w:szCs w:val="22"/>
      <w:lang w:eastAsia="en-US"/>
    </w:rPr>
  </w:style>
  <w:style w:type="paragraph" w:styleId="ab">
    <w:name w:val="header"/>
    <w:basedOn w:val="a"/>
    <w:link w:val="ac"/>
    <w:uiPriority w:val="99"/>
    <w:unhideWhenUsed/>
    <w:rsid w:val="00032E4F"/>
    <w:pPr>
      <w:tabs>
        <w:tab w:val="center" w:pos="4677"/>
        <w:tab w:val="right" w:pos="9355"/>
      </w:tabs>
    </w:pPr>
  </w:style>
  <w:style w:type="character" w:customStyle="1" w:styleId="ac">
    <w:name w:val="Верхний колонтитул Знак"/>
    <w:basedOn w:val="a0"/>
    <w:link w:val="ab"/>
    <w:uiPriority w:val="99"/>
    <w:rsid w:val="00032E4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32E4F"/>
    <w:pPr>
      <w:tabs>
        <w:tab w:val="center" w:pos="4677"/>
        <w:tab w:val="right" w:pos="9355"/>
      </w:tabs>
    </w:pPr>
  </w:style>
  <w:style w:type="character" w:customStyle="1" w:styleId="ae">
    <w:name w:val="Нижний колонтитул Знак"/>
    <w:basedOn w:val="a0"/>
    <w:link w:val="ad"/>
    <w:uiPriority w:val="99"/>
    <w:rsid w:val="00032E4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1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ИСТОЧН"/>
    <w:link w:val="a4"/>
    <w:uiPriority w:val="1"/>
    <w:qFormat/>
    <w:rsid w:val="00EC6B53"/>
    <w:pPr>
      <w:spacing w:after="0" w:line="240" w:lineRule="auto"/>
    </w:pPr>
  </w:style>
  <w:style w:type="table" w:styleId="a5">
    <w:name w:val="Table Grid"/>
    <w:basedOn w:val="a1"/>
    <w:uiPriority w:val="59"/>
    <w:rsid w:val="00D321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single space,Знак Знак Знак,Текст сноски Знак1 Знак,Текст сноски Знак Знак Знак,Footnote Text Char Знак Знак,Footnote Text Char Знак,Текст сноски-FN,Oaeno niinee-FN,Oaeno niinee Ciae,Table_Footnote_last Знак,single spac,Зн"/>
    <w:basedOn w:val="a"/>
    <w:link w:val="a7"/>
    <w:uiPriority w:val="99"/>
    <w:qFormat/>
    <w:rsid w:val="00D3219D"/>
    <w:rPr>
      <w:sz w:val="20"/>
      <w:szCs w:val="20"/>
    </w:rPr>
  </w:style>
  <w:style w:type="character" w:customStyle="1" w:styleId="a7">
    <w:name w:val="Текст сноски Знак"/>
    <w:aliases w:val="single space Знак,Знак Знак Знак Знак,Текст сноски Знак1 Знак Знак,Текст сноски Знак Знак Знак Знак,Footnote Text Char Знак Знак Знак,Footnote Text Char Знак Знак1,Текст сноски-FN Знак,Oaeno niinee-FN Знак,Oaeno niinee Ciae Знак"/>
    <w:basedOn w:val="a0"/>
    <w:link w:val="a6"/>
    <w:uiPriority w:val="99"/>
    <w:rsid w:val="00D3219D"/>
    <w:rPr>
      <w:rFonts w:ascii="Times New Roman" w:eastAsia="Times New Roman" w:hAnsi="Times New Roman" w:cs="Times New Roman"/>
      <w:sz w:val="20"/>
      <w:szCs w:val="20"/>
      <w:lang w:eastAsia="ru-RU"/>
    </w:rPr>
  </w:style>
  <w:style w:type="character" w:styleId="a8">
    <w:name w:val="footnote reference"/>
    <w:aliases w:val="Знак сноски-FN,Знак сноски 1,Ciae niinee-FN,анкета сноска,Ciae niinee 1,SUPERS,Referencia nota al pie,Footnote symbol,Footnote,Footnote Reference Number,fr,Used by Word for Help footnote symbols,Текст сноски Знак Знак Знак Знак Знак Знак"/>
    <w:uiPriority w:val="99"/>
    <w:rsid w:val="00D3219D"/>
    <w:rPr>
      <w:vertAlign w:val="superscript"/>
    </w:rPr>
  </w:style>
  <w:style w:type="character" w:customStyle="1" w:styleId="a4">
    <w:name w:val="Без интервала Знак"/>
    <w:aliases w:val="ИСТОЧН Знак"/>
    <w:link w:val="a3"/>
    <w:uiPriority w:val="1"/>
    <w:locked/>
    <w:rsid w:val="00D3219D"/>
  </w:style>
  <w:style w:type="character" w:styleId="a9">
    <w:name w:val="Hyperlink"/>
    <w:basedOn w:val="a0"/>
    <w:uiPriority w:val="99"/>
    <w:unhideWhenUsed/>
    <w:rsid w:val="00830FB5"/>
    <w:rPr>
      <w:color w:val="0000FF" w:themeColor="hyperlink"/>
      <w:u w:val="single"/>
    </w:rPr>
  </w:style>
  <w:style w:type="paragraph" w:styleId="aa">
    <w:name w:val="List Paragraph"/>
    <w:basedOn w:val="a"/>
    <w:uiPriority w:val="34"/>
    <w:qFormat/>
    <w:rsid w:val="001D7AEE"/>
    <w:pPr>
      <w:spacing w:after="160" w:line="259" w:lineRule="auto"/>
      <w:ind w:left="720"/>
      <w:contextualSpacing/>
    </w:pPr>
    <w:rPr>
      <w:rFonts w:asciiTheme="minorHAnsi" w:eastAsiaTheme="minorHAnsi" w:hAnsiTheme="minorHAnsi" w:cstheme="minorBidi"/>
      <w:sz w:val="22"/>
      <w:szCs w:val="22"/>
      <w:lang w:eastAsia="en-US"/>
    </w:rPr>
  </w:style>
  <w:style w:type="paragraph" w:styleId="ab">
    <w:name w:val="header"/>
    <w:basedOn w:val="a"/>
    <w:link w:val="ac"/>
    <w:uiPriority w:val="99"/>
    <w:unhideWhenUsed/>
    <w:rsid w:val="00032E4F"/>
    <w:pPr>
      <w:tabs>
        <w:tab w:val="center" w:pos="4677"/>
        <w:tab w:val="right" w:pos="9355"/>
      </w:tabs>
    </w:pPr>
  </w:style>
  <w:style w:type="character" w:customStyle="1" w:styleId="ac">
    <w:name w:val="Верхний колонтитул Знак"/>
    <w:basedOn w:val="a0"/>
    <w:link w:val="ab"/>
    <w:uiPriority w:val="99"/>
    <w:rsid w:val="00032E4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32E4F"/>
    <w:pPr>
      <w:tabs>
        <w:tab w:val="center" w:pos="4677"/>
        <w:tab w:val="right" w:pos="9355"/>
      </w:tabs>
    </w:pPr>
  </w:style>
  <w:style w:type="character" w:customStyle="1" w:styleId="ae">
    <w:name w:val="Нижний колонтитул Знак"/>
    <w:basedOn w:val="a0"/>
    <w:link w:val="ad"/>
    <w:uiPriority w:val="99"/>
    <w:rsid w:val="00032E4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4779">
      <w:bodyDiv w:val="1"/>
      <w:marLeft w:val="0"/>
      <w:marRight w:val="0"/>
      <w:marTop w:val="0"/>
      <w:marBottom w:val="0"/>
      <w:divBdr>
        <w:top w:val="none" w:sz="0" w:space="0" w:color="auto"/>
        <w:left w:val="none" w:sz="0" w:space="0" w:color="auto"/>
        <w:bottom w:val="none" w:sz="0" w:space="0" w:color="auto"/>
        <w:right w:val="none" w:sz="0" w:space="0" w:color="auto"/>
      </w:divBdr>
    </w:div>
    <w:div w:id="485585440">
      <w:bodyDiv w:val="1"/>
      <w:marLeft w:val="0"/>
      <w:marRight w:val="0"/>
      <w:marTop w:val="0"/>
      <w:marBottom w:val="0"/>
      <w:divBdr>
        <w:top w:val="none" w:sz="0" w:space="0" w:color="auto"/>
        <w:left w:val="none" w:sz="0" w:space="0" w:color="auto"/>
        <w:bottom w:val="none" w:sz="0" w:space="0" w:color="auto"/>
        <w:right w:val="none" w:sz="0" w:space="0" w:color="auto"/>
      </w:divBdr>
    </w:div>
    <w:div w:id="754477104">
      <w:bodyDiv w:val="1"/>
      <w:marLeft w:val="0"/>
      <w:marRight w:val="0"/>
      <w:marTop w:val="0"/>
      <w:marBottom w:val="0"/>
      <w:divBdr>
        <w:top w:val="none" w:sz="0" w:space="0" w:color="auto"/>
        <w:left w:val="none" w:sz="0" w:space="0" w:color="auto"/>
        <w:bottom w:val="none" w:sz="0" w:space="0" w:color="auto"/>
        <w:right w:val="none" w:sz="0" w:space="0" w:color="auto"/>
      </w:divBdr>
    </w:div>
    <w:div w:id="1106004022">
      <w:bodyDiv w:val="1"/>
      <w:marLeft w:val="0"/>
      <w:marRight w:val="0"/>
      <w:marTop w:val="0"/>
      <w:marBottom w:val="0"/>
      <w:divBdr>
        <w:top w:val="none" w:sz="0" w:space="0" w:color="auto"/>
        <w:left w:val="none" w:sz="0" w:space="0" w:color="auto"/>
        <w:bottom w:val="none" w:sz="0" w:space="0" w:color="auto"/>
        <w:right w:val="none" w:sz="0" w:space="0" w:color="auto"/>
      </w:divBdr>
    </w:div>
    <w:div w:id="1362051762">
      <w:bodyDiv w:val="1"/>
      <w:marLeft w:val="0"/>
      <w:marRight w:val="0"/>
      <w:marTop w:val="0"/>
      <w:marBottom w:val="0"/>
      <w:divBdr>
        <w:top w:val="none" w:sz="0" w:space="0" w:color="auto"/>
        <w:left w:val="none" w:sz="0" w:space="0" w:color="auto"/>
        <w:bottom w:val="none" w:sz="0" w:space="0" w:color="auto"/>
        <w:right w:val="none" w:sz="0" w:space="0" w:color="auto"/>
      </w:divBdr>
    </w:div>
    <w:div w:id="1422026546">
      <w:bodyDiv w:val="1"/>
      <w:marLeft w:val="0"/>
      <w:marRight w:val="0"/>
      <w:marTop w:val="0"/>
      <w:marBottom w:val="0"/>
      <w:divBdr>
        <w:top w:val="none" w:sz="0" w:space="0" w:color="auto"/>
        <w:left w:val="none" w:sz="0" w:space="0" w:color="auto"/>
        <w:bottom w:val="none" w:sz="0" w:space="0" w:color="auto"/>
        <w:right w:val="none" w:sz="0" w:space="0" w:color="auto"/>
      </w:divBdr>
    </w:div>
    <w:div w:id="1828739561">
      <w:bodyDiv w:val="1"/>
      <w:marLeft w:val="0"/>
      <w:marRight w:val="0"/>
      <w:marTop w:val="0"/>
      <w:marBottom w:val="0"/>
      <w:divBdr>
        <w:top w:val="none" w:sz="0" w:space="0" w:color="auto"/>
        <w:left w:val="none" w:sz="0" w:space="0" w:color="auto"/>
        <w:bottom w:val="none" w:sz="0" w:space="0" w:color="auto"/>
        <w:right w:val="none" w:sz="0" w:space="0" w:color="auto"/>
      </w:divBdr>
    </w:div>
    <w:div w:id="207226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EFF7F-302F-4285-857E-5DCF319B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6</Pages>
  <Words>2155</Words>
  <Characters>12289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Конста. Малышев</dc:creator>
  <cp:keywords/>
  <dc:description/>
  <cp:lastModifiedBy>Михаил Конста. Малышев</cp:lastModifiedBy>
  <cp:revision>40</cp:revision>
  <cp:lastPrinted>2021-10-22T10:19:00Z</cp:lastPrinted>
  <dcterms:created xsi:type="dcterms:W3CDTF">2021-10-06T10:04:00Z</dcterms:created>
  <dcterms:modified xsi:type="dcterms:W3CDTF">2021-11-08T11:56:00Z</dcterms:modified>
</cp:coreProperties>
</file>