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15F7E9B" w14:textId="2087BEED" w:rsidR="00F12C76" w:rsidRPr="00A0471B" w:rsidRDefault="00D45593" w:rsidP="00D45593">
      <w:pPr>
        <w:spacing w:after="0"/>
        <w:jc w:val="both"/>
        <w:rPr>
          <w:b/>
          <w:bCs/>
        </w:rPr>
      </w:pPr>
      <w:r w:rsidRPr="00D45593">
        <w:rPr>
          <w:b/>
          <w:bCs/>
        </w:rPr>
        <w:t>УДК 33</w:t>
      </w:r>
      <w:r w:rsidR="00A0471B">
        <w:rPr>
          <w:b/>
          <w:bCs/>
        </w:rPr>
        <w:t>; 65</w:t>
      </w:r>
    </w:p>
    <w:p w14:paraId="4A0782B8" w14:textId="12B43D20" w:rsidR="005E1E62" w:rsidRDefault="005E1E62" w:rsidP="00A0471B">
      <w:pPr>
        <w:spacing w:after="0"/>
        <w:jc w:val="right"/>
        <w:rPr>
          <w:b/>
          <w:bCs/>
        </w:rPr>
      </w:pPr>
      <w:r>
        <w:rPr>
          <w:b/>
          <w:bCs/>
        </w:rPr>
        <w:t xml:space="preserve">                                                                                                  </w:t>
      </w:r>
      <w:r w:rsidRPr="005E1E62">
        <w:rPr>
          <w:b/>
          <w:bCs/>
        </w:rPr>
        <w:t>Кудрявцева С.С</w:t>
      </w:r>
      <w:r w:rsidR="00A0471B">
        <w:rPr>
          <w:b/>
          <w:bCs/>
        </w:rPr>
        <w:t>.</w:t>
      </w:r>
    </w:p>
    <w:p w14:paraId="1D1DD56A" w14:textId="78887145" w:rsidR="00801392" w:rsidRDefault="00801392" w:rsidP="00801392">
      <w:pPr>
        <w:spacing w:after="0"/>
        <w:jc w:val="right"/>
        <w:rPr>
          <w:b/>
          <w:bCs/>
        </w:rPr>
      </w:pPr>
      <w:proofErr w:type="spellStart"/>
      <w:r w:rsidRPr="00801392">
        <w:rPr>
          <w:b/>
          <w:bCs/>
        </w:rPr>
        <w:t>Какаджанов</w:t>
      </w:r>
      <w:proofErr w:type="spellEnd"/>
      <w:r w:rsidRPr="00801392">
        <w:rPr>
          <w:b/>
          <w:bCs/>
        </w:rPr>
        <w:t xml:space="preserve"> В.М</w:t>
      </w:r>
      <w:r w:rsidR="009B3640">
        <w:rPr>
          <w:b/>
          <w:bCs/>
        </w:rPr>
        <w:t>.</w:t>
      </w:r>
      <w:bookmarkStart w:id="0" w:name="_GoBack"/>
      <w:bookmarkEnd w:id="0"/>
    </w:p>
    <w:p w14:paraId="2208C74C" w14:textId="1C90F20A" w:rsidR="00D45593" w:rsidRPr="00D45593" w:rsidRDefault="00D45593" w:rsidP="00D45593">
      <w:pPr>
        <w:spacing w:after="0"/>
        <w:jc w:val="center"/>
        <w:rPr>
          <w:b/>
          <w:bCs/>
        </w:rPr>
      </w:pPr>
      <w:r w:rsidRPr="00D45593">
        <w:rPr>
          <w:b/>
          <w:bCs/>
        </w:rPr>
        <w:t>ИНВЕСТИЦИОННОЕ ОБЕСПЕЧЕНИЕ ИННОВАЦИОННОЙ ДЕЯТЕЛЬНОСТИ ПРОМЫШЛЕННЫХ ПРЕДПРИЯТИЙ КАК ФАКТОР СОЦИАЛЬНО-ЭКОНОМИЧЕСКОГО РАЗВИТИЯ РЕГИОНОВ РОССИИ</w:t>
      </w:r>
    </w:p>
    <w:p w14:paraId="49FFBFE1" w14:textId="7370FC38" w:rsidR="00D45593" w:rsidRDefault="00D45593" w:rsidP="00D45593">
      <w:pPr>
        <w:spacing w:after="0"/>
        <w:jc w:val="both"/>
      </w:pPr>
    </w:p>
    <w:p w14:paraId="5088D63F" w14:textId="1F03AABC" w:rsidR="00D45593" w:rsidRPr="00D45593" w:rsidRDefault="00D45593" w:rsidP="00D45593">
      <w:pPr>
        <w:spacing w:after="0"/>
        <w:jc w:val="both"/>
        <w:rPr>
          <w:i/>
          <w:iCs/>
        </w:rPr>
      </w:pPr>
      <w:r w:rsidRPr="00D45593">
        <w:rPr>
          <w:b/>
          <w:bCs/>
          <w:i/>
          <w:iCs/>
        </w:rPr>
        <w:tab/>
        <w:t>Аннотация:</w:t>
      </w:r>
      <w:r w:rsidRPr="00D45593">
        <w:rPr>
          <w:i/>
          <w:iCs/>
        </w:rPr>
        <w:t xml:space="preserve"> научная статья посвящена анализу практической роли инвестиций в рамках инновационной деятельности промышленных предприятий российской экономики при обеспечении социально-экономического развития территорий и регионов.</w:t>
      </w:r>
    </w:p>
    <w:p w14:paraId="6AB9A524" w14:textId="6458375E" w:rsidR="00D45593" w:rsidRPr="00D45593" w:rsidRDefault="00D45593" w:rsidP="00D45593">
      <w:pPr>
        <w:spacing w:after="0"/>
        <w:jc w:val="both"/>
        <w:rPr>
          <w:i/>
          <w:iCs/>
        </w:rPr>
      </w:pPr>
      <w:r w:rsidRPr="00D45593">
        <w:rPr>
          <w:i/>
          <w:iCs/>
        </w:rPr>
        <w:tab/>
      </w:r>
      <w:r w:rsidRPr="00D45593">
        <w:rPr>
          <w:b/>
          <w:bCs/>
          <w:i/>
          <w:iCs/>
        </w:rPr>
        <w:t>Ключевые слова:</w:t>
      </w:r>
      <w:r w:rsidRPr="00D45593">
        <w:rPr>
          <w:i/>
          <w:iCs/>
        </w:rPr>
        <w:t xml:space="preserve"> инвестиции; инновационная деятельность; промышленные предприятия; социально-экономическое развитие; региональная экономика.</w:t>
      </w:r>
    </w:p>
    <w:p w14:paraId="2750EDB0" w14:textId="66BB38ED" w:rsidR="00D45593" w:rsidRDefault="00D45593" w:rsidP="00D45593">
      <w:pPr>
        <w:spacing w:after="0"/>
        <w:jc w:val="both"/>
      </w:pPr>
    </w:p>
    <w:p w14:paraId="3CA90769" w14:textId="77777777" w:rsidR="00D45593" w:rsidRPr="00D45593" w:rsidRDefault="00D45593" w:rsidP="00D45593">
      <w:pPr>
        <w:spacing w:after="0"/>
        <w:jc w:val="both"/>
      </w:pPr>
      <w:r>
        <w:tab/>
      </w:r>
      <w:r w:rsidRPr="00D45593">
        <w:t>Одна из острых задач Правительства Российской Федерации на сегодняшний день – это создание условий по решению основных проблем неравномерного развития экономических систем регионов нашей страны, между которыми наблюдается сильное различие, как в социальных, так и в экономических показателях/индикаторах.</w:t>
      </w:r>
    </w:p>
    <w:p w14:paraId="3783BA95" w14:textId="0CA846CE" w:rsidR="00D45593" w:rsidRDefault="00D45593" w:rsidP="00D45593">
      <w:pPr>
        <w:spacing w:after="0"/>
        <w:ind w:firstLine="708"/>
        <w:jc w:val="both"/>
      </w:pPr>
      <w:r w:rsidRPr="00D45593">
        <w:t xml:space="preserve">Современные условия мировой экономики, включая распространение пандемии </w:t>
      </w:r>
      <w:proofErr w:type="spellStart"/>
      <w:r w:rsidRPr="00D45593">
        <w:t>коронавируса</w:t>
      </w:r>
      <w:proofErr w:type="spellEnd"/>
      <w:r w:rsidRPr="00D45593">
        <w:t xml:space="preserve"> </w:t>
      </w:r>
      <w:r w:rsidRPr="00D45593">
        <w:rPr>
          <w:lang w:val="en-US"/>
        </w:rPr>
        <w:t>COVID</w:t>
      </w:r>
      <w:r w:rsidRPr="00D45593">
        <w:t>-19 и обвал цен на рынке энергетических ресурсов приводят к тому, что устойчивость рыночной конъюнктуры ухудшается. Для государства в целом, такие кризисные явления несут меньшую степень угроз, как для отдельных регионов нашей страны. Большинство субъектов РФ имеют проблемы в области управления своими финансами и инвестиционной привлекательности.</w:t>
      </w:r>
    </w:p>
    <w:p w14:paraId="6A2A6506" w14:textId="77777777" w:rsidR="00D45593" w:rsidRPr="00D45593" w:rsidRDefault="00D45593" w:rsidP="00D45593">
      <w:pPr>
        <w:spacing w:after="0"/>
        <w:ind w:firstLine="708"/>
        <w:jc w:val="both"/>
      </w:pPr>
      <w:r w:rsidRPr="00D45593">
        <w:t>В широком смысле под комплексным социально-экономическим развитием в регионах России понимают прогрессивные качественно-количественные изменения, приводящие к преобразованию содержания развития и к приобретению социально-экономической системой новых характеристик. Помимо роста валового национального продукта и потребительских доходов они связаны с изменениями в институциональной структуре, общественном сознании и качестве жизни населения в целом [1].</w:t>
      </w:r>
    </w:p>
    <w:p w14:paraId="269B326D" w14:textId="77777777" w:rsidR="00D45593" w:rsidRPr="00D45593" w:rsidRDefault="00D45593" w:rsidP="00D45593">
      <w:pPr>
        <w:spacing w:after="0"/>
        <w:ind w:firstLine="708"/>
        <w:jc w:val="both"/>
      </w:pPr>
      <w:r w:rsidRPr="00D45593">
        <w:t>Одним из условий современного устойчивого развития и обеспечения социально-экономического развития регионов страны выступает их цифровая трансформация, которая невозможна без инновационной активности и инвестиционной деятельности.</w:t>
      </w:r>
    </w:p>
    <w:p w14:paraId="2AEA56E4" w14:textId="77777777" w:rsidR="00D45593" w:rsidRPr="00D45593" w:rsidRDefault="00D45593" w:rsidP="00D45593">
      <w:pPr>
        <w:spacing w:after="0"/>
        <w:ind w:firstLine="708"/>
        <w:jc w:val="both"/>
      </w:pPr>
      <w:r w:rsidRPr="00D45593">
        <w:t>На сегодняшний день происходит реализация государственной программы «Цифровая экономика Российской Федерации», которая играет важнейшую стратегическую роль в дальнейшем социально-экономическом развитии нашей страны. С учетом современных тенденций, цифровая трансформация попросту необходима, а отказавшись от нее могут последовать негативные последствия.</w:t>
      </w:r>
    </w:p>
    <w:p w14:paraId="7B1433C1" w14:textId="271B8F36" w:rsidR="00D45593" w:rsidRPr="00D45593" w:rsidRDefault="00D45593" w:rsidP="00D45593">
      <w:pPr>
        <w:spacing w:after="0"/>
        <w:ind w:firstLine="708"/>
        <w:jc w:val="both"/>
      </w:pPr>
      <w:r w:rsidRPr="00D45593">
        <w:lastRenderedPageBreak/>
        <w:t>Общий объем планируемых расходов государства на реализацию программы «Цифровая экономика» составляет 1,634 трлн рублей. Из них, 235,7 млрд рублей будут потрачены на реализацию федерального проекта «Цифровое государственное управление», а 772,4 млрд рублей на информационную инфраструктуру [</w:t>
      </w:r>
      <w:r>
        <w:t>2</w:t>
      </w:r>
      <w:r w:rsidRPr="00D45593">
        <w:t>].</w:t>
      </w:r>
    </w:p>
    <w:p w14:paraId="0CEF5F0E" w14:textId="77777777" w:rsidR="00A45D9C" w:rsidRPr="00A45D9C" w:rsidRDefault="00A45D9C" w:rsidP="00A45D9C">
      <w:pPr>
        <w:spacing w:after="0"/>
        <w:ind w:firstLine="708"/>
        <w:jc w:val="both"/>
      </w:pPr>
      <w:r w:rsidRPr="00A45D9C">
        <w:t xml:space="preserve">В 2010 году вклад </w:t>
      </w:r>
      <w:proofErr w:type="spellStart"/>
      <w:r w:rsidRPr="00A45D9C">
        <w:t>цифровизации</w:t>
      </w:r>
      <w:proofErr w:type="spellEnd"/>
      <w:r w:rsidRPr="00A45D9C">
        <w:t xml:space="preserve"> в рост ВВП составлял 1,2%. В 2014 году – уже 2%. Однако, наиболее резкое увеличение практической роли </w:t>
      </w:r>
      <w:proofErr w:type="spellStart"/>
      <w:r w:rsidRPr="00A45D9C">
        <w:t>цифровизации</w:t>
      </w:r>
      <w:proofErr w:type="spellEnd"/>
      <w:r w:rsidRPr="00A45D9C">
        <w:t xml:space="preserve"> для национальной экономики России произошло в 2018 году, когда вклад увеличился с 2,1% до 3,9%. По итогам 2019 года зафиксировался вклад </w:t>
      </w:r>
      <w:proofErr w:type="spellStart"/>
      <w:r w:rsidRPr="00A45D9C">
        <w:t>цифровизации</w:t>
      </w:r>
      <w:proofErr w:type="spellEnd"/>
      <w:r w:rsidRPr="00A45D9C">
        <w:t xml:space="preserve"> в рост ВВП в размере 5%.</w:t>
      </w:r>
    </w:p>
    <w:p w14:paraId="561E5674" w14:textId="77777777" w:rsidR="00A45D9C" w:rsidRPr="00A45D9C" w:rsidRDefault="00A45D9C" w:rsidP="00A45D9C">
      <w:pPr>
        <w:spacing w:after="0"/>
        <w:jc w:val="center"/>
        <w:rPr>
          <w:b/>
        </w:rPr>
      </w:pPr>
      <w:r w:rsidRPr="00A45D9C">
        <w:rPr>
          <w:b/>
          <w:noProof/>
          <w:lang w:eastAsia="ru-RU"/>
        </w:rPr>
        <w:drawing>
          <wp:inline distT="0" distB="0" distL="0" distR="0" wp14:anchorId="01104ADB" wp14:editId="6914720C">
            <wp:extent cx="5991225" cy="3724275"/>
            <wp:effectExtent l="0" t="0" r="9525" b="952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14:paraId="64E78D16" w14:textId="3F8CAFA6" w:rsidR="00A45D9C" w:rsidRPr="00A45D9C" w:rsidRDefault="00A45D9C" w:rsidP="00A45D9C">
      <w:pPr>
        <w:spacing w:after="0"/>
        <w:jc w:val="center"/>
        <w:rPr>
          <w:b/>
        </w:rPr>
      </w:pPr>
      <w:r w:rsidRPr="00A45D9C">
        <w:rPr>
          <w:b/>
        </w:rPr>
        <w:t xml:space="preserve">Рисунок 1 – Динамика показателя вклада </w:t>
      </w:r>
      <w:proofErr w:type="spellStart"/>
      <w:r w:rsidRPr="00A45D9C">
        <w:rPr>
          <w:b/>
        </w:rPr>
        <w:t>цифровизации</w:t>
      </w:r>
      <w:proofErr w:type="spellEnd"/>
      <w:r w:rsidRPr="00A45D9C">
        <w:rPr>
          <w:b/>
        </w:rPr>
        <w:t xml:space="preserve"> в экономический рост ВВП России за период 2010-2019 гг., в % [</w:t>
      </w:r>
      <w:r>
        <w:rPr>
          <w:b/>
        </w:rPr>
        <w:t>4</w:t>
      </w:r>
      <w:r w:rsidRPr="00A45D9C">
        <w:rPr>
          <w:b/>
        </w:rPr>
        <w:t>].</w:t>
      </w:r>
    </w:p>
    <w:p w14:paraId="221C62E1" w14:textId="04DDEB40" w:rsidR="00A45D9C" w:rsidRPr="00A45D9C" w:rsidRDefault="00A45D9C" w:rsidP="00A45D9C">
      <w:pPr>
        <w:spacing w:after="0"/>
        <w:ind w:firstLine="708"/>
        <w:jc w:val="both"/>
        <w:rPr>
          <w:b/>
        </w:rPr>
      </w:pPr>
      <w:r w:rsidRPr="00A45D9C">
        <w:t>Региональная инновационная система – это совокупность региональных, национальных, частных и общественных организаций и механизмов их взаимодействия, в рамках которых осуществляется деятельность по созданию, хранению и распространению новых знаний и технологий [</w:t>
      </w:r>
      <w:r>
        <w:t>3</w:t>
      </w:r>
      <w:r w:rsidRPr="00A45D9C">
        <w:t>].</w:t>
      </w:r>
    </w:p>
    <w:p w14:paraId="360A1C11" w14:textId="77777777" w:rsidR="00A45D9C" w:rsidRPr="00A45D9C" w:rsidRDefault="00A45D9C" w:rsidP="00A45D9C">
      <w:pPr>
        <w:spacing w:after="0"/>
        <w:ind w:firstLine="708"/>
        <w:jc w:val="both"/>
      </w:pPr>
      <w:r w:rsidRPr="00A45D9C">
        <w:t>Общая структура региональной инновационной системы состоит из следующих подсистем:</w:t>
      </w:r>
    </w:p>
    <w:p w14:paraId="3CE39935" w14:textId="77777777" w:rsidR="00A45D9C" w:rsidRPr="00A45D9C" w:rsidRDefault="00A45D9C" w:rsidP="00A45D9C">
      <w:pPr>
        <w:spacing w:after="0"/>
        <w:ind w:firstLine="708"/>
        <w:jc w:val="both"/>
      </w:pPr>
      <w:r w:rsidRPr="00A45D9C">
        <w:t>- рынок наукоемкой продукции и услуг;</w:t>
      </w:r>
    </w:p>
    <w:p w14:paraId="027968B7" w14:textId="77777777" w:rsidR="00A45D9C" w:rsidRPr="00A45D9C" w:rsidRDefault="00A45D9C" w:rsidP="00A45D9C">
      <w:pPr>
        <w:spacing w:after="0"/>
        <w:ind w:firstLine="708"/>
        <w:jc w:val="both"/>
      </w:pPr>
      <w:r w:rsidRPr="00A45D9C">
        <w:t>- генерация знаний и объектов интеллектуальной собственности;</w:t>
      </w:r>
    </w:p>
    <w:p w14:paraId="06B2DB86" w14:textId="77777777" w:rsidR="00A45D9C" w:rsidRPr="00A45D9C" w:rsidRDefault="00A45D9C" w:rsidP="00A45D9C">
      <w:pPr>
        <w:spacing w:after="0"/>
        <w:ind w:firstLine="708"/>
        <w:jc w:val="both"/>
      </w:pPr>
      <w:r w:rsidRPr="00A45D9C">
        <w:t>- производство инноваций;</w:t>
      </w:r>
    </w:p>
    <w:p w14:paraId="169C4926" w14:textId="77777777" w:rsidR="00A45D9C" w:rsidRPr="00A45D9C" w:rsidRDefault="00A45D9C" w:rsidP="00A45D9C">
      <w:pPr>
        <w:spacing w:after="0"/>
        <w:ind w:firstLine="708"/>
        <w:jc w:val="both"/>
      </w:pPr>
      <w:r w:rsidRPr="00A45D9C">
        <w:t>- инновационная инфраструктура;</w:t>
      </w:r>
    </w:p>
    <w:p w14:paraId="04AEFA62" w14:textId="77777777" w:rsidR="00A45D9C" w:rsidRPr="00A45D9C" w:rsidRDefault="00A45D9C" w:rsidP="00A45D9C">
      <w:pPr>
        <w:spacing w:after="0"/>
        <w:ind w:firstLine="708"/>
        <w:jc w:val="both"/>
      </w:pPr>
      <w:r w:rsidRPr="00A45D9C">
        <w:t>- система образования и профессиональной подготовки.</w:t>
      </w:r>
    </w:p>
    <w:p w14:paraId="47C8460C" w14:textId="77777777" w:rsidR="00A45D9C" w:rsidRPr="00A45D9C" w:rsidRDefault="00A45D9C" w:rsidP="00A45D9C">
      <w:pPr>
        <w:spacing w:after="0"/>
        <w:ind w:firstLine="708"/>
        <w:jc w:val="both"/>
      </w:pPr>
      <w:r w:rsidRPr="00A45D9C">
        <w:t xml:space="preserve">По данным статистики на 2020 год программы инновационного развития региона действуют в большинстве субъектов РФ. Однако необходимо учитывать тот фактор, что развитие наукоемких отраслей для разработки и </w:t>
      </w:r>
      <w:r w:rsidRPr="00A45D9C">
        <w:lastRenderedPageBreak/>
        <w:t>внедрения инноваций требует немалых финансовых вливаний, эффективных инструментов управления инновационными процессами.</w:t>
      </w:r>
    </w:p>
    <w:p w14:paraId="693424A5" w14:textId="77777777" w:rsidR="00A45D9C" w:rsidRPr="00A45D9C" w:rsidRDefault="00A45D9C" w:rsidP="00A45D9C">
      <w:pPr>
        <w:spacing w:after="0"/>
        <w:ind w:firstLine="708"/>
        <w:jc w:val="both"/>
      </w:pPr>
      <w:r w:rsidRPr="00A45D9C">
        <w:t>Причиной тому является необходимость инфраструктурного обеспечения инновационных процессов региональной инновационной системы, в рамках которой необходимо создание объектов, рынков и субъектов, способствующих развитию инноваций в региональной экономике России.</w:t>
      </w:r>
    </w:p>
    <w:p w14:paraId="106EADDA" w14:textId="28402444" w:rsidR="00A45D9C" w:rsidRPr="00A45D9C" w:rsidRDefault="00A45D9C" w:rsidP="00A45D9C">
      <w:pPr>
        <w:spacing w:after="0"/>
        <w:ind w:firstLine="708"/>
        <w:jc w:val="both"/>
      </w:pPr>
      <w:r w:rsidRPr="00A45D9C">
        <w:t xml:space="preserve">Формирование инфраструктуры развития региональных инновационных систем в субъектах РФ, в первую очередь, необходимо для обеспечения роста экономической эффективности производственной деятельности местных </w:t>
      </w:r>
      <w:r>
        <w:t xml:space="preserve">промышленных </w:t>
      </w:r>
      <w:r w:rsidRPr="00A45D9C">
        <w:t>предприятий. Важно создание стимулов для новых бизнес-направлений, где производство будет сосредоточено на наукоемкой продукции, которая имеет высокую добавленную стоимость.</w:t>
      </w:r>
    </w:p>
    <w:p w14:paraId="1B041753" w14:textId="77777777" w:rsidR="00A45D9C" w:rsidRPr="00A45D9C" w:rsidRDefault="00A45D9C" w:rsidP="00A45D9C">
      <w:pPr>
        <w:spacing w:after="0"/>
        <w:ind w:firstLine="708"/>
        <w:jc w:val="both"/>
      </w:pPr>
      <w:r w:rsidRPr="00A45D9C">
        <w:t>Регионы России имеют главные институты, стимулирующие развитие региональной инновационной системы. Однако, необходима разработка и других направлений, которые поспособствуют формированию комплексного механизма рыночной инфраструктуры.</w:t>
      </w:r>
    </w:p>
    <w:p w14:paraId="06FF7D0F" w14:textId="77777777" w:rsidR="00A45D9C" w:rsidRPr="00A45D9C" w:rsidRDefault="00A45D9C" w:rsidP="00A45D9C">
      <w:pPr>
        <w:spacing w:after="0"/>
        <w:ind w:firstLine="708"/>
        <w:jc w:val="both"/>
      </w:pPr>
      <w:r w:rsidRPr="00A45D9C">
        <w:t>Например, важно создание инструментов, которые повысят инвестиционную привлекательность промышленного сектора экономики региона, что позволит увеличить объем внебюджетных и частных инвестиций хозяйствующих субъектов в сферы научно-исследовательской деятельности.</w:t>
      </w:r>
    </w:p>
    <w:p w14:paraId="126D5AE1" w14:textId="77777777" w:rsidR="00A45D9C" w:rsidRPr="00A45D9C" w:rsidRDefault="00A45D9C" w:rsidP="00A45D9C">
      <w:pPr>
        <w:spacing w:after="0"/>
        <w:ind w:firstLine="708"/>
        <w:jc w:val="both"/>
      </w:pPr>
      <w:r w:rsidRPr="00A45D9C">
        <w:t>Также важным выступает процедура формирования региональных грантов и программ для университетов, технопарков и инновационных промышленных предприятий по финансированию их проектной деятельности.</w:t>
      </w:r>
    </w:p>
    <w:p w14:paraId="140A205B" w14:textId="33D6019F" w:rsidR="002F6CEA" w:rsidRPr="002F6CEA" w:rsidRDefault="002F6CEA" w:rsidP="002F6CEA">
      <w:pPr>
        <w:spacing w:after="0"/>
        <w:ind w:firstLine="708"/>
        <w:jc w:val="both"/>
      </w:pPr>
      <w:r>
        <w:t xml:space="preserve">Важнейшим направлением развития региональной инновационной системы является все-таки капитальные вложения промышленных предприятий. </w:t>
      </w:r>
      <w:r w:rsidRPr="002F6CEA">
        <w:t xml:space="preserve">Инвестиции в форме капитальных вложений могут осуществляться </w:t>
      </w:r>
      <w:r>
        <w:t xml:space="preserve">промышленными </w:t>
      </w:r>
      <w:r w:rsidRPr="002F6CEA">
        <w:t>предприятиями в связи с:</w:t>
      </w:r>
    </w:p>
    <w:p w14:paraId="6388079E" w14:textId="1D541159" w:rsidR="002F6CEA" w:rsidRPr="002F6CEA" w:rsidRDefault="002F6CEA" w:rsidP="002F6CEA">
      <w:pPr>
        <w:spacing w:after="0"/>
        <w:ind w:firstLine="708"/>
        <w:jc w:val="both"/>
      </w:pPr>
      <w:r w:rsidRPr="002F6CEA">
        <w:t>- проведением работ капитального строительства;</w:t>
      </w:r>
    </w:p>
    <w:p w14:paraId="749919F4" w14:textId="3408FE9D" w:rsidR="002F6CEA" w:rsidRPr="002F6CEA" w:rsidRDefault="002F6CEA" w:rsidP="002F6CEA">
      <w:pPr>
        <w:spacing w:after="0"/>
        <w:ind w:firstLine="708"/>
        <w:jc w:val="both"/>
      </w:pPr>
      <w:r w:rsidRPr="002F6CEA">
        <w:t>- модернизацией и технической реконструкции объектов производственных мощностей;</w:t>
      </w:r>
    </w:p>
    <w:p w14:paraId="30859283" w14:textId="581C9C4F" w:rsidR="002F6CEA" w:rsidRPr="002F6CEA" w:rsidRDefault="002F6CEA" w:rsidP="002F6CEA">
      <w:pPr>
        <w:spacing w:after="0"/>
        <w:ind w:firstLine="708"/>
        <w:jc w:val="both"/>
      </w:pPr>
      <w:r w:rsidRPr="002F6CEA">
        <w:t>- приобретением основных фондов, как готовые сооружения, транспортные средства, производственное оборудование и другое;</w:t>
      </w:r>
    </w:p>
    <w:p w14:paraId="0F528296" w14:textId="5CA56348" w:rsidR="002F6CEA" w:rsidRPr="002F6CEA" w:rsidRDefault="002F6CEA" w:rsidP="002F6CEA">
      <w:pPr>
        <w:spacing w:after="0"/>
        <w:ind w:firstLine="708"/>
        <w:jc w:val="both"/>
      </w:pPr>
      <w:r w:rsidRPr="002F6CEA">
        <w:t>- приобретением земельных участков и объектов природопользования;</w:t>
      </w:r>
    </w:p>
    <w:p w14:paraId="6B68638B" w14:textId="4FDEA02A" w:rsidR="002F6CEA" w:rsidRPr="002F6CEA" w:rsidRDefault="002F6CEA" w:rsidP="002F6CEA">
      <w:pPr>
        <w:spacing w:after="0"/>
        <w:ind w:firstLine="708"/>
        <w:jc w:val="both"/>
      </w:pPr>
      <w:r w:rsidRPr="002F6CEA">
        <w:t>- приобретением нематериальных активов.</w:t>
      </w:r>
    </w:p>
    <w:p w14:paraId="3EC8C0BD" w14:textId="1DF46DB6" w:rsidR="002F6CEA" w:rsidRPr="002F6CEA" w:rsidRDefault="002F6CEA" w:rsidP="002F6CEA">
      <w:pPr>
        <w:spacing w:after="0"/>
        <w:ind w:firstLine="708"/>
        <w:jc w:val="both"/>
      </w:pPr>
      <w:r w:rsidRPr="002F6CEA">
        <w:t xml:space="preserve">Актуальным вопросом инвестиций в основной капитал </w:t>
      </w:r>
      <w:r>
        <w:t xml:space="preserve">промышленных </w:t>
      </w:r>
      <w:r w:rsidRPr="002F6CEA">
        <w:t>предприятий выступает выбор способа финансирования. Так, сегодня могут использоваться следующие формы привлечения финансового капитала для инвестиций в основной капитал [</w:t>
      </w:r>
      <w:r>
        <w:t>5</w:t>
      </w:r>
      <w:r w:rsidR="002C65CB">
        <w:t>,6</w:t>
      </w:r>
      <w:r w:rsidRPr="002F6CEA">
        <w:t>]:</w:t>
      </w:r>
    </w:p>
    <w:p w14:paraId="3696D832" w14:textId="4CA27801" w:rsidR="002F6CEA" w:rsidRPr="002F6CEA" w:rsidRDefault="002F6CEA" w:rsidP="002F6CEA">
      <w:pPr>
        <w:spacing w:after="0"/>
        <w:ind w:firstLine="708"/>
        <w:jc w:val="both"/>
      </w:pPr>
      <w:r w:rsidRPr="002F6CEA">
        <w:t>- банковское коммерческое кредитование;</w:t>
      </w:r>
    </w:p>
    <w:p w14:paraId="53F0BF38" w14:textId="643E7F31" w:rsidR="002F6CEA" w:rsidRPr="002F6CEA" w:rsidRDefault="002F6CEA" w:rsidP="002F6CEA">
      <w:pPr>
        <w:spacing w:after="0"/>
        <w:ind w:firstLine="708"/>
        <w:jc w:val="both"/>
      </w:pPr>
      <w:r w:rsidRPr="002F6CEA">
        <w:t>- финансовый лизинг;</w:t>
      </w:r>
    </w:p>
    <w:p w14:paraId="55E4A501" w14:textId="0FE2AC36" w:rsidR="002F6CEA" w:rsidRPr="002F6CEA" w:rsidRDefault="002F6CEA" w:rsidP="002F6CEA">
      <w:pPr>
        <w:spacing w:after="0"/>
        <w:ind w:firstLine="708"/>
        <w:jc w:val="both"/>
      </w:pPr>
      <w:r w:rsidRPr="002F6CEA">
        <w:t>- государственные инвестиции;</w:t>
      </w:r>
    </w:p>
    <w:p w14:paraId="3F9AF327" w14:textId="05F55209" w:rsidR="002F6CEA" w:rsidRPr="002F6CEA" w:rsidRDefault="002F6CEA" w:rsidP="002F6CEA">
      <w:pPr>
        <w:spacing w:after="0"/>
        <w:ind w:firstLine="708"/>
        <w:jc w:val="both"/>
      </w:pPr>
      <w:r w:rsidRPr="002F6CEA">
        <w:t>- прямые и портфельные иностранные инвестиции;</w:t>
      </w:r>
    </w:p>
    <w:p w14:paraId="366EE633" w14:textId="2F58E283" w:rsidR="002F6CEA" w:rsidRPr="002F6CEA" w:rsidRDefault="002F6CEA" w:rsidP="002F6CEA">
      <w:pPr>
        <w:spacing w:after="0"/>
        <w:ind w:firstLine="708"/>
        <w:jc w:val="both"/>
      </w:pPr>
      <w:r w:rsidRPr="002F6CEA">
        <w:t>- собственные средства, получаемые из прибыли производственной деятельности;</w:t>
      </w:r>
    </w:p>
    <w:p w14:paraId="578213DC" w14:textId="7FF67AC0" w:rsidR="002F6CEA" w:rsidRPr="002F6CEA" w:rsidRDefault="002F6CEA" w:rsidP="002F6CEA">
      <w:pPr>
        <w:spacing w:after="0"/>
        <w:ind w:firstLine="708"/>
        <w:jc w:val="both"/>
      </w:pPr>
      <w:r w:rsidRPr="002F6CEA">
        <w:t>- эмиссия ценных бумаг (акций и корпоративных облигаций).</w:t>
      </w:r>
    </w:p>
    <w:p w14:paraId="2EB0F72C" w14:textId="5B3BF230" w:rsidR="00D45593" w:rsidRDefault="002F6CEA" w:rsidP="00D45593">
      <w:pPr>
        <w:spacing w:after="0"/>
        <w:ind w:firstLine="708"/>
        <w:jc w:val="both"/>
      </w:pPr>
      <w:r>
        <w:lastRenderedPageBreak/>
        <w:t>Подводя итоги научной работы, можно прийти к следующим заключениям:</w:t>
      </w:r>
    </w:p>
    <w:p w14:paraId="25C713B3" w14:textId="40192FA8" w:rsidR="002F6CEA" w:rsidRDefault="002F6CEA" w:rsidP="00D45593">
      <w:pPr>
        <w:spacing w:after="0"/>
        <w:ind w:firstLine="708"/>
        <w:jc w:val="both"/>
      </w:pPr>
      <w:r>
        <w:t>- инновационная деятельность промышленных предприятий формирует стимулы создания региональной инновационной системы, которая выступает основой при социально-экономическом развитии регионов России;</w:t>
      </w:r>
    </w:p>
    <w:p w14:paraId="21461F7E" w14:textId="54C7CCEA" w:rsidR="002F6CEA" w:rsidRDefault="002F6CEA" w:rsidP="00D45593">
      <w:pPr>
        <w:spacing w:after="0"/>
        <w:ind w:firstLine="708"/>
        <w:jc w:val="both"/>
      </w:pPr>
      <w:r>
        <w:t>- одним из направлений стимулирования инновационной деятельности промышленных предприятий являются капитальные вложений или инвестиции в основной капитал;</w:t>
      </w:r>
    </w:p>
    <w:p w14:paraId="100D12B0" w14:textId="212A4B27" w:rsidR="002F6CEA" w:rsidRDefault="002F6CEA" w:rsidP="002F6CEA">
      <w:pPr>
        <w:spacing w:after="0"/>
        <w:ind w:firstLine="708"/>
        <w:jc w:val="both"/>
      </w:pPr>
      <w:r>
        <w:t xml:space="preserve">- в рамках финансового обеспечения инвестиций инновационной деятельности промышленных предприятий </w:t>
      </w:r>
      <w:r w:rsidRPr="002F6CEA">
        <w:t>основным источником выступают собственные средства. Из привлеченных источников финансирования наиболее важными выступают коммерческое кредитование банков и бюджетные средства федерального бюджета Российской Федерации.</w:t>
      </w:r>
    </w:p>
    <w:p w14:paraId="42039083" w14:textId="1DCBD865" w:rsidR="00D45593" w:rsidRDefault="00D45593" w:rsidP="00D45593">
      <w:pPr>
        <w:spacing w:after="0"/>
        <w:jc w:val="both"/>
      </w:pPr>
    </w:p>
    <w:p w14:paraId="30395643" w14:textId="697CB2BF" w:rsidR="00D45593" w:rsidRPr="00D45593" w:rsidRDefault="00D45593" w:rsidP="00D45593">
      <w:pPr>
        <w:spacing w:after="0"/>
        <w:jc w:val="center"/>
        <w:rPr>
          <w:b/>
          <w:bCs/>
        </w:rPr>
      </w:pPr>
      <w:r w:rsidRPr="00D45593">
        <w:rPr>
          <w:b/>
          <w:bCs/>
        </w:rPr>
        <w:t>Библиографический список</w:t>
      </w:r>
    </w:p>
    <w:p w14:paraId="4D9BEC74" w14:textId="3CD4A5E7" w:rsidR="00D45593" w:rsidRPr="00D45593" w:rsidRDefault="00D45593" w:rsidP="00D45593">
      <w:pPr>
        <w:spacing w:after="0"/>
        <w:jc w:val="both"/>
      </w:pPr>
      <w:r>
        <w:tab/>
        <w:t xml:space="preserve">1. </w:t>
      </w:r>
      <w:r w:rsidRPr="00D45593">
        <w:t>Меньщикова В.И. Управление социально-экономическим развитием региона: стратегический вектор // Вестник ТГУ. 2010. №12.</w:t>
      </w:r>
      <w:r w:rsidR="002C65CB">
        <w:t xml:space="preserve"> С. </w:t>
      </w:r>
      <w:r w:rsidR="002C65CB" w:rsidRPr="002C65CB">
        <w:t>399-408</w:t>
      </w:r>
      <w:r w:rsidR="002C65CB">
        <w:t>.</w:t>
      </w:r>
    </w:p>
    <w:p w14:paraId="6FE22E3D" w14:textId="405599CE" w:rsidR="00D45593" w:rsidRDefault="00D45593" w:rsidP="00D45593">
      <w:pPr>
        <w:spacing w:after="0"/>
        <w:jc w:val="both"/>
      </w:pPr>
      <w:r>
        <w:tab/>
        <w:t xml:space="preserve">2. </w:t>
      </w:r>
      <w:r w:rsidRPr="00D45593">
        <w:t xml:space="preserve">Национальный проект «Цифровая экономика». URL: http://static.government.ru/media/files/3b1AsVA1v3VziZip5VzAY8RTcLEbdCct.pdf (дата обращения: </w:t>
      </w:r>
      <w:r>
        <w:t>06.11</w:t>
      </w:r>
      <w:r w:rsidRPr="00D45593">
        <w:t>.2021).</w:t>
      </w:r>
    </w:p>
    <w:p w14:paraId="0D904C5F" w14:textId="1F3A7FA6" w:rsidR="00A45D9C" w:rsidRPr="00A45D9C" w:rsidRDefault="00D45593" w:rsidP="00A45D9C">
      <w:pPr>
        <w:spacing w:after="0"/>
        <w:jc w:val="both"/>
      </w:pPr>
      <w:r>
        <w:tab/>
        <w:t xml:space="preserve">3. </w:t>
      </w:r>
      <w:proofErr w:type="spellStart"/>
      <w:r w:rsidR="00A45D9C" w:rsidRPr="00A45D9C">
        <w:t>Бибик</w:t>
      </w:r>
      <w:proofErr w:type="spellEnd"/>
      <w:r w:rsidR="00A45D9C" w:rsidRPr="00A45D9C">
        <w:t xml:space="preserve"> С.Н. Региональные инновационные системы: структура и содержание // Теория и практика общественного развития. 2013. №5.</w:t>
      </w:r>
      <w:r w:rsidR="002C65CB" w:rsidRPr="002C65CB">
        <w:t xml:space="preserve"> </w:t>
      </w:r>
      <w:r w:rsidR="002C65CB">
        <w:t>С. 290-292</w:t>
      </w:r>
      <w:r w:rsidR="002C65CB" w:rsidRPr="002C65CB">
        <w:t>.</w:t>
      </w:r>
    </w:p>
    <w:p w14:paraId="2EFA5ACA" w14:textId="2CF64D84" w:rsidR="00D45593" w:rsidRDefault="00A45D9C" w:rsidP="00D45593">
      <w:pPr>
        <w:spacing w:after="0"/>
        <w:jc w:val="both"/>
      </w:pPr>
      <w:r w:rsidRPr="00A45D9C">
        <w:tab/>
      </w:r>
      <w:r>
        <w:t>4</w:t>
      </w:r>
      <w:r w:rsidRPr="00A45D9C">
        <w:t>. Матвеев В.В., Тарасов В.А. Государственное регулирование и поддержка цифровой экономики в России // Инновационная экономика: перспективы развития и совершенствования. 2019. №4 (38).</w:t>
      </w:r>
      <w:r w:rsidR="002C65CB">
        <w:t xml:space="preserve"> С. </w:t>
      </w:r>
      <w:r w:rsidR="002C65CB" w:rsidRPr="002C65CB">
        <w:t>185-193</w:t>
      </w:r>
      <w:r w:rsidR="002C65CB">
        <w:t>.</w:t>
      </w:r>
    </w:p>
    <w:p w14:paraId="7D054252" w14:textId="00A41079" w:rsidR="002C65CB" w:rsidRDefault="002F6CEA" w:rsidP="002C65CB">
      <w:pPr>
        <w:spacing w:after="0"/>
        <w:jc w:val="both"/>
      </w:pPr>
      <w:r>
        <w:tab/>
        <w:t xml:space="preserve">5. </w:t>
      </w:r>
      <w:r w:rsidRPr="002F6CEA">
        <w:t xml:space="preserve">Поташник Я.С. Сущность и классификация инвестиций // Вестник </w:t>
      </w:r>
      <w:proofErr w:type="spellStart"/>
      <w:r w:rsidRPr="002F6CEA">
        <w:t>Мининского</w:t>
      </w:r>
      <w:proofErr w:type="spellEnd"/>
      <w:r w:rsidRPr="002F6CEA">
        <w:t xml:space="preserve"> университета. </w:t>
      </w:r>
      <w:r w:rsidRPr="005E1E62">
        <w:t>2014. №1 (5).</w:t>
      </w:r>
      <w:r w:rsidR="002C65CB">
        <w:t xml:space="preserve"> С. 8.</w:t>
      </w:r>
    </w:p>
    <w:p w14:paraId="364648C5" w14:textId="58825C1F" w:rsidR="002C65CB" w:rsidRDefault="002C65CB" w:rsidP="002C65CB">
      <w:pPr>
        <w:spacing w:after="0"/>
        <w:jc w:val="both"/>
      </w:pPr>
      <w:r>
        <w:t xml:space="preserve">           6. Кудрявцева С.С. Профессиональное образование в технических вузах на основе модели университета 3.0 - подход цифровой экономики // </w:t>
      </w:r>
      <w:r>
        <w:t>Образование и проблемы развития общества. 2018. № 1 (5). С. 53-63.</w:t>
      </w:r>
    </w:p>
    <w:p w14:paraId="7CB90865" w14:textId="6183F829" w:rsidR="00D45593" w:rsidRDefault="00D45593" w:rsidP="00D45593">
      <w:pPr>
        <w:spacing w:after="0"/>
        <w:jc w:val="both"/>
      </w:pPr>
    </w:p>
    <w:p w14:paraId="1FE7A22A" w14:textId="3D45DC57" w:rsidR="00D45593" w:rsidRDefault="005E1E62" w:rsidP="00D45593">
      <w:pPr>
        <w:spacing w:after="0"/>
        <w:jc w:val="center"/>
        <w:rPr>
          <w:b/>
          <w:bCs/>
        </w:rPr>
      </w:pPr>
      <w:r>
        <w:rPr>
          <w:b/>
          <w:bCs/>
        </w:rPr>
        <w:t>Информация об авторах</w:t>
      </w:r>
    </w:p>
    <w:p w14:paraId="7141F43F" w14:textId="658CF290" w:rsidR="005E1E62" w:rsidRPr="005E1E62" w:rsidRDefault="005E1E62" w:rsidP="005E1E62">
      <w:pPr>
        <w:spacing w:after="0"/>
        <w:ind w:firstLine="709"/>
        <w:jc w:val="both"/>
        <w:rPr>
          <w:bCs/>
        </w:rPr>
      </w:pPr>
      <w:r w:rsidRPr="005E1E62">
        <w:rPr>
          <w:bCs/>
        </w:rPr>
        <w:t>Кудрявцева С.С – Доцент, Д</w:t>
      </w:r>
      <w:r w:rsidR="00A0471B">
        <w:rPr>
          <w:bCs/>
        </w:rPr>
        <w:t>октор экономических наук, профессор кафедры</w:t>
      </w:r>
      <w:r w:rsidRPr="005E1E62">
        <w:rPr>
          <w:bCs/>
        </w:rPr>
        <w:t xml:space="preserve"> логистики и управления «Казанский национальный исследовательский технологический университет» (ФГБОУ ВО «КНИТУ»), (г. Казань, Россия).</w:t>
      </w:r>
    </w:p>
    <w:p w14:paraId="1EBC6A47" w14:textId="6FA64F03" w:rsidR="005E1E62" w:rsidRDefault="00A0471B" w:rsidP="005E1E62">
      <w:pPr>
        <w:spacing w:after="0"/>
        <w:ind w:firstLine="709"/>
        <w:jc w:val="both"/>
        <w:rPr>
          <w:bCs/>
        </w:rPr>
      </w:pPr>
      <w:proofErr w:type="spellStart"/>
      <w:r>
        <w:rPr>
          <w:bCs/>
        </w:rPr>
        <w:t>Какаджанов</w:t>
      </w:r>
      <w:proofErr w:type="spellEnd"/>
      <w:r>
        <w:rPr>
          <w:bCs/>
        </w:rPr>
        <w:t xml:space="preserve"> В.М. – аспирант</w:t>
      </w:r>
      <w:r w:rsidR="005E1E62" w:rsidRPr="005E1E62">
        <w:rPr>
          <w:bCs/>
        </w:rPr>
        <w:t xml:space="preserve"> кафедры логистики и управления, Казанский национальный исследовательский технологический университет» (ФГБОУ ВО «КНИТУ»), (г. Казань, Россия).</w:t>
      </w:r>
    </w:p>
    <w:p w14:paraId="24ED8615" w14:textId="0B452F15" w:rsidR="00801392" w:rsidRDefault="00801392" w:rsidP="005E1E62">
      <w:pPr>
        <w:spacing w:after="0"/>
        <w:rPr>
          <w:b/>
          <w:bCs/>
        </w:rPr>
      </w:pPr>
      <w:r w:rsidRPr="00A0471B">
        <w:rPr>
          <w:b/>
          <w:bCs/>
        </w:rPr>
        <w:t xml:space="preserve"> </w:t>
      </w:r>
    </w:p>
    <w:p w14:paraId="1A498F20" w14:textId="3FBE8F27" w:rsidR="005E1E62" w:rsidRPr="005E1E62" w:rsidRDefault="005E1E62" w:rsidP="005E1E62">
      <w:pPr>
        <w:spacing w:after="0"/>
        <w:rPr>
          <w:b/>
          <w:bCs/>
          <w:lang w:val="en-US"/>
        </w:rPr>
      </w:pPr>
      <w:r w:rsidRPr="00A0471B">
        <w:rPr>
          <w:b/>
          <w:bCs/>
        </w:rPr>
        <w:t xml:space="preserve">                                                                                                       </w:t>
      </w:r>
      <w:proofErr w:type="spellStart"/>
      <w:r w:rsidRPr="005E1E62">
        <w:rPr>
          <w:b/>
          <w:bCs/>
          <w:lang w:val="en-US"/>
        </w:rPr>
        <w:t>Kudryavtseva</w:t>
      </w:r>
      <w:proofErr w:type="spellEnd"/>
      <w:r w:rsidRPr="005E1E62">
        <w:rPr>
          <w:b/>
          <w:bCs/>
          <w:lang w:val="en-US"/>
        </w:rPr>
        <w:t xml:space="preserve"> S.S.</w:t>
      </w:r>
    </w:p>
    <w:p w14:paraId="7E8ECAC4" w14:textId="0C868F82" w:rsidR="005E1E62" w:rsidRPr="005E1E62" w:rsidRDefault="005E1E62" w:rsidP="005E1E62">
      <w:pPr>
        <w:spacing w:after="0"/>
        <w:rPr>
          <w:b/>
          <w:bCs/>
          <w:lang w:val="en-US"/>
        </w:rPr>
      </w:pPr>
      <w:r w:rsidRPr="005E1E62">
        <w:rPr>
          <w:b/>
          <w:bCs/>
          <w:lang w:val="en-US"/>
        </w:rPr>
        <w:t xml:space="preserve">                                                                                                       </w:t>
      </w:r>
      <w:proofErr w:type="spellStart"/>
      <w:r w:rsidRPr="005E1E62">
        <w:rPr>
          <w:b/>
          <w:bCs/>
          <w:lang w:val="en-US"/>
        </w:rPr>
        <w:t>Kakajanov</w:t>
      </w:r>
      <w:proofErr w:type="spellEnd"/>
      <w:r w:rsidRPr="005E1E62">
        <w:rPr>
          <w:b/>
          <w:bCs/>
          <w:lang w:val="en-US"/>
        </w:rPr>
        <w:t xml:space="preserve"> V.M.</w:t>
      </w:r>
    </w:p>
    <w:p w14:paraId="1C1C8E4F" w14:textId="473D9784" w:rsidR="00D45593" w:rsidRPr="00D45593" w:rsidRDefault="00D45593" w:rsidP="00801392">
      <w:pPr>
        <w:spacing w:after="0"/>
        <w:jc w:val="center"/>
        <w:rPr>
          <w:b/>
          <w:bCs/>
          <w:lang w:val="en-US"/>
        </w:rPr>
      </w:pPr>
      <w:r w:rsidRPr="00D45593">
        <w:rPr>
          <w:b/>
          <w:bCs/>
          <w:lang w:val="en-US"/>
        </w:rPr>
        <w:t>INVESTMENT SUPPORT OF INNOVATIVE ACTIVITIES OF INDUSTRIAL ENTERPRISES AS A FACTOR OF SOCIO-ECONOMIC DEVELOPMENT OF RUSSIAN REGIONS</w:t>
      </w:r>
    </w:p>
    <w:p w14:paraId="0E8C1E15" w14:textId="77777777" w:rsidR="00D45593" w:rsidRPr="00D45593" w:rsidRDefault="00D45593" w:rsidP="00D45593">
      <w:pPr>
        <w:spacing w:after="0"/>
        <w:jc w:val="both"/>
        <w:rPr>
          <w:lang w:val="en-US"/>
        </w:rPr>
      </w:pPr>
    </w:p>
    <w:p w14:paraId="306AB3A4" w14:textId="77777777" w:rsidR="00D45593" w:rsidRPr="00D45593" w:rsidRDefault="00D45593" w:rsidP="00D45593">
      <w:pPr>
        <w:spacing w:after="0"/>
        <w:ind w:firstLine="708"/>
        <w:jc w:val="both"/>
        <w:rPr>
          <w:i/>
          <w:iCs/>
          <w:lang w:val="en-US"/>
        </w:rPr>
      </w:pPr>
      <w:r w:rsidRPr="00D45593">
        <w:rPr>
          <w:b/>
          <w:bCs/>
          <w:i/>
          <w:iCs/>
          <w:lang w:val="en-US"/>
        </w:rPr>
        <w:t>Resume:</w:t>
      </w:r>
      <w:r w:rsidRPr="00D45593">
        <w:rPr>
          <w:i/>
          <w:iCs/>
          <w:lang w:val="en-US"/>
        </w:rPr>
        <w:t xml:space="preserve"> The scientific article is devoted to the analysis of the practical role of investments in the framework of innovative activities of industrial enterprises of the Russian economy in ensuring the socio-economic development of territories and regions.</w:t>
      </w:r>
    </w:p>
    <w:p w14:paraId="09ECDBF1" w14:textId="5CCB3ECD" w:rsidR="00D45593" w:rsidRPr="00D45593" w:rsidRDefault="00D45593" w:rsidP="00D45593">
      <w:pPr>
        <w:spacing w:after="0"/>
        <w:ind w:firstLine="708"/>
        <w:jc w:val="both"/>
        <w:rPr>
          <w:i/>
          <w:iCs/>
          <w:lang w:val="en-US"/>
        </w:rPr>
      </w:pPr>
      <w:r w:rsidRPr="00D45593">
        <w:rPr>
          <w:b/>
          <w:bCs/>
          <w:i/>
          <w:iCs/>
          <w:lang w:val="en-US"/>
        </w:rPr>
        <w:t>Key words:</w:t>
      </w:r>
      <w:r w:rsidRPr="00D45593">
        <w:rPr>
          <w:i/>
          <w:iCs/>
          <w:lang w:val="en-US"/>
        </w:rPr>
        <w:t xml:space="preserve"> investments; innovative activity; industrial enterprises; socio-economic development; regional economy.</w:t>
      </w:r>
    </w:p>
    <w:p w14:paraId="7C35201A" w14:textId="1D1D7949" w:rsidR="00D45593" w:rsidRPr="00A0471B" w:rsidRDefault="00D45593" w:rsidP="00D45593">
      <w:pPr>
        <w:spacing w:after="0"/>
        <w:ind w:firstLine="708"/>
        <w:jc w:val="both"/>
        <w:rPr>
          <w:lang w:val="en-US"/>
        </w:rPr>
      </w:pPr>
    </w:p>
    <w:p w14:paraId="2BD01A72" w14:textId="4DDDC895" w:rsidR="005E1E62" w:rsidRPr="00A0471B" w:rsidRDefault="005E1E62" w:rsidP="005E1E62">
      <w:pPr>
        <w:spacing w:after="0"/>
        <w:ind w:firstLine="708"/>
        <w:jc w:val="center"/>
        <w:rPr>
          <w:b/>
          <w:lang w:val="en-US"/>
        </w:rPr>
      </w:pPr>
      <w:r w:rsidRPr="005E1E62">
        <w:rPr>
          <w:b/>
          <w:lang w:val="en-US"/>
        </w:rPr>
        <w:t>Information about the authors</w:t>
      </w:r>
    </w:p>
    <w:p w14:paraId="5064E687" w14:textId="77777777" w:rsidR="005E1E62" w:rsidRPr="00A0471B" w:rsidRDefault="005E1E62" w:rsidP="005E1E62">
      <w:pPr>
        <w:spacing w:after="0"/>
        <w:ind w:firstLine="708"/>
        <w:jc w:val="center"/>
        <w:rPr>
          <w:b/>
          <w:lang w:val="en-US"/>
        </w:rPr>
      </w:pPr>
    </w:p>
    <w:p w14:paraId="15CA0E6F" w14:textId="5A321D99" w:rsidR="005E1E62" w:rsidRPr="00A0471B" w:rsidRDefault="00AF7E46" w:rsidP="00AF7E46">
      <w:pPr>
        <w:spacing w:after="0"/>
        <w:ind w:firstLine="708"/>
        <w:jc w:val="both"/>
        <w:rPr>
          <w:lang w:val="en-US"/>
        </w:rPr>
      </w:pPr>
      <w:proofErr w:type="spellStart"/>
      <w:r w:rsidRPr="00AF7E46">
        <w:rPr>
          <w:lang w:val="en-US"/>
        </w:rPr>
        <w:t>Kudryavtseva</w:t>
      </w:r>
      <w:proofErr w:type="spellEnd"/>
      <w:r w:rsidRPr="00AF7E46">
        <w:rPr>
          <w:lang w:val="en-US"/>
        </w:rPr>
        <w:t xml:space="preserve"> S.S. – Associate Professor, Doctor of Economics, Professor of the Department of Logistics and Management "Kazan National Research Technological University" (Kazan, Russia).</w:t>
      </w:r>
    </w:p>
    <w:p w14:paraId="1F6DE122" w14:textId="08A56F9A" w:rsidR="00AF7E46" w:rsidRPr="00AF7E46" w:rsidRDefault="00AF7E46" w:rsidP="00AF7E46">
      <w:pPr>
        <w:spacing w:after="0"/>
        <w:ind w:firstLine="708"/>
        <w:jc w:val="both"/>
        <w:rPr>
          <w:b/>
          <w:lang w:val="en-US"/>
        </w:rPr>
      </w:pPr>
      <w:proofErr w:type="spellStart"/>
      <w:r w:rsidRPr="00AF7E46">
        <w:rPr>
          <w:lang w:val="en-US"/>
        </w:rPr>
        <w:t>Kakajanov</w:t>
      </w:r>
      <w:proofErr w:type="spellEnd"/>
      <w:r w:rsidRPr="00AF7E46">
        <w:rPr>
          <w:lang w:val="en-US"/>
        </w:rPr>
        <w:t xml:space="preserve"> V.M. – graduate student of the Department of Logistics and Management, "Kazan National Research Technological University" (Kazan, Russia).</w:t>
      </w:r>
    </w:p>
    <w:p w14:paraId="49ECA02F" w14:textId="77777777" w:rsidR="005E1E62" w:rsidRPr="00AF7E46" w:rsidRDefault="005E1E62" w:rsidP="005E1E62">
      <w:pPr>
        <w:spacing w:after="0"/>
        <w:ind w:firstLine="708"/>
        <w:jc w:val="center"/>
        <w:rPr>
          <w:b/>
          <w:lang w:val="en-US"/>
        </w:rPr>
      </w:pPr>
    </w:p>
    <w:p w14:paraId="55C9C5BA" w14:textId="77777777" w:rsidR="002F6CEA" w:rsidRPr="002F6CEA" w:rsidRDefault="002F6CEA" w:rsidP="002F6CEA">
      <w:pPr>
        <w:spacing w:after="0"/>
        <w:jc w:val="center"/>
        <w:rPr>
          <w:b/>
          <w:bCs/>
          <w:lang w:val="en-US"/>
        </w:rPr>
      </w:pPr>
      <w:r w:rsidRPr="002F6CEA">
        <w:rPr>
          <w:b/>
          <w:bCs/>
          <w:lang w:val="en-US"/>
        </w:rPr>
        <w:t>Bibliographic list</w:t>
      </w:r>
    </w:p>
    <w:p w14:paraId="38B3447E" w14:textId="3D639214" w:rsidR="002F6CEA" w:rsidRPr="002C65CB" w:rsidRDefault="002F6CEA" w:rsidP="002F6CEA">
      <w:pPr>
        <w:spacing w:after="0"/>
        <w:ind w:firstLine="708"/>
        <w:jc w:val="both"/>
        <w:rPr>
          <w:lang w:val="en-US"/>
        </w:rPr>
      </w:pPr>
      <w:r w:rsidRPr="002F6CEA">
        <w:rPr>
          <w:lang w:val="en-US"/>
        </w:rPr>
        <w:t xml:space="preserve">1. </w:t>
      </w:r>
      <w:proofErr w:type="spellStart"/>
      <w:r w:rsidRPr="002F6CEA">
        <w:rPr>
          <w:lang w:val="en-US"/>
        </w:rPr>
        <w:t>Menshchikova</w:t>
      </w:r>
      <w:proofErr w:type="spellEnd"/>
      <w:r w:rsidRPr="002F6CEA">
        <w:rPr>
          <w:lang w:val="en-US"/>
        </w:rPr>
        <w:t xml:space="preserve"> V.I. Management of socio-economic development of the region: strategic vector // </w:t>
      </w:r>
      <w:proofErr w:type="spellStart"/>
      <w:r w:rsidRPr="002F6CEA">
        <w:rPr>
          <w:lang w:val="en-US"/>
        </w:rPr>
        <w:t>Vestnik</w:t>
      </w:r>
      <w:proofErr w:type="spellEnd"/>
      <w:r w:rsidRPr="002F6CEA">
        <w:rPr>
          <w:lang w:val="en-US"/>
        </w:rPr>
        <w:t xml:space="preserve"> TSU. 2010. No. 12.</w:t>
      </w:r>
      <w:r w:rsidR="002C65CB" w:rsidRPr="002C65CB">
        <w:rPr>
          <w:lang w:val="en-US"/>
        </w:rPr>
        <w:t xml:space="preserve"> </w:t>
      </w:r>
      <w:r w:rsidR="002C65CB">
        <w:t>Р</w:t>
      </w:r>
      <w:r w:rsidR="002C65CB" w:rsidRPr="002C65CB">
        <w:rPr>
          <w:lang w:val="en-US"/>
        </w:rPr>
        <w:t>. 399-408.</w:t>
      </w:r>
    </w:p>
    <w:p w14:paraId="50575A08" w14:textId="77777777" w:rsidR="002F6CEA" w:rsidRPr="002F6CEA" w:rsidRDefault="002F6CEA" w:rsidP="002F6CEA">
      <w:pPr>
        <w:spacing w:after="0"/>
        <w:ind w:firstLine="708"/>
        <w:jc w:val="both"/>
        <w:rPr>
          <w:lang w:val="en-US"/>
        </w:rPr>
      </w:pPr>
      <w:r w:rsidRPr="002F6CEA">
        <w:rPr>
          <w:lang w:val="en-US"/>
        </w:rPr>
        <w:t>2. National project "Digital Economy". URL: http://static.government.ru/media/files/3b1AsVA1v3VziZip5VzAY8RTcLEbdCct.pdf (date of access: 06.11.2021).</w:t>
      </w:r>
    </w:p>
    <w:p w14:paraId="4225D0F4" w14:textId="4C55BB22" w:rsidR="002F6CEA" w:rsidRPr="002C65CB" w:rsidRDefault="002F6CEA" w:rsidP="002F6CEA">
      <w:pPr>
        <w:spacing w:after="0"/>
        <w:ind w:firstLine="708"/>
        <w:jc w:val="both"/>
        <w:rPr>
          <w:lang w:val="en-US"/>
        </w:rPr>
      </w:pPr>
      <w:r w:rsidRPr="002F6CEA">
        <w:rPr>
          <w:lang w:val="en-US"/>
        </w:rPr>
        <w:t xml:space="preserve">3. </w:t>
      </w:r>
      <w:proofErr w:type="spellStart"/>
      <w:r w:rsidRPr="002F6CEA">
        <w:rPr>
          <w:lang w:val="en-US"/>
        </w:rPr>
        <w:t>Bibik</w:t>
      </w:r>
      <w:proofErr w:type="spellEnd"/>
      <w:r w:rsidRPr="002F6CEA">
        <w:rPr>
          <w:lang w:val="en-US"/>
        </w:rPr>
        <w:t xml:space="preserve"> S.N. Regional innovation systems: structure and content // Theory and practice of social development. 2013. No. 5.</w:t>
      </w:r>
      <w:r w:rsidR="002C65CB" w:rsidRPr="002C65CB">
        <w:rPr>
          <w:lang w:val="en-US"/>
        </w:rPr>
        <w:t xml:space="preserve"> </w:t>
      </w:r>
      <w:r w:rsidR="002C65CB">
        <w:t xml:space="preserve">Р. </w:t>
      </w:r>
      <w:r w:rsidR="002C65CB" w:rsidRPr="002C65CB">
        <w:t>290-292.</w:t>
      </w:r>
    </w:p>
    <w:p w14:paraId="3FCDF7A2" w14:textId="1DD5CE04" w:rsidR="002F6CEA" w:rsidRPr="002C65CB" w:rsidRDefault="002F6CEA" w:rsidP="002F6CEA">
      <w:pPr>
        <w:spacing w:after="0"/>
        <w:ind w:firstLine="708"/>
        <w:jc w:val="both"/>
        <w:rPr>
          <w:lang w:val="en-US"/>
        </w:rPr>
      </w:pPr>
      <w:r w:rsidRPr="002F6CEA">
        <w:rPr>
          <w:lang w:val="en-US"/>
        </w:rPr>
        <w:t xml:space="preserve">4. </w:t>
      </w:r>
      <w:proofErr w:type="spellStart"/>
      <w:r w:rsidRPr="002F6CEA">
        <w:rPr>
          <w:lang w:val="en-US"/>
        </w:rPr>
        <w:t>Matveev</w:t>
      </w:r>
      <w:proofErr w:type="spellEnd"/>
      <w:r w:rsidRPr="002F6CEA">
        <w:rPr>
          <w:lang w:val="en-US"/>
        </w:rPr>
        <w:t xml:space="preserve"> V.V., Tarasov V.A. State regulation and support of the digital economy in Russia // Innovative economy: prospects for development and improvement. 2019. No. 4 (38).</w:t>
      </w:r>
      <w:r w:rsidR="002C65CB" w:rsidRPr="002C65CB">
        <w:rPr>
          <w:lang w:val="en-US"/>
        </w:rPr>
        <w:t xml:space="preserve"> </w:t>
      </w:r>
      <w:r w:rsidR="002C65CB">
        <w:t>Р</w:t>
      </w:r>
      <w:r w:rsidR="002C65CB" w:rsidRPr="002C65CB">
        <w:rPr>
          <w:lang w:val="en-US"/>
        </w:rPr>
        <w:t>. 185-193.</w:t>
      </w:r>
    </w:p>
    <w:p w14:paraId="0EC2B878" w14:textId="10784648" w:rsidR="00D45593" w:rsidRDefault="002F6CEA" w:rsidP="002F6CEA">
      <w:pPr>
        <w:spacing w:after="0"/>
        <w:ind w:firstLine="708"/>
        <w:jc w:val="both"/>
      </w:pPr>
      <w:r w:rsidRPr="002F6CEA">
        <w:rPr>
          <w:lang w:val="en-US"/>
        </w:rPr>
        <w:t xml:space="preserve">5. </w:t>
      </w:r>
      <w:proofErr w:type="spellStart"/>
      <w:r w:rsidRPr="002F6CEA">
        <w:rPr>
          <w:lang w:val="en-US"/>
        </w:rPr>
        <w:t>Potashnik</w:t>
      </w:r>
      <w:proofErr w:type="spellEnd"/>
      <w:r w:rsidRPr="002F6CEA">
        <w:rPr>
          <w:lang w:val="en-US"/>
        </w:rPr>
        <w:t xml:space="preserve"> </w:t>
      </w:r>
      <w:proofErr w:type="spellStart"/>
      <w:r w:rsidRPr="002F6CEA">
        <w:rPr>
          <w:lang w:val="en-US"/>
        </w:rPr>
        <w:t>Ya.S</w:t>
      </w:r>
      <w:proofErr w:type="spellEnd"/>
      <w:r w:rsidRPr="002F6CEA">
        <w:rPr>
          <w:lang w:val="en-US"/>
        </w:rPr>
        <w:t xml:space="preserve">. The essence and classification of investments // Bulletin of the </w:t>
      </w:r>
      <w:proofErr w:type="spellStart"/>
      <w:r w:rsidRPr="002F6CEA">
        <w:rPr>
          <w:lang w:val="en-US"/>
        </w:rPr>
        <w:t>Minin</w:t>
      </w:r>
      <w:proofErr w:type="spellEnd"/>
      <w:r w:rsidRPr="002F6CEA">
        <w:rPr>
          <w:lang w:val="en-US"/>
        </w:rPr>
        <w:t xml:space="preserve"> University. 2014. No. 1 (5).</w:t>
      </w:r>
      <w:r w:rsidR="002C65CB">
        <w:t xml:space="preserve"> Р. 8.</w:t>
      </w:r>
    </w:p>
    <w:p w14:paraId="5E456451" w14:textId="1D37DFA7" w:rsidR="002C65CB" w:rsidRPr="002C65CB" w:rsidRDefault="002C65CB" w:rsidP="002C65CB">
      <w:pPr>
        <w:spacing w:after="0"/>
        <w:ind w:firstLine="708"/>
        <w:jc w:val="both"/>
        <w:rPr>
          <w:lang w:val="en-US"/>
        </w:rPr>
      </w:pPr>
      <w:r w:rsidRPr="002C65CB">
        <w:rPr>
          <w:lang w:val="en-US"/>
        </w:rPr>
        <w:t xml:space="preserve">6.  </w:t>
      </w:r>
      <w:proofErr w:type="spellStart"/>
      <w:r w:rsidRPr="002C65CB">
        <w:rPr>
          <w:lang w:val="en-US"/>
        </w:rPr>
        <w:t>Kudryavtseva</w:t>
      </w:r>
      <w:proofErr w:type="spellEnd"/>
      <w:r w:rsidRPr="002C65CB">
        <w:rPr>
          <w:lang w:val="en-US"/>
        </w:rPr>
        <w:t xml:space="preserve"> S.S. Professional education in technical universities based on the university model 3.0 - digital economy approach // Education and problems of society development. 2018. No. 1 (5). S. 53-63.</w:t>
      </w:r>
    </w:p>
    <w:sectPr w:rsidR="002C65CB" w:rsidRPr="002C65CB" w:rsidSect="00D45593">
      <w:pgSz w:w="11906" w:h="16838" w:code="9"/>
      <w:pgMar w:top="1134" w:right="1134" w:bottom="1134" w:left="1134"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3717"/>
    <w:rsid w:val="002C65CB"/>
    <w:rsid w:val="002F6CEA"/>
    <w:rsid w:val="005E1E62"/>
    <w:rsid w:val="006C0B77"/>
    <w:rsid w:val="00801392"/>
    <w:rsid w:val="008242FF"/>
    <w:rsid w:val="00870751"/>
    <w:rsid w:val="00883717"/>
    <w:rsid w:val="00922C48"/>
    <w:rsid w:val="009569F7"/>
    <w:rsid w:val="009B3640"/>
    <w:rsid w:val="00A0471B"/>
    <w:rsid w:val="00A45D9C"/>
    <w:rsid w:val="00AF7E46"/>
    <w:rsid w:val="00B915B7"/>
    <w:rsid w:val="00D45593"/>
    <w:rsid w:val="00EA59DF"/>
    <w:rsid w:val="00EE4070"/>
    <w:rsid w:val="00F12C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23AA0F"/>
  <w15:docId w15:val="{92110892-7F91-4DD4-B7F4-8874D9421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915B7"/>
    <w:pPr>
      <w:spacing w:line="240" w:lineRule="auto"/>
    </w:pPr>
    <w:rPr>
      <w:rFonts w:ascii="Times New Roman" w:hAnsi="Times New Roman"/>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45593"/>
    <w:pPr>
      <w:ind w:left="720"/>
      <w:contextualSpacing/>
    </w:pPr>
  </w:style>
  <w:style w:type="paragraph" w:styleId="a4">
    <w:name w:val="Balloon Text"/>
    <w:basedOn w:val="a"/>
    <w:link w:val="a5"/>
    <w:uiPriority w:val="99"/>
    <w:semiHidden/>
    <w:unhideWhenUsed/>
    <w:rsid w:val="00801392"/>
    <w:pPr>
      <w:spacing w:after="0"/>
    </w:pPr>
    <w:rPr>
      <w:rFonts w:ascii="Tahoma" w:hAnsi="Tahoma" w:cs="Tahoma"/>
      <w:sz w:val="16"/>
      <w:szCs w:val="16"/>
    </w:rPr>
  </w:style>
  <w:style w:type="character" w:customStyle="1" w:styleId="a5">
    <w:name w:val="Текст выноски Знак"/>
    <w:basedOn w:val="a0"/>
    <w:link w:val="a4"/>
    <w:uiPriority w:val="99"/>
    <w:semiHidden/>
    <w:rsid w:val="0080139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barChart>
        <c:barDir val="col"/>
        <c:grouping val="clustered"/>
        <c:varyColors val="0"/>
        <c:ser>
          <c:idx val="0"/>
          <c:order val="0"/>
          <c:tx>
            <c:strRef>
              <c:f>Лист1!$B$1</c:f>
              <c:strCache>
                <c:ptCount val="1"/>
                <c:pt idx="0">
                  <c:v>Ряд 1</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ru-RU"/>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numRef>
              <c:f>Лист1!$A$2:$A$11</c:f>
              <c:numCache>
                <c:formatCode>General</c:formatCode>
                <c:ptCount val="10"/>
                <c:pt idx="0">
                  <c:v>2010</c:v>
                </c:pt>
                <c:pt idx="1">
                  <c:v>2011</c:v>
                </c:pt>
                <c:pt idx="2">
                  <c:v>2012</c:v>
                </c:pt>
                <c:pt idx="3">
                  <c:v>2013</c:v>
                </c:pt>
                <c:pt idx="4">
                  <c:v>2014</c:v>
                </c:pt>
                <c:pt idx="5">
                  <c:v>2015</c:v>
                </c:pt>
                <c:pt idx="6">
                  <c:v>2016</c:v>
                </c:pt>
                <c:pt idx="7">
                  <c:v>2017</c:v>
                </c:pt>
                <c:pt idx="8">
                  <c:v>2018</c:v>
                </c:pt>
                <c:pt idx="9">
                  <c:v>2019</c:v>
                </c:pt>
              </c:numCache>
            </c:numRef>
          </c:cat>
          <c:val>
            <c:numRef>
              <c:f>Лист1!$B$2:$B$11</c:f>
              <c:numCache>
                <c:formatCode>General</c:formatCode>
                <c:ptCount val="10"/>
                <c:pt idx="0">
                  <c:v>1.2</c:v>
                </c:pt>
                <c:pt idx="1">
                  <c:v>1.3</c:v>
                </c:pt>
                <c:pt idx="2">
                  <c:v>1.5</c:v>
                </c:pt>
                <c:pt idx="3">
                  <c:v>1.7</c:v>
                </c:pt>
                <c:pt idx="4">
                  <c:v>2</c:v>
                </c:pt>
                <c:pt idx="5">
                  <c:v>2</c:v>
                </c:pt>
                <c:pt idx="6">
                  <c:v>1.9</c:v>
                </c:pt>
                <c:pt idx="7">
                  <c:v>2.1</c:v>
                </c:pt>
                <c:pt idx="8">
                  <c:v>3.9</c:v>
                </c:pt>
                <c:pt idx="9">
                  <c:v>5.0999999999999996</c:v>
                </c:pt>
              </c:numCache>
            </c:numRef>
          </c:val>
          <c:extLst>
            <c:ext xmlns:c16="http://schemas.microsoft.com/office/drawing/2014/chart" uri="{C3380CC4-5D6E-409C-BE32-E72D297353CC}">
              <c16:uniqueId val="{00000000-FC72-4180-A447-0AE2BC6D2ABC}"/>
            </c:ext>
          </c:extLst>
        </c:ser>
        <c:dLbls>
          <c:dLblPos val="inEnd"/>
          <c:showLegendKey val="0"/>
          <c:showVal val="1"/>
          <c:showCatName val="0"/>
          <c:showSerName val="0"/>
          <c:showPercent val="0"/>
          <c:showBubbleSize val="0"/>
        </c:dLbls>
        <c:gapWidth val="100"/>
        <c:overlap val="-24"/>
        <c:axId val="156510848"/>
        <c:axId val="156517888"/>
      </c:barChart>
      <c:catAx>
        <c:axId val="15651084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56517888"/>
        <c:crosses val="autoZero"/>
        <c:auto val="1"/>
        <c:lblAlgn val="ctr"/>
        <c:lblOffset val="100"/>
        <c:noMultiLvlLbl val="0"/>
      </c:catAx>
      <c:valAx>
        <c:axId val="156517888"/>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ru-RU"/>
          </a:p>
        </c:txPr>
        <c:crossAx val="15651084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100</TotalTime>
  <Pages>5</Pages>
  <Words>1595</Words>
  <Characters>9095</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Света</cp:lastModifiedBy>
  <cp:revision>9</cp:revision>
  <dcterms:created xsi:type="dcterms:W3CDTF">2021-11-06T09:59:00Z</dcterms:created>
  <dcterms:modified xsi:type="dcterms:W3CDTF">2021-11-14T05:25:00Z</dcterms:modified>
</cp:coreProperties>
</file>