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7554" w:rsidRPr="00482F36" w:rsidRDefault="00AB7554" w:rsidP="00AB7554">
      <w:pPr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8"/>
        </w:rPr>
      </w:pPr>
      <w:r w:rsidRPr="00482F36">
        <w:rPr>
          <w:rFonts w:ascii="Times New Roman" w:hAnsi="Times New Roman" w:cs="Times New Roman"/>
          <w:b/>
          <w:sz w:val="28"/>
          <w:szCs w:val="28"/>
        </w:rPr>
        <w:t>УДК</w:t>
      </w:r>
      <w:r w:rsidR="00466D94" w:rsidRPr="00482F36">
        <w:rPr>
          <w:rFonts w:ascii="Times New Roman" w:hAnsi="Times New Roman" w:cs="Times New Roman"/>
          <w:b/>
          <w:sz w:val="28"/>
          <w:szCs w:val="28"/>
        </w:rPr>
        <w:t xml:space="preserve"> 332.1</w:t>
      </w:r>
      <w:r w:rsidRPr="00482F36">
        <w:rPr>
          <w:rFonts w:ascii="Times New Roman" w:hAnsi="Times New Roman" w:cs="Times New Roman"/>
          <w:b/>
          <w:sz w:val="28"/>
          <w:szCs w:val="28"/>
        </w:rPr>
        <w:t>/ББК</w:t>
      </w:r>
      <w:r w:rsidR="00466D94" w:rsidRPr="00482F36">
        <w:rPr>
          <w:rFonts w:ascii="Times New Roman" w:hAnsi="Times New Roman" w:cs="Times New Roman"/>
          <w:b/>
          <w:sz w:val="28"/>
          <w:szCs w:val="28"/>
        </w:rPr>
        <w:t xml:space="preserve"> 65.04</w:t>
      </w:r>
    </w:p>
    <w:p w:rsidR="000E33EA" w:rsidRPr="00482F36" w:rsidRDefault="00AB7554" w:rsidP="003D0104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482F36">
        <w:rPr>
          <w:rFonts w:ascii="Times New Roman" w:hAnsi="Times New Roman" w:cs="Times New Roman"/>
          <w:b/>
          <w:sz w:val="28"/>
          <w:szCs w:val="28"/>
        </w:rPr>
        <w:t>Демченко И.Е.</w:t>
      </w:r>
    </w:p>
    <w:p w:rsidR="00AB7554" w:rsidRDefault="00AB7554" w:rsidP="003D0104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AB7554">
        <w:rPr>
          <w:rFonts w:ascii="Times New Roman" w:hAnsi="Times New Roman" w:cs="Times New Roman"/>
          <w:b/>
          <w:caps/>
          <w:sz w:val="28"/>
          <w:szCs w:val="28"/>
        </w:rPr>
        <w:t xml:space="preserve">Потребительский </w:t>
      </w:r>
      <w:r w:rsidR="00466D94">
        <w:rPr>
          <w:rFonts w:ascii="Times New Roman" w:hAnsi="Times New Roman" w:cs="Times New Roman"/>
          <w:b/>
          <w:caps/>
          <w:sz w:val="28"/>
          <w:szCs w:val="28"/>
        </w:rPr>
        <w:t>рынок северо-западного федерального округа и направления его развития</w:t>
      </w:r>
    </w:p>
    <w:p w:rsidR="00AB7554" w:rsidRDefault="00AB7554" w:rsidP="00AB7554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</w:p>
    <w:p w:rsidR="00AB7554" w:rsidRPr="003C6652" w:rsidRDefault="00AB7554" w:rsidP="003C6652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CC41B8">
        <w:rPr>
          <w:rFonts w:ascii="Times New Roman" w:hAnsi="Times New Roman" w:cs="Times New Roman"/>
          <w:b/>
          <w:i/>
          <w:sz w:val="28"/>
          <w:szCs w:val="28"/>
        </w:rPr>
        <w:t>Аннотация</w:t>
      </w:r>
      <w:r w:rsidR="00CC41B8" w:rsidRPr="00CC41B8">
        <w:rPr>
          <w:rFonts w:ascii="Times New Roman" w:hAnsi="Times New Roman" w:cs="Times New Roman"/>
          <w:b/>
          <w:i/>
          <w:sz w:val="28"/>
          <w:szCs w:val="28"/>
        </w:rPr>
        <w:t>.</w:t>
      </w:r>
      <w:r w:rsidR="00466D94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466D94">
        <w:rPr>
          <w:rFonts w:ascii="Times New Roman" w:hAnsi="Times New Roman" w:cs="Times New Roman"/>
          <w:i/>
          <w:sz w:val="28"/>
          <w:szCs w:val="28"/>
        </w:rPr>
        <w:t xml:space="preserve">В исследовании осуществлена оценка развития потребительского рынка субъектов Северо-Западного федерального округа, в результате которой выявлена проблема </w:t>
      </w:r>
      <w:r w:rsidR="003C6652" w:rsidRPr="003C6652">
        <w:rPr>
          <w:rFonts w:ascii="Times New Roman" w:hAnsi="Times New Roman" w:cs="Times New Roman"/>
          <w:i/>
          <w:sz w:val="28"/>
          <w:szCs w:val="28"/>
        </w:rPr>
        <w:t xml:space="preserve">дифференциации </w:t>
      </w:r>
      <w:r w:rsidR="003C6652">
        <w:rPr>
          <w:rFonts w:ascii="Times New Roman" w:hAnsi="Times New Roman" w:cs="Times New Roman"/>
          <w:i/>
          <w:sz w:val="28"/>
          <w:szCs w:val="28"/>
        </w:rPr>
        <w:t xml:space="preserve">регионов </w:t>
      </w:r>
      <w:r w:rsidR="003C6652" w:rsidRPr="003C6652">
        <w:rPr>
          <w:rFonts w:ascii="Times New Roman" w:hAnsi="Times New Roman" w:cs="Times New Roman"/>
          <w:i/>
          <w:sz w:val="28"/>
          <w:szCs w:val="28"/>
        </w:rPr>
        <w:t>в уровне социально-экономического развития</w:t>
      </w:r>
      <w:r w:rsidR="003C6652">
        <w:rPr>
          <w:rFonts w:ascii="Times New Roman" w:hAnsi="Times New Roman" w:cs="Times New Roman"/>
          <w:i/>
          <w:sz w:val="28"/>
          <w:szCs w:val="28"/>
        </w:rPr>
        <w:t>. Исходя из полученных выводов, были предложены направления и методы стимулирования развития сектора потребления.</w:t>
      </w:r>
    </w:p>
    <w:p w:rsidR="00AB7554" w:rsidRPr="00CC41B8" w:rsidRDefault="00AB7554" w:rsidP="00AB755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CC41B8">
        <w:rPr>
          <w:rFonts w:ascii="Times New Roman" w:hAnsi="Times New Roman" w:cs="Times New Roman"/>
          <w:b/>
          <w:i/>
          <w:sz w:val="28"/>
          <w:szCs w:val="28"/>
        </w:rPr>
        <w:t>Ключевые слова</w:t>
      </w:r>
      <w:r w:rsidR="00CC41B8" w:rsidRPr="00CC41B8">
        <w:rPr>
          <w:rFonts w:ascii="Times New Roman" w:hAnsi="Times New Roman" w:cs="Times New Roman"/>
          <w:b/>
          <w:i/>
          <w:sz w:val="28"/>
          <w:szCs w:val="28"/>
        </w:rPr>
        <w:t>:</w:t>
      </w:r>
      <w:r w:rsidR="00466D94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="00466D94" w:rsidRPr="00466D94">
        <w:rPr>
          <w:rFonts w:ascii="Times New Roman" w:hAnsi="Times New Roman" w:cs="Times New Roman"/>
          <w:i/>
          <w:sz w:val="28"/>
          <w:szCs w:val="28"/>
        </w:rPr>
        <w:t>потребительский рынок</w:t>
      </w:r>
      <w:r w:rsidR="00466D94">
        <w:rPr>
          <w:rFonts w:ascii="Times New Roman" w:hAnsi="Times New Roman" w:cs="Times New Roman"/>
          <w:i/>
          <w:sz w:val="28"/>
          <w:szCs w:val="28"/>
        </w:rPr>
        <w:t>, С</w:t>
      </w:r>
      <w:r w:rsidR="009C4833">
        <w:rPr>
          <w:rFonts w:ascii="Times New Roman" w:hAnsi="Times New Roman" w:cs="Times New Roman"/>
          <w:i/>
          <w:sz w:val="28"/>
          <w:szCs w:val="28"/>
        </w:rPr>
        <w:t>еверо-</w:t>
      </w:r>
      <w:r w:rsidR="00466D94">
        <w:rPr>
          <w:rFonts w:ascii="Times New Roman" w:hAnsi="Times New Roman" w:cs="Times New Roman"/>
          <w:i/>
          <w:sz w:val="28"/>
          <w:szCs w:val="28"/>
        </w:rPr>
        <w:t>З</w:t>
      </w:r>
      <w:r w:rsidR="009C4833">
        <w:rPr>
          <w:rFonts w:ascii="Times New Roman" w:hAnsi="Times New Roman" w:cs="Times New Roman"/>
          <w:i/>
          <w:sz w:val="28"/>
          <w:szCs w:val="28"/>
        </w:rPr>
        <w:t>ападный федеральный округ</w:t>
      </w:r>
      <w:r w:rsidR="00466D94">
        <w:rPr>
          <w:rFonts w:ascii="Times New Roman" w:hAnsi="Times New Roman" w:cs="Times New Roman"/>
          <w:i/>
          <w:sz w:val="28"/>
          <w:szCs w:val="28"/>
        </w:rPr>
        <w:t>, направления развития, методы стимулирования.</w:t>
      </w:r>
    </w:p>
    <w:p w:rsidR="00AB7554" w:rsidRDefault="00AB7554" w:rsidP="00AB755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CC41B8" w:rsidRDefault="00DA5C23" w:rsidP="00AB755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Структурные изменения в потребительском поведении населения РФ, проявляющиеся в сужении внутреннего спроса на товары и услуги, обусловливают необходимость расширения </w:t>
      </w:r>
      <w:r w:rsidR="003F45C8">
        <w:rPr>
          <w:rFonts w:ascii="Times New Roman" w:hAnsi="Times New Roman" w:cs="Times New Roman"/>
          <w:sz w:val="28"/>
          <w:szCs w:val="28"/>
        </w:rPr>
        <w:t xml:space="preserve">направлений и </w:t>
      </w:r>
      <w:r>
        <w:rPr>
          <w:rFonts w:ascii="Times New Roman" w:hAnsi="Times New Roman" w:cs="Times New Roman"/>
          <w:sz w:val="28"/>
          <w:szCs w:val="28"/>
        </w:rPr>
        <w:t>методов стимули</w:t>
      </w:r>
      <w:r w:rsidR="00735702">
        <w:rPr>
          <w:rFonts w:ascii="Times New Roman" w:hAnsi="Times New Roman" w:cs="Times New Roman"/>
          <w:sz w:val="28"/>
          <w:szCs w:val="28"/>
        </w:rPr>
        <w:t>рования потребительского рынка</w:t>
      </w:r>
      <w:r>
        <w:rPr>
          <w:rFonts w:ascii="Times New Roman" w:hAnsi="Times New Roman" w:cs="Times New Roman"/>
          <w:sz w:val="28"/>
          <w:szCs w:val="28"/>
        </w:rPr>
        <w:t>, который выступает драйвером развития экон</w:t>
      </w:r>
      <w:r w:rsidR="003F45C8">
        <w:rPr>
          <w:rFonts w:ascii="Times New Roman" w:hAnsi="Times New Roman" w:cs="Times New Roman"/>
          <w:sz w:val="28"/>
          <w:szCs w:val="28"/>
        </w:rPr>
        <w:t>омики для всей</w:t>
      </w:r>
      <w:r>
        <w:rPr>
          <w:rFonts w:ascii="Times New Roman" w:hAnsi="Times New Roman" w:cs="Times New Roman"/>
          <w:sz w:val="28"/>
          <w:szCs w:val="28"/>
        </w:rPr>
        <w:t xml:space="preserve"> стран</w:t>
      </w:r>
      <w:r w:rsidR="003F45C8">
        <w:rPr>
          <w:rFonts w:ascii="Times New Roman" w:hAnsi="Times New Roman" w:cs="Times New Roman"/>
          <w:sz w:val="28"/>
          <w:szCs w:val="28"/>
        </w:rPr>
        <w:t>ы</w:t>
      </w:r>
      <w:r>
        <w:rPr>
          <w:rFonts w:ascii="Times New Roman" w:hAnsi="Times New Roman" w:cs="Times New Roman"/>
          <w:sz w:val="28"/>
          <w:szCs w:val="28"/>
        </w:rPr>
        <w:t xml:space="preserve"> и </w:t>
      </w:r>
      <w:r w:rsidR="003F45C8">
        <w:rPr>
          <w:rFonts w:ascii="Times New Roman" w:hAnsi="Times New Roman" w:cs="Times New Roman"/>
          <w:sz w:val="28"/>
          <w:szCs w:val="28"/>
        </w:rPr>
        <w:t xml:space="preserve">её </w:t>
      </w:r>
      <w:r>
        <w:rPr>
          <w:rFonts w:ascii="Times New Roman" w:hAnsi="Times New Roman" w:cs="Times New Roman"/>
          <w:sz w:val="28"/>
          <w:szCs w:val="28"/>
        </w:rPr>
        <w:t>регионов.</w:t>
      </w:r>
    </w:p>
    <w:p w:rsidR="003F45C8" w:rsidRDefault="00BA1A02" w:rsidP="00AB755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Оценка развития потребительского </w:t>
      </w:r>
      <w:r w:rsidR="00735702">
        <w:rPr>
          <w:rFonts w:ascii="Times New Roman" w:hAnsi="Times New Roman" w:cs="Times New Roman"/>
          <w:sz w:val="28"/>
          <w:szCs w:val="28"/>
        </w:rPr>
        <w:t>рынка</w:t>
      </w:r>
      <w:r>
        <w:rPr>
          <w:rFonts w:ascii="Times New Roman" w:hAnsi="Times New Roman" w:cs="Times New Roman"/>
          <w:sz w:val="28"/>
          <w:szCs w:val="28"/>
        </w:rPr>
        <w:t xml:space="preserve"> субъектов Северо-Западного федерального округа за 2019 г. проводилась на основе расчета суммарных отклонений балльных оценок регионов от балльных оценок средних значений по округу по следующим показателям: розничный товарооборот, оборот общественного питания, объем платных услуг на душу населения</w:t>
      </w:r>
      <w:r w:rsidR="008C034D">
        <w:rPr>
          <w:rFonts w:ascii="Times New Roman" w:hAnsi="Times New Roman" w:cs="Times New Roman"/>
          <w:sz w:val="28"/>
          <w:szCs w:val="28"/>
        </w:rPr>
        <w:t xml:space="preserve"> (таблица</w:t>
      </w:r>
      <w:r w:rsidR="00925EC4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25EC4" w:rsidRDefault="00925EC4" w:rsidP="00925EC4">
      <w:pPr>
        <w:spacing w:after="0" w:line="240" w:lineRule="auto"/>
        <w:contextualSpacing/>
        <w:jc w:val="center"/>
        <w:rPr>
          <w:rFonts w:ascii="Arial Narrow" w:hAnsi="Arial Narrow" w:cs="Times New Roman"/>
          <w:sz w:val="24"/>
          <w:szCs w:val="24"/>
        </w:rPr>
      </w:pPr>
    </w:p>
    <w:p w:rsidR="00925EC4" w:rsidRPr="00925EC4" w:rsidRDefault="008C034D" w:rsidP="00925EC4">
      <w:pPr>
        <w:spacing w:after="0" w:line="240" w:lineRule="auto"/>
        <w:contextualSpacing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Таблица</w:t>
      </w:r>
      <w:r w:rsidR="00925EC4" w:rsidRPr="00925EC4">
        <w:rPr>
          <w:rFonts w:ascii="Times New Roman" w:hAnsi="Times New Roman" w:cs="Times New Roman"/>
          <w:i/>
          <w:sz w:val="24"/>
          <w:szCs w:val="24"/>
        </w:rPr>
        <w:t>. Оценка р</w:t>
      </w:r>
      <w:r w:rsidR="009171B5">
        <w:rPr>
          <w:rFonts w:ascii="Times New Roman" w:hAnsi="Times New Roman" w:cs="Times New Roman"/>
          <w:i/>
          <w:sz w:val="24"/>
          <w:szCs w:val="24"/>
        </w:rPr>
        <w:t>азвития потребительского рынка</w:t>
      </w:r>
      <w:r w:rsidR="00925EC4" w:rsidRPr="00925EC4">
        <w:rPr>
          <w:rFonts w:ascii="Times New Roman" w:hAnsi="Times New Roman" w:cs="Times New Roman"/>
          <w:i/>
          <w:sz w:val="24"/>
          <w:szCs w:val="24"/>
        </w:rPr>
        <w:t xml:space="preserve"> субъектов СЗФО в 2019 г.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742"/>
        <w:gridCol w:w="985"/>
        <w:gridCol w:w="1044"/>
        <w:gridCol w:w="1064"/>
        <w:gridCol w:w="1064"/>
        <w:gridCol w:w="838"/>
        <w:gridCol w:w="805"/>
        <w:gridCol w:w="880"/>
        <w:gridCol w:w="1206"/>
      </w:tblGrid>
      <w:tr w:rsidR="00925EC4" w:rsidRPr="00FF11E6" w:rsidTr="00735702">
        <w:trPr>
          <w:trHeight w:val="1619"/>
        </w:trPr>
        <w:tc>
          <w:tcPr>
            <w:tcW w:w="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Субъекты СЗФО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Розничный товарооборот на душу населения, руб./чел.</w:t>
            </w:r>
          </w:p>
        </w:tc>
        <w:tc>
          <w:tcPr>
            <w:tcW w:w="5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Бальная оценка по розничному товарообороту на душу населения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Оборот общественного питания на душу населения, руб./чел.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Бальная оценка по обороту общественного питания на душу населения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Объём платных услуг на душу населения, тыс. руб./чел.</w:t>
            </w:r>
          </w:p>
        </w:tc>
        <w:tc>
          <w:tcPr>
            <w:tcW w:w="4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Бальная оценка по объёму платных услуг на душу населения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Отклонение от бальных оценок средних значений</w:t>
            </w:r>
          </w:p>
        </w:tc>
        <w:tc>
          <w:tcPr>
            <w:tcW w:w="7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Уровень развития потребительского рынка</w:t>
            </w:r>
          </w:p>
        </w:tc>
      </w:tr>
      <w:tr w:rsidR="00925EC4" w:rsidRPr="00FF11E6" w:rsidTr="0085390F">
        <w:trPr>
          <w:trHeight w:val="315"/>
        </w:trPr>
        <w:tc>
          <w:tcPr>
            <w:tcW w:w="6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b/>
                <w:bCs/>
                <w:color w:val="000000"/>
                <w:sz w:val="18"/>
                <w:szCs w:val="18"/>
                <w:lang w:eastAsia="ru-RU"/>
              </w:rPr>
              <w:t>СЗФО (среднее значение)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ru-RU"/>
              </w:rPr>
              <w:t>214 388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b/>
                <w:bCs/>
                <w:color w:val="000000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ru-RU"/>
              </w:rPr>
              <w:t>12 120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b/>
                <w:bCs/>
                <w:color w:val="000000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b/>
                <w:bCs/>
                <w:color w:val="000000"/>
                <w:sz w:val="18"/>
                <w:szCs w:val="18"/>
                <w:lang w:eastAsia="ru-RU"/>
              </w:rPr>
              <w:t>64 022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b/>
                <w:bCs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b/>
                <w:bCs/>
                <w:color w:val="000000"/>
                <w:sz w:val="18"/>
                <w:szCs w:val="18"/>
                <w:lang w:eastAsia="ru-RU"/>
              </w:rPr>
              <w:t>-</w:t>
            </w:r>
          </w:p>
        </w:tc>
        <w:tc>
          <w:tcPr>
            <w:tcW w:w="7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b/>
                <w:bCs/>
                <w:color w:val="000000"/>
                <w:sz w:val="18"/>
                <w:szCs w:val="18"/>
                <w:lang w:eastAsia="ru-RU"/>
              </w:rPr>
              <w:t>-</w:t>
            </w:r>
          </w:p>
        </w:tc>
      </w:tr>
      <w:tr w:rsidR="00925EC4" w:rsidRPr="00FF11E6" w:rsidTr="00735702">
        <w:trPr>
          <w:trHeight w:val="210"/>
        </w:trPr>
        <w:tc>
          <w:tcPr>
            <w:tcW w:w="6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г. Санкт-Петербург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278 027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17 170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102 834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3,3</w:t>
            </w:r>
          </w:p>
        </w:tc>
        <w:tc>
          <w:tcPr>
            <w:tcW w:w="7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Выс.</w:t>
            </w:r>
          </w:p>
        </w:tc>
      </w:tr>
      <w:tr w:rsidR="00925EC4" w:rsidRPr="00FF11E6" w:rsidTr="00735702">
        <w:trPr>
          <w:trHeight w:val="128"/>
        </w:trPr>
        <w:tc>
          <w:tcPr>
            <w:tcW w:w="6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Мурманская область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240 353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19 454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1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85 000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2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3,0</w:t>
            </w:r>
          </w:p>
        </w:tc>
        <w:tc>
          <w:tcPr>
            <w:tcW w:w="7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Выс.</w:t>
            </w:r>
          </w:p>
        </w:tc>
      </w:tr>
      <w:tr w:rsidR="00925EC4" w:rsidRPr="00FF11E6" w:rsidTr="00735702">
        <w:trPr>
          <w:trHeight w:val="201"/>
        </w:trPr>
        <w:tc>
          <w:tcPr>
            <w:tcW w:w="6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Архангельская область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239 516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14 250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sz w:val="18"/>
                <w:szCs w:val="18"/>
                <w:lang w:eastAsia="ru-RU"/>
              </w:rPr>
              <w:t>66 818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1,7</w:t>
            </w:r>
          </w:p>
        </w:tc>
        <w:tc>
          <w:tcPr>
            <w:tcW w:w="7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Выс.</w:t>
            </w:r>
          </w:p>
        </w:tc>
      </w:tr>
      <w:tr w:rsidR="00925EC4" w:rsidRPr="00FF11E6" w:rsidTr="00735702">
        <w:trPr>
          <w:trHeight w:val="70"/>
        </w:trPr>
        <w:tc>
          <w:tcPr>
            <w:tcW w:w="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Республика Коми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196 592</w:t>
            </w:r>
          </w:p>
        </w:tc>
        <w:tc>
          <w:tcPr>
            <w:tcW w:w="5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7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11 301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63 567</w:t>
            </w:r>
          </w:p>
        </w:tc>
        <w:tc>
          <w:tcPr>
            <w:tcW w:w="4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-0,7</w:t>
            </w:r>
          </w:p>
        </w:tc>
        <w:tc>
          <w:tcPr>
            <w:tcW w:w="7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Низ.</w:t>
            </w:r>
          </w:p>
        </w:tc>
      </w:tr>
      <w:tr w:rsidR="00925EC4" w:rsidRPr="00FF11E6" w:rsidTr="0085390F">
        <w:trPr>
          <w:trHeight w:val="315"/>
        </w:trPr>
        <w:tc>
          <w:tcPr>
            <w:tcW w:w="6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Калининградская область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179 949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9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14 184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62 493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-1,3</w:t>
            </w:r>
          </w:p>
        </w:tc>
        <w:tc>
          <w:tcPr>
            <w:tcW w:w="7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Низ.</w:t>
            </w:r>
          </w:p>
        </w:tc>
      </w:tr>
      <w:tr w:rsidR="00925EC4" w:rsidRPr="00FF11E6" w:rsidTr="00735702">
        <w:trPr>
          <w:trHeight w:val="131"/>
        </w:trPr>
        <w:tc>
          <w:tcPr>
            <w:tcW w:w="6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Республика Карелия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209 593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8 903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60 312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6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-1,7</w:t>
            </w:r>
          </w:p>
        </w:tc>
        <w:tc>
          <w:tcPr>
            <w:tcW w:w="7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Низ.</w:t>
            </w:r>
          </w:p>
        </w:tc>
      </w:tr>
      <w:tr w:rsidR="00925EC4" w:rsidRPr="00FF11E6" w:rsidTr="0085390F">
        <w:trPr>
          <w:trHeight w:val="315"/>
        </w:trPr>
        <w:tc>
          <w:tcPr>
            <w:tcW w:w="6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Ленинградская область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235 709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10 124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44 713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10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-2,0</w:t>
            </w:r>
          </w:p>
        </w:tc>
        <w:tc>
          <w:tcPr>
            <w:tcW w:w="7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Низ.</w:t>
            </w:r>
          </w:p>
        </w:tc>
      </w:tr>
      <w:tr w:rsidR="00925EC4" w:rsidRPr="00FF11E6" w:rsidTr="0085390F">
        <w:trPr>
          <w:trHeight w:val="315"/>
        </w:trPr>
        <w:tc>
          <w:tcPr>
            <w:tcW w:w="6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Новгородская область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201 392</w:t>
            </w:r>
          </w:p>
        </w:tc>
        <w:tc>
          <w:tcPr>
            <w:tcW w:w="57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6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8 534</w:t>
            </w:r>
          </w:p>
        </w:tc>
        <w:tc>
          <w:tcPr>
            <w:tcW w:w="5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9</w:t>
            </w:r>
          </w:p>
        </w:tc>
        <w:tc>
          <w:tcPr>
            <w:tcW w:w="4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55 488</w:t>
            </w:r>
          </w:p>
        </w:tc>
        <w:tc>
          <w:tcPr>
            <w:tcW w:w="4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7</w:t>
            </w:r>
          </w:p>
        </w:tc>
        <w:tc>
          <w:tcPr>
            <w:tcW w:w="4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-2,7</w:t>
            </w:r>
          </w:p>
        </w:tc>
        <w:tc>
          <w:tcPr>
            <w:tcW w:w="7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Кр н</w:t>
            </w:r>
          </w:p>
        </w:tc>
      </w:tr>
      <w:tr w:rsidR="00925EC4" w:rsidRPr="00FF11E6" w:rsidTr="00735702">
        <w:trPr>
          <w:trHeight w:val="70"/>
        </w:trPr>
        <w:tc>
          <w:tcPr>
            <w:tcW w:w="6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Псковская область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192 571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8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9 468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45 082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9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-3,3</w:t>
            </w:r>
          </w:p>
        </w:tc>
        <w:tc>
          <w:tcPr>
            <w:tcW w:w="7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Кр н</w:t>
            </w:r>
          </w:p>
        </w:tc>
      </w:tr>
      <w:tr w:rsidR="00925EC4" w:rsidRPr="00FF11E6" w:rsidTr="00735702">
        <w:trPr>
          <w:trHeight w:val="122"/>
        </w:trPr>
        <w:tc>
          <w:tcPr>
            <w:tcW w:w="64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Вологодская область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170 174</w:t>
            </w: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10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7 813</w:t>
            </w:r>
          </w:p>
        </w:tc>
        <w:tc>
          <w:tcPr>
            <w:tcW w:w="5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10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Times New Roman"/>
                <w:color w:val="000000"/>
                <w:sz w:val="18"/>
                <w:szCs w:val="18"/>
                <w:lang w:eastAsia="ru-RU"/>
              </w:rPr>
              <w:t>53 915</w:t>
            </w:r>
          </w:p>
        </w:tc>
        <w:tc>
          <w:tcPr>
            <w:tcW w:w="4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8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-4,7</w:t>
            </w:r>
          </w:p>
        </w:tc>
        <w:tc>
          <w:tcPr>
            <w:tcW w:w="7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Кр н</w:t>
            </w:r>
          </w:p>
        </w:tc>
      </w:tr>
      <w:tr w:rsidR="00925EC4" w:rsidRPr="00FF11E6" w:rsidTr="0085390F">
        <w:trPr>
          <w:trHeight w:val="132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25EC4" w:rsidRPr="00925EC4" w:rsidRDefault="00925EC4" w:rsidP="0085390F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 xml:space="preserve">Условные обозначения: Выс. (свыше 1,6) – высокий уровень развития потребительского рынка; Ср. (от -0,5 до 1,5) - средний уровень развития потребительского рынка; Низ. (от -2,6 до -0,6) – низкий уровень развития потребительского рынка; Кр н (ниже -2,7) – крайне низкий уровень развития потребительского рынка.                                                        </w:t>
            </w:r>
          </w:p>
          <w:p w:rsidR="00925EC4" w:rsidRPr="00925EC4" w:rsidRDefault="009171B5" w:rsidP="0085390F">
            <w:pPr>
              <w:spacing w:after="0" w:line="240" w:lineRule="auto"/>
              <w:jc w:val="both"/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</w:pPr>
            <w:r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>Источник: составлено автором</w:t>
            </w:r>
            <w:r w:rsidR="00925EC4" w:rsidRPr="00925EC4">
              <w:rPr>
                <w:rFonts w:ascii="Arial Narrow" w:eastAsia="Times New Roman" w:hAnsi="Arial Narrow" w:cs="Calibri"/>
                <w:color w:val="000000"/>
                <w:sz w:val="18"/>
                <w:szCs w:val="18"/>
                <w:lang w:eastAsia="ru-RU"/>
              </w:rPr>
              <w:t xml:space="preserve"> по данным Росстата.</w:t>
            </w:r>
          </w:p>
        </w:tc>
      </w:tr>
    </w:tbl>
    <w:p w:rsidR="00925EC4" w:rsidRPr="00CC41B8" w:rsidRDefault="00925EC4" w:rsidP="00925EC4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35702" w:rsidRDefault="00735702" w:rsidP="007357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ходе анализа </w:t>
      </w:r>
      <w:r w:rsidR="009171B5">
        <w:rPr>
          <w:rFonts w:ascii="Times New Roman" w:hAnsi="Times New Roman" w:cs="Times New Roman"/>
          <w:sz w:val="28"/>
          <w:szCs w:val="28"/>
        </w:rPr>
        <w:t xml:space="preserve">было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735702">
        <w:rPr>
          <w:rFonts w:ascii="Times New Roman" w:hAnsi="Times New Roman" w:cs="Times New Roman"/>
          <w:sz w:val="28"/>
          <w:szCs w:val="28"/>
        </w:rPr>
        <w:t xml:space="preserve">пределено, что опережающий уровень </w:t>
      </w:r>
      <w:r>
        <w:rPr>
          <w:rFonts w:ascii="Times New Roman" w:hAnsi="Times New Roman" w:cs="Times New Roman"/>
          <w:sz w:val="28"/>
          <w:szCs w:val="28"/>
        </w:rPr>
        <w:t xml:space="preserve">развития </w:t>
      </w:r>
      <w:r w:rsidRPr="00735702">
        <w:rPr>
          <w:rFonts w:ascii="Times New Roman" w:hAnsi="Times New Roman" w:cs="Times New Roman"/>
          <w:sz w:val="28"/>
          <w:szCs w:val="28"/>
        </w:rPr>
        <w:t xml:space="preserve">потребительского </w:t>
      </w:r>
      <w:r>
        <w:rPr>
          <w:rFonts w:ascii="Times New Roman" w:hAnsi="Times New Roman" w:cs="Times New Roman"/>
          <w:sz w:val="28"/>
          <w:szCs w:val="28"/>
        </w:rPr>
        <w:t>рынка</w:t>
      </w:r>
      <w:r w:rsidRPr="00735702">
        <w:rPr>
          <w:rFonts w:ascii="Times New Roman" w:hAnsi="Times New Roman" w:cs="Times New Roman"/>
          <w:sz w:val="28"/>
          <w:szCs w:val="28"/>
        </w:rPr>
        <w:t xml:space="preserve"> </w:t>
      </w:r>
      <w:r w:rsidR="009171B5">
        <w:rPr>
          <w:rFonts w:ascii="Times New Roman" w:hAnsi="Times New Roman" w:cs="Times New Roman"/>
          <w:sz w:val="28"/>
          <w:szCs w:val="28"/>
        </w:rPr>
        <w:t>характерен для</w:t>
      </w:r>
      <w:r w:rsidRPr="00735702">
        <w:rPr>
          <w:rFonts w:ascii="Times New Roman" w:hAnsi="Times New Roman" w:cs="Times New Roman"/>
          <w:sz w:val="28"/>
          <w:szCs w:val="28"/>
        </w:rPr>
        <w:t xml:space="preserve"> г. Санкт-Петербург, Мурманской и Архангельской област</w:t>
      </w:r>
      <w:r w:rsidR="009171B5">
        <w:rPr>
          <w:rFonts w:ascii="Times New Roman" w:hAnsi="Times New Roman" w:cs="Times New Roman"/>
          <w:sz w:val="28"/>
          <w:szCs w:val="28"/>
        </w:rPr>
        <w:t>ей</w:t>
      </w:r>
      <w:r w:rsidRPr="00735702">
        <w:rPr>
          <w:rFonts w:ascii="Times New Roman" w:hAnsi="Times New Roman" w:cs="Times New Roman"/>
          <w:sz w:val="28"/>
          <w:szCs w:val="28"/>
        </w:rPr>
        <w:t xml:space="preserve">, в то время как крайне низкий уровень </w:t>
      </w:r>
      <w:r w:rsidR="009171B5">
        <w:rPr>
          <w:rFonts w:ascii="Times New Roman" w:hAnsi="Times New Roman" w:cs="Times New Roman"/>
          <w:sz w:val="28"/>
          <w:szCs w:val="28"/>
        </w:rPr>
        <w:t>–</w:t>
      </w:r>
      <w:r w:rsidRPr="00735702">
        <w:rPr>
          <w:rFonts w:ascii="Times New Roman" w:hAnsi="Times New Roman" w:cs="Times New Roman"/>
          <w:sz w:val="28"/>
          <w:szCs w:val="28"/>
        </w:rPr>
        <w:t xml:space="preserve"> для Вологодской, Псковской и Новгородской областей. Установлено, что Вологодская область заняла последнее место по обороту розничной торговли и обороту общественного питания в расчёте на душу населения и восьмое место среди регионов СЗФО по объёму платных услуг на душу населения, показав таким образом самый низкий уровень развития потребительского рынка по Северо-Западному федеральному округу.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5E461D" w:rsidRPr="005E461D" w:rsidRDefault="00735702" w:rsidP="005E46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целом проведенная диагностика потребления </w:t>
      </w:r>
      <w:r w:rsidR="00565A6C">
        <w:rPr>
          <w:rFonts w:ascii="Times New Roman" w:hAnsi="Times New Roman" w:cs="Times New Roman"/>
          <w:sz w:val="28"/>
          <w:szCs w:val="28"/>
        </w:rPr>
        <w:t>вновь указала на проблему дифференциации в уровне социально-экономического развития территорий СЗФО.</w:t>
      </w:r>
      <w:r w:rsidR="005E461D" w:rsidRPr="005E461D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</w:t>
      </w:r>
      <w:r w:rsidR="005E461D" w:rsidRPr="005E461D">
        <w:rPr>
          <w:rFonts w:ascii="Times New Roman" w:hAnsi="Times New Roman" w:cs="Times New Roman"/>
          <w:sz w:val="28"/>
          <w:szCs w:val="28"/>
        </w:rPr>
        <w:t xml:space="preserve">Помимо этого, другими исследователями в качестве еще одного негативного фактора функционирования региональных потребительских рынков Северо-Западного федерального округа отмечается низкая конкурентоспособность местных товаропроизводителей по сравнению с крупными федеральными сетями, который </w:t>
      </w:r>
      <w:r w:rsidR="008C034D">
        <w:rPr>
          <w:rFonts w:ascii="Times New Roman" w:hAnsi="Times New Roman" w:cs="Times New Roman"/>
          <w:sz w:val="28"/>
          <w:szCs w:val="28"/>
        </w:rPr>
        <w:t xml:space="preserve">также </w:t>
      </w:r>
      <w:r w:rsidR="005E461D" w:rsidRPr="005E461D">
        <w:rPr>
          <w:rFonts w:ascii="Times New Roman" w:hAnsi="Times New Roman" w:cs="Times New Roman"/>
          <w:sz w:val="28"/>
          <w:szCs w:val="28"/>
        </w:rPr>
        <w:t>приводит к несбалансированности и неравномерности экономического развити</w:t>
      </w:r>
      <w:r w:rsidR="00E21BCA">
        <w:rPr>
          <w:rFonts w:ascii="Times New Roman" w:hAnsi="Times New Roman" w:cs="Times New Roman"/>
          <w:sz w:val="28"/>
          <w:szCs w:val="28"/>
        </w:rPr>
        <w:t>я регионов [1</w:t>
      </w:r>
      <w:r w:rsidR="005E461D" w:rsidRPr="005E461D">
        <w:rPr>
          <w:rFonts w:ascii="Times New Roman" w:hAnsi="Times New Roman" w:cs="Times New Roman"/>
          <w:sz w:val="28"/>
          <w:szCs w:val="28"/>
        </w:rPr>
        <w:t>].</w:t>
      </w:r>
    </w:p>
    <w:p w:rsidR="005E461D" w:rsidRDefault="005E461D" w:rsidP="005E46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461D">
        <w:rPr>
          <w:rFonts w:ascii="Times New Roman" w:hAnsi="Times New Roman" w:cs="Times New Roman"/>
          <w:sz w:val="28"/>
          <w:szCs w:val="28"/>
        </w:rPr>
        <w:t xml:space="preserve">В связи с этим, на основе результатов ранее проведенного анализа и обобщения стратегий развития регионов Северо-Западного федерального округа, выделим основные стратегические цели развития потребительского </w:t>
      </w:r>
      <w:r w:rsidR="00877BCE">
        <w:rPr>
          <w:rFonts w:ascii="Times New Roman" w:hAnsi="Times New Roman" w:cs="Times New Roman"/>
          <w:sz w:val="28"/>
          <w:szCs w:val="28"/>
        </w:rPr>
        <w:t>рынка</w:t>
      </w:r>
      <w:r w:rsidRPr="005E461D">
        <w:rPr>
          <w:rFonts w:ascii="Times New Roman" w:hAnsi="Times New Roman" w:cs="Times New Roman"/>
          <w:sz w:val="28"/>
          <w:szCs w:val="28"/>
        </w:rPr>
        <w:t xml:space="preserve"> региона (</w:t>
      </w:r>
      <w:r w:rsidR="008C034D">
        <w:rPr>
          <w:rFonts w:ascii="Times New Roman" w:hAnsi="Times New Roman" w:cs="Times New Roman"/>
          <w:sz w:val="28"/>
          <w:szCs w:val="28"/>
        </w:rPr>
        <w:t>рисунок</w:t>
      </w:r>
      <w:r w:rsidRPr="005E461D">
        <w:rPr>
          <w:rFonts w:ascii="Times New Roman" w:hAnsi="Times New Roman" w:cs="Times New Roman"/>
          <w:i/>
          <w:sz w:val="28"/>
          <w:szCs w:val="28"/>
        </w:rPr>
        <w:t>)</w:t>
      </w:r>
      <w:r w:rsidRPr="005E461D">
        <w:rPr>
          <w:rFonts w:ascii="Times New Roman" w:hAnsi="Times New Roman" w:cs="Times New Roman"/>
          <w:sz w:val="28"/>
          <w:szCs w:val="28"/>
        </w:rPr>
        <w:t>.</w:t>
      </w:r>
    </w:p>
    <w:p w:rsidR="005E461D" w:rsidRPr="005E461D" w:rsidRDefault="00872EFE" w:rsidP="005E46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A3EAA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4B6E168" wp14:editId="16F21193">
                <wp:simplePos x="0" y="0"/>
                <wp:positionH relativeFrom="column">
                  <wp:posOffset>403860</wp:posOffset>
                </wp:positionH>
                <wp:positionV relativeFrom="paragraph">
                  <wp:posOffset>203835</wp:posOffset>
                </wp:positionV>
                <wp:extent cx="5257800" cy="2809875"/>
                <wp:effectExtent l="0" t="0" r="19050" b="28575"/>
                <wp:wrapNone/>
                <wp:docPr id="21" name="Группа 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57800" cy="2809875"/>
                          <a:chOff x="1" y="0"/>
                          <a:chExt cx="5257800" cy="2447530"/>
                        </a:xfrm>
                      </wpg:grpSpPr>
                      <wps:wsp>
                        <wps:cNvPr id="4" name="Скругленный прямоугольник 4"/>
                        <wps:cNvSpPr/>
                        <wps:spPr>
                          <a:xfrm>
                            <a:off x="600075" y="1123371"/>
                            <a:ext cx="4210050" cy="275460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4472C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5E461D" w:rsidRPr="00872EFE" w:rsidRDefault="005E461D" w:rsidP="005E461D">
                              <w:pPr>
                                <w:jc w:val="center"/>
                                <w:rPr>
                                  <w:rFonts w:ascii="Arial Narrow" w:hAnsi="Arial Narrow"/>
                                  <w:sz w:val="18"/>
                                  <w:szCs w:val="18"/>
                                </w:rPr>
                              </w:pPr>
                              <w:r w:rsidRPr="00872EFE">
                                <w:rPr>
                                  <w:rFonts w:ascii="Arial Narrow" w:hAnsi="Arial Narrow"/>
                                  <w:sz w:val="18"/>
                                  <w:szCs w:val="18"/>
                                </w:rPr>
                                <w:t>Стратегические цели развития потребительского рынка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Скругленный прямоугольник 6"/>
                        <wps:cNvSpPr/>
                        <wps:spPr>
                          <a:xfrm>
                            <a:off x="1" y="1"/>
                            <a:ext cx="1466850" cy="763297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4472C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5E461D" w:rsidRPr="00872EFE" w:rsidRDefault="005E461D" w:rsidP="005E461D">
                              <w:pPr>
                                <w:jc w:val="center"/>
                                <w:rPr>
                                  <w:sz w:val="18"/>
                                  <w:szCs w:val="18"/>
                                </w:rPr>
                              </w:pPr>
                              <w:r w:rsidRPr="00872EFE">
                                <w:rPr>
                                  <w:rFonts w:ascii="Arial Narrow" w:hAnsi="Arial Narrow"/>
                                  <w:sz w:val="18"/>
                                  <w:szCs w:val="18"/>
                                </w:rPr>
                                <w:t>Повышение качества и доступности потребительских товаров и услуг для всех категорий</w:t>
                              </w:r>
                              <w:r w:rsidRPr="00872EFE">
                                <w:rPr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 w:rsidRPr="00872EFE">
                                <w:rPr>
                                  <w:rFonts w:ascii="Arial Narrow" w:hAnsi="Arial Narrow"/>
                                  <w:sz w:val="18"/>
                                  <w:szCs w:val="18"/>
                                </w:rPr>
                                <w:t>населения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Скругленный прямоугольник 7"/>
                        <wps:cNvSpPr/>
                        <wps:spPr>
                          <a:xfrm>
                            <a:off x="1933405" y="1"/>
                            <a:ext cx="1409872" cy="763216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4472C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5E461D" w:rsidRPr="00872EFE" w:rsidRDefault="005E461D" w:rsidP="005E461D">
                              <w:pPr>
                                <w:jc w:val="center"/>
                                <w:rPr>
                                  <w:rFonts w:ascii="Arial Narrow" w:hAnsi="Arial Narrow"/>
                                  <w:sz w:val="18"/>
                                  <w:szCs w:val="18"/>
                                </w:rPr>
                              </w:pPr>
                              <w:r w:rsidRPr="00872EFE">
                                <w:rPr>
                                  <w:rFonts w:ascii="Arial Narrow" w:hAnsi="Arial Narrow"/>
                                  <w:sz w:val="18"/>
                                  <w:szCs w:val="18"/>
                                </w:rPr>
                                <w:t>Формирование благоприятной институциональной среды для развития конкуренции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Скругленный прямоугольник 8"/>
                        <wps:cNvSpPr/>
                        <wps:spPr>
                          <a:xfrm>
                            <a:off x="3809584" y="0"/>
                            <a:ext cx="1448217" cy="763135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4472C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5E461D" w:rsidRPr="00872EFE" w:rsidRDefault="005E461D" w:rsidP="005E461D">
                              <w:pPr>
                                <w:jc w:val="center"/>
                                <w:rPr>
                                  <w:rFonts w:ascii="Arial Narrow" w:hAnsi="Arial Narrow"/>
                                  <w:sz w:val="18"/>
                                  <w:szCs w:val="18"/>
                                </w:rPr>
                              </w:pPr>
                              <w:r w:rsidRPr="00872EFE">
                                <w:rPr>
                                  <w:rFonts w:ascii="Arial Narrow" w:hAnsi="Arial Narrow"/>
                                  <w:sz w:val="18"/>
                                  <w:szCs w:val="18"/>
                                </w:rPr>
                                <w:t>Активизация инновационной деятельности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Скругленный прямоугольник 9"/>
                        <wps:cNvSpPr/>
                        <wps:spPr>
                          <a:xfrm>
                            <a:off x="914401" y="1808316"/>
                            <a:ext cx="1400176" cy="638991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4472C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5E461D" w:rsidRPr="00872EFE" w:rsidRDefault="005E461D" w:rsidP="005E461D">
                              <w:pPr>
                                <w:jc w:val="center"/>
                                <w:rPr>
                                  <w:rFonts w:ascii="Arial Narrow" w:hAnsi="Arial Narrow"/>
                                  <w:sz w:val="18"/>
                                  <w:szCs w:val="18"/>
                                </w:rPr>
                              </w:pPr>
                              <w:r w:rsidRPr="00872EFE">
                                <w:rPr>
                                  <w:rFonts w:ascii="Arial Narrow" w:hAnsi="Arial Narrow"/>
                                  <w:sz w:val="18"/>
                                  <w:szCs w:val="18"/>
                                </w:rPr>
                                <w:t>Сохранение, развитие действующих и создание новых производств и сфер услуг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Скругленный прямоугольник 10"/>
                        <wps:cNvSpPr/>
                        <wps:spPr>
                          <a:xfrm>
                            <a:off x="3152775" y="1808158"/>
                            <a:ext cx="1400176" cy="639372"/>
                          </a:xfrm>
                          <a:prstGeom prst="roundRect">
                            <a:avLst/>
                          </a:prstGeom>
                          <a:solidFill>
                            <a:sysClr val="window" lastClr="FFFFFF"/>
                          </a:solidFill>
                          <a:ln w="12700" cap="flat" cmpd="sng" algn="ctr">
                            <a:solidFill>
                              <a:srgbClr val="4472C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txbx>
                          <w:txbxContent>
                            <w:p w:rsidR="005E461D" w:rsidRPr="00872EFE" w:rsidRDefault="005E461D" w:rsidP="005E461D">
                              <w:pPr>
                                <w:jc w:val="center"/>
                                <w:rPr>
                                  <w:rFonts w:ascii="Arial Narrow" w:hAnsi="Arial Narrow"/>
                                  <w:sz w:val="18"/>
                                  <w:szCs w:val="18"/>
                                </w:rPr>
                              </w:pPr>
                              <w:r w:rsidRPr="00872EFE">
                                <w:rPr>
                                  <w:rFonts w:ascii="Arial Narrow" w:hAnsi="Arial Narrow"/>
                                  <w:sz w:val="18"/>
                                  <w:szCs w:val="18"/>
                                </w:rPr>
                                <w:t>Развитие экспорта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Прямая со стрелкой 12"/>
                        <wps:cNvCnPr/>
                        <wps:spPr>
                          <a:xfrm flipV="1">
                            <a:off x="2705100" y="763334"/>
                            <a:ext cx="0" cy="360000"/>
                          </a:xfrm>
                          <a:prstGeom prst="straightConnector1">
                            <a:avLst/>
                          </a:prstGeom>
                          <a:noFill/>
                          <a:ln w="19050" cap="flat" cmpd="sng" algn="ctr">
                            <a:solidFill>
                              <a:srgbClr val="4472C4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15" name="Прямая соединительная линия 15"/>
                        <wps:cNvCnPr/>
                        <wps:spPr>
                          <a:xfrm>
                            <a:off x="4810125" y="1315858"/>
                            <a:ext cx="323850" cy="0"/>
                          </a:xfrm>
                          <a:prstGeom prst="line">
                            <a:avLst/>
                          </a:prstGeom>
                          <a:noFill/>
                          <a:ln w="19050" cap="flat" cmpd="sng" algn="ctr">
                            <a:solidFill>
                              <a:srgbClr val="4472C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6" name="Прямая соединительная линия 16"/>
                        <wps:cNvCnPr/>
                        <wps:spPr>
                          <a:xfrm flipV="1">
                            <a:off x="285750" y="1315932"/>
                            <a:ext cx="314325" cy="0"/>
                          </a:xfrm>
                          <a:prstGeom prst="line">
                            <a:avLst/>
                          </a:prstGeom>
                          <a:noFill/>
                          <a:ln w="19050" cap="flat" cmpd="sng" algn="ctr">
                            <a:solidFill>
                              <a:srgbClr val="4472C4"/>
                            </a:solidFill>
                            <a:prstDash val="solid"/>
                            <a:miter lim="800000"/>
                          </a:ln>
                          <a:effectLst/>
                        </wps:spPr>
                        <wps:bodyPr/>
                      </wps:wsp>
                      <wps:wsp>
                        <wps:cNvPr id="17" name="Прямая со стрелкой 17"/>
                        <wps:cNvCnPr/>
                        <wps:spPr>
                          <a:xfrm flipV="1">
                            <a:off x="5133975" y="763371"/>
                            <a:ext cx="0" cy="552450"/>
                          </a:xfrm>
                          <a:prstGeom prst="straightConnector1">
                            <a:avLst/>
                          </a:prstGeom>
                          <a:noFill/>
                          <a:ln w="19050" cap="flat" cmpd="sng" algn="ctr">
                            <a:solidFill>
                              <a:srgbClr val="4472C4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18" name="Прямая со стрелкой 18"/>
                        <wps:cNvCnPr/>
                        <wps:spPr>
                          <a:xfrm flipV="1">
                            <a:off x="285750" y="763444"/>
                            <a:ext cx="0" cy="552450"/>
                          </a:xfrm>
                          <a:prstGeom prst="straightConnector1">
                            <a:avLst/>
                          </a:prstGeom>
                          <a:noFill/>
                          <a:ln w="19050" cap="flat" cmpd="sng" algn="ctr">
                            <a:solidFill>
                              <a:srgbClr val="4472C4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19" name="Прямая со стрелкой 19"/>
                        <wps:cNvCnPr/>
                        <wps:spPr>
                          <a:xfrm>
                            <a:off x="1619250" y="1398868"/>
                            <a:ext cx="0" cy="409575"/>
                          </a:xfrm>
                          <a:prstGeom prst="straightConnector1">
                            <a:avLst/>
                          </a:prstGeom>
                          <a:noFill/>
                          <a:ln w="19050" cap="flat" cmpd="sng" algn="ctr">
                            <a:solidFill>
                              <a:srgbClr val="4472C4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  <wps:wsp>
                        <wps:cNvPr id="20" name="Прямая со стрелкой 20"/>
                        <wps:cNvCnPr/>
                        <wps:spPr>
                          <a:xfrm>
                            <a:off x="3847267" y="1398905"/>
                            <a:ext cx="0" cy="409575"/>
                          </a:xfrm>
                          <a:prstGeom prst="straightConnector1">
                            <a:avLst/>
                          </a:prstGeom>
                          <a:noFill/>
                          <a:ln w="19050" cap="flat" cmpd="sng" algn="ctr">
                            <a:solidFill>
                              <a:srgbClr val="4472C4"/>
                            </a:solidFill>
                            <a:prstDash val="solid"/>
                            <a:miter lim="800000"/>
                            <a:tailEnd type="triangle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4B6E168" id="Группа 21" o:spid="_x0000_s1026" style="position:absolute;left:0;text-align:left;margin-left:31.8pt;margin-top:16.05pt;width:414pt;height:221.25pt;z-index:251659264;mso-width-relative:margin;mso-height-relative:margin" coordorigin="" coordsize="52578,244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">
                <v:roundrect id="Скругленный прямоугольник 4" o:spid="_x0000_s1027" style="position:absolute;left:6000;top:11233;width:42101;height:2755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" fillcolor="window" strokecolor="#4472c4" strokeweight="1pt">
                  <v:stroke joinstyle="miter"/>
                  <v:textbox>
                    <w:txbxContent>
                      <w:p w:rsidR="005E461D" w:rsidRPr="00872EFE" w:rsidRDefault="005E461D" w:rsidP="005E461D">
                        <w:pPr>
                          <w:jc w:val="center"/>
                          <w:rPr>
                            <w:rFonts w:ascii="Arial Narrow" w:hAnsi="Arial Narrow"/>
                            <w:sz w:val="18"/>
                            <w:szCs w:val="18"/>
                          </w:rPr>
                        </w:pPr>
                        <w:r w:rsidRPr="00872EFE">
                          <w:rPr>
                            <w:rFonts w:ascii="Arial Narrow" w:hAnsi="Arial Narrow"/>
                            <w:sz w:val="18"/>
                            <w:szCs w:val="18"/>
                          </w:rPr>
                          <w:t>Стратегические цели развития потребительского рынка</w:t>
                        </w:r>
                      </w:p>
                    </w:txbxContent>
                  </v:textbox>
                </v:roundrect>
                <v:roundrect id="Скругленный прямоугольник 6" o:spid="_x0000_s1028" style="position:absolute;width:14668;height:763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" fillcolor="window" strokecolor="#4472c4" strokeweight="1pt">
                  <v:stroke joinstyle="miter"/>
                  <v:textbox>
                    <w:txbxContent>
                      <w:p w:rsidR="005E461D" w:rsidRPr="00872EFE" w:rsidRDefault="005E461D" w:rsidP="005E461D">
                        <w:pPr>
                          <w:jc w:val="center"/>
                          <w:rPr>
                            <w:sz w:val="18"/>
                            <w:szCs w:val="18"/>
                          </w:rPr>
                        </w:pPr>
                        <w:r w:rsidRPr="00872EFE">
                          <w:rPr>
                            <w:rFonts w:ascii="Arial Narrow" w:hAnsi="Arial Narrow"/>
                            <w:sz w:val="18"/>
                            <w:szCs w:val="18"/>
                          </w:rPr>
                          <w:t>Повышение качества и доступности потребительских товаров и услуг для всех категорий</w:t>
                        </w:r>
                        <w:r w:rsidRPr="00872EFE">
                          <w:rPr>
                            <w:sz w:val="18"/>
                            <w:szCs w:val="18"/>
                          </w:rPr>
                          <w:t xml:space="preserve"> </w:t>
                        </w:r>
                        <w:r w:rsidRPr="00872EFE">
                          <w:rPr>
                            <w:rFonts w:ascii="Arial Narrow" w:hAnsi="Arial Narrow"/>
                            <w:sz w:val="18"/>
                            <w:szCs w:val="18"/>
                          </w:rPr>
                          <w:t>населения</w:t>
                        </w:r>
                      </w:p>
                    </w:txbxContent>
                  </v:textbox>
                </v:roundrect>
                <v:roundrect id="Скругленный прямоугольник 7" o:spid="_x0000_s1029" style="position:absolute;left:19334;width:14098;height:763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" fillcolor="window" strokecolor="#4472c4" strokeweight="1pt">
                  <v:stroke joinstyle="miter"/>
                  <v:textbox>
                    <w:txbxContent>
                      <w:p w:rsidR="005E461D" w:rsidRPr="00872EFE" w:rsidRDefault="005E461D" w:rsidP="005E461D">
                        <w:pPr>
                          <w:jc w:val="center"/>
                          <w:rPr>
                            <w:rFonts w:ascii="Arial Narrow" w:hAnsi="Arial Narrow"/>
                            <w:sz w:val="18"/>
                            <w:szCs w:val="18"/>
                          </w:rPr>
                        </w:pPr>
                        <w:r w:rsidRPr="00872EFE">
                          <w:rPr>
                            <w:rFonts w:ascii="Arial Narrow" w:hAnsi="Arial Narrow"/>
                            <w:sz w:val="18"/>
                            <w:szCs w:val="18"/>
                          </w:rPr>
                          <w:t>Формирование благоприятной институциональной среды для развития конкуренции</w:t>
                        </w:r>
                      </w:p>
                    </w:txbxContent>
                  </v:textbox>
                </v:roundrect>
                <v:roundrect id="Скругленный прямоугольник 8" o:spid="_x0000_s1030" style="position:absolute;left:38095;width:14483;height:763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" fillcolor="window" strokecolor="#4472c4" strokeweight="1pt">
                  <v:stroke joinstyle="miter"/>
                  <v:textbox>
                    <w:txbxContent>
                      <w:p w:rsidR="005E461D" w:rsidRPr="00872EFE" w:rsidRDefault="005E461D" w:rsidP="005E461D">
                        <w:pPr>
                          <w:jc w:val="center"/>
                          <w:rPr>
                            <w:rFonts w:ascii="Arial Narrow" w:hAnsi="Arial Narrow"/>
                            <w:sz w:val="18"/>
                            <w:szCs w:val="18"/>
                          </w:rPr>
                        </w:pPr>
                        <w:r w:rsidRPr="00872EFE">
                          <w:rPr>
                            <w:rFonts w:ascii="Arial Narrow" w:hAnsi="Arial Narrow"/>
                            <w:sz w:val="18"/>
                            <w:szCs w:val="18"/>
                          </w:rPr>
                          <w:t>Активизация инновационной деятельности</w:t>
                        </w:r>
                      </w:p>
                    </w:txbxContent>
                  </v:textbox>
                </v:roundrect>
                <v:roundrect id="Скругленный прямоугольник 9" o:spid="_x0000_s1031" style="position:absolute;left:9144;top:18083;width:14001;height:639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" fillcolor="window" strokecolor="#4472c4" strokeweight="1pt">
                  <v:stroke joinstyle="miter"/>
                  <v:textbox>
                    <w:txbxContent>
                      <w:p w:rsidR="005E461D" w:rsidRPr="00872EFE" w:rsidRDefault="005E461D" w:rsidP="005E461D">
                        <w:pPr>
                          <w:jc w:val="center"/>
                          <w:rPr>
                            <w:rFonts w:ascii="Arial Narrow" w:hAnsi="Arial Narrow"/>
                            <w:sz w:val="18"/>
                            <w:szCs w:val="18"/>
                          </w:rPr>
                        </w:pPr>
                        <w:r w:rsidRPr="00872EFE">
                          <w:rPr>
                            <w:rFonts w:ascii="Arial Narrow" w:hAnsi="Arial Narrow"/>
                            <w:sz w:val="18"/>
                            <w:szCs w:val="18"/>
                          </w:rPr>
                          <w:t>Сохранение, развитие действующих и создание новых производств и сфер услуг</w:t>
                        </w:r>
                      </w:p>
                    </w:txbxContent>
                  </v:textbox>
                </v:roundrect>
                <v:roundrect id="Скругленный прямоугольник 10" o:spid="_x0000_s1032" style="position:absolute;left:31527;top:18081;width:14002;height:6394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" fillcolor="window" strokecolor="#4472c4" strokeweight="1pt">
                  <v:stroke joinstyle="miter"/>
                  <v:textbox>
                    <w:txbxContent>
                      <w:p w:rsidR="005E461D" w:rsidRPr="00872EFE" w:rsidRDefault="005E461D" w:rsidP="005E461D">
                        <w:pPr>
                          <w:jc w:val="center"/>
                          <w:rPr>
                            <w:rFonts w:ascii="Arial Narrow" w:hAnsi="Arial Narrow"/>
                            <w:sz w:val="18"/>
                            <w:szCs w:val="18"/>
                          </w:rPr>
                        </w:pPr>
                        <w:r w:rsidRPr="00872EFE">
                          <w:rPr>
                            <w:rFonts w:ascii="Arial Narrow" w:hAnsi="Arial Narrow"/>
                            <w:sz w:val="18"/>
                            <w:szCs w:val="18"/>
                          </w:rPr>
                          <w:t>Развитие экспорта</w:t>
                        </w:r>
                      </w:p>
                    </w:txbxContent>
                  </v:textbox>
                </v:round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Прямая со стрелкой 12" o:spid="_x0000_s1033" type="#_x0000_t32" style="position:absolute;left:27051;top:7633;width:0;height:3600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" strokecolor="#4472c4" strokeweight="1.5pt">
                  <v:stroke endarrow="block" joinstyle="miter"/>
                </v:shape>
                <v:line id="Прямая соединительная линия 15" o:spid="_x0000_s1034" style="position:absolute;visibility:visible;mso-wrap-style:square" from="48101,13158" to="51339,131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" strokecolor="#4472c4" strokeweight="1.5pt">
                  <v:stroke joinstyle="miter"/>
                </v:line>
                <v:line id="Прямая соединительная линия 16" o:spid="_x0000_s1035" style="position:absolute;flip:y;visibility:visible;mso-wrap-style:square" from="2857,13159" to="6000,131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" strokecolor="#4472c4" strokeweight="1.5pt">
                  <v:stroke joinstyle="miter"/>
                </v:line>
                <v:shape id="Прямая со стрелкой 17" o:spid="_x0000_s1036" type="#_x0000_t32" style="position:absolute;left:51339;top:7633;width:0;height:5525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" strokecolor="#4472c4" strokeweight="1.5pt">
                  <v:stroke endarrow="block" joinstyle="miter"/>
                </v:shape>
                <v:shape id="Прямая со стрелкой 18" o:spid="_x0000_s1037" type="#_x0000_t32" style="position:absolute;left:2857;top:7634;width:0;height:5524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" strokecolor="#4472c4" strokeweight="1.5pt">
                  <v:stroke endarrow="block" joinstyle="miter"/>
                </v:shape>
                <v:shape id="Прямая со стрелкой 19" o:spid="_x0000_s1038" type="#_x0000_t32" style="position:absolute;left:16192;top:13988;width:0;height:4096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" strokecolor="#4472c4" strokeweight="1.5pt">
                  <v:stroke endarrow="block" joinstyle="miter"/>
                </v:shape>
                <v:shape id="Прямая со стрелкой 20" o:spid="_x0000_s1039" type="#_x0000_t32" style="position:absolute;left:38472;top:13989;width:0;height:409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" strokecolor="#4472c4" strokeweight="1.5pt">
                  <v:stroke endarrow="block" joinstyle="miter"/>
                </v:shape>
              </v:group>
            </w:pict>
          </mc:Fallback>
        </mc:AlternateContent>
      </w:r>
    </w:p>
    <w:p w:rsidR="005E461D" w:rsidRPr="007A3EAA" w:rsidRDefault="005E461D" w:rsidP="005E461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E461D" w:rsidRPr="007A3EAA" w:rsidRDefault="005E461D" w:rsidP="005E461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E461D" w:rsidRPr="007A3EAA" w:rsidRDefault="005E461D" w:rsidP="005E461D">
      <w:pPr>
        <w:spacing w:after="0" w:line="360" w:lineRule="auto"/>
        <w:ind w:firstLine="709"/>
        <w:jc w:val="both"/>
        <w:rPr>
          <w:rFonts w:ascii="Times New Roman" w:eastAsia="Calibri" w:hAnsi="Times New Roman" w:cs="Arial"/>
          <w:iCs/>
          <w:sz w:val="28"/>
          <w:szCs w:val="28"/>
        </w:rPr>
      </w:pPr>
    </w:p>
    <w:p w:rsidR="005E461D" w:rsidRPr="007A3EAA" w:rsidRDefault="005E461D" w:rsidP="005E461D">
      <w:pPr>
        <w:spacing w:after="0" w:line="360" w:lineRule="auto"/>
        <w:ind w:firstLine="709"/>
        <w:jc w:val="both"/>
        <w:rPr>
          <w:rFonts w:ascii="Times New Roman" w:eastAsia="Calibri" w:hAnsi="Times New Roman" w:cs="Arial"/>
          <w:iCs/>
          <w:sz w:val="28"/>
          <w:szCs w:val="28"/>
        </w:rPr>
      </w:pPr>
    </w:p>
    <w:p w:rsidR="005E461D" w:rsidRPr="007A3EAA" w:rsidRDefault="005E461D" w:rsidP="005E461D">
      <w:pPr>
        <w:rPr>
          <w:rFonts w:ascii="Arial" w:hAnsi="Arial" w:cs="Arial"/>
          <w:b/>
          <w:sz w:val="28"/>
          <w:szCs w:val="28"/>
        </w:rPr>
      </w:pPr>
    </w:p>
    <w:p w:rsidR="005E461D" w:rsidRPr="007A3EAA" w:rsidRDefault="005E461D" w:rsidP="005E461D">
      <w:pPr>
        <w:rPr>
          <w:rFonts w:ascii="Arial" w:hAnsi="Arial" w:cs="Arial"/>
          <w:b/>
          <w:sz w:val="28"/>
          <w:szCs w:val="28"/>
        </w:rPr>
      </w:pPr>
    </w:p>
    <w:p w:rsidR="005E461D" w:rsidRPr="007A3EAA" w:rsidRDefault="005E461D" w:rsidP="005E461D">
      <w:pPr>
        <w:rPr>
          <w:rFonts w:ascii="Arial" w:hAnsi="Arial" w:cs="Arial"/>
          <w:b/>
          <w:sz w:val="28"/>
          <w:szCs w:val="28"/>
        </w:rPr>
      </w:pPr>
    </w:p>
    <w:p w:rsidR="005E461D" w:rsidRPr="007A3EAA" w:rsidRDefault="005E461D" w:rsidP="005E461D">
      <w:pPr>
        <w:rPr>
          <w:rFonts w:ascii="Arial" w:hAnsi="Arial" w:cs="Arial"/>
          <w:b/>
          <w:sz w:val="28"/>
          <w:szCs w:val="28"/>
        </w:rPr>
      </w:pPr>
    </w:p>
    <w:p w:rsidR="005E461D" w:rsidRPr="007A3EAA" w:rsidRDefault="005E461D" w:rsidP="005E461D">
      <w:pPr>
        <w:rPr>
          <w:rFonts w:ascii="Arial" w:hAnsi="Arial" w:cs="Arial"/>
          <w:b/>
          <w:sz w:val="28"/>
          <w:szCs w:val="28"/>
        </w:rPr>
      </w:pPr>
    </w:p>
    <w:p w:rsidR="005E461D" w:rsidRDefault="005E461D" w:rsidP="005E461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E461D" w:rsidRPr="008C034D" w:rsidRDefault="005E461D" w:rsidP="008C034D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877BCE">
        <w:rPr>
          <w:rFonts w:ascii="Times New Roman" w:hAnsi="Times New Roman" w:cs="Times New Roman"/>
          <w:i/>
          <w:sz w:val="24"/>
          <w:szCs w:val="24"/>
        </w:rPr>
        <w:t>Рис</w:t>
      </w:r>
      <w:r w:rsidR="008C034D">
        <w:rPr>
          <w:rFonts w:ascii="Times New Roman" w:hAnsi="Times New Roman" w:cs="Times New Roman"/>
          <w:i/>
          <w:sz w:val="24"/>
          <w:szCs w:val="24"/>
        </w:rPr>
        <w:t>унок</w:t>
      </w:r>
      <w:r w:rsidRPr="00877BCE">
        <w:rPr>
          <w:rFonts w:ascii="Times New Roman" w:hAnsi="Times New Roman" w:cs="Times New Roman"/>
          <w:i/>
          <w:sz w:val="24"/>
          <w:szCs w:val="24"/>
        </w:rPr>
        <w:t>. Стратегические цели развития потребительского рынка в субъектах СЗФО</w:t>
      </w:r>
    </w:p>
    <w:p w:rsidR="00735702" w:rsidRDefault="00735702" w:rsidP="007357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77BCE" w:rsidRPr="00877BCE" w:rsidRDefault="00877BCE" w:rsidP="00877B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77BCE">
        <w:rPr>
          <w:rFonts w:ascii="Times New Roman" w:hAnsi="Times New Roman" w:cs="Times New Roman"/>
          <w:sz w:val="28"/>
          <w:szCs w:val="28"/>
        </w:rPr>
        <w:t>Опыт развитых стран демонстрирует снижение роли государства как основного регулятора с одновременным возрастанием значимости саморегулируемых организаций, к которым принято относить союзы оптовых и розничных торговцев, производителей, импортеров, экспортеров и т.п.</w:t>
      </w:r>
    </w:p>
    <w:p w:rsidR="00877BCE" w:rsidRPr="00877BCE" w:rsidRDefault="00877BCE" w:rsidP="00877B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77BCE">
        <w:rPr>
          <w:rFonts w:ascii="Times New Roman" w:hAnsi="Times New Roman" w:cs="Times New Roman"/>
          <w:sz w:val="28"/>
          <w:szCs w:val="28"/>
        </w:rPr>
        <w:lastRenderedPageBreak/>
        <w:t>Тем не менее, значимость воздействия госуд</w:t>
      </w:r>
      <w:r w:rsidR="008C034D">
        <w:rPr>
          <w:rFonts w:ascii="Times New Roman" w:hAnsi="Times New Roman" w:cs="Times New Roman"/>
          <w:sz w:val="28"/>
          <w:szCs w:val="28"/>
        </w:rPr>
        <w:t>арства на потребительский рынок</w:t>
      </w:r>
      <w:r w:rsidRPr="00877BCE">
        <w:rPr>
          <w:rFonts w:ascii="Times New Roman" w:hAnsi="Times New Roman" w:cs="Times New Roman"/>
          <w:sz w:val="28"/>
          <w:szCs w:val="28"/>
        </w:rPr>
        <w:t xml:space="preserve"> весьма велика, что обусловлено широтой полномочий органов государственной власти, их разветвленным аппаратом, объемом сконцентрированных материальных, финансовых и интеллектуальных ресурсов.</w:t>
      </w:r>
    </w:p>
    <w:p w:rsidR="0092001D" w:rsidRPr="0092001D" w:rsidRDefault="00877BCE" w:rsidP="0092001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Наиболее эффективными методами воздействия государства</w:t>
      </w:r>
      <w:r w:rsidR="0092001D">
        <w:rPr>
          <w:rFonts w:ascii="Times New Roman" w:hAnsi="Times New Roman" w:cs="Times New Roman"/>
          <w:sz w:val="28"/>
          <w:szCs w:val="28"/>
        </w:rPr>
        <w:t xml:space="preserve"> принято считать</w:t>
      </w:r>
      <w:r>
        <w:rPr>
          <w:rFonts w:ascii="Times New Roman" w:hAnsi="Times New Roman" w:cs="Times New Roman"/>
          <w:sz w:val="28"/>
          <w:szCs w:val="28"/>
        </w:rPr>
        <w:t xml:space="preserve"> экономические, административные, нормативно-правовые инструменты</w:t>
      </w:r>
      <w:r w:rsidR="002811E2">
        <w:rPr>
          <w:rFonts w:ascii="Times New Roman" w:hAnsi="Times New Roman" w:cs="Times New Roman"/>
          <w:sz w:val="28"/>
          <w:szCs w:val="28"/>
        </w:rPr>
        <w:t>. О</w:t>
      </w:r>
      <w:r w:rsidR="002811E2" w:rsidRPr="002811E2">
        <w:rPr>
          <w:rFonts w:ascii="Times New Roman" w:hAnsi="Times New Roman" w:cs="Times New Roman"/>
          <w:sz w:val="28"/>
          <w:szCs w:val="28"/>
        </w:rPr>
        <w:t>днако, помимо них, действенны и другие методы, также способные стимулировать сферу потребления. К одним из таковых относится логистический метод, набирающий популярность в связи с усложнением проблем реализации продукции при одновременном росте требований к качеству процесса распре</w:t>
      </w:r>
      <w:r w:rsidR="00AD1E26">
        <w:rPr>
          <w:rFonts w:ascii="Times New Roman" w:hAnsi="Times New Roman" w:cs="Times New Roman"/>
          <w:sz w:val="28"/>
          <w:szCs w:val="28"/>
        </w:rPr>
        <w:t>деления, а также непрерывным</w:t>
      </w:r>
      <w:r w:rsidR="002811E2" w:rsidRPr="002811E2">
        <w:rPr>
          <w:rFonts w:ascii="Times New Roman" w:hAnsi="Times New Roman" w:cs="Times New Roman"/>
          <w:sz w:val="28"/>
          <w:szCs w:val="28"/>
        </w:rPr>
        <w:t xml:space="preserve"> техническим прогрессом в средствах связи и информатики.</w:t>
      </w:r>
      <w:r w:rsidR="0092001D" w:rsidRPr="0092001D">
        <w:rPr>
          <w:rFonts w:ascii="Times New Roman" w:hAnsi="Times New Roman" w:cs="Times New Roman"/>
          <w:sz w:val="28"/>
          <w:szCs w:val="28"/>
        </w:rPr>
        <w:t xml:space="preserve"> Как утверждают исследователи, переход к управлению потоковыми процессами в региональной экономике путем внутрифирменной и межотраслевой интеграции основного производства с инфраструктурным комплексом (логистическим посредником) и сферой обращения дает длительный «синергетический» эффект, позволяющий компенсировать недостаток средств и ресурсов, и в максимальной степени повы</w:t>
      </w:r>
      <w:r w:rsidR="00AD1E26">
        <w:rPr>
          <w:rFonts w:ascii="Times New Roman" w:hAnsi="Times New Roman" w:cs="Times New Roman"/>
          <w:sz w:val="28"/>
          <w:szCs w:val="28"/>
        </w:rPr>
        <w:t>сить</w:t>
      </w:r>
      <w:r w:rsidR="0092001D" w:rsidRPr="0092001D">
        <w:rPr>
          <w:rFonts w:ascii="Times New Roman" w:hAnsi="Times New Roman" w:cs="Times New Roman"/>
          <w:sz w:val="28"/>
          <w:szCs w:val="28"/>
        </w:rPr>
        <w:t xml:space="preserve"> жизнеспособность экон</w:t>
      </w:r>
      <w:r w:rsidR="00E21BCA">
        <w:rPr>
          <w:rFonts w:ascii="Times New Roman" w:hAnsi="Times New Roman" w:cs="Times New Roman"/>
          <w:sz w:val="28"/>
          <w:szCs w:val="28"/>
        </w:rPr>
        <w:t>омических структур в регионе [2</w:t>
      </w:r>
      <w:r w:rsidR="0092001D" w:rsidRPr="0092001D">
        <w:rPr>
          <w:rFonts w:ascii="Times New Roman" w:hAnsi="Times New Roman" w:cs="Times New Roman"/>
          <w:sz w:val="28"/>
          <w:szCs w:val="28"/>
        </w:rPr>
        <w:t>].</w:t>
      </w:r>
    </w:p>
    <w:p w:rsidR="002811E2" w:rsidRPr="002811E2" w:rsidRDefault="002811E2" w:rsidP="002811E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811E2">
        <w:rPr>
          <w:rFonts w:ascii="Times New Roman" w:hAnsi="Times New Roman" w:cs="Times New Roman"/>
          <w:sz w:val="28"/>
          <w:szCs w:val="28"/>
        </w:rPr>
        <w:t>В научных работах, посвященных проблематике развития региональных потребительских рынков России подчеркивается, что региональными органами власти слабо используются маркетинговые инструменты регулирования, а также наблюдается незначительная эффективность маркетинговой составляющей в системе</w:t>
      </w:r>
      <w:r w:rsidR="00E21BCA">
        <w:rPr>
          <w:rFonts w:ascii="Times New Roman" w:hAnsi="Times New Roman" w:cs="Times New Roman"/>
          <w:sz w:val="28"/>
          <w:szCs w:val="28"/>
        </w:rPr>
        <w:t xml:space="preserve"> мер регионального управления [3</w:t>
      </w:r>
      <w:r w:rsidRPr="002811E2">
        <w:rPr>
          <w:rFonts w:ascii="Times New Roman" w:hAnsi="Times New Roman" w:cs="Times New Roman"/>
          <w:sz w:val="28"/>
          <w:szCs w:val="28"/>
        </w:rPr>
        <w:t xml:space="preserve">]. Маркетинговые исследования рыночной динамики и конъюнктуры, а также контингента потребителей и особенностей их поведения во времени помогают в выработке стратегий развития хозяйствующих субъектов, позволяющих наиболее полно удовлетворять платежеспособный спрос, с соблюдением при этом требований и ограничений внешней среды и потребителей. </w:t>
      </w:r>
    </w:p>
    <w:p w:rsidR="002811E2" w:rsidRPr="002811E2" w:rsidRDefault="002811E2" w:rsidP="002811E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811E2">
        <w:rPr>
          <w:rFonts w:ascii="Times New Roman" w:hAnsi="Times New Roman" w:cs="Times New Roman"/>
          <w:sz w:val="28"/>
          <w:szCs w:val="28"/>
        </w:rPr>
        <w:t>Без маркетинговых исследований товаропроизводитель не может оценить изменения в характеристиках потребителей, определить типы и трансформации покупательского поведения, разрабатывать рекламные кампании, планировать и прогнозировать ассортиментные, сбытовые и ценовые параметры, наращива</w:t>
      </w:r>
      <w:r w:rsidR="00E21BCA">
        <w:rPr>
          <w:rFonts w:ascii="Times New Roman" w:hAnsi="Times New Roman" w:cs="Times New Roman"/>
          <w:sz w:val="28"/>
          <w:szCs w:val="28"/>
        </w:rPr>
        <w:t>ть конкурентные преимущества [4</w:t>
      </w:r>
      <w:r w:rsidRPr="002811E2">
        <w:rPr>
          <w:rFonts w:ascii="Times New Roman" w:hAnsi="Times New Roman" w:cs="Times New Roman"/>
          <w:sz w:val="28"/>
          <w:szCs w:val="28"/>
        </w:rPr>
        <w:t>].</w:t>
      </w:r>
    </w:p>
    <w:p w:rsidR="00E21BCA" w:rsidRDefault="00AD1E26" w:rsidP="00E21B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Таким образом, в</w:t>
      </w:r>
      <w:r w:rsidR="002811E2" w:rsidRPr="002811E2">
        <w:rPr>
          <w:rFonts w:ascii="Times New Roman" w:hAnsi="Times New Roman" w:cs="Times New Roman"/>
          <w:sz w:val="28"/>
          <w:szCs w:val="28"/>
        </w:rPr>
        <w:t>ыбор используемых методов для регулирования сектора потребления</w:t>
      </w:r>
      <w:r>
        <w:rPr>
          <w:rFonts w:ascii="Times New Roman" w:hAnsi="Times New Roman" w:cs="Times New Roman"/>
          <w:sz w:val="28"/>
          <w:szCs w:val="28"/>
        </w:rPr>
        <w:t xml:space="preserve"> ввиду его открытости</w:t>
      </w:r>
      <w:r w:rsidR="002811E2" w:rsidRPr="002811E2">
        <w:rPr>
          <w:rFonts w:ascii="Times New Roman" w:hAnsi="Times New Roman" w:cs="Times New Roman"/>
          <w:sz w:val="28"/>
          <w:szCs w:val="28"/>
        </w:rPr>
        <w:t xml:space="preserve"> зависит от кон</w:t>
      </w:r>
      <w:r w:rsidR="002811E2">
        <w:rPr>
          <w:rFonts w:ascii="Times New Roman" w:hAnsi="Times New Roman" w:cs="Times New Roman"/>
          <w:sz w:val="28"/>
          <w:szCs w:val="28"/>
        </w:rPr>
        <w:t xml:space="preserve">кретных социально-экономических, </w:t>
      </w:r>
      <w:r w:rsidR="002811E2" w:rsidRPr="002811E2">
        <w:rPr>
          <w:rFonts w:ascii="Times New Roman" w:hAnsi="Times New Roman" w:cs="Times New Roman"/>
          <w:sz w:val="28"/>
          <w:szCs w:val="28"/>
        </w:rPr>
        <w:t>демографических, политических, культурно-образовательных условий развития региона</w:t>
      </w:r>
      <w:r>
        <w:rPr>
          <w:rFonts w:ascii="Times New Roman" w:hAnsi="Times New Roman" w:cs="Times New Roman"/>
          <w:sz w:val="28"/>
          <w:szCs w:val="28"/>
        </w:rPr>
        <w:t>, диагностика которых является первоначальным этапом в формировании механизма стимулирования потребительского рынка региональной экономики.</w:t>
      </w:r>
    </w:p>
    <w:p w:rsidR="00E21BCA" w:rsidRDefault="00E21BCA" w:rsidP="00E21B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21BCA" w:rsidRPr="003D0104" w:rsidRDefault="00E21BCA" w:rsidP="00E21BCA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3D0104">
        <w:rPr>
          <w:rFonts w:ascii="Times New Roman" w:hAnsi="Times New Roman" w:cs="Times New Roman"/>
          <w:b/>
          <w:caps/>
          <w:sz w:val="28"/>
          <w:szCs w:val="28"/>
        </w:rPr>
        <w:t>Литература</w:t>
      </w:r>
    </w:p>
    <w:p w:rsidR="00E21BCA" w:rsidRDefault="00E21BCA" w:rsidP="00E21B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1BCA"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</w:rPr>
        <w:t xml:space="preserve"> Теренина Н.Л., Русалева Л.Ю., Антонова Т.</w:t>
      </w:r>
      <w:r w:rsidRPr="00E21BCA">
        <w:rPr>
          <w:rFonts w:ascii="Times New Roman" w:hAnsi="Times New Roman" w:cs="Times New Roman"/>
          <w:sz w:val="28"/>
          <w:szCs w:val="28"/>
        </w:rPr>
        <w:t>П. Направления развития потребительских рынков сибирских регионов // Инновационные технологии в науке и образовании. 2015. № 4 (4). С. 442-445.</w:t>
      </w:r>
    </w:p>
    <w:p w:rsidR="00E21BCA" w:rsidRDefault="00E21BCA" w:rsidP="00E21B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2. Хубецова Н.</w:t>
      </w:r>
      <w:r w:rsidRPr="00E21BCA">
        <w:rPr>
          <w:rFonts w:ascii="Times New Roman" w:hAnsi="Times New Roman" w:cs="Times New Roman"/>
          <w:sz w:val="28"/>
          <w:szCs w:val="28"/>
        </w:rPr>
        <w:t>Я. Логистическая концепция развития региональной экономики // Вестник Владикавказского научного центра. 2009. Т. 9. № 3. С. 47-52.</w:t>
      </w:r>
    </w:p>
    <w:p w:rsidR="00E21BCA" w:rsidRDefault="00E21BCA" w:rsidP="00E21B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Артемьева Л.</w:t>
      </w:r>
      <w:r w:rsidRPr="00E21BCA">
        <w:rPr>
          <w:rFonts w:ascii="Times New Roman" w:hAnsi="Times New Roman" w:cs="Times New Roman"/>
          <w:sz w:val="28"/>
          <w:szCs w:val="28"/>
        </w:rPr>
        <w:t>В. Региональный потребительский рынок: приоритеты развития и государственного регулирования в посткризисный период // Вестник Курской государственной сельскохозяйственной академии. 2012. № 2. С.45-47.</w:t>
      </w:r>
    </w:p>
    <w:p w:rsidR="00E21BCA" w:rsidRDefault="00E21BCA" w:rsidP="00E21B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Москалев С.М., Касык Э.</w:t>
      </w:r>
      <w:r w:rsidRPr="00E21BCA">
        <w:rPr>
          <w:rFonts w:ascii="Times New Roman" w:hAnsi="Times New Roman" w:cs="Times New Roman"/>
          <w:sz w:val="28"/>
          <w:szCs w:val="28"/>
        </w:rPr>
        <w:t>А. Оценка покупательского поведения на продовольственном рынке // Известия Санкт-Петербургского государственного аграрного университета. 2017. № 48. С. 117-123.</w:t>
      </w:r>
    </w:p>
    <w:p w:rsidR="003D0104" w:rsidRDefault="003D0104" w:rsidP="00E21B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F06CD" w:rsidRPr="00FF06CD" w:rsidRDefault="00FF06CD" w:rsidP="00FF06CD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F06CD">
        <w:rPr>
          <w:rFonts w:ascii="Times New Roman" w:hAnsi="Times New Roman" w:cs="Times New Roman"/>
          <w:b/>
          <w:sz w:val="28"/>
          <w:szCs w:val="28"/>
        </w:rPr>
        <w:t>Об авторах</w:t>
      </w:r>
    </w:p>
    <w:p w:rsidR="003D0104" w:rsidRDefault="003D0104" w:rsidP="003D01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D0104">
        <w:rPr>
          <w:rFonts w:ascii="Times New Roman" w:hAnsi="Times New Roman" w:cs="Times New Roman"/>
          <w:sz w:val="28"/>
          <w:szCs w:val="28"/>
        </w:rPr>
        <w:t xml:space="preserve">Демченко Ирина Евгеньевна – программист, Федеральное государственное бюджетное учреждение науки «Вологодский научный центр Российской академии наук». Российская Федерация, 160014, г. Вологда, ул. Горького, д. 56а; </w:t>
      </w:r>
      <w:r w:rsidRPr="003D0104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D0104">
        <w:rPr>
          <w:rFonts w:ascii="Times New Roman" w:hAnsi="Times New Roman" w:cs="Times New Roman"/>
          <w:sz w:val="28"/>
          <w:szCs w:val="28"/>
        </w:rPr>
        <w:t>-</w:t>
      </w:r>
      <w:r w:rsidRPr="003D0104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3D0104">
        <w:rPr>
          <w:rFonts w:ascii="Times New Roman" w:hAnsi="Times New Roman" w:cs="Times New Roman"/>
          <w:sz w:val="28"/>
          <w:szCs w:val="28"/>
        </w:rPr>
        <w:t xml:space="preserve">: </w:t>
      </w:r>
      <w:hyperlink r:id="rId8" w:history="1">
        <w:r w:rsidRPr="003D010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irisha</w:t>
        </w:r>
        <w:r w:rsidRPr="003D0104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Pr="003D010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demchencko</w:t>
        </w:r>
        <w:r w:rsidRPr="003D0104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 w:rsidRPr="003D010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yandex</w:t>
        </w:r>
        <w:r w:rsidRPr="003D0104">
          <w:rPr>
            <w:rStyle w:val="a4"/>
            <w:rFonts w:ascii="Times New Roman" w:hAnsi="Times New Roman" w:cs="Times New Roman"/>
            <w:sz w:val="28"/>
            <w:szCs w:val="28"/>
          </w:rPr>
          <w:t>.ru</w:t>
        </w:r>
      </w:hyperlink>
    </w:p>
    <w:p w:rsidR="003D0104" w:rsidRDefault="003D0104" w:rsidP="003D01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D0104" w:rsidRDefault="003D0104" w:rsidP="003D0104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en-US"/>
        </w:rPr>
      </w:pPr>
      <w:r w:rsidRPr="003D0104">
        <w:rPr>
          <w:rFonts w:ascii="Times New Roman" w:hAnsi="Times New Roman" w:cs="Times New Roman"/>
          <w:sz w:val="28"/>
          <w:szCs w:val="28"/>
          <w:lang w:val="en-US"/>
        </w:rPr>
        <w:t xml:space="preserve">Demchenko I.E. </w:t>
      </w:r>
    </w:p>
    <w:p w:rsidR="003D0104" w:rsidRDefault="003D0104" w:rsidP="003D010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3D0104">
        <w:rPr>
          <w:rFonts w:ascii="Times New Roman" w:hAnsi="Times New Roman" w:cs="Times New Roman"/>
          <w:sz w:val="28"/>
          <w:szCs w:val="28"/>
          <w:lang w:val="en-US"/>
        </w:rPr>
        <w:t>CONSUMER MARKET OF THE NORTH-WESTERN FEDERAL DISTRICT AND DIRECTIONS OF ITS DEVELOPMENT</w:t>
      </w:r>
    </w:p>
    <w:p w:rsidR="003D0104" w:rsidRDefault="003D0104" w:rsidP="003D0104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</w:p>
    <w:p w:rsidR="003D0104" w:rsidRPr="003D0104" w:rsidRDefault="003D0104" w:rsidP="003D010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3D0104">
        <w:rPr>
          <w:rFonts w:ascii="Times New Roman" w:hAnsi="Times New Roman" w:cs="Times New Roman"/>
          <w:b/>
          <w:i/>
          <w:sz w:val="28"/>
          <w:szCs w:val="28"/>
          <w:lang w:val="en-US"/>
        </w:rPr>
        <w:t>Annotation.</w:t>
      </w:r>
      <w:r w:rsidRPr="003D010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The study assessed the development of the consumer market of the subjects of the North-Western Federal District, as a result of which the problem of differentiation of regions in the level of socio-economic development was revealed. Based on the findings, the directions and methods of stimulating the development of the consumption sector were proposed. </w:t>
      </w:r>
    </w:p>
    <w:p w:rsidR="003D0104" w:rsidRPr="003D0104" w:rsidRDefault="003D0104" w:rsidP="003D010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3D0104">
        <w:rPr>
          <w:rFonts w:ascii="Times New Roman" w:hAnsi="Times New Roman" w:cs="Times New Roman"/>
          <w:b/>
          <w:i/>
          <w:sz w:val="28"/>
          <w:szCs w:val="28"/>
          <w:lang w:val="en-US"/>
        </w:rPr>
        <w:t>Keywords:</w:t>
      </w:r>
      <w:r w:rsidRPr="003D0104">
        <w:rPr>
          <w:rFonts w:ascii="Times New Roman" w:hAnsi="Times New Roman" w:cs="Times New Roman"/>
          <w:i/>
          <w:sz w:val="28"/>
          <w:szCs w:val="28"/>
          <w:lang w:val="en-US"/>
        </w:rPr>
        <w:t xml:space="preserve"> consumer market, N</w:t>
      </w:r>
      <w:r w:rsidR="009C4833">
        <w:rPr>
          <w:rFonts w:ascii="Times New Roman" w:hAnsi="Times New Roman" w:cs="Times New Roman"/>
          <w:i/>
          <w:sz w:val="28"/>
          <w:szCs w:val="28"/>
          <w:lang w:val="en-US"/>
        </w:rPr>
        <w:t>orth-</w:t>
      </w:r>
      <w:r w:rsidRPr="003D0104">
        <w:rPr>
          <w:rFonts w:ascii="Times New Roman" w:hAnsi="Times New Roman" w:cs="Times New Roman"/>
          <w:i/>
          <w:sz w:val="28"/>
          <w:szCs w:val="28"/>
          <w:lang w:val="en-US"/>
        </w:rPr>
        <w:t>W</w:t>
      </w:r>
      <w:r w:rsidR="009C4833">
        <w:rPr>
          <w:rFonts w:ascii="Times New Roman" w:hAnsi="Times New Roman" w:cs="Times New Roman"/>
          <w:i/>
          <w:sz w:val="28"/>
          <w:szCs w:val="28"/>
          <w:lang w:val="en-US"/>
        </w:rPr>
        <w:t>estern federal district</w:t>
      </w:r>
      <w:r w:rsidRPr="003D0104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development directions, </w:t>
      </w:r>
      <w:bookmarkStart w:id="0" w:name="_GoBack"/>
      <w:r w:rsidRPr="003D0104">
        <w:rPr>
          <w:rFonts w:ascii="Times New Roman" w:hAnsi="Times New Roman" w:cs="Times New Roman"/>
          <w:i/>
          <w:sz w:val="28"/>
          <w:szCs w:val="28"/>
          <w:lang w:val="en-US"/>
        </w:rPr>
        <w:t>incentive methods</w:t>
      </w:r>
      <w:bookmarkEnd w:id="0"/>
      <w:r w:rsidRPr="003D0104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</w:p>
    <w:p w:rsidR="003D0104" w:rsidRDefault="003D0104" w:rsidP="00E21BC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3D0104" w:rsidRPr="003D0104" w:rsidRDefault="003D0104" w:rsidP="00F15DC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3D0104">
        <w:rPr>
          <w:rFonts w:ascii="Times New Roman" w:hAnsi="Times New Roman" w:cs="Times New Roman"/>
          <w:b/>
          <w:sz w:val="28"/>
          <w:szCs w:val="28"/>
          <w:lang w:val="en-US"/>
        </w:rPr>
        <w:t>Author`s information</w:t>
      </w:r>
    </w:p>
    <w:p w:rsidR="003D0104" w:rsidRDefault="003D0104" w:rsidP="003D01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D0104">
        <w:rPr>
          <w:rFonts w:ascii="Times New Roman" w:hAnsi="Times New Roman" w:cs="Times New Roman"/>
          <w:sz w:val="28"/>
          <w:szCs w:val="28"/>
          <w:lang w:val="en-US"/>
        </w:rPr>
        <w:t xml:space="preserve">Irina E. Demchenko – programmer, Federal State Budgetary Institution of Science «Vologda Research Center of the Russian Academy of Sciences». 56A, Gorky Street, Vologda, 160014, Russian Federation; e-mail: </w:t>
      </w:r>
      <w:hyperlink r:id="rId9" w:history="1">
        <w:r w:rsidRPr="003D010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irisha.demchencko@yandex.ru</w:t>
        </w:r>
      </w:hyperlink>
    </w:p>
    <w:p w:rsidR="00F15DCA" w:rsidRDefault="00F15DCA" w:rsidP="003D01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F15DCA" w:rsidRPr="002555E5" w:rsidRDefault="00F15DCA" w:rsidP="002555E5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en-US"/>
        </w:rPr>
      </w:pPr>
      <w:r w:rsidRPr="002555E5">
        <w:rPr>
          <w:rFonts w:ascii="Times New Roman" w:hAnsi="Times New Roman" w:cs="Times New Roman"/>
          <w:b/>
          <w:caps/>
          <w:sz w:val="28"/>
          <w:szCs w:val="28"/>
          <w:lang w:val="en-US"/>
        </w:rPr>
        <w:t>References</w:t>
      </w:r>
    </w:p>
    <w:p w:rsidR="00F15DCA" w:rsidRDefault="00F15DCA" w:rsidP="003D01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15DCA">
        <w:rPr>
          <w:rFonts w:ascii="Times New Roman" w:hAnsi="Times New Roman" w:cs="Times New Roman"/>
          <w:sz w:val="28"/>
          <w:szCs w:val="28"/>
          <w:lang w:val="en-US"/>
        </w:rPr>
        <w:t xml:space="preserve">1. Terenina N.L., Rusaleva L.Yu., Antonova T.P. Directions of development of consumer markets of Siberian regions // Innovative technologies in science and education. 2015. No. 4 (4). pp. 442-445. </w:t>
      </w:r>
    </w:p>
    <w:p w:rsidR="00F15DCA" w:rsidRDefault="00F15DCA" w:rsidP="003D01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15DCA">
        <w:rPr>
          <w:rFonts w:ascii="Times New Roman" w:hAnsi="Times New Roman" w:cs="Times New Roman"/>
          <w:sz w:val="28"/>
          <w:szCs w:val="28"/>
          <w:lang w:val="en-US"/>
        </w:rPr>
        <w:t xml:space="preserve">2. Khubetsova N.Ya. Logistic concept of regional economy development // Bulletin of the Vladikavkaz Scientific Center. 2009. Vol. 9. No. 3. pp. 47-52. </w:t>
      </w:r>
    </w:p>
    <w:p w:rsidR="00F15DCA" w:rsidRDefault="00F15DCA" w:rsidP="003D01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15DCA">
        <w:rPr>
          <w:rFonts w:ascii="Times New Roman" w:hAnsi="Times New Roman" w:cs="Times New Roman"/>
          <w:sz w:val="28"/>
          <w:szCs w:val="28"/>
          <w:lang w:val="en-US"/>
        </w:rPr>
        <w:t xml:space="preserve">3. Artemyeva L.V. Regional consumer market: priorities of development and state regulation in the post-crisis period // Bulletin of the Kursk State Agricultural Academy. 2012. No. 2. pp.45-47. </w:t>
      </w:r>
    </w:p>
    <w:p w:rsidR="003D0104" w:rsidRDefault="00F15DCA" w:rsidP="002555E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15DCA">
        <w:rPr>
          <w:rFonts w:ascii="Times New Roman" w:hAnsi="Times New Roman" w:cs="Times New Roman"/>
          <w:sz w:val="28"/>
          <w:szCs w:val="28"/>
          <w:lang w:val="en-US"/>
        </w:rPr>
        <w:t xml:space="preserve">4. Moskalev S.M., Kasyk E.A. Evaluation of consumer behavior in the food market // Izvestiya of St. Petersburg State Agrarian University. 2017. </w:t>
      </w:r>
      <w:r w:rsidRPr="00F15DCA">
        <w:rPr>
          <w:rFonts w:ascii="Times New Roman" w:hAnsi="Times New Roman" w:cs="Times New Roman"/>
          <w:sz w:val="28"/>
          <w:szCs w:val="28"/>
        </w:rPr>
        <w:t>No. 48. pp. 117-123.</w:t>
      </w:r>
    </w:p>
    <w:sectPr w:rsidR="003D0104" w:rsidSect="00AB7554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BD1" w:rsidRDefault="00305BD1" w:rsidP="00704387">
      <w:pPr>
        <w:spacing w:after="0" w:line="240" w:lineRule="auto"/>
      </w:pPr>
      <w:r>
        <w:separator/>
      </w:r>
    </w:p>
  </w:endnote>
  <w:endnote w:type="continuationSeparator" w:id="0">
    <w:p w:rsidR="00305BD1" w:rsidRDefault="00305BD1" w:rsidP="007043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BD1" w:rsidRDefault="00305BD1" w:rsidP="00704387">
      <w:pPr>
        <w:spacing w:after="0" w:line="240" w:lineRule="auto"/>
      </w:pPr>
      <w:r>
        <w:separator/>
      </w:r>
    </w:p>
  </w:footnote>
  <w:footnote w:type="continuationSeparator" w:id="0">
    <w:p w:rsidR="00305BD1" w:rsidRDefault="00305BD1" w:rsidP="007043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5238F"/>
    <w:multiLevelType w:val="hybridMultilevel"/>
    <w:tmpl w:val="B48E635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04F13848"/>
    <w:multiLevelType w:val="hybridMultilevel"/>
    <w:tmpl w:val="11601544"/>
    <w:lvl w:ilvl="0" w:tplc="7A8E0CD8">
      <w:start w:val="1"/>
      <w:numFmt w:val="decimal"/>
      <w:lvlText w:val="%1)"/>
      <w:lvlJc w:val="left"/>
      <w:pPr>
        <w:ind w:left="1069" w:hanging="360"/>
      </w:pPr>
      <w:rPr>
        <w:rFonts w:eastAsiaTheme="minorHAnsi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A230C4F"/>
    <w:multiLevelType w:val="hybridMultilevel"/>
    <w:tmpl w:val="1B10AC98"/>
    <w:lvl w:ilvl="0" w:tplc="E4706370">
      <w:start w:val="1"/>
      <w:numFmt w:val="decimal"/>
      <w:lvlText w:val="%1."/>
      <w:lvlJc w:val="left"/>
      <w:pPr>
        <w:ind w:left="4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0BD0503F"/>
    <w:multiLevelType w:val="hybridMultilevel"/>
    <w:tmpl w:val="6972941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E5510E4"/>
    <w:multiLevelType w:val="hybridMultilevel"/>
    <w:tmpl w:val="9954CA0E"/>
    <w:lvl w:ilvl="0" w:tplc="EFC0481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0F207FF2"/>
    <w:multiLevelType w:val="hybridMultilevel"/>
    <w:tmpl w:val="E57A2290"/>
    <w:lvl w:ilvl="0" w:tplc="ED36BDF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1587239D"/>
    <w:multiLevelType w:val="hybridMultilevel"/>
    <w:tmpl w:val="F0EAFFD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15B45E37"/>
    <w:multiLevelType w:val="hybridMultilevel"/>
    <w:tmpl w:val="7C788876"/>
    <w:lvl w:ilvl="0" w:tplc="3CBA06A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1A7F3564"/>
    <w:multiLevelType w:val="hybridMultilevel"/>
    <w:tmpl w:val="B48E635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244B11B9"/>
    <w:multiLevelType w:val="hybridMultilevel"/>
    <w:tmpl w:val="AF1A19F2"/>
    <w:lvl w:ilvl="0" w:tplc="758C0540">
      <w:start w:val="1"/>
      <w:numFmt w:val="decimal"/>
      <w:lvlText w:val="%1."/>
      <w:lvlJc w:val="left"/>
      <w:pPr>
        <w:ind w:left="1789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509" w:hanging="360"/>
      </w:pPr>
    </w:lvl>
    <w:lvl w:ilvl="2" w:tplc="0419001B" w:tentative="1">
      <w:start w:val="1"/>
      <w:numFmt w:val="lowerRoman"/>
      <w:lvlText w:val="%3."/>
      <w:lvlJc w:val="right"/>
      <w:pPr>
        <w:ind w:left="3229" w:hanging="180"/>
      </w:pPr>
    </w:lvl>
    <w:lvl w:ilvl="3" w:tplc="0419000F" w:tentative="1">
      <w:start w:val="1"/>
      <w:numFmt w:val="decimal"/>
      <w:lvlText w:val="%4."/>
      <w:lvlJc w:val="left"/>
      <w:pPr>
        <w:ind w:left="3949" w:hanging="360"/>
      </w:pPr>
    </w:lvl>
    <w:lvl w:ilvl="4" w:tplc="04190019" w:tentative="1">
      <w:start w:val="1"/>
      <w:numFmt w:val="lowerLetter"/>
      <w:lvlText w:val="%5."/>
      <w:lvlJc w:val="left"/>
      <w:pPr>
        <w:ind w:left="4669" w:hanging="360"/>
      </w:pPr>
    </w:lvl>
    <w:lvl w:ilvl="5" w:tplc="0419001B" w:tentative="1">
      <w:start w:val="1"/>
      <w:numFmt w:val="lowerRoman"/>
      <w:lvlText w:val="%6."/>
      <w:lvlJc w:val="right"/>
      <w:pPr>
        <w:ind w:left="5389" w:hanging="180"/>
      </w:pPr>
    </w:lvl>
    <w:lvl w:ilvl="6" w:tplc="0419000F" w:tentative="1">
      <w:start w:val="1"/>
      <w:numFmt w:val="decimal"/>
      <w:lvlText w:val="%7."/>
      <w:lvlJc w:val="left"/>
      <w:pPr>
        <w:ind w:left="6109" w:hanging="360"/>
      </w:pPr>
    </w:lvl>
    <w:lvl w:ilvl="7" w:tplc="04190019" w:tentative="1">
      <w:start w:val="1"/>
      <w:numFmt w:val="lowerLetter"/>
      <w:lvlText w:val="%8."/>
      <w:lvlJc w:val="left"/>
      <w:pPr>
        <w:ind w:left="6829" w:hanging="360"/>
      </w:pPr>
    </w:lvl>
    <w:lvl w:ilvl="8" w:tplc="0419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0" w15:restartNumberingAfterBreak="0">
    <w:nsid w:val="2A4C514F"/>
    <w:multiLevelType w:val="hybridMultilevel"/>
    <w:tmpl w:val="03565E5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2F133859"/>
    <w:multiLevelType w:val="hybridMultilevel"/>
    <w:tmpl w:val="E5E05AD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DA4FF7"/>
    <w:multiLevelType w:val="hybridMultilevel"/>
    <w:tmpl w:val="5DA01FFC"/>
    <w:lvl w:ilvl="0" w:tplc="A698A236">
      <w:start w:val="1"/>
      <w:numFmt w:val="decimal"/>
      <w:lvlText w:val="%1)"/>
      <w:lvlJc w:val="left"/>
      <w:pPr>
        <w:ind w:left="1069" w:hanging="360"/>
      </w:pPr>
      <w:rPr>
        <w:rFonts w:eastAsia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32AA5592"/>
    <w:multiLevelType w:val="multilevel"/>
    <w:tmpl w:val="FFB452E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12" w:hanging="1440"/>
      </w:pPr>
      <w:rPr>
        <w:rFonts w:hint="default"/>
      </w:rPr>
    </w:lvl>
  </w:abstractNum>
  <w:abstractNum w:abstractNumId="14" w15:restartNumberingAfterBreak="0">
    <w:nsid w:val="33C245B2"/>
    <w:multiLevelType w:val="hybridMultilevel"/>
    <w:tmpl w:val="B48E635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38320F8D"/>
    <w:multiLevelType w:val="hybridMultilevel"/>
    <w:tmpl w:val="76762C1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3BA31F37"/>
    <w:multiLevelType w:val="hybridMultilevel"/>
    <w:tmpl w:val="7B10A840"/>
    <w:lvl w:ilvl="0" w:tplc="6A06FA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3BA85E43"/>
    <w:multiLevelType w:val="hybridMultilevel"/>
    <w:tmpl w:val="B48E635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8" w15:restartNumberingAfterBreak="0">
    <w:nsid w:val="3F2531E2"/>
    <w:multiLevelType w:val="hybridMultilevel"/>
    <w:tmpl w:val="B48E635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 w15:restartNumberingAfterBreak="0">
    <w:nsid w:val="448F6C9B"/>
    <w:multiLevelType w:val="hybridMultilevel"/>
    <w:tmpl w:val="BDB8B718"/>
    <w:lvl w:ilvl="0" w:tplc="AE6CD04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1E56D7"/>
    <w:multiLevelType w:val="hybridMultilevel"/>
    <w:tmpl w:val="5AD624A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117ED2"/>
    <w:multiLevelType w:val="hybridMultilevel"/>
    <w:tmpl w:val="9CE47EB6"/>
    <w:lvl w:ilvl="0" w:tplc="E4564C7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497C68AF"/>
    <w:multiLevelType w:val="hybridMultilevel"/>
    <w:tmpl w:val="71A6538E"/>
    <w:lvl w:ilvl="0" w:tplc="1BF849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49AF0A0C"/>
    <w:multiLevelType w:val="hybridMultilevel"/>
    <w:tmpl w:val="1BFAC692"/>
    <w:lvl w:ilvl="0" w:tplc="D7B6E5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49E04B19"/>
    <w:multiLevelType w:val="hybridMultilevel"/>
    <w:tmpl w:val="B48E635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5" w15:restartNumberingAfterBreak="0">
    <w:nsid w:val="4CB33AF0"/>
    <w:multiLevelType w:val="hybridMultilevel"/>
    <w:tmpl w:val="B48E635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 w15:restartNumberingAfterBreak="0">
    <w:nsid w:val="50273B51"/>
    <w:multiLevelType w:val="hybridMultilevel"/>
    <w:tmpl w:val="3D5C43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E92E22"/>
    <w:multiLevelType w:val="hybridMultilevel"/>
    <w:tmpl w:val="5F966554"/>
    <w:lvl w:ilvl="0" w:tplc="0332F6F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51197C84"/>
    <w:multiLevelType w:val="hybridMultilevel"/>
    <w:tmpl w:val="982A1B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7CF798A"/>
    <w:multiLevelType w:val="hybridMultilevel"/>
    <w:tmpl w:val="0D0AA75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 w15:restartNumberingAfterBreak="0">
    <w:nsid w:val="647E6F0E"/>
    <w:multiLevelType w:val="hybridMultilevel"/>
    <w:tmpl w:val="5F1AE6C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660062FE"/>
    <w:multiLevelType w:val="hybridMultilevel"/>
    <w:tmpl w:val="DD4C62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046288"/>
    <w:multiLevelType w:val="hybridMultilevel"/>
    <w:tmpl w:val="B5D2BF6C"/>
    <w:lvl w:ilvl="0" w:tplc="D0DACFC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69007745"/>
    <w:multiLevelType w:val="hybridMultilevel"/>
    <w:tmpl w:val="E6B2DCCC"/>
    <w:lvl w:ilvl="0" w:tplc="80BE6C8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99959F1"/>
    <w:multiLevelType w:val="hybridMultilevel"/>
    <w:tmpl w:val="B48E635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5" w15:restartNumberingAfterBreak="0">
    <w:nsid w:val="699F46F5"/>
    <w:multiLevelType w:val="hybridMultilevel"/>
    <w:tmpl w:val="F98C05C8"/>
    <w:lvl w:ilvl="0" w:tplc="A7307BF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6A306FF7"/>
    <w:multiLevelType w:val="hybridMultilevel"/>
    <w:tmpl w:val="A76ED5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AAD3DC7"/>
    <w:multiLevelType w:val="hybridMultilevel"/>
    <w:tmpl w:val="991688A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8" w15:restartNumberingAfterBreak="0">
    <w:nsid w:val="71884DA0"/>
    <w:multiLevelType w:val="hybridMultilevel"/>
    <w:tmpl w:val="B48E635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9" w15:restartNumberingAfterBreak="0">
    <w:nsid w:val="71FD3FAB"/>
    <w:multiLevelType w:val="hybridMultilevel"/>
    <w:tmpl w:val="9AD67C4C"/>
    <w:lvl w:ilvl="0" w:tplc="0419000B">
      <w:start w:val="1"/>
      <w:numFmt w:val="bullet"/>
      <w:lvlText w:val=""/>
      <w:lvlJc w:val="left"/>
      <w:pPr>
        <w:ind w:left="92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40" w15:restartNumberingAfterBreak="0">
    <w:nsid w:val="739B5147"/>
    <w:multiLevelType w:val="hybridMultilevel"/>
    <w:tmpl w:val="6DE8E4BE"/>
    <w:lvl w:ilvl="0" w:tplc="CCB600E4">
      <w:start w:val="1"/>
      <w:numFmt w:val="decimal"/>
      <w:lvlText w:val="%1)"/>
      <w:lvlJc w:val="left"/>
      <w:pPr>
        <w:ind w:left="1114" w:hanging="405"/>
      </w:pPr>
      <w:rPr>
        <w:rFonts w:eastAsia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1" w15:restartNumberingAfterBreak="0">
    <w:nsid w:val="7523206C"/>
    <w:multiLevelType w:val="hybridMultilevel"/>
    <w:tmpl w:val="B48E635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2" w15:restartNumberingAfterBreak="0">
    <w:nsid w:val="786C1F0A"/>
    <w:multiLevelType w:val="hybridMultilevel"/>
    <w:tmpl w:val="2F8A12E0"/>
    <w:lvl w:ilvl="0" w:tplc="C8F62FE8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6"/>
  </w:num>
  <w:num w:numId="2">
    <w:abstractNumId w:val="26"/>
  </w:num>
  <w:num w:numId="3">
    <w:abstractNumId w:val="31"/>
  </w:num>
  <w:num w:numId="4">
    <w:abstractNumId w:val="33"/>
  </w:num>
  <w:num w:numId="5">
    <w:abstractNumId w:val="15"/>
  </w:num>
  <w:num w:numId="6">
    <w:abstractNumId w:val="11"/>
  </w:num>
  <w:num w:numId="7">
    <w:abstractNumId w:val="39"/>
  </w:num>
  <w:num w:numId="8">
    <w:abstractNumId w:val="28"/>
  </w:num>
  <w:num w:numId="9">
    <w:abstractNumId w:val="0"/>
  </w:num>
  <w:num w:numId="10">
    <w:abstractNumId w:val="32"/>
  </w:num>
  <w:num w:numId="11">
    <w:abstractNumId w:val="23"/>
  </w:num>
  <w:num w:numId="12">
    <w:abstractNumId w:val="7"/>
  </w:num>
  <w:num w:numId="13">
    <w:abstractNumId w:val="22"/>
  </w:num>
  <w:num w:numId="14">
    <w:abstractNumId w:val="35"/>
  </w:num>
  <w:num w:numId="15">
    <w:abstractNumId w:val="42"/>
  </w:num>
  <w:num w:numId="16">
    <w:abstractNumId w:val="1"/>
  </w:num>
  <w:num w:numId="17">
    <w:abstractNumId w:val="12"/>
  </w:num>
  <w:num w:numId="18">
    <w:abstractNumId w:val="40"/>
  </w:num>
  <w:num w:numId="19">
    <w:abstractNumId w:val="4"/>
  </w:num>
  <w:num w:numId="20">
    <w:abstractNumId w:val="30"/>
  </w:num>
  <w:num w:numId="21">
    <w:abstractNumId w:val="3"/>
  </w:num>
  <w:num w:numId="22">
    <w:abstractNumId w:val="20"/>
  </w:num>
  <w:num w:numId="23">
    <w:abstractNumId w:val="37"/>
  </w:num>
  <w:num w:numId="24">
    <w:abstractNumId w:val="38"/>
  </w:num>
  <w:num w:numId="25">
    <w:abstractNumId w:val="17"/>
  </w:num>
  <w:num w:numId="26">
    <w:abstractNumId w:val="24"/>
  </w:num>
  <w:num w:numId="27">
    <w:abstractNumId w:val="8"/>
  </w:num>
  <w:num w:numId="28">
    <w:abstractNumId w:val="18"/>
  </w:num>
  <w:num w:numId="29">
    <w:abstractNumId w:val="14"/>
  </w:num>
  <w:num w:numId="30">
    <w:abstractNumId w:val="41"/>
  </w:num>
  <w:num w:numId="31">
    <w:abstractNumId w:val="34"/>
  </w:num>
  <w:num w:numId="32">
    <w:abstractNumId w:val="16"/>
  </w:num>
  <w:num w:numId="33">
    <w:abstractNumId w:val="25"/>
  </w:num>
  <w:num w:numId="34">
    <w:abstractNumId w:val="21"/>
  </w:num>
  <w:num w:numId="35">
    <w:abstractNumId w:val="9"/>
  </w:num>
  <w:num w:numId="36">
    <w:abstractNumId w:val="29"/>
  </w:num>
  <w:num w:numId="37">
    <w:abstractNumId w:val="6"/>
  </w:num>
  <w:num w:numId="38">
    <w:abstractNumId w:val="10"/>
  </w:num>
  <w:num w:numId="39">
    <w:abstractNumId w:val="2"/>
  </w:num>
  <w:num w:numId="40">
    <w:abstractNumId w:val="13"/>
  </w:num>
  <w:num w:numId="41">
    <w:abstractNumId w:val="19"/>
  </w:num>
  <w:num w:numId="42">
    <w:abstractNumId w:val="5"/>
  </w:num>
  <w:num w:numId="4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CD5"/>
    <w:rsid w:val="000E33EA"/>
    <w:rsid w:val="001362EF"/>
    <w:rsid w:val="002555E5"/>
    <w:rsid w:val="002811E2"/>
    <w:rsid w:val="00305BD1"/>
    <w:rsid w:val="00312927"/>
    <w:rsid w:val="003C6652"/>
    <w:rsid w:val="003D0104"/>
    <w:rsid w:val="003F2BA7"/>
    <w:rsid w:val="003F45C8"/>
    <w:rsid w:val="00466D94"/>
    <w:rsid w:val="00482F36"/>
    <w:rsid w:val="004F3C1F"/>
    <w:rsid w:val="00565A6C"/>
    <w:rsid w:val="005E461D"/>
    <w:rsid w:val="005F4CD5"/>
    <w:rsid w:val="00701C65"/>
    <w:rsid w:val="00704387"/>
    <w:rsid w:val="00735702"/>
    <w:rsid w:val="00872EFE"/>
    <w:rsid w:val="00877BCE"/>
    <w:rsid w:val="008A6577"/>
    <w:rsid w:val="008C034D"/>
    <w:rsid w:val="009171B5"/>
    <w:rsid w:val="0092001D"/>
    <w:rsid w:val="00925EC4"/>
    <w:rsid w:val="00950C0D"/>
    <w:rsid w:val="009C4833"/>
    <w:rsid w:val="00AB7554"/>
    <w:rsid w:val="00AD1E26"/>
    <w:rsid w:val="00AE3CEA"/>
    <w:rsid w:val="00B34662"/>
    <w:rsid w:val="00BA1A02"/>
    <w:rsid w:val="00C43C63"/>
    <w:rsid w:val="00CC41B8"/>
    <w:rsid w:val="00D45DD1"/>
    <w:rsid w:val="00DA5C23"/>
    <w:rsid w:val="00DE21C3"/>
    <w:rsid w:val="00E21BCA"/>
    <w:rsid w:val="00E43AB8"/>
    <w:rsid w:val="00F15DCA"/>
    <w:rsid w:val="00FC0841"/>
    <w:rsid w:val="00FF06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6CE7B3"/>
  <w15:chartTrackingRefBased/>
  <w15:docId w15:val="{2DFA76F5-3D1B-465E-8386-A0844C369B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4387"/>
  </w:style>
  <w:style w:type="paragraph" w:styleId="1">
    <w:name w:val="heading 1"/>
    <w:basedOn w:val="a"/>
    <w:next w:val="a"/>
    <w:link w:val="10"/>
    <w:uiPriority w:val="9"/>
    <w:qFormat/>
    <w:rsid w:val="0070438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E3CEA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70438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11">
    <w:name w:val="toc 1"/>
    <w:basedOn w:val="a"/>
    <w:next w:val="a"/>
    <w:autoRedefine/>
    <w:uiPriority w:val="39"/>
    <w:unhideWhenUsed/>
    <w:rsid w:val="00704387"/>
    <w:pPr>
      <w:spacing w:after="100"/>
    </w:pPr>
  </w:style>
  <w:style w:type="character" w:styleId="a4">
    <w:name w:val="Hyperlink"/>
    <w:basedOn w:val="a0"/>
    <w:uiPriority w:val="99"/>
    <w:unhideWhenUsed/>
    <w:rsid w:val="00704387"/>
    <w:rPr>
      <w:color w:val="0563C1" w:themeColor="hyperlink"/>
      <w:u w:val="single"/>
    </w:rPr>
  </w:style>
  <w:style w:type="paragraph" w:styleId="a5">
    <w:name w:val="footnote text"/>
    <w:aliases w:val="Текст сноски-FN,Footnote Text Char Знак Знак,Footnote Text Char Знак,Table_Footnote_last Знак,Table_Footnote_last Знак Знак,Table_Footnote_last,Текст сноски Знак Знак Char,Texto de nota al pie Char,Texto de nota al pie,Schriftart: 9 pt,З,Зн"/>
    <w:basedOn w:val="a"/>
    <w:link w:val="a6"/>
    <w:uiPriority w:val="99"/>
    <w:unhideWhenUsed/>
    <w:rsid w:val="00704387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aliases w:val="Текст сноски-FN Знак,Footnote Text Char Знак Знак Знак,Footnote Text Char Знак Знак1,Table_Footnote_last Знак Знак1,Table_Footnote_last Знак Знак Знак,Table_Footnote_last Знак1,Текст сноски Знак Знак Char Знак,Texto de nota al pie Знак"/>
    <w:basedOn w:val="a0"/>
    <w:link w:val="a5"/>
    <w:uiPriority w:val="99"/>
    <w:rsid w:val="00704387"/>
    <w:rPr>
      <w:sz w:val="20"/>
      <w:szCs w:val="20"/>
    </w:rPr>
  </w:style>
  <w:style w:type="character" w:styleId="a7">
    <w:name w:val="footnote reference"/>
    <w:aliases w:val="Знак сноски-FN,Знак сноски 1,Ciae niinee-FN,Текст сноски Знак Знак Знак Знак Знак Знак,SUPERS,Текст сноски Знак1 Знак Знак,Текст сноски Знак1 Знак Знак Знак Знак,-++ Знак Знак,footnote text Знак Знак,Текст сноски Знак Знак Знак Знак"/>
    <w:basedOn w:val="a0"/>
    <w:uiPriority w:val="99"/>
    <w:unhideWhenUsed/>
    <w:rsid w:val="00704387"/>
    <w:rPr>
      <w:vertAlign w:val="superscript"/>
    </w:rPr>
  </w:style>
  <w:style w:type="table" w:styleId="a8">
    <w:name w:val="Table Grid"/>
    <w:basedOn w:val="a1"/>
    <w:uiPriority w:val="39"/>
    <w:rsid w:val="007043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uiPriority w:val="99"/>
    <w:unhideWhenUsed/>
    <w:rsid w:val="007043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704387"/>
  </w:style>
  <w:style w:type="paragraph" w:styleId="ab">
    <w:name w:val="footer"/>
    <w:basedOn w:val="a"/>
    <w:link w:val="ac"/>
    <w:uiPriority w:val="99"/>
    <w:unhideWhenUsed/>
    <w:rsid w:val="0070438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704387"/>
  </w:style>
  <w:style w:type="paragraph" w:customStyle="1" w:styleId="Default">
    <w:name w:val="Default"/>
    <w:rsid w:val="0070438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7043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704387"/>
    <w:rPr>
      <w:rFonts w:ascii="Segoe UI" w:hAnsi="Segoe UI" w:cs="Segoe UI"/>
      <w:sz w:val="18"/>
      <w:szCs w:val="18"/>
    </w:rPr>
  </w:style>
  <w:style w:type="character" w:styleId="af">
    <w:name w:val="Placeholder Text"/>
    <w:basedOn w:val="a0"/>
    <w:uiPriority w:val="99"/>
    <w:semiHidden/>
    <w:rsid w:val="00704387"/>
    <w:rPr>
      <w:color w:val="808080"/>
    </w:rPr>
  </w:style>
  <w:style w:type="paragraph" w:styleId="af0">
    <w:name w:val="Normal (Web)"/>
    <w:basedOn w:val="a"/>
    <w:uiPriority w:val="99"/>
    <w:semiHidden/>
    <w:unhideWhenUsed/>
    <w:rsid w:val="007043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583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9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7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6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risha.demchencko@yandex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irisha.demchencko@yandex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50BA15-78A1-44F6-A984-70F0EE28C7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4</Pages>
  <Words>1457</Words>
  <Characters>8308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Ирина Евгеньевна Демченко</dc:creator>
  <cp:keywords/>
  <dc:description/>
  <cp:lastModifiedBy>Ирина Евгеньевна Демченко</cp:lastModifiedBy>
  <cp:revision>20</cp:revision>
  <dcterms:created xsi:type="dcterms:W3CDTF">2021-11-15T06:15:00Z</dcterms:created>
  <dcterms:modified xsi:type="dcterms:W3CDTF">2021-11-15T09:59:00Z</dcterms:modified>
</cp:coreProperties>
</file>