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756" w:rsidRPr="0094214D" w:rsidRDefault="00A12756" w:rsidP="00A1275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4214D">
        <w:rPr>
          <w:rFonts w:ascii="Times New Roman" w:hAnsi="Times New Roman" w:cs="Times New Roman"/>
          <w:sz w:val="28"/>
          <w:szCs w:val="28"/>
        </w:rPr>
        <w:t xml:space="preserve">УДК/ББК </w:t>
      </w:r>
      <w:r w:rsidR="007E295A" w:rsidRPr="007E295A">
        <w:rPr>
          <w:rFonts w:ascii="Times New Roman" w:hAnsi="Times New Roman" w:cs="Times New Roman"/>
          <w:sz w:val="28"/>
          <w:szCs w:val="28"/>
        </w:rPr>
        <w:t>336.713/ 65.262</w:t>
      </w:r>
    </w:p>
    <w:p w:rsidR="005976E9" w:rsidRDefault="005976E9" w:rsidP="00A12756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5976E9">
        <w:rPr>
          <w:rFonts w:ascii="Times New Roman" w:hAnsi="Times New Roman" w:cs="Times New Roman"/>
          <w:b/>
          <w:sz w:val="28"/>
          <w:szCs w:val="28"/>
        </w:rPr>
        <w:t>Селина М.Н.</w:t>
      </w:r>
    </w:p>
    <w:p w:rsidR="00A12756" w:rsidRPr="0094214D" w:rsidRDefault="004C477A" w:rsidP="00A12756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Ковалева К.С</w:t>
      </w:r>
      <w:r w:rsidR="00A12756" w:rsidRPr="0094214D">
        <w:rPr>
          <w:rFonts w:ascii="Times New Roman" w:hAnsi="Times New Roman" w:cs="Times New Roman"/>
          <w:b/>
          <w:sz w:val="28"/>
          <w:szCs w:val="28"/>
        </w:rPr>
        <w:t>.</w:t>
      </w:r>
    </w:p>
    <w:p w:rsidR="00A12756" w:rsidRPr="00A12756" w:rsidRDefault="00A12756" w:rsidP="00A12756">
      <w:pPr>
        <w:spacing w:after="0" w:line="240" w:lineRule="auto"/>
        <w:rPr>
          <w:rFonts w:ascii="Times New Roman" w:hAnsi="Times New Roman" w:cs="Times New Roman"/>
        </w:rPr>
      </w:pPr>
    </w:p>
    <w:p w:rsidR="00A12756" w:rsidRPr="00447582" w:rsidRDefault="00CA471D" w:rsidP="00A127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447582">
        <w:rPr>
          <w:rFonts w:ascii="Times New Roman" w:hAnsi="Times New Roman" w:cs="Times New Roman"/>
          <w:b/>
          <w:sz w:val="28"/>
          <w:szCs w:val="28"/>
        </w:rPr>
        <w:t>СРАВНИТЕЛЬНЫЙ АНАЛИЗ ЭФФЕКТИВНОСТИ КРЕДИТНОГО ПОРТФЕЛЯ ПАО СБЕРБАНК И ЕГО СТРУКТУРНОГО ПОДРАЗДЕЛЕНИЯ</w:t>
      </w:r>
      <w:r>
        <w:rPr>
          <w:rFonts w:ascii="Times New Roman" w:hAnsi="Times New Roman" w:cs="Times New Roman"/>
          <w:b/>
          <w:sz w:val="28"/>
          <w:szCs w:val="28"/>
        </w:rPr>
        <w:t xml:space="preserve"> В Г. АРХАНГЕЛЬСК</w:t>
      </w:r>
    </w:p>
    <w:bookmarkEnd w:id="0"/>
    <w:p w:rsidR="00A12756" w:rsidRPr="00A12756" w:rsidRDefault="00A12756" w:rsidP="00A12756">
      <w:pPr>
        <w:spacing w:after="0" w:line="240" w:lineRule="auto"/>
        <w:rPr>
          <w:rFonts w:ascii="Times New Roman" w:hAnsi="Times New Roman" w:cs="Times New Roman"/>
        </w:rPr>
      </w:pP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Аннотация: в статье анализируется </w:t>
      </w:r>
      <w:r w:rsidR="00E770DD">
        <w:rPr>
          <w:rFonts w:ascii="Times New Roman" w:hAnsi="Times New Roman" w:cs="Times New Roman"/>
          <w:sz w:val="28"/>
          <w:szCs w:val="28"/>
        </w:rPr>
        <w:t>эффективность и качество кредитного портфеля в сравнении ПАО Сбербанк и его структурное подразделение в г. Северодвинск Архангельской области</w:t>
      </w:r>
      <w:r w:rsidRPr="00A12756">
        <w:rPr>
          <w:rFonts w:ascii="Times New Roman" w:hAnsi="Times New Roman" w:cs="Times New Roman"/>
          <w:sz w:val="28"/>
          <w:szCs w:val="28"/>
        </w:rPr>
        <w:t>.</w:t>
      </w:r>
    </w:p>
    <w:p w:rsid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Ключевые слова: </w:t>
      </w:r>
      <w:r w:rsidR="00E770DD">
        <w:rPr>
          <w:rFonts w:ascii="Times New Roman" w:hAnsi="Times New Roman" w:cs="Times New Roman"/>
          <w:sz w:val="28"/>
          <w:szCs w:val="28"/>
        </w:rPr>
        <w:t>кредитный портфель, коммерческий банк, эффективность</w:t>
      </w:r>
      <w:r w:rsidRPr="00A12756">
        <w:rPr>
          <w:rFonts w:ascii="Times New Roman" w:hAnsi="Times New Roman" w:cs="Times New Roman"/>
          <w:sz w:val="28"/>
          <w:szCs w:val="28"/>
        </w:rPr>
        <w:t>.</w:t>
      </w:r>
    </w:p>
    <w:p w:rsidR="00E770DD" w:rsidRPr="00A12756" w:rsidRDefault="00E770DD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D5D5B" w:rsidRPr="007D5D5B" w:rsidRDefault="007D5D5B" w:rsidP="007D5D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5D5B">
        <w:rPr>
          <w:rFonts w:ascii="Times New Roman" w:hAnsi="Times New Roman" w:cs="Times New Roman"/>
          <w:sz w:val="28"/>
          <w:szCs w:val="28"/>
        </w:rPr>
        <w:t xml:space="preserve">Банки формируют свои кредитные портфели, которые не только включают различные объемы кредитования по предлагаемым кредитным программам, но и формируют условия для клиентов. </w:t>
      </w:r>
      <w:proofErr w:type="gramStart"/>
      <w:r w:rsidRPr="007D5D5B">
        <w:rPr>
          <w:rFonts w:ascii="Times New Roman" w:hAnsi="Times New Roman" w:cs="Times New Roman"/>
          <w:sz w:val="28"/>
          <w:szCs w:val="28"/>
        </w:rPr>
        <w:t xml:space="preserve">Развитие активно-пассивных операций банков требует взвешенного подхода </w:t>
      </w:r>
      <w:r w:rsidR="00F26F81" w:rsidRPr="00F26F81">
        <w:rPr>
          <w:rFonts w:ascii="Times New Roman" w:hAnsi="Times New Roman" w:cs="Times New Roman"/>
          <w:sz w:val="28"/>
          <w:szCs w:val="28"/>
        </w:rPr>
        <w:t xml:space="preserve">[1] </w:t>
      </w:r>
      <w:r w:rsidRPr="007D5D5B">
        <w:rPr>
          <w:rFonts w:ascii="Times New Roman" w:hAnsi="Times New Roman" w:cs="Times New Roman"/>
          <w:sz w:val="28"/>
          <w:szCs w:val="28"/>
        </w:rPr>
        <w:t xml:space="preserve">и переосмысления процесса формирования кредитного портфеля для выполнения ключевых условий: предложения интересных клиенту условий и возможность конкурентной борьбы среди других кредитных предложений на рынке, коммерческая выгода от процентных доходов, получаемых банком в процессе кредитования, безопасность для финансового состояния банка </w:t>
      </w:r>
      <w:r w:rsidR="00F26F81" w:rsidRPr="00F26F81">
        <w:rPr>
          <w:rFonts w:ascii="Times New Roman" w:hAnsi="Times New Roman" w:cs="Times New Roman"/>
          <w:sz w:val="28"/>
          <w:szCs w:val="28"/>
        </w:rPr>
        <w:t xml:space="preserve">[2] </w:t>
      </w:r>
      <w:r w:rsidRPr="007D5D5B">
        <w:rPr>
          <w:rFonts w:ascii="Times New Roman" w:hAnsi="Times New Roman" w:cs="Times New Roman"/>
          <w:sz w:val="28"/>
          <w:szCs w:val="28"/>
        </w:rPr>
        <w:t>за счет поддержания определенного уровня кредитования.</w:t>
      </w:r>
      <w:proofErr w:type="gramEnd"/>
    </w:p>
    <w:p w:rsidR="007D5D5B" w:rsidRDefault="007D5D5B" w:rsidP="007D5D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5D5B">
        <w:rPr>
          <w:rFonts w:ascii="Times New Roman" w:hAnsi="Times New Roman" w:cs="Times New Roman"/>
          <w:sz w:val="28"/>
          <w:szCs w:val="28"/>
        </w:rPr>
        <w:t>Среди кредитных предложений, присутствующих на рынке финансовых услуг</w:t>
      </w:r>
      <w:r w:rsidR="00F26F81">
        <w:rPr>
          <w:rFonts w:ascii="Times New Roman" w:hAnsi="Times New Roman" w:cs="Times New Roman"/>
          <w:sz w:val="28"/>
          <w:szCs w:val="28"/>
        </w:rPr>
        <w:t xml:space="preserve"> </w:t>
      </w:r>
      <w:r w:rsidR="00F26F81" w:rsidRPr="00F26F81">
        <w:rPr>
          <w:rFonts w:ascii="Times New Roman" w:hAnsi="Times New Roman" w:cs="Times New Roman"/>
          <w:sz w:val="28"/>
          <w:szCs w:val="28"/>
        </w:rPr>
        <w:t>[3]</w:t>
      </w:r>
      <w:r w:rsidRPr="007D5D5B">
        <w:rPr>
          <w:rFonts w:ascii="Times New Roman" w:hAnsi="Times New Roman" w:cs="Times New Roman"/>
          <w:sz w:val="28"/>
          <w:szCs w:val="28"/>
        </w:rPr>
        <w:t xml:space="preserve">, безусловно, присутствуют и лидеры рынка – такие как ПАО Сбербанк, который знаком каждому жителю страны. Однако популярность кредитных программ данного банка не снижает объем рисков, которые присутствуют в его деятельности. Напротив, высокие объемы кредитования приводят к необходимости тщательного анализа кредитного портфеля с целью оценки эффективности – нерационально сформированный кредитный портфель приводит к быстрым потерям. А широта филиальной сети изучаемой в данном исследовании кредитной организации </w:t>
      </w:r>
      <w:proofErr w:type="gramStart"/>
      <w:r w:rsidRPr="007D5D5B">
        <w:rPr>
          <w:rFonts w:ascii="Times New Roman" w:hAnsi="Times New Roman" w:cs="Times New Roman"/>
          <w:sz w:val="28"/>
          <w:szCs w:val="28"/>
        </w:rPr>
        <w:t>дает возможность варьирования в вопросах формировании кредитного портфеля непосредственно ориентируясь</w:t>
      </w:r>
      <w:proofErr w:type="gramEnd"/>
      <w:r w:rsidRPr="007D5D5B">
        <w:rPr>
          <w:rFonts w:ascii="Times New Roman" w:hAnsi="Times New Roman" w:cs="Times New Roman"/>
          <w:sz w:val="28"/>
          <w:szCs w:val="28"/>
        </w:rPr>
        <w:t xml:space="preserve"> на территориальные запросы рынка.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D5D5B" w:rsidRDefault="007D5D5B" w:rsidP="007D5D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 самым подтверждается актуальность темы исследования, цель которого явился сравнительный анализ и выявление тенденций эффективности кредитного портфеля коммерческого банка и его подразделения. Практическая значимость отражается в возможности повышения эффективности кредитного портфеля на основе сравнительного анализа. Методы исследования – расчетно-конструктивный, сравнительный.</w:t>
      </w:r>
    </w:p>
    <w:p w:rsidR="00A12756" w:rsidRPr="00A12756" w:rsidRDefault="00A12756" w:rsidP="007D5D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В таблице </w:t>
      </w:r>
      <w:r w:rsidR="007D5D5B">
        <w:rPr>
          <w:rFonts w:ascii="Times New Roman" w:hAnsi="Times New Roman" w:cs="Times New Roman"/>
          <w:sz w:val="28"/>
          <w:szCs w:val="28"/>
        </w:rPr>
        <w:t>1</w:t>
      </w:r>
      <w:r w:rsidRPr="00A12756">
        <w:rPr>
          <w:rFonts w:ascii="Times New Roman" w:hAnsi="Times New Roman" w:cs="Times New Roman"/>
          <w:sz w:val="28"/>
          <w:szCs w:val="28"/>
        </w:rPr>
        <w:t xml:space="preserve"> представлены </w:t>
      </w:r>
      <w:r w:rsidR="007D5D5B">
        <w:rPr>
          <w:rFonts w:ascii="Times New Roman" w:hAnsi="Times New Roman" w:cs="Times New Roman"/>
          <w:sz w:val="28"/>
          <w:szCs w:val="28"/>
        </w:rPr>
        <w:t>показатели эффективности кредитного портфеля</w:t>
      </w:r>
      <w:r w:rsidRPr="00A12756">
        <w:rPr>
          <w:rFonts w:ascii="Times New Roman" w:hAnsi="Times New Roman" w:cs="Times New Roman"/>
          <w:sz w:val="28"/>
          <w:szCs w:val="28"/>
        </w:rPr>
        <w:t xml:space="preserve"> по ПАО Сбербанк в целом. В таблице </w:t>
      </w:r>
      <w:r w:rsidR="007D5D5B">
        <w:rPr>
          <w:rFonts w:ascii="Times New Roman" w:hAnsi="Times New Roman" w:cs="Times New Roman"/>
          <w:sz w:val="28"/>
          <w:szCs w:val="28"/>
        </w:rPr>
        <w:t>2</w:t>
      </w:r>
      <w:r w:rsidRPr="00A12756">
        <w:rPr>
          <w:rFonts w:ascii="Times New Roman" w:hAnsi="Times New Roman" w:cs="Times New Roman"/>
          <w:sz w:val="28"/>
          <w:szCs w:val="28"/>
        </w:rPr>
        <w:t xml:space="preserve"> отобра</w:t>
      </w:r>
      <w:r w:rsidR="007D5D5B">
        <w:rPr>
          <w:rFonts w:ascii="Times New Roman" w:hAnsi="Times New Roman" w:cs="Times New Roman"/>
          <w:sz w:val="28"/>
          <w:szCs w:val="28"/>
        </w:rPr>
        <w:t>жены</w:t>
      </w:r>
      <w:r w:rsidRPr="00A12756">
        <w:rPr>
          <w:rFonts w:ascii="Times New Roman" w:hAnsi="Times New Roman" w:cs="Times New Roman"/>
          <w:sz w:val="28"/>
          <w:szCs w:val="28"/>
        </w:rPr>
        <w:t xml:space="preserve"> данные для </w:t>
      </w:r>
      <w:r w:rsidR="007D5D5B">
        <w:rPr>
          <w:rFonts w:ascii="Times New Roman" w:hAnsi="Times New Roman" w:cs="Times New Roman"/>
          <w:sz w:val="28"/>
          <w:szCs w:val="28"/>
        </w:rPr>
        <w:t>д</w:t>
      </w:r>
      <w:r w:rsidRPr="00A12756">
        <w:rPr>
          <w:rFonts w:ascii="Times New Roman" w:hAnsi="Times New Roman" w:cs="Times New Roman"/>
          <w:sz w:val="28"/>
          <w:szCs w:val="28"/>
        </w:rPr>
        <w:t xml:space="preserve">ополнительного офиса </w:t>
      </w:r>
      <w:r w:rsidR="007D5D5B">
        <w:rPr>
          <w:rFonts w:ascii="Times New Roman" w:hAnsi="Times New Roman" w:cs="Times New Roman"/>
          <w:sz w:val="28"/>
          <w:szCs w:val="28"/>
        </w:rPr>
        <w:t>в г. Северодвинск Архангельской области.</w:t>
      </w:r>
    </w:p>
    <w:p w:rsidR="009A43FB" w:rsidRPr="009A43FB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3FB">
        <w:rPr>
          <w:rFonts w:ascii="Times New Roman" w:hAnsi="Times New Roman" w:cs="Times New Roman"/>
          <w:sz w:val="28"/>
          <w:szCs w:val="28"/>
        </w:rPr>
        <w:t>Охарактеризуем полученные результаты:</w:t>
      </w:r>
    </w:p>
    <w:p w:rsidR="00A12756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3FB">
        <w:rPr>
          <w:rFonts w:ascii="Times New Roman" w:hAnsi="Times New Roman" w:cs="Times New Roman"/>
          <w:sz w:val="28"/>
          <w:szCs w:val="28"/>
        </w:rPr>
        <w:lastRenderedPageBreak/>
        <w:t xml:space="preserve">1) Качество кредитного портфеля ПАО Сбербанк возрастает, что связано с оптимизацией просроченной задолженности по отношению к общему объему кредитного портфеля банка. В процентном отношении величина составляет менее 10%, что по рекомендациям Центрального Банка позволяет отнести кредитный портфель к </w:t>
      </w:r>
      <w:proofErr w:type="spellStart"/>
      <w:r w:rsidRPr="009A43FB">
        <w:rPr>
          <w:rFonts w:ascii="Times New Roman" w:hAnsi="Times New Roman" w:cs="Times New Roman"/>
          <w:sz w:val="28"/>
          <w:szCs w:val="28"/>
        </w:rPr>
        <w:t>низкорискованным</w:t>
      </w:r>
      <w:proofErr w:type="spellEnd"/>
      <w:r w:rsidRPr="009A43FB">
        <w:rPr>
          <w:rFonts w:ascii="Times New Roman" w:hAnsi="Times New Roman" w:cs="Times New Roman"/>
          <w:sz w:val="28"/>
          <w:szCs w:val="28"/>
        </w:rPr>
        <w:t xml:space="preserve"> и качественным.</w:t>
      </w:r>
    </w:p>
    <w:p w:rsidR="009A43FB" w:rsidRPr="009A43FB" w:rsidRDefault="009A43FB" w:rsidP="009A43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12756" w:rsidRPr="00E770DD" w:rsidRDefault="00E770DD" w:rsidP="00E770D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1.</w:t>
      </w:r>
      <w:r w:rsidR="00A12756" w:rsidRPr="00E770DD">
        <w:rPr>
          <w:rFonts w:ascii="Times New Roman" w:hAnsi="Times New Roman" w:cs="Times New Roman"/>
          <w:sz w:val="24"/>
          <w:szCs w:val="24"/>
        </w:rPr>
        <w:t xml:space="preserve"> Показатели эффективности и качества кредитного портфеля ПАО Сбербанк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33"/>
        <w:gridCol w:w="1022"/>
        <w:gridCol w:w="1175"/>
        <w:gridCol w:w="1162"/>
        <w:gridCol w:w="1279"/>
      </w:tblGrid>
      <w:tr w:rsidR="00A12756" w:rsidRPr="00A12756" w:rsidTr="00054F84">
        <w:trPr>
          <w:trHeight w:val="20"/>
        </w:trPr>
        <w:tc>
          <w:tcPr>
            <w:tcW w:w="2577" w:type="pct"/>
            <w:vMerge w:val="restar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Показатель</w:t>
            </w:r>
          </w:p>
        </w:tc>
        <w:tc>
          <w:tcPr>
            <w:tcW w:w="1755" w:type="pct"/>
            <w:gridSpan w:val="3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Годы</w:t>
            </w:r>
          </w:p>
        </w:tc>
        <w:tc>
          <w:tcPr>
            <w:tcW w:w="668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2020 г. к 2018 г.</w:t>
            </w:r>
          </w:p>
        </w:tc>
      </w:tr>
      <w:tr w:rsidR="00A12756" w:rsidRPr="00A12756" w:rsidTr="00054F84">
        <w:trPr>
          <w:trHeight w:val="20"/>
        </w:trPr>
        <w:tc>
          <w:tcPr>
            <w:tcW w:w="2577" w:type="pct"/>
            <w:vMerge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</w:p>
        </w:tc>
        <w:tc>
          <w:tcPr>
            <w:tcW w:w="534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2018 г.</w:t>
            </w:r>
          </w:p>
        </w:tc>
        <w:tc>
          <w:tcPr>
            <w:tcW w:w="614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2019 г.</w:t>
            </w:r>
          </w:p>
        </w:tc>
        <w:tc>
          <w:tcPr>
            <w:tcW w:w="607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2020 г.</w:t>
            </w:r>
          </w:p>
        </w:tc>
        <w:tc>
          <w:tcPr>
            <w:tcW w:w="668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+ -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Просроченная задолженность по кредитам, млрд. руб.</w:t>
            </w:r>
          </w:p>
        </w:tc>
        <w:tc>
          <w:tcPr>
            <w:tcW w:w="996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1396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1420,5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1815,6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419,6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Общая величина задолженности по кредитам, млрд. руб.</w:t>
            </w:r>
          </w:p>
        </w:tc>
        <w:tc>
          <w:tcPr>
            <w:tcW w:w="996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20142,9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19212,9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22168,7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2025,8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Коэффициент качества кредитного портфеля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0,07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0,07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0,08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Резервы на потери, млрд. руб.</w:t>
            </w:r>
          </w:p>
        </w:tc>
        <w:tc>
          <w:tcPr>
            <w:tcW w:w="996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1234,9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1257,5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1618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383,1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Коэффициент покрытия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0,06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0,07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0,07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Объем обеспечения по кредитам, млрд. руб.</w:t>
            </w:r>
          </w:p>
        </w:tc>
        <w:tc>
          <w:tcPr>
            <w:tcW w:w="996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10817,3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11682,68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12149,99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1332,69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iCs/>
                <w:sz w:val="18"/>
                <w:szCs w:val="18"/>
                <w:lang w:eastAsia="ru-RU"/>
              </w:rPr>
              <w:t>Коэффициент обеспечения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0,54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0,61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0,55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Просроченный основной долг, млрд. руб.</w:t>
            </w:r>
          </w:p>
        </w:tc>
        <w:tc>
          <w:tcPr>
            <w:tcW w:w="996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661,8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749,4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1068,2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406,4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iCs/>
                <w:sz w:val="18"/>
                <w:szCs w:val="18"/>
                <w:lang w:eastAsia="ru-RU"/>
              </w:rPr>
              <w:t>Коэффициент просроченных платежей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0,04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0,05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0,02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Объем списанной задолженности по основному долгу, млрд. руб.</w:t>
            </w:r>
          </w:p>
        </w:tc>
        <w:tc>
          <w:tcPr>
            <w:tcW w:w="996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465,3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504,8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767,5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302,2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iCs/>
                <w:sz w:val="18"/>
                <w:szCs w:val="18"/>
                <w:lang w:eastAsia="ru-RU"/>
              </w:rPr>
              <w:t>Коэффициент невозврата основной суммы долга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Показатель риска кредитного портфеля, %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93,87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93,45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92,70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-1,17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Показатель покрытия ссудной задолженности, %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37,68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40,14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47,44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9,76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Просроченные кредиты свыше 90 дней, млрд. руб.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497,4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560,2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808,3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310,9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Доля просроченной задолженности свыше 90 дней, %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2,47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2,92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3,65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1,18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Расходы на создание резервов, млрд. руб.</w:t>
            </w:r>
          </w:p>
        </w:tc>
        <w:tc>
          <w:tcPr>
            <w:tcW w:w="996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67,7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183,7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534,8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467,1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Стоимость риска, %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0,34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0,96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2,41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2,08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Доход портфеля, млрд. руб.</w:t>
            </w:r>
          </w:p>
        </w:tc>
        <w:tc>
          <w:tcPr>
            <w:tcW w:w="996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1750,8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1976,5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2012,6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261,8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Доходность портфеля, %</w:t>
            </w:r>
          </w:p>
        </w:tc>
        <w:tc>
          <w:tcPr>
            <w:tcW w:w="996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8,69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10,29</w:t>
            </w:r>
          </w:p>
        </w:tc>
        <w:tc>
          <w:tcPr>
            <w:tcW w:w="1134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9,08</w:t>
            </w:r>
          </w:p>
        </w:tc>
        <w:tc>
          <w:tcPr>
            <w:tcW w:w="1241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0,39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proofErr w:type="spellStart"/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Безрисковая</w:t>
            </w:r>
            <w:proofErr w:type="spellEnd"/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 xml:space="preserve"> ставка, %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28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29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30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Показатель риска кредитного портфеля, %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6,13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6,55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7,30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1,17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782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Коэффициент эффективности управления кредитным портфелем, ед.</w:t>
            </w:r>
          </w:p>
        </w:tc>
        <w:tc>
          <w:tcPr>
            <w:tcW w:w="996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281,01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297,55</w:t>
            </w:r>
          </w:p>
        </w:tc>
        <w:tc>
          <w:tcPr>
            <w:tcW w:w="1134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271,64</w:t>
            </w:r>
          </w:p>
        </w:tc>
        <w:tc>
          <w:tcPr>
            <w:tcW w:w="1241" w:type="dxa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-9,37</w:t>
            </w:r>
          </w:p>
        </w:tc>
      </w:tr>
    </w:tbl>
    <w:p w:rsidR="00A12756" w:rsidRPr="00A12756" w:rsidRDefault="00A12756" w:rsidP="00A12756">
      <w:pPr>
        <w:spacing w:after="0" w:line="240" w:lineRule="auto"/>
        <w:rPr>
          <w:rFonts w:ascii="Times New Roman" w:hAnsi="Times New Roman" w:cs="Times New Roman"/>
        </w:rPr>
      </w:pP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2) Коэффициент покрытия увеличивается, что говорит о рациональной политике формирования резервов на потери по ссудам при формировании кредитного портфеля. Так, на один рубль совокупного объема кредитования приходится 0,07 руб. созданных банком резервов.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3) Коэффициент обеспечения кредитного портфеля показывает, что на 1 руб. кредитного портфеля характерно 0,55 руб. возвратности. По сравнению с 2019 годом показатель несколько снизился, что, в том числе, может быть следствием непрогнозируемых рыночных тенденций 2019 года. 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4) по данным 2020 года на 1 руб. кредитного портфеля приходится 0,05 руб. просроченных платежей. При этом показатель возрастает, что негативно характеризует кредитный портфель банка.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5) При этом коэффициент невозврата основной суммы кредита показывает, что на 1 руб. кредитного портфеля приходится 0,03 руб. задолженности по основному долгу, которая списана или покрыта обеспечением. Возрастание показателя к 2018 году говорит о негативной тенденции.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6) коэффициент риска кредитного портфеля свидетельствует о том, что тенденция формирования качества портфеля снижается, так как снижается и показатель. 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lastRenderedPageBreak/>
        <w:t>7) По данным 2020 года видим, что ПАО Сбербанк может покрыть резервами и обеспечением 47,44% ссуд, признанных безнадежными. Возрастание этого показателя говорит о повышении качества процессов залоговой работы по кредиту.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8) Ухудшение платежеспособности клиентов привело к тому, что процент </w:t>
      </w:r>
      <w:proofErr w:type="gramStart"/>
      <w:r w:rsidRPr="00A12756">
        <w:rPr>
          <w:rFonts w:ascii="Times New Roman" w:hAnsi="Times New Roman" w:cs="Times New Roman"/>
          <w:sz w:val="28"/>
          <w:szCs w:val="28"/>
        </w:rPr>
        <w:t>просроченной задолженности, превышающей 90 дней возрос</w:t>
      </w:r>
      <w:proofErr w:type="gramEnd"/>
      <w:r w:rsidRPr="00A12756">
        <w:rPr>
          <w:rFonts w:ascii="Times New Roman" w:hAnsi="Times New Roman" w:cs="Times New Roman"/>
          <w:sz w:val="28"/>
          <w:szCs w:val="28"/>
        </w:rPr>
        <w:t xml:space="preserve"> с 2,47% до 3,65%, что негативно характеризует кредитный портфель.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9) Возрастает стоимость риска, то есть формирование резервов требует больше расходов со стороны ПАО Сбербанк.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10) Общий риск кредитного портфеля также возрос.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11) Снижение коэффициента качества управления кредитным портфелем вызвано как объективными причинами, связанными с потерей работой клиентами, ухудшением показателей торгового оборота и финансовых результатов, так и необходимостью ПАО Сбербанк развивать процессы формирования кредитного портфеля.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Данные показатели сравним с критериями эффективности кредитного портфеля, характерного для Дополнительного офиса №8637/0277. Расчетные данные для оценки коэффициентов были взяты на основании внутренней отчетности по Архангельскому подразделению, данные для удобства интерпретированы в млн. руб. 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Оценивая данные по изучаемому подразделению</w:t>
      </w:r>
      <w:r w:rsidR="007D5D5B">
        <w:rPr>
          <w:rFonts w:ascii="Times New Roman" w:hAnsi="Times New Roman" w:cs="Times New Roman"/>
          <w:sz w:val="28"/>
          <w:szCs w:val="28"/>
        </w:rPr>
        <w:t xml:space="preserve"> (табл. 2)</w:t>
      </w:r>
      <w:r w:rsidRPr="00A12756">
        <w:rPr>
          <w:rFonts w:ascii="Times New Roman" w:hAnsi="Times New Roman" w:cs="Times New Roman"/>
          <w:sz w:val="28"/>
          <w:szCs w:val="28"/>
        </w:rPr>
        <w:t>, отметим, следующие тенденции: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1) Качество кредитного портфеля стабильно, оценка коэффициента качества в процентном виде составляет менее 10%, что по рекомендациям Центрального Банка позволяет отнести кредитный портфель к </w:t>
      </w:r>
      <w:proofErr w:type="spellStart"/>
      <w:r w:rsidRPr="00A12756">
        <w:rPr>
          <w:rFonts w:ascii="Times New Roman" w:hAnsi="Times New Roman" w:cs="Times New Roman"/>
          <w:sz w:val="28"/>
          <w:szCs w:val="28"/>
        </w:rPr>
        <w:t>низкорискованным</w:t>
      </w:r>
      <w:proofErr w:type="spellEnd"/>
      <w:r w:rsidRPr="00A12756">
        <w:rPr>
          <w:rFonts w:ascii="Times New Roman" w:hAnsi="Times New Roman" w:cs="Times New Roman"/>
          <w:sz w:val="28"/>
          <w:szCs w:val="28"/>
        </w:rPr>
        <w:t xml:space="preserve"> и качественным.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2) Коэффициент покрытия стабилен, но меньше, чем по банку в целом, на один рубль совокупного объема кредитования приходится 0,05 руб. созданных банком резервов.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3) Коэффициент обеспечения кредитного портфеля показывает, что на 1 руб. кредитного портфеля характерно 0,50 руб. возвратности, это меньше, чем в целом по банку. 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4) по данным 2020 года на 1 руб. кредитного портфеля приходится 0,02 руб. просроченных платежей, показатель выше </w:t>
      </w:r>
      <w:proofErr w:type="spellStart"/>
      <w:r w:rsidRPr="00A12756">
        <w:rPr>
          <w:rFonts w:ascii="Times New Roman" w:hAnsi="Times New Roman" w:cs="Times New Roman"/>
          <w:sz w:val="28"/>
          <w:szCs w:val="28"/>
        </w:rPr>
        <w:t>общебанковского</w:t>
      </w:r>
      <w:proofErr w:type="spellEnd"/>
      <w:r w:rsidRPr="00A12756">
        <w:rPr>
          <w:rFonts w:ascii="Times New Roman" w:hAnsi="Times New Roman" w:cs="Times New Roman"/>
          <w:sz w:val="28"/>
          <w:szCs w:val="28"/>
        </w:rPr>
        <w:t>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5) При этом коэффициент невозврата основной суммы кредита показывает, что на 1 руб. кредитного портфеля приходится 0,01 руб. задолженности по основному долгу, которая списана или покрыта обеспечением. Этот показатель лучше аналогичного по всему ПАО Сбербанк в целом.</w:t>
      </w:r>
    </w:p>
    <w:p w:rsidR="009A43FB" w:rsidRPr="009A43FB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3FB">
        <w:rPr>
          <w:rFonts w:ascii="Times New Roman" w:hAnsi="Times New Roman" w:cs="Times New Roman"/>
          <w:sz w:val="28"/>
          <w:szCs w:val="28"/>
        </w:rPr>
        <w:t xml:space="preserve">6) коэффициент риска кредитного портфеля свидетельствует о том, что тенденция формирования качества портфеля повышается, так как немного возрастает и показатель. </w:t>
      </w:r>
    </w:p>
    <w:p w:rsidR="00A12756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3FB">
        <w:rPr>
          <w:rFonts w:ascii="Times New Roman" w:hAnsi="Times New Roman" w:cs="Times New Roman"/>
          <w:sz w:val="28"/>
          <w:szCs w:val="28"/>
        </w:rPr>
        <w:t>7) По данным 2020 года видим, что ПАО Сбербанк может покрыть резервами и обеспечением 29,63% ссуд, признанных безнадежными. Это значительно ниже, чем в целом по банку</w:t>
      </w:r>
    </w:p>
    <w:p w:rsidR="009A43FB" w:rsidRPr="009A43FB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12756" w:rsidRPr="00E770DD" w:rsidRDefault="00E770DD" w:rsidP="00E770D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2.</w:t>
      </w:r>
      <w:r w:rsidR="00A12756" w:rsidRPr="00E770DD">
        <w:rPr>
          <w:rFonts w:ascii="Times New Roman" w:hAnsi="Times New Roman" w:cs="Times New Roman"/>
          <w:sz w:val="24"/>
          <w:szCs w:val="24"/>
        </w:rPr>
        <w:t xml:space="preserve"> Показатели эффективности и качества кредитного портфеля </w:t>
      </w:r>
      <w:r w:rsidRPr="00E770DD">
        <w:rPr>
          <w:rFonts w:ascii="Times New Roman" w:hAnsi="Times New Roman" w:cs="Times New Roman"/>
          <w:sz w:val="24"/>
          <w:szCs w:val="24"/>
        </w:rPr>
        <w:t>дополнительного офиса №8637/0277 ПАО Сбербанк в г. Северодвинск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078"/>
        <w:gridCol w:w="1022"/>
        <w:gridCol w:w="1028"/>
        <w:gridCol w:w="1026"/>
        <w:gridCol w:w="1417"/>
      </w:tblGrid>
      <w:tr w:rsidR="00A12756" w:rsidRPr="00A12756" w:rsidTr="00054F84">
        <w:trPr>
          <w:trHeight w:val="20"/>
        </w:trPr>
        <w:tc>
          <w:tcPr>
            <w:tcW w:w="2653" w:type="pct"/>
            <w:vMerge w:val="restar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Показатель</w:t>
            </w:r>
          </w:p>
        </w:tc>
        <w:tc>
          <w:tcPr>
            <w:tcW w:w="1607" w:type="pct"/>
            <w:gridSpan w:val="3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Годы</w:t>
            </w:r>
          </w:p>
        </w:tc>
        <w:tc>
          <w:tcPr>
            <w:tcW w:w="740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2020 г. к 2018 г.</w:t>
            </w:r>
          </w:p>
        </w:tc>
      </w:tr>
      <w:tr w:rsidR="00A12756" w:rsidRPr="00A12756" w:rsidTr="00054F84">
        <w:trPr>
          <w:trHeight w:val="20"/>
        </w:trPr>
        <w:tc>
          <w:tcPr>
            <w:tcW w:w="2653" w:type="pct"/>
            <w:vMerge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</w:p>
        </w:tc>
        <w:tc>
          <w:tcPr>
            <w:tcW w:w="534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2018 г.</w:t>
            </w:r>
          </w:p>
        </w:tc>
        <w:tc>
          <w:tcPr>
            <w:tcW w:w="537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2019 г.</w:t>
            </w:r>
          </w:p>
        </w:tc>
        <w:tc>
          <w:tcPr>
            <w:tcW w:w="536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2020 г.</w:t>
            </w:r>
          </w:p>
        </w:tc>
        <w:tc>
          <w:tcPr>
            <w:tcW w:w="740" w:type="pct"/>
            <w:noWrap/>
            <w:vAlign w:val="center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+ -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Просроченная задолженность по кредитам, млрд. руб.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31,2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33,4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35,1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3,9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Общая величина задолженности по кредитам, млрд. руб.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566,4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587,2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599,5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33,1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Коэффициент качества кредитного портфеля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0,06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0,06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0,06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Резервы на потери, млрд. руб.*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28,5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29,1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29,6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1,1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Коэффициент покрытия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0,05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0,05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0,05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Объем обеспечения по кредитам, млрд. руб.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263,1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267,8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299,2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36,1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iCs/>
                <w:sz w:val="18"/>
                <w:szCs w:val="18"/>
                <w:lang w:eastAsia="ru-RU"/>
              </w:rPr>
              <w:t>Коэффициент обеспечения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0,46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0,46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0,03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Просроченный основной долг, млрд. руб.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12,3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13,8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14,1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1,8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iCs/>
                <w:sz w:val="18"/>
                <w:szCs w:val="18"/>
                <w:lang w:eastAsia="ru-RU"/>
              </w:rPr>
              <w:t>Коэффициент просроченных платежей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Объем списанной задолженности по основному долгу, млрд. руб.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7,8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8,2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8,77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0,97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iCs/>
                <w:sz w:val="18"/>
                <w:szCs w:val="18"/>
                <w:lang w:eastAsia="ru-RU"/>
              </w:rPr>
              <w:t>Коэффициент невозврата основной суммы долга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Показатель риска кредитного портфеля, %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94,97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95,04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95,06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0,09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Показатель покрытия ссудной задолженности, %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27,37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28,18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29,63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2,26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Просроченные кредиты свыше 90 дней, млрд. руб.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8,9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8,8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9,1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0,2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Доля просроченной задолженности свыше 90 дней, %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1,57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1,5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1,52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-0,05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Расходы на создание резервов, млрд. руб.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2,9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3,1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3,2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0,3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Стоимость риска, %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0,51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0,53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0,53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0,02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Доход портфеля, млрд. руб.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22,9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25,6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28,8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5,9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Доходность портфеля, %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4,04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4,36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4,80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0,76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proofErr w:type="spellStart"/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Безрисковая</w:t>
            </w:r>
            <w:proofErr w:type="spellEnd"/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 xml:space="preserve"> ставка, %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22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24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24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Показатель риска кредитного портфеля, %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5,03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4,96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4,94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-0,09</w:t>
            </w:r>
          </w:p>
        </w:tc>
      </w:tr>
      <w:tr w:rsidR="00A12756" w:rsidRPr="00A12756" w:rsidTr="00054F84">
        <w:tblPrEx>
          <w:tblLook w:val="04A0" w:firstRow="1" w:lastRow="0" w:firstColumn="1" w:lastColumn="0" w:noHBand="0" w:noVBand="1"/>
        </w:tblPrEx>
        <w:tc>
          <w:tcPr>
            <w:tcW w:w="4928" w:type="dxa"/>
          </w:tcPr>
          <w:p w:rsidR="00A12756" w:rsidRPr="00A12756" w:rsidRDefault="00A12756" w:rsidP="00A12756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Коэффициент эффективности управления кредитным портфелем, ед.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0,18</w:t>
            </w:r>
          </w:p>
        </w:tc>
        <w:tc>
          <w:tcPr>
            <w:tcW w:w="99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0,32</w:t>
            </w:r>
          </w:p>
        </w:tc>
        <w:tc>
          <w:tcPr>
            <w:tcW w:w="993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0,97</w:t>
            </w:r>
          </w:p>
        </w:tc>
        <w:tc>
          <w:tcPr>
            <w:tcW w:w="1382" w:type="dxa"/>
            <w:vAlign w:val="bottom"/>
          </w:tcPr>
          <w:p w:rsidR="00A12756" w:rsidRPr="00A12756" w:rsidRDefault="00A12756" w:rsidP="00A1275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A12756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0,79</w:t>
            </w:r>
          </w:p>
        </w:tc>
      </w:tr>
    </w:tbl>
    <w:p w:rsidR="00A12756" w:rsidRPr="007D5D5B" w:rsidRDefault="00A12756" w:rsidP="007D5D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D5D5B">
        <w:rPr>
          <w:rFonts w:ascii="Times New Roman" w:hAnsi="Times New Roman" w:cs="Times New Roman"/>
          <w:sz w:val="20"/>
          <w:szCs w:val="20"/>
        </w:rPr>
        <w:t>*Для расчета были взяты ориентировочные резервы, созданные на уровне центрального офиса, в соотнесении с кредитами высокой степени риска по филиалу</w:t>
      </w:r>
    </w:p>
    <w:p w:rsidR="00A12756" w:rsidRPr="00A12756" w:rsidRDefault="00A12756" w:rsidP="00A12756">
      <w:pPr>
        <w:spacing w:after="0" w:line="240" w:lineRule="auto"/>
        <w:rPr>
          <w:rFonts w:ascii="Times New Roman" w:hAnsi="Times New Roman" w:cs="Times New Roman"/>
        </w:rPr>
      </w:pP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8) Процент </w:t>
      </w:r>
      <w:proofErr w:type="gramStart"/>
      <w:r w:rsidRPr="00A12756">
        <w:rPr>
          <w:rFonts w:ascii="Times New Roman" w:hAnsi="Times New Roman" w:cs="Times New Roman"/>
          <w:sz w:val="28"/>
          <w:szCs w:val="28"/>
        </w:rPr>
        <w:t>просроченной задолженности, превышающей 90 дней снизился</w:t>
      </w:r>
      <w:proofErr w:type="gramEnd"/>
      <w:r w:rsidRPr="00A12756">
        <w:rPr>
          <w:rFonts w:ascii="Times New Roman" w:hAnsi="Times New Roman" w:cs="Times New Roman"/>
          <w:sz w:val="28"/>
          <w:szCs w:val="28"/>
        </w:rPr>
        <w:t xml:space="preserve"> с 1,57% до 1,52%, что характеризует кредитный портфель изучаемого подразделения лучше, чем в целом по банку.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9) Возрастает стоимость риска, то есть формирование резервов требует больше расходов со стороны ПАО Сбербанк.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>10) Общий риск кредитного портфеля также возрос.</w:t>
      </w:r>
    </w:p>
    <w:p w:rsidR="00A12756" w:rsidRPr="00A12756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11) Общая эффективность управления кредитным портфелем повышается. </w:t>
      </w:r>
    </w:p>
    <w:p w:rsidR="00261ECF" w:rsidRDefault="00A12756" w:rsidP="00A127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2756">
        <w:rPr>
          <w:rFonts w:ascii="Times New Roman" w:hAnsi="Times New Roman" w:cs="Times New Roman"/>
          <w:sz w:val="28"/>
          <w:szCs w:val="28"/>
        </w:rPr>
        <w:t xml:space="preserve">Таким образом, на уровне изучаемого </w:t>
      </w:r>
      <w:r w:rsidR="007D5D5B">
        <w:rPr>
          <w:rFonts w:ascii="Times New Roman" w:hAnsi="Times New Roman" w:cs="Times New Roman"/>
          <w:sz w:val="28"/>
          <w:szCs w:val="28"/>
        </w:rPr>
        <w:t>подразделения</w:t>
      </w:r>
      <w:r w:rsidRPr="00A12756">
        <w:rPr>
          <w:rFonts w:ascii="Times New Roman" w:hAnsi="Times New Roman" w:cs="Times New Roman"/>
          <w:sz w:val="28"/>
          <w:szCs w:val="28"/>
        </w:rPr>
        <w:t xml:space="preserve"> процесс обеспечения кредитов организован хуже, но сам кредитный портфель отличается большей стабильностью и качеством.</w:t>
      </w:r>
    </w:p>
    <w:p w:rsidR="009A43FB" w:rsidRPr="009A43FB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3FB">
        <w:rPr>
          <w:rFonts w:ascii="Times New Roman" w:hAnsi="Times New Roman" w:cs="Times New Roman"/>
          <w:sz w:val="28"/>
          <w:szCs w:val="28"/>
        </w:rPr>
        <w:t>Анализ кредитного портфеля и его эффективности позволяет, несмотря на высокие показатели и отлаженный многолетний процесс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9A43FB">
        <w:rPr>
          <w:rFonts w:ascii="Times New Roman" w:hAnsi="Times New Roman" w:cs="Times New Roman"/>
          <w:sz w:val="28"/>
          <w:szCs w:val="28"/>
        </w:rPr>
        <w:t xml:space="preserve"> предложить несколько путей развития.</w:t>
      </w:r>
    </w:p>
    <w:p w:rsidR="009A43FB" w:rsidRPr="009A43FB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3FB">
        <w:rPr>
          <w:rFonts w:ascii="Times New Roman" w:hAnsi="Times New Roman" w:cs="Times New Roman"/>
          <w:sz w:val="28"/>
          <w:szCs w:val="28"/>
        </w:rPr>
        <w:t>Обозначим их в виде трех проектных мероприятий.</w:t>
      </w:r>
    </w:p>
    <w:p w:rsidR="009A43FB" w:rsidRPr="009A43FB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3FB">
        <w:rPr>
          <w:rFonts w:ascii="Times New Roman" w:hAnsi="Times New Roman" w:cs="Times New Roman"/>
          <w:sz w:val="28"/>
          <w:szCs w:val="28"/>
        </w:rPr>
        <w:t>1)</w:t>
      </w:r>
      <w:r w:rsidRPr="009A43FB">
        <w:rPr>
          <w:rFonts w:ascii="Times New Roman" w:hAnsi="Times New Roman" w:cs="Times New Roman"/>
          <w:sz w:val="28"/>
          <w:szCs w:val="28"/>
        </w:rPr>
        <w:tab/>
        <w:t xml:space="preserve">Первое – внедрение дополнительного сервиса для физических лиц, индивидуальных предпринимателей и </w:t>
      </w:r>
      <w:proofErr w:type="spellStart"/>
      <w:r w:rsidRPr="009A43FB">
        <w:rPr>
          <w:rFonts w:ascii="Times New Roman" w:hAnsi="Times New Roman" w:cs="Times New Roman"/>
          <w:sz w:val="28"/>
          <w:szCs w:val="28"/>
        </w:rPr>
        <w:t>самозанятых</w:t>
      </w:r>
      <w:proofErr w:type="spellEnd"/>
      <w:r w:rsidRPr="009A43FB">
        <w:rPr>
          <w:rFonts w:ascii="Times New Roman" w:hAnsi="Times New Roman" w:cs="Times New Roman"/>
          <w:sz w:val="28"/>
          <w:szCs w:val="28"/>
        </w:rPr>
        <w:t xml:space="preserve"> в системе </w:t>
      </w:r>
      <w:proofErr w:type="gramStart"/>
      <w:r w:rsidRPr="009A43FB">
        <w:rPr>
          <w:rFonts w:ascii="Times New Roman" w:hAnsi="Times New Roman" w:cs="Times New Roman"/>
          <w:sz w:val="28"/>
          <w:szCs w:val="28"/>
        </w:rPr>
        <w:t>интернет-доступа</w:t>
      </w:r>
      <w:proofErr w:type="gramEnd"/>
      <w:r w:rsidRPr="009A43FB">
        <w:rPr>
          <w:rFonts w:ascii="Times New Roman" w:hAnsi="Times New Roman" w:cs="Times New Roman"/>
          <w:sz w:val="28"/>
          <w:szCs w:val="28"/>
        </w:rPr>
        <w:t>. Данный сервис построен по аналогии ипотечного кредитования, которое было охарактеризовано ранее: когда клиент получает более выгодное предложение по кредиту за счет оптимизации цен и скидок партнеров ПАО Сбербанк.</w:t>
      </w:r>
    </w:p>
    <w:p w:rsidR="009A43FB" w:rsidRPr="009A43FB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3FB">
        <w:rPr>
          <w:rFonts w:ascii="Times New Roman" w:hAnsi="Times New Roman" w:cs="Times New Roman"/>
          <w:sz w:val="28"/>
          <w:szCs w:val="28"/>
        </w:rPr>
        <w:t>2)</w:t>
      </w:r>
      <w:r w:rsidRPr="009A43FB">
        <w:rPr>
          <w:rFonts w:ascii="Times New Roman" w:hAnsi="Times New Roman" w:cs="Times New Roman"/>
          <w:sz w:val="28"/>
          <w:szCs w:val="28"/>
        </w:rPr>
        <w:tab/>
        <w:t>Второе проектное мероприятие – актуализация образовательного кредита среди потенциальных клиентов Архангельского отделения.</w:t>
      </w:r>
    </w:p>
    <w:p w:rsidR="009A43FB" w:rsidRDefault="009A43FB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3FB">
        <w:rPr>
          <w:rFonts w:ascii="Times New Roman" w:hAnsi="Times New Roman" w:cs="Times New Roman"/>
          <w:sz w:val="28"/>
          <w:szCs w:val="28"/>
        </w:rPr>
        <w:lastRenderedPageBreak/>
        <w:t>3)</w:t>
      </w:r>
      <w:r w:rsidRPr="009A43FB">
        <w:rPr>
          <w:rFonts w:ascii="Times New Roman" w:hAnsi="Times New Roman" w:cs="Times New Roman"/>
          <w:sz w:val="28"/>
          <w:szCs w:val="28"/>
        </w:rPr>
        <w:tab/>
        <w:t xml:space="preserve">Третье проектное мероприятие связано с развитием </w:t>
      </w:r>
      <w:proofErr w:type="spellStart"/>
      <w:r w:rsidRPr="009A43FB">
        <w:rPr>
          <w:rFonts w:ascii="Times New Roman" w:hAnsi="Times New Roman" w:cs="Times New Roman"/>
          <w:sz w:val="28"/>
          <w:szCs w:val="28"/>
        </w:rPr>
        <w:t>самозанятости</w:t>
      </w:r>
      <w:proofErr w:type="spellEnd"/>
      <w:r w:rsidRPr="009A43FB">
        <w:rPr>
          <w:rFonts w:ascii="Times New Roman" w:hAnsi="Times New Roman" w:cs="Times New Roman"/>
          <w:sz w:val="28"/>
          <w:szCs w:val="28"/>
        </w:rPr>
        <w:t xml:space="preserve"> в России и участия ПАО Сбербанк в предоставлении кредитов данным категориям граждан.</w:t>
      </w:r>
    </w:p>
    <w:p w:rsidR="0094214D" w:rsidRDefault="0094214D" w:rsidP="009A43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4214D" w:rsidRPr="0094214D" w:rsidRDefault="0094214D" w:rsidP="009421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214D">
        <w:rPr>
          <w:rFonts w:ascii="Times New Roman" w:hAnsi="Times New Roman" w:cs="Times New Roman"/>
          <w:b/>
          <w:sz w:val="28"/>
          <w:szCs w:val="28"/>
        </w:rPr>
        <w:t>Список литературы</w:t>
      </w:r>
    </w:p>
    <w:p w:rsidR="0094214D" w:rsidRPr="0094214D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4214D" w:rsidRDefault="00EC5DAF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ab/>
        <w:t>Воеводина, А.С.</w:t>
      </w:r>
      <w:r w:rsidR="0094214D">
        <w:rPr>
          <w:rFonts w:ascii="Times New Roman" w:hAnsi="Times New Roman" w:cs="Times New Roman"/>
          <w:sz w:val="28"/>
          <w:szCs w:val="28"/>
        </w:rPr>
        <w:t xml:space="preserve"> </w:t>
      </w:r>
      <w:r w:rsidR="0094214D" w:rsidRPr="0094214D">
        <w:rPr>
          <w:rFonts w:ascii="Times New Roman" w:hAnsi="Times New Roman" w:cs="Times New Roman"/>
          <w:sz w:val="28"/>
          <w:szCs w:val="28"/>
        </w:rPr>
        <w:t>Анализ и прогнозирование финансовой устойчивости банковского</w:t>
      </w:r>
      <w:r w:rsidR="0094214D">
        <w:rPr>
          <w:rFonts w:ascii="Times New Roman" w:hAnsi="Times New Roman" w:cs="Times New Roman"/>
          <w:sz w:val="28"/>
          <w:szCs w:val="28"/>
        </w:rPr>
        <w:t xml:space="preserve"> сектора Вологодского региона /</w:t>
      </w:r>
      <w:r w:rsidR="0094214D" w:rsidRPr="0094214D">
        <w:rPr>
          <w:rFonts w:ascii="Times New Roman" w:hAnsi="Times New Roman" w:cs="Times New Roman"/>
          <w:sz w:val="28"/>
          <w:szCs w:val="28"/>
        </w:rPr>
        <w:t>А.С. Воеводина, М.Н. Селина // В сборнике: Молодые ученые - экономике региона. Материалы XIX Всероссийской научно-практической конференции с международным участием. Вологда, 2020. С. 11-16.</w:t>
      </w:r>
      <w:r w:rsidR="0094214D">
        <w:rPr>
          <w:rFonts w:ascii="Times New Roman" w:hAnsi="Times New Roman" w:cs="Times New Roman"/>
          <w:sz w:val="28"/>
          <w:szCs w:val="28"/>
        </w:rPr>
        <w:t xml:space="preserve"> Режим доступа: </w:t>
      </w:r>
      <w:hyperlink r:id="rId5" w:history="1">
        <w:r w:rsidR="0094214D" w:rsidRPr="00C5551A">
          <w:rPr>
            <w:rStyle w:val="a4"/>
            <w:rFonts w:ascii="Times New Roman" w:hAnsi="Times New Roman" w:cs="Times New Roman"/>
            <w:sz w:val="28"/>
            <w:szCs w:val="28"/>
          </w:rPr>
          <w:t>https://www.elibrary.ru/download/elibrary_43930048_56931893.pdf</w:t>
        </w:r>
      </w:hyperlink>
    </w:p>
    <w:p w:rsidR="0094214D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214D">
        <w:rPr>
          <w:rFonts w:ascii="Times New Roman" w:hAnsi="Times New Roman" w:cs="Times New Roman"/>
          <w:sz w:val="28"/>
          <w:szCs w:val="28"/>
        </w:rPr>
        <w:t xml:space="preserve">2. Селина, М.Н. Анализ финансового состояния коммерческих банков Вологодской области / М.Н. Селина </w:t>
      </w:r>
      <w:r>
        <w:rPr>
          <w:rFonts w:ascii="Times New Roman" w:hAnsi="Times New Roman" w:cs="Times New Roman"/>
          <w:sz w:val="28"/>
          <w:szCs w:val="28"/>
        </w:rPr>
        <w:t xml:space="preserve">// </w:t>
      </w:r>
      <w:r w:rsidRPr="0094214D">
        <w:rPr>
          <w:rFonts w:ascii="Times New Roman" w:hAnsi="Times New Roman" w:cs="Times New Roman"/>
          <w:sz w:val="28"/>
          <w:szCs w:val="28"/>
        </w:rPr>
        <w:t xml:space="preserve">В сборнике: Проблемы экономического роста и устойчивого развития территорий Материалы </w:t>
      </w:r>
      <w:r w:rsidRPr="0094214D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94214D">
        <w:rPr>
          <w:rFonts w:ascii="Times New Roman" w:hAnsi="Times New Roman" w:cs="Times New Roman"/>
          <w:sz w:val="28"/>
          <w:szCs w:val="28"/>
        </w:rPr>
        <w:t xml:space="preserve"> международной научно-практической </w:t>
      </w:r>
      <w:proofErr w:type="gramStart"/>
      <w:r w:rsidRPr="0094214D">
        <w:rPr>
          <w:rFonts w:ascii="Times New Roman" w:hAnsi="Times New Roman" w:cs="Times New Roman"/>
          <w:sz w:val="28"/>
          <w:szCs w:val="28"/>
        </w:rPr>
        <w:t>интернет-конференции</w:t>
      </w:r>
      <w:proofErr w:type="gramEnd"/>
      <w:r w:rsidRPr="0094214D">
        <w:rPr>
          <w:rFonts w:ascii="Times New Roman" w:hAnsi="Times New Roman" w:cs="Times New Roman"/>
          <w:sz w:val="28"/>
          <w:szCs w:val="28"/>
        </w:rPr>
        <w:t>: в 2-х частях. 2019. С. 233-237.</w:t>
      </w:r>
      <w:r w:rsidR="00F26F81" w:rsidRPr="00F26F81">
        <w:t xml:space="preserve"> </w:t>
      </w:r>
      <w:r w:rsidR="00F26F81">
        <w:t xml:space="preserve"> </w:t>
      </w:r>
      <w:r w:rsidR="00F26F81" w:rsidRPr="00F26F81">
        <w:rPr>
          <w:rFonts w:ascii="Times New Roman" w:hAnsi="Times New Roman" w:cs="Times New Roman"/>
          <w:sz w:val="28"/>
          <w:szCs w:val="28"/>
        </w:rPr>
        <w:t>Режим доступа:</w:t>
      </w:r>
      <w:r w:rsidR="00F26F81">
        <w:t xml:space="preserve"> </w:t>
      </w:r>
      <w:hyperlink r:id="rId6" w:history="1">
        <w:r w:rsidR="00F26F81" w:rsidRPr="00C5551A">
          <w:rPr>
            <w:rStyle w:val="a4"/>
            <w:rFonts w:ascii="Times New Roman" w:hAnsi="Times New Roman" w:cs="Times New Roman"/>
            <w:sz w:val="28"/>
            <w:szCs w:val="28"/>
          </w:rPr>
          <w:t>https://www.elibrary.ru/download/elibrary_37267511_11760232.pdf</w:t>
        </w:r>
      </w:hyperlink>
    </w:p>
    <w:p w:rsidR="0094214D" w:rsidRDefault="00F26F81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94214D" w:rsidRPr="0094214D">
        <w:rPr>
          <w:rFonts w:ascii="Times New Roman" w:hAnsi="Times New Roman" w:cs="Times New Roman"/>
          <w:sz w:val="28"/>
          <w:szCs w:val="28"/>
        </w:rPr>
        <w:t xml:space="preserve">. Тыщенко, А.А., </w:t>
      </w:r>
      <w:proofErr w:type="spellStart"/>
      <w:r w:rsidR="0094214D" w:rsidRPr="0094214D">
        <w:rPr>
          <w:rFonts w:ascii="Times New Roman" w:hAnsi="Times New Roman" w:cs="Times New Roman"/>
          <w:sz w:val="28"/>
          <w:szCs w:val="28"/>
        </w:rPr>
        <w:t>Рогалева</w:t>
      </w:r>
      <w:proofErr w:type="spellEnd"/>
      <w:r w:rsidR="0094214D" w:rsidRPr="0094214D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="0094214D" w:rsidRPr="0094214D">
        <w:rPr>
          <w:rFonts w:ascii="Times New Roman" w:hAnsi="Times New Roman" w:cs="Times New Roman"/>
          <w:sz w:val="28"/>
          <w:szCs w:val="28"/>
        </w:rPr>
        <w:t>У.Е.К</w:t>
      </w:r>
      <w:r w:rsidR="00EC5DAF" w:rsidRPr="0094214D">
        <w:rPr>
          <w:rFonts w:ascii="Times New Roman" w:hAnsi="Times New Roman" w:cs="Times New Roman"/>
          <w:sz w:val="28"/>
          <w:szCs w:val="28"/>
        </w:rPr>
        <w:t>оммерческие</w:t>
      </w:r>
      <w:proofErr w:type="spellEnd"/>
      <w:r w:rsidR="00EC5DAF" w:rsidRPr="0094214D">
        <w:rPr>
          <w:rFonts w:ascii="Times New Roman" w:hAnsi="Times New Roman" w:cs="Times New Roman"/>
          <w:sz w:val="28"/>
          <w:szCs w:val="28"/>
        </w:rPr>
        <w:t xml:space="preserve"> банки как участники финансового рынка </w:t>
      </w:r>
      <w:r w:rsidR="0094214D" w:rsidRPr="0094214D">
        <w:rPr>
          <w:rFonts w:ascii="Times New Roman" w:hAnsi="Times New Roman" w:cs="Times New Roman"/>
          <w:sz w:val="28"/>
          <w:szCs w:val="28"/>
        </w:rPr>
        <w:t>/</w:t>
      </w:r>
      <w:r w:rsidR="0094214D">
        <w:rPr>
          <w:rFonts w:ascii="Times New Roman" w:hAnsi="Times New Roman" w:cs="Times New Roman"/>
          <w:sz w:val="28"/>
          <w:szCs w:val="28"/>
        </w:rPr>
        <w:t xml:space="preserve"> </w:t>
      </w:r>
      <w:r w:rsidR="0094214D" w:rsidRPr="0094214D">
        <w:rPr>
          <w:rFonts w:ascii="Times New Roman" w:hAnsi="Times New Roman" w:cs="Times New Roman"/>
          <w:sz w:val="28"/>
          <w:szCs w:val="28"/>
        </w:rPr>
        <w:t xml:space="preserve">Тыщенко А.А., </w:t>
      </w:r>
      <w:proofErr w:type="spellStart"/>
      <w:r w:rsidR="0094214D" w:rsidRPr="0094214D">
        <w:rPr>
          <w:rFonts w:ascii="Times New Roman" w:hAnsi="Times New Roman" w:cs="Times New Roman"/>
          <w:sz w:val="28"/>
          <w:szCs w:val="28"/>
        </w:rPr>
        <w:t>Рогалева</w:t>
      </w:r>
      <w:proofErr w:type="spellEnd"/>
      <w:r w:rsidR="0094214D" w:rsidRPr="0094214D">
        <w:rPr>
          <w:rFonts w:ascii="Times New Roman" w:hAnsi="Times New Roman" w:cs="Times New Roman"/>
          <w:sz w:val="28"/>
          <w:szCs w:val="28"/>
        </w:rPr>
        <w:t xml:space="preserve"> У.Е. //</w:t>
      </w:r>
      <w:r w:rsidR="0094214D">
        <w:rPr>
          <w:rFonts w:ascii="Times New Roman" w:hAnsi="Times New Roman" w:cs="Times New Roman"/>
          <w:sz w:val="28"/>
          <w:szCs w:val="28"/>
        </w:rPr>
        <w:t xml:space="preserve"> </w:t>
      </w:r>
      <w:r w:rsidR="0094214D" w:rsidRPr="0094214D">
        <w:rPr>
          <w:rFonts w:ascii="Times New Roman" w:hAnsi="Times New Roman" w:cs="Times New Roman"/>
          <w:sz w:val="28"/>
          <w:szCs w:val="28"/>
        </w:rPr>
        <w:t>В сборнике: Развитие финансовой науки: дискуссионные вопросы современных исследований</w:t>
      </w:r>
      <w:proofErr w:type="gramStart"/>
      <w:r w:rsidR="0094214D" w:rsidRPr="0094214D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94214D" w:rsidRPr="0094214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4214D" w:rsidRPr="0094214D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94214D" w:rsidRPr="0094214D">
        <w:rPr>
          <w:rFonts w:ascii="Times New Roman" w:hAnsi="Times New Roman" w:cs="Times New Roman"/>
          <w:sz w:val="28"/>
          <w:szCs w:val="28"/>
        </w:rPr>
        <w:t>борник научных трудов по материалам V-й Всероссийской c международным участием научно-практической конференции молодых ученых. 2019. С. 368-372.</w:t>
      </w:r>
    </w:p>
    <w:p w:rsidR="0094214D" w:rsidRPr="0094214D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4214D" w:rsidRPr="0094214D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214D">
        <w:rPr>
          <w:rFonts w:ascii="Times New Roman" w:hAnsi="Times New Roman" w:cs="Times New Roman"/>
          <w:sz w:val="28"/>
          <w:szCs w:val="28"/>
        </w:rPr>
        <w:t xml:space="preserve">Селина Марина Николаевна (Россия, Вологда) – кандидат экономических наук, доцент кафедры экономики и управления в АПК, Федеральное государственное бюджетное образовательное учреждение высшего образования «Вологодская государственная </w:t>
      </w:r>
      <w:proofErr w:type="spellStart"/>
      <w:r w:rsidRPr="0094214D">
        <w:rPr>
          <w:rFonts w:ascii="Times New Roman" w:hAnsi="Times New Roman" w:cs="Times New Roman"/>
          <w:sz w:val="28"/>
          <w:szCs w:val="28"/>
        </w:rPr>
        <w:t>молочнохозяйственная</w:t>
      </w:r>
      <w:proofErr w:type="spellEnd"/>
      <w:r w:rsidRPr="0094214D">
        <w:rPr>
          <w:rFonts w:ascii="Times New Roman" w:hAnsi="Times New Roman" w:cs="Times New Roman"/>
          <w:sz w:val="28"/>
          <w:szCs w:val="28"/>
        </w:rPr>
        <w:t xml:space="preserve"> академия имени Н.В. Верещагина» (почтовый адрес: 160555,  Вологодская обл., г. Вологда, с. Молочное, ул. Шмидта, 2, e-</w:t>
      </w:r>
      <w:proofErr w:type="spellStart"/>
      <w:r w:rsidRPr="0094214D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94214D">
        <w:rPr>
          <w:rFonts w:ascii="Times New Roman" w:hAnsi="Times New Roman" w:cs="Times New Roman"/>
          <w:sz w:val="28"/>
          <w:szCs w:val="28"/>
        </w:rPr>
        <w:t>: art-fish.smn@mail.ru).</w:t>
      </w:r>
      <w:proofErr w:type="gramEnd"/>
    </w:p>
    <w:p w:rsidR="0094214D" w:rsidRPr="0094214D" w:rsidRDefault="00F26F81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Ковалева Кристина Сергеевна</w:t>
      </w:r>
      <w:r w:rsidR="0094214D" w:rsidRPr="0094214D">
        <w:rPr>
          <w:rFonts w:ascii="Times New Roman" w:hAnsi="Times New Roman" w:cs="Times New Roman"/>
          <w:sz w:val="28"/>
          <w:szCs w:val="28"/>
        </w:rPr>
        <w:t xml:space="preserve"> (Россия, Вологда) – бакалавр, Федеральное государственное бюджетное образовательное учреждение высшего образования «Вологодская государственная </w:t>
      </w:r>
      <w:proofErr w:type="spellStart"/>
      <w:r w:rsidR="0094214D" w:rsidRPr="0094214D">
        <w:rPr>
          <w:rFonts w:ascii="Times New Roman" w:hAnsi="Times New Roman" w:cs="Times New Roman"/>
          <w:sz w:val="28"/>
          <w:szCs w:val="28"/>
        </w:rPr>
        <w:t>молочнохозяйственная</w:t>
      </w:r>
      <w:proofErr w:type="spellEnd"/>
      <w:r w:rsidR="0094214D" w:rsidRPr="0094214D">
        <w:rPr>
          <w:rFonts w:ascii="Times New Roman" w:hAnsi="Times New Roman" w:cs="Times New Roman"/>
          <w:sz w:val="28"/>
          <w:szCs w:val="28"/>
        </w:rPr>
        <w:t xml:space="preserve"> академия имени Н.В. Верещагина» (почтовый адрес: 160555,  Вологодская обл., г. Вологда, с. Молочное, ул. Шмидта</w:t>
      </w:r>
      <w:r w:rsidR="0094214D" w:rsidRPr="0094214D">
        <w:rPr>
          <w:rFonts w:ascii="Times New Roman" w:hAnsi="Times New Roman" w:cs="Times New Roman"/>
          <w:sz w:val="28"/>
          <w:szCs w:val="28"/>
          <w:lang w:val="en-US"/>
        </w:rPr>
        <w:t>, 2, e-mail: art-fish.smn@mail.ru).</w:t>
      </w:r>
      <w:proofErr w:type="gramEnd"/>
    </w:p>
    <w:p w:rsidR="0094214D" w:rsidRPr="0094214D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4214D" w:rsidRPr="0094214D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27427" w:rsidRPr="00B27427" w:rsidRDefault="00B27427" w:rsidP="00F26F8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27427">
        <w:rPr>
          <w:rFonts w:ascii="Times New Roman" w:hAnsi="Times New Roman" w:cs="Times New Roman"/>
          <w:b/>
          <w:sz w:val="28"/>
          <w:szCs w:val="28"/>
          <w:lang w:val="en-US"/>
        </w:rPr>
        <w:t>Selina M.N.</w:t>
      </w:r>
    </w:p>
    <w:p w:rsidR="0094214D" w:rsidRPr="00F26F81" w:rsidRDefault="00F26F81" w:rsidP="00F26F8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F26F81">
        <w:rPr>
          <w:rFonts w:ascii="Times New Roman" w:hAnsi="Times New Roman" w:cs="Times New Roman"/>
          <w:b/>
          <w:sz w:val="28"/>
          <w:szCs w:val="28"/>
          <w:lang w:val="en-US"/>
        </w:rPr>
        <w:t>Kovalyova</w:t>
      </w:r>
      <w:proofErr w:type="spellEnd"/>
      <w:r w:rsidRPr="007E295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K.S</w:t>
      </w:r>
      <w:r w:rsidR="0094214D" w:rsidRPr="00F26F81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</w:p>
    <w:p w:rsidR="00ED7314" w:rsidRPr="00CA471D" w:rsidRDefault="004C477A" w:rsidP="00ED731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D7314">
        <w:rPr>
          <w:rFonts w:ascii="Times New Roman" w:hAnsi="Times New Roman" w:cs="Times New Roman"/>
          <w:b/>
          <w:sz w:val="28"/>
          <w:szCs w:val="28"/>
          <w:lang w:val="en-US"/>
        </w:rPr>
        <w:t>COMPARATIVE ANALYSIS OF EFFICIENCY OF SBERBANK'S LOAN PORTFOLIO AND ITS STRUCTURAL DIVISION</w:t>
      </w:r>
      <w:r w:rsidR="00CA471D" w:rsidRPr="00CA471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IN ARKHANGELSK</w:t>
      </w:r>
    </w:p>
    <w:p w:rsidR="0094214D" w:rsidRPr="00447582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47582">
        <w:rPr>
          <w:rFonts w:ascii="Times New Roman" w:hAnsi="Times New Roman" w:cs="Times New Roman"/>
          <w:i/>
          <w:sz w:val="28"/>
          <w:szCs w:val="28"/>
          <w:lang w:val="en-US"/>
        </w:rPr>
        <w:t xml:space="preserve">Abstract: </w:t>
      </w:r>
      <w:r w:rsidR="00447582" w:rsidRPr="00447582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article analyzes the efficiency and quality of the loan portfolio in comparison with </w:t>
      </w:r>
      <w:proofErr w:type="spellStart"/>
      <w:r w:rsidR="00447582" w:rsidRPr="00447582">
        <w:rPr>
          <w:rFonts w:ascii="Times New Roman" w:hAnsi="Times New Roman" w:cs="Times New Roman"/>
          <w:i/>
          <w:sz w:val="28"/>
          <w:szCs w:val="28"/>
          <w:lang w:val="en-US"/>
        </w:rPr>
        <w:t>Sberbank</w:t>
      </w:r>
      <w:proofErr w:type="spellEnd"/>
      <w:r w:rsidR="00447582" w:rsidRPr="0044758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PJSC and its structural division in Severodvinsk, Arkhangelsk Region.</w:t>
      </w:r>
    </w:p>
    <w:p w:rsidR="0094214D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47582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 xml:space="preserve">Key words: </w:t>
      </w:r>
      <w:r w:rsidR="00447582" w:rsidRPr="00447582">
        <w:rPr>
          <w:rFonts w:ascii="Times New Roman" w:hAnsi="Times New Roman" w:cs="Times New Roman"/>
          <w:i/>
          <w:sz w:val="28"/>
          <w:szCs w:val="28"/>
          <w:lang w:val="en-US"/>
        </w:rPr>
        <w:t>loan portfolio, commercial bank, efficiency.</w:t>
      </w:r>
    </w:p>
    <w:p w:rsidR="00447582" w:rsidRPr="00447582" w:rsidRDefault="00447582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94214D" w:rsidRPr="0094214D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214D">
        <w:rPr>
          <w:rFonts w:ascii="Times New Roman" w:hAnsi="Times New Roman" w:cs="Times New Roman"/>
          <w:sz w:val="28"/>
          <w:szCs w:val="28"/>
          <w:lang w:val="en-US"/>
        </w:rPr>
        <w:t xml:space="preserve">Selina Marina </w:t>
      </w:r>
      <w:proofErr w:type="spellStart"/>
      <w:r w:rsidRPr="0094214D">
        <w:rPr>
          <w:rFonts w:ascii="Times New Roman" w:hAnsi="Times New Roman" w:cs="Times New Roman"/>
          <w:sz w:val="28"/>
          <w:szCs w:val="28"/>
          <w:lang w:val="en-US"/>
        </w:rPr>
        <w:t>Nikolaevna</w:t>
      </w:r>
      <w:proofErr w:type="spellEnd"/>
      <w:r w:rsidRPr="0094214D">
        <w:rPr>
          <w:rFonts w:ascii="Times New Roman" w:hAnsi="Times New Roman" w:cs="Times New Roman"/>
          <w:sz w:val="28"/>
          <w:szCs w:val="28"/>
          <w:lang w:val="en-US"/>
        </w:rPr>
        <w:t>, Candidate of Economic Sciences, Associate Professor, Department of Economics and Management in the agro-industrial complex, the Federal State Budgetary Educational Institution of Higher Education the Vereshchagin State Dairy Farming Academy of Vologda.</w:t>
      </w:r>
    </w:p>
    <w:p w:rsidR="0094214D" w:rsidRPr="0094214D" w:rsidRDefault="00447582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47582">
        <w:rPr>
          <w:rFonts w:ascii="Times New Roman" w:hAnsi="Times New Roman" w:cs="Times New Roman"/>
          <w:sz w:val="28"/>
          <w:szCs w:val="28"/>
          <w:lang w:val="en-US"/>
        </w:rPr>
        <w:t>Kovaleva</w:t>
      </w:r>
      <w:proofErr w:type="spellEnd"/>
      <w:r w:rsidRPr="00447582">
        <w:rPr>
          <w:rFonts w:ascii="Times New Roman" w:hAnsi="Times New Roman" w:cs="Times New Roman"/>
          <w:sz w:val="28"/>
          <w:szCs w:val="28"/>
          <w:lang w:val="en-US"/>
        </w:rPr>
        <w:t xml:space="preserve"> Kristina </w:t>
      </w:r>
      <w:proofErr w:type="spellStart"/>
      <w:r w:rsidRPr="00447582">
        <w:rPr>
          <w:rFonts w:ascii="Times New Roman" w:hAnsi="Times New Roman" w:cs="Times New Roman"/>
          <w:sz w:val="28"/>
          <w:szCs w:val="28"/>
          <w:lang w:val="en-US"/>
        </w:rPr>
        <w:t>Sergeevna</w:t>
      </w:r>
      <w:proofErr w:type="spellEnd"/>
      <w:r w:rsidR="0094214D" w:rsidRPr="0094214D">
        <w:rPr>
          <w:rFonts w:ascii="Times New Roman" w:hAnsi="Times New Roman" w:cs="Times New Roman"/>
          <w:sz w:val="28"/>
          <w:szCs w:val="28"/>
          <w:lang w:val="en-US"/>
        </w:rPr>
        <w:t>, bachelor, the Federal State Budgetary Educational Institution of Higher Education the Vereshchagin State Dairy Farming Academy of Vologda.</w:t>
      </w:r>
    </w:p>
    <w:p w:rsidR="0094214D" w:rsidRPr="0094214D" w:rsidRDefault="0094214D" w:rsidP="009421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A43FB" w:rsidRDefault="0094214D" w:rsidP="0044758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529BE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447582" w:rsidRPr="00F531E7" w:rsidRDefault="00447582" w:rsidP="004475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47582">
        <w:rPr>
          <w:rFonts w:ascii="Times New Roman" w:hAnsi="Times New Roman" w:cs="Times New Roman"/>
          <w:sz w:val="28"/>
          <w:szCs w:val="28"/>
          <w:lang w:val="en-US"/>
        </w:rPr>
        <w:t>1.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447582">
        <w:rPr>
          <w:rFonts w:ascii="Times New Roman" w:hAnsi="Times New Roman" w:cs="Times New Roman"/>
          <w:sz w:val="28"/>
          <w:szCs w:val="28"/>
          <w:lang w:val="en-US"/>
        </w:rPr>
        <w:t>Vojvodina</w:t>
      </w:r>
      <w:proofErr w:type="spellEnd"/>
      <w:r w:rsidRPr="00447582">
        <w:rPr>
          <w:rFonts w:ascii="Times New Roman" w:hAnsi="Times New Roman" w:cs="Times New Roman"/>
          <w:sz w:val="28"/>
          <w:szCs w:val="28"/>
          <w:lang w:val="en-US"/>
        </w:rPr>
        <w:t xml:space="preserve">, A.S., Selina, M.N. Analysis and forecasting of financial stability of the banking sector of the Vologda region/A.S. </w:t>
      </w:r>
      <w:proofErr w:type="spellStart"/>
      <w:r w:rsidRPr="00447582">
        <w:rPr>
          <w:rFonts w:ascii="Times New Roman" w:hAnsi="Times New Roman" w:cs="Times New Roman"/>
          <w:sz w:val="28"/>
          <w:szCs w:val="28"/>
          <w:lang w:val="en-US"/>
        </w:rPr>
        <w:t>Vojvodina</w:t>
      </w:r>
      <w:proofErr w:type="spellEnd"/>
      <w:r w:rsidRPr="00447582">
        <w:rPr>
          <w:rFonts w:ascii="Times New Roman" w:hAnsi="Times New Roman" w:cs="Times New Roman"/>
          <w:sz w:val="28"/>
          <w:szCs w:val="28"/>
          <w:lang w:val="en-US"/>
        </w:rPr>
        <w:t xml:space="preserve">, M.N. Selina//In the collection: Young scientists - the economy of the region. </w:t>
      </w:r>
      <w:proofErr w:type="gramStart"/>
      <w:r w:rsidRPr="00447582">
        <w:rPr>
          <w:rFonts w:ascii="Times New Roman" w:hAnsi="Times New Roman" w:cs="Times New Roman"/>
          <w:sz w:val="28"/>
          <w:szCs w:val="28"/>
          <w:lang w:val="en-US"/>
        </w:rPr>
        <w:t>Materials of the XIX All-Russian Scientific and Practical Conference with international participation.</w:t>
      </w:r>
      <w:proofErr w:type="gramEnd"/>
      <w:r w:rsidRPr="00447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E295A">
        <w:rPr>
          <w:rFonts w:ascii="Times New Roman" w:hAnsi="Times New Roman" w:cs="Times New Roman"/>
          <w:sz w:val="28"/>
          <w:szCs w:val="28"/>
          <w:lang w:val="en-US"/>
        </w:rPr>
        <w:t>Vologda, 2020.</w:t>
      </w:r>
      <w:proofErr w:type="gramEnd"/>
      <w:r w:rsidRPr="007E29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>. 11-16.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URL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>://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>elibrary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>download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>elibrary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>_43930048_56931893.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>pdf</w:t>
      </w:r>
    </w:p>
    <w:p w:rsidR="00447582" w:rsidRPr="00447582" w:rsidRDefault="00447582" w:rsidP="004475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r w:rsidR="00E8018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>elina, M.N. Analysis of the financial condition of commercial banks of the Vologda Oblast/M.N. Selina//In the collection: Problems of economic growth and sustainable development of territories Materials of the III international scientific and practical Internet conference: in 2 parts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 xml:space="preserve">2019.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447582">
        <w:rPr>
          <w:rFonts w:ascii="Times New Roman" w:hAnsi="Times New Roman" w:cs="Times New Roman"/>
          <w:sz w:val="28"/>
          <w:szCs w:val="28"/>
          <w:lang w:val="en-US"/>
        </w:rPr>
        <w:t>. 233-237.  URL: https://www.elibrary.ru/download/elibrary_37267511_11760232.pdf</w:t>
      </w:r>
    </w:p>
    <w:p w:rsidR="00447582" w:rsidRPr="00F531E7" w:rsidRDefault="00447582" w:rsidP="004475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>Tyshchenko</w:t>
      </w:r>
      <w:proofErr w:type="spellEnd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, A.A., </w:t>
      </w:r>
      <w:proofErr w:type="spellStart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>Rogaleva</w:t>
      </w:r>
      <w:proofErr w:type="spellEnd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>, U.E. Commercial banks as participants in the financial market/</w:t>
      </w:r>
      <w:proofErr w:type="spellStart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>Tyshchenko</w:t>
      </w:r>
      <w:proofErr w:type="spellEnd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 A.A., </w:t>
      </w:r>
      <w:proofErr w:type="spellStart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>Rogaleva</w:t>
      </w:r>
      <w:proofErr w:type="spellEnd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 U.E</w:t>
      </w:r>
      <w:proofErr w:type="gramStart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>./</w:t>
      </w:r>
      <w:proofErr w:type="gramEnd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/In the collection: Development of financial science: debating issues of modern research. </w:t>
      </w:r>
      <w:proofErr w:type="gramStart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 collection of scientific works on the materials of the V-</w:t>
      </w:r>
      <w:proofErr w:type="spellStart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>th</w:t>
      </w:r>
      <w:proofErr w:type="spellEnd"/>
      <w:r w:rsidR="00F531E7"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 All-Russian with international participation of a scientific and practical conference of young scientists</w:t>
      </w:r>
      <w:r w:rsidRPr="00F531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531E7">
        <w:rPr>
          <w:rFonts w:ascii="Times New Roman" w:hAnsi="Times New Roman" w:cs="Times New Roman"/>
          <w:sz w:val="28"/>
          <w:szCs w:val="28"/>
        </w:rPr>
        <w:t xml:space="preserve">2019.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F531E7">
        <w:rPr>
          <w:rFonts w:ascii="Times New Roman" w:hAnsi="Times New Roman" w:cs="Times New Roman"/>
          <w:sz w:val="28"/>
          <w:szCs w:val="28"/>
        </w:rPr>
        <w:t>. 368-372.</w:t>
      </w:r>
    </w:p>
    <w:p w:rsidR="00447582" w:rsidRPr="00F531E7" w:rsidRDefault="00447582" w:rsidP="0044758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447582" w:rsidRPr="00F531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2756"/>
    <w:rsid w:val="001C1AB2"/>
    <w:rsid w:val="00261ECF"/>
    <w:rsid w:val="00447582"/>
    <w:rsid w:val="004C477A"/>
    <w:rsid w:val="005976E9"/>
    <w:rsid w:val="007529BE"/>
    <w:rsid w:val="007D5D5B"/>
    <w:rsid w:val="007E295A"/>
    <w:rsid w:val="0094214D"/>
    <w:rsid w:val="00993DB0"/>
    <w:rsid w:val="009A43FB"/>
    <w:rsid w:val="00A12756"/>
    <w:rsid w:val="00B27427"/>
    <w:rsid w:val="00CA471D"/>
    <w:rsid w:val="00E6385A"/>
    <w:rsid w:val="00E770DD"/>
    <w:rsid w:val="00E8018F"/>
    <w:rsid w:val="00EC5DAF"/>
    <w:rsid w:val="00ED7314"/>
    <w:rsid w:val="00EE2FB1"/>
    <w:rsid w:val="00F26F81"/>
    <w:rsid w:val="00F53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A43F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4214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A43F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4214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elibrary.ru/download/elibrary_37267511_11760232.pdf" TargetMode="External"/><Relationship Id="rId5" Type="http://schemas.openxmlformats.org/officeDocument/2006/relationships/hyperlink" Target="https://www.elibrary.ru/download/elibrary_43930048_56931893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2240</Words>
  <Characters>12771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</dc:creator>
  <cp:lastModifiedBy>Марина</cp:lastModifiedBy>
  <cp:revision>15</cp:revision>
  <dcterms:created xsi:type="dcterms:W3CDTF">2021-11-15T07:09:00Z</dcterms:created>
  <dcterms:modified xsi:type="dcterms:W3CDTF">2021-11-18T08:07:00Z</dcterms:modified>
</cp:coreProperties>
</file>