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FA6" w:rsidRPr="00F04FA6" w:rsidRDefault="00F04FA6" w:rsidP="00F04FA6">
      <w:pPr>
        <w:rPr>
          <w:rFonts w:cs="Times New Roman"/>
          <w:b/>
          <w:sz w:val="28"/>
        </w:rPr>
      </w:pPr>
      <w:r w:rsidRPr="00F04FA6">
        <w:rPr>
          <w:rFonts w:cs="Times New Roman"/>
          <w:b/>
          <w:sz w:val="28"/>
        </w:rPr>
        <w:t>УДК 338.4</w:t>
      </w:r>
    </w:p>
    <w:p w:rsidR="00F04FA6" w:rsidRPr="00F04FA6" w:rsidRDefault="00F04FA6" w:rsidP="00F04FA6">
      <w:pPr>
        <w:rPr>
          <w:rFonts w:cs="Times New Roman"/>
          <w:b/>
          <w:sz w:val="28"/>
        </w:rPr>
      </w:pPr>
      <w:r w:rsidRPr="00F04FA6">
        <w:rPr>
          <w:rFonts w:cs="Times New Roman"/>
          <w:b/>
          <w:sz w:val="28"/>
        </w:rPr>
        <w:t>ББК 65.049</w:t>
      </w:r>
    </w:p>
    <w:p w:rsidR="00F04FA6" w:rsidRPr="00F04FA6" w:rsidRDefault="00F04FA6" w:rsidP="00F04FA6">
      <w:pPr>
        <w:jc w:val="right"/>
        <w:rPr>
          <w:rFonts w:cs="Times New Roman"/>
          <w:b/>
          <w:sz w:val="28"/>
        </w:rPr>
      </w:pPr>
      <w:r w:rsidRPr="00F04FA6">
        <w:rPr>
          <w:rFonts w:cs="Times New Roman"/>
          <w:b/>
          <w:sz w:val="28"/>
        </w:rPr>
        <w:t>М.А. Лебедева</w:t>
      </w:r>
    </w:p>
    <w:p w:rsidR="00F04FA6" w:rsidRPr="00F04FA6" w:rsidRDefault="00F04FA6" w:rsidP="002C659F">
      <w:pPr>
        <w:pStyle w:val="1"/>
        <w:spacing w:line="276" w:lineRule="auto"/>
        <w:ind w:firstLine="567"/>
        <w:jc w:val="both"/>
        <w:rPr>
          <w:rFonts w:ascii="Times New Roman" w:hAnsi="Times New Roman"/>
          <w:b/>
          <w:sz w:val="28"/>
        </w:rPr>
      </w:pPr>
    </w:p>
    <w:p w:rsidR="002C659F" w:rsidRDefault="00772951" w:rsidP="00F04FA6">
      <w:pPr>
        <w:pStyle w:val="1"/>
        <w:spacing w:line="276" w:lineRule="auto"/>
        <w:ind w:firstLine="567"/>
        <w:jc w:val="center"/>
        <w:rPr>
          <w:rFonts w:ascii="Times New Roman" w:hAnsi="Times New Roman"/>
          <w:b/>
          <w:sz w:val="28"/>
        </w:rPr>
      </w:pPr>
      <w:r w:rsidRPr="00F04FA6">
        <w:rPr>
          <w:rFonts w:ascii="Times New Roman" w:hAnsi="Times New Roman"/>
          <w:b/>
          <w:sz w:val="28"/>
        </w:rPr>
        <w:t xml:space="preserve">РАЗВИТИЕ АЛЬТЕРНАТИВНОЙ ЭНЕРГЕТИКИ </w:t>
      </w:r>
      <w:r>
        <w:rPr>
          <w:rFonts w:ascii="Times New Roman" w:hAnsi="Times New Roman"/>
          <w:b/>
          <w:sz w:val="28"/>
        </w:rPr>
        <w:t xml:space="preserve">НА ЕВРОПЕЙСКОМ </w:t>
      </w:r>
      <w:r w:rsidR="00F04FA6">
        <w:rPr>
          <w:rFonts w:ascii="Times New Roman" w:hAnsi="Times New Roman"/>
          <w:b/>
          <w:sz w:val="28"/>
        </w:rPr>
        <w:t>СЕВЕРЕ</w:t>
      </w:r>
      <w:r w:rsidR="00F04FA6" w:rsidRPr="00F04FA6">
        <w:rPr>
          <w:rFonts w:ascii="Times New Roman" w:hAnsi="Times New Roman"/>
          <w:b/>
          <w:sz w:val="28"/>
        </w:rPr>
        <w:t xml:space="preserve"> РОССИИ</w:t>
      </w:r>
    </w:p>
    <w:p w:rsidR="00F04FA6" w:rsidRDefault="00F04FA6" w:rsidP="00F04FA6">
      <w:pPr>
        <w:pStyle w:val="1"/>
        <w:spacing w:line="276" w:lineRule="auto"/>
        <w:ind w:firstLine="567"/>
        <w:jc w:val="center"/>
        <w:rPr>
          <w:rFonts w:ascii="Times New Roman" w:hAnsi="Times New Roman"/>
          <w:b/>
          <w:sz w:val="28"/>
        </w:rPr>
      </w:pPr>
    </w:p>
    <w:p w:rsidR="00994EEB" w:rsidRDefault="00AA5FD6" w:rsidP="00994EEB">
      <w:pPr>
        <w:ind w:firstLine="709"/>
        <w:jc w:val="both"/>
        <w:rPr>
          <w:i/>
          <w:sz w:val="28"/>
        </w:rPr>
      </w:pPr>
      <w:r w:rsidRPr="00AA5FD6">
        <w:rPr>
          <w:b/>
          <w:sz w:val="28"/>
        </w:rPr>
        <w:t>Аннотация</w:t>
      </w:r>
      <w:r>
        <w:rPr>
          <w:i/>
          <w:sz w:val="28"/>
        </w:rPr>
        <w:t xml:space="preserve">. </w:t>
      </w:r>
      <w:r w:rsidR="00F04FA6" w:rsidRPr="005875B5">
        <w:rPr>
          <w:i/>
          <w:sz w:val="28"/>
        </w:rPr>
        <w:t xml:space="preserve">Данное исследование направлено на анализ </w:t>
      </w:r>
      <w:r w:rsidR="00772951">
        <w:rPr>
          <w:i/>
          <w:sz w:val="28"/>
        </w:rPr>
        <w:t>особенностей управления развитием</w:t>
      </w:r>
      <w:r w:rsidR="00F04FA6" w:rsidRPr="005875B5">
        <w:rPr>
          <w:i/>
          <w:sz w:val="28"/>
        </w:rPr>
        <w:t xml:space="preserve"> альтернативной энергетики </w:t>
      </w:r>
      <w:r w:rsidR="00772951">
        <w:rPr>
          <w:i/>
          <w:sz w:val="28"/>
        </w:rPr>
        <w:t>на Европейском Севере России</w:t>
      </w:r>
      <w:r w:rsidR="00F04FA6" w:rsidRPr="005875B5">
        <w:rPr>
          <w:i/>
          <w:sz w:val="28"/>
        </w:rPr>
        <w:t xml:space="preserve">. В результате работы подтверждается гипотеза о том, что на </w:t>
      </w:r>
      <w:r w:rsidR="00772951">
        <w:rPr>
          <w:i/>
          <w:sz w:val="28"/>
        </w:rPr>
        <w:t xml:space="preserve">рассматриваемой территории </w:t>
      </w:r>
      <w:r w:rsidR="00F04FA6" w:rsidRPr="005875B5">
        <w:rPr>
          <w:i/>
          <w:sz w:val="28"/>
        </w:rPr>
        <w:t xml:space="preserve">развитие альтернативной энергетики может быть экономически выгодным. </w:t>
      </w:r>
    </w:p>
    <w:p w:rsidR="00E11E1C" w:rsidRPr="00E11E1C" w:rsidRDefault="00F04FA6" w:rsidP="00E11E1C">
      <w:pPr>
        <w:pStyle w:val="HTML"/>
        <w:shd w:val="clear" w:color="auto" w:fill="F8F9FA"/>
        <w:ind w:firstLine="709"/>
        <w:jc w:val="both"/>
        <w:rPr>
          <w:rFonts w:ascii="Times New Roman" w:eastAsiaTheme="minorHAnsi" w:hAnsi="Times New Roman" w:cs="Arial, Helvetica, sans-serif"/>
          <w:i/>
          <w:kern w:val="3"/>
          <w:sz w:val="28"/>
          <w:szCs w:val="24"/>
          <w:lang w:eastAsia="en-US"/>
        </w:rPr>
      </w:pPr>
      <w:r w:rsidRPr="00E11E1C">
        <w:rPr>
          <w:rFonts w:ascii="Times New Roman" w:hAnsi="Times New Roman" w:cs="Times New Roman"/>
          <w:b/>
          <w:sz w:val="28"/>
        </w:rPr>
        <w:t>Ключевые слова</w:t>
      </w:r>
      <w:r w:rsidRPr="00E11E1C">
        <w:rPr>
          <w:sz w:val="28"/>
        </w:rPr>
        <w:t>:</w:t>
      </w:r>
      <w:r w:rsidR="00E11E1C">
        <w:rPr>
          <w:sz w:val="28"/>
        </w:rPr>
        <w:t xml:space="preserve"> </w:t>
      </w:r>
      <w:r w:rsidR="00E11E1C" w:rsidRPr="00E11E1C">
        <w:rPr>
          <w:rFonts w:ascii="Times New Roman" w:eastAsiaTheme="minorHAnsi" w:hAnsi="Times New Roman" w:cs="Arial, Helvetica, sans-serif"/>
          <w:i/>
          <w:kern w:val="3"/>
          <w:sz w:val="28"/>
          <w:szCs w:val="24"/>
          <w:lang w:eastAsia="en-US"/>
        </w:rPr>
        <w:t>северный регион; Европейский Север Росс</w:t>
      </w:r>
      <w:r w:rsidR="00E11E1C">
        <w:rPr>
          <w:rFonts w:ascii="Times New Roman" w:eastAsiaTheme="minorHAnsi" w:hAnsi="Times New Roman" w:cs="Arial, Helvetica, sans-serif"/>
          <w:i/>
          <w:kern w:val="3"/>
          <w:sz w:val="28"/>
          <w:szCs w:val="24"/>
          <w:lang w:eastAsia="en-US"/>
        </w:rPr>
        <w:t>ии; альтернативная энергетика; в</w:t>
      </w:r>
      <w:r w:rsidR="00E11E1C" w:rsidRPr="00E11E1C">
        <w:rPr>
          <w:rFonts w:ascii="Times New Roman" w:eastAsiaTheme="minorHAnsi" w:hAnsi="Times New Roman" w:cs="Arial, Helvetica, sans-serif"/>
          <w:i/>
          <w:kern w:val="3"/>
          <w:sz w:val="28"/>
          <w:szCs w:val="24"/>
          <w:lang w:eastAsia="en-US"/>
        </w:rPr>
        <w:t>озобновляемая энергия; стратегическое планирование</w:t>
      </w:r>
      <w:r w:rsidR="00E11E1C">
        <w:rPr>
          <w:rFonts w:ascii="Times New Roman" w:eastAsiaTheme="minorHAnsi" w:hAnsi="Times New Roman" w:cs="Arial, Helvetica, sans-serif"/>
          <w:i/>
          <w:kern w:val="3"/>
          <w:sz w:val="28"/>
          <w:szCs w:val="24"/>
          <w:lang w:eastAsia="en-US"/>
        </w:rPr>
        <w:t>.</w:t>
      </w:r>
    </w:p>
    <w:p w:rsidR="00994EEB" w:rsidRPr="00E11E1C" w:rsidRDefault="00994EEB" w:rsidP="00994EEB">
      <w:pPr>
        <w:ind w:firstLine="709"/>
        <w:jc w:val="both"/>
        <w:rPr>
          <w:i/>
          <w:sz w:val="28"/>
        </w:rPr>
      </w:pPr>
    </w:p>
    <w:p w:rsidR="00F04FA6" w:rsidRPr="00E11E1C" w:rsidRDefault="00F04FA6" w:rsidP="00994EEB">
      <w:pPr>
        <w:ind w:firstLine="709"/>
        <w:jc w:val="both"/>
        <w:rPr>
          <w:b/>
          <w:sz w:val="28"/>
        </w:rPr>
      </w:pPr>
    </w:p>
    <w:p w:rsidR="00F04FA6" w:rsidRPr="00ED1703" w:rsidRDefault="00F04FA6" w:rsidP="00F04FA6">
      <w:pPr>
        <w:ind w:firstLine="709"/>
        <w:jc w:val="both"/>
        <w:rPr>
          <w:sz w:val="28"/>
        </w:rPr>
      </w:pPr>
      <w:r w:rsidRPr="00ED1703">
        <w:rPr>
          <w:sz w:val="28"/>
        </w:rPr>
        <w:t>В последнее время все большее внимание уделяется проблеме изменения климата</w:t>
      </w:r>
      <w:r>
        <w:rPr>
          <w:sz w:val="28"/>
        </w:rPr>
        <w:t>, главной причиной которой п</w:t>
      </w:r>
      <w:r w:rsidRPr="00ED1703">
        <w:rPr>
          <w:sz w:val="28"/>
        </w:rPr>
        <w:t>ризнан высокий уровень выбросов парниковых газов. Так как их наиболее крупным источником является энергетический сектор, то основные меры по их сокращению выбросов направлены именно на него. Одним из основных способов снижения уровня</w:t>
      </w:r>
      <w:r>
        <w:rPr>
          <w:sz w:val="28"/>
        </w:rPr>
        <w:t xml:space="preserve"> выбросов</w:t>
      </w:r>
      <w:r w:rsidRPr="00ED1703">
        <w:rPr>
          <w:sz w:val="28"/>
        </w:rPr>
        <w:t xml:space="preserve"> в энергетическом секторе является развитие альтернативной (низкоуглеродной) энергетики</w:t>
      </w:r>
      <w:r>
        <w:rPr>
          <w:sz w:val="28"/>
        </w:rPr>
        <w:t xml:space="preserve">. </w:t>
      </w:r>
    </w:p>
    <w:p w:rsidR="00F04FA6" w:rsidRPr="00ED1703" w:rsidRDefault="00F04FA6" w:rsidP="00F04FA6">
      <w:pPr>
        <w:ind w:firstLine="709"/>
        <w:jc w:val="both"/>
        <w:rPr>
          <w:sz w:val="28"/>
        </w:rPr>
      </w:pPr>
      <w:r w:rsidRPr="00ED1703">
        <w:rPr>
          <w:sz w:val="28"/>
        </w:rPr>
        <w:t>По мнению ряда авторов</w:t>
      </w:r>
      <w:r>
        <w:rPr>
          <w:sz w:val="28"/>
        </w:rPr>
        <w:t>,</w:t>
      </w:r>
      <w:r w:rsidRPr="00ED1703">
        <w:rPr>
          <w:sz w:val="28"/>
        </w:rPr>
        <w:t xml:space="preserve"> развитие </w:t>
      </w:r>
      <w:r>
        <w:rPr>
          <w:sz w:val="28"/>
        </w:rPr>
        <w:t>генерации на основе использования возобновляемых источников энергии (ВИЭ)</w:t>
      </w:r>
      <w:r w:rsidRPr="00ED1703">
        <w:rPr>
          <w:sz w:val="28"/>
        </w:rPr>
        <w:t xml:space="preserve"> </w:t>
      </w:r>
      <w:r>
        <w:rPr>
          <w:sz w:val="28"/>
        </w:rPr>
        <w:t>(</w:t>
      </w:r>
      <w:r w:rsidRPr="00ED1703">
        <w:rPr>
          <w:sz w:val="28"/>
        </w:rPr>
        <w:t>при благоприятных условиях для этого</w:t>
      </w:r>
      <w:r>
        <w:rPr>
          <w:sz w:val="28"/>
        </w:rPr>
        <w:t>)</w:t>
      </w:r>
      <w:r w:rsidRPr="00ED1703">
        <w:rPr>
          <w:sz w:val="28"/>
        </w:rPr>
        <w:t xml:space="preserve"> предполагает получение ряда положительных эффектов, таких как создание рабочих мест, повышение иннова</w:t>
      </w:r>
      <w:r>
        <w:rPr>
          <w:sz w:val="28"/>
        </w:rPr>
        <w:t>ц</w:t>
      </w:r>
      <w:r w:rsidRPr="00ED1703">
        <w:rPr>
          <w:sz w:val="28"/>
        </w:rPr>
        <w:t>ионной активности в случае производства энергоустановок, улучшение со</w:t>
      </w:r>
      <w:r>
        <w:rPr>
          <w:sz w:val="28"/>
        </w:rPr>
        <w:t>стояния окружающей среды. В</w:t>
      </w:r>
      <w:r w:rsidRPr="00ED1703">
        <w:rPr>
          <w:sz w:val="28"/>
        </w:rPr>
        <w:t xml:space="preserve"> то же время возникает вопрос относительно развития альтернативной энергетики на территориях, где благоприятные условия либо не постоянны, либо отсутствуют вовсе</w:t>
      </w:r>
      <w:r w:rsidR="00646443">
        <w:rPr>
          <w:sz w:val="28"/>
        </w:rPr>
        <w:fldChar w:fldCharType="begin" w:fldLock="1"/>
      </w:r>
      <w:r w:rsidR="00AA5FD6">
        <w:rPr>
          <w:sz w:val="28"/>
        </w:rPr>
        <w:instrText>ADDIN CSL_CITATION {"citationItems":[{"id":"ITEM-1","itemData":{"DOI":"10.18288/1994-5124-2020-2-106-135","ISSN":"24112658","abstract":"The paper discusses the support mechanisms of renewable energy sources (RES) and the progress made in leading countries as well as identifies the primary economic and social goals of the given process. It is shown that RES development co-benefits with national long-term goals on CO2 emissions in the energy sector and contributes significantly to their achievement. An analysis of Russian activities leads to the conclusion that the country has been undertaking considerable efforts in keeping up in line with the global trend but it has fallen well behind better performing economies in the scale of RES support and manufacturing. A number of disadvantages of the current national system of RES support by 2024 have been identified and followed by proposals of further improvement aimed at ensuring competitiveness of Russian equipment on the domestic market, and later global market. The system of support should be focused on effectiveness of power generation; include support for export contracts; and prioritize large production volumes, thus reducing prices and facilitating localization. Long-term development prospects of the Russian solar and wind generation have been estimated for the period up to 2040-2045. The RU-TIMES model has been used to calculate the effects for two versions of government support: introduction of a fixed extra charge to the market price of generation (feed-in premium), and subsidies for investments in construction. According to the model estimates, an extra charge of 1.0 ruble/kWh would allow an increase of the total installed capacity of solar and wind power plants by 40 GW within 5-10 years. Their share in electricity generation could be brought up to 20%, and up to 35% by 2040-2045. The same result could be achieved by subsidizing investments at the rate of about 300 USD/kW (considering government spending of less than USD 15 billion, covering 20-25% of capital investments). Each of the support options reduces the total CO2 emissions from all types of fossil fuel combustion by 100-150 MtSO2/year.","author":[{"dropping-particle":"","family":"Бердин, В., Кокорин, А.. Поташников, В., Юлкин","given":"Г.","non-dropping-particle":"","parse-names":false,"suffix":""}],"container-title":"Экономическая политика","id":"ITEM-1","issue":"2","issued":{"date-parts":[["2020"]]},"page":"106-135","title":"Развитие ВИЭ в России: потенциал и практические шаги","type":"article-journal","volume":"2020"},"uris":["http://www.mendeley.com/documents/?uuid=d93551b7-5e91-4e11-a17f-97cd788f6900"]},{"id":"ITEM-2","itemData":{"ISBN":"978-5-906599-35-3","author":[{"dropping-particle":"","family":"Бердин, В.Х., Кокорин, А.О., Юлкин","given":"Г.М.","non-dropping-particle":"","parse-names":false,"suffix":""},{"dropping-particle":"","family":"Юлкин","given":"М.А.","non-dropping-particle":"","parse-names":false,"suffix":""}],"id":"ITEM-2","issued":{"date-parts":[["2017"]]},"number-of-pages":"80","publisher":"Всемирный фонд дикой природы (WWF)","publisher-place":"Москва","title":"Возобновляемые источники энергии в изолированных населенных пунктах Российской Арктики","type":"book"},"uris":["http://www.mendeley.com/documents/?uuid=5d99832b-6cd0-4134-ac8d-503fe1171b34"]}],"mendeley":{"formattedCitation":"[1,2]","plainTextFormattedCitation":"[1,2]","previouslyFormattedCitation":"[1,2]"},"properties":{"noteIndex":0},"schema":"https://github.com/citation-style-language/schema/raw/master/csl-citation.json"}</w:instrText>
      </w:r>
      <w:r w:rsidR="00646443">
        <w:rPr>
          <w:sz w:val="28"/>
        </w:rPr>
        <w:fldChar w:fldCharType="separate"/>
      </w:r>
      <w:r w:rsidR="00646443" w:rsidRPr="00646443">
        <w:rPr>
          <w:noProof/>
          <w:sz w:val="28"/>
        </w:rPr>
        <w:t>[1,2]</w:t>
      </w:r>
      <w:r w:rsidR="00646443">
        <w:rPr>
          <w:sz w:val="28"/>
        </w:rPr>
        <w:fldChar w:fldCharType="end"/>
      </w:r>
      <w:r w:rsidRPr="00ED1703">
        <w:rPr>
          <w:sz w:val="28"/>
        </w:rPr>
        <w:t xml:space="preserve">. </w:t>
      </w:r>
    </w:p>
    <w:p w:rsidR="00F04FA6" w:rsidRDefault="00F04FA6" w:rsidP="00F04FA6">
      <w:pPr>
        <w:ind w:firstLine="709"/>
        <w:jc w:val="both"/>
        <w:rPr>
          <w:sz w:val="28"/>
        </w:rPr>
      </w:pPr>
      <w:r w:rsidRPr="00ED1703">
        <w:rPr>
          <w:sz w:val="28"/>
        </w:rPr>
        <w:t xml:space="preserve">Примером таких территорий являются северные регионы, </w:t>
      </w:r>
      <w:r>
        <w:rPr>
          <w:sz w:val="28"/>
        </w:rPr>
        <w:t>в которых</w:t>
      </w:r>
      <w:r w:rsidRPr="00ED1703">
        <w:rPr>
          <w:sz w:val="28"/>
        </w:rPr>
        <w:t xml:space="preserve"> развитие возобновляемой энергетики </w:t>
      </w:r>
      <w:r>
        <w:rPr>
          <w:sz w:val="28"/>
        </w:rPr>
        <w:t>може</w:t>
      </w:r>
      <w:r w:rsidRPr="00ED1703">
        <w:rPr>
          <w:sz w:val="28"/>
        </w:rPr>
        <w:t xml:space="preserve">т </w:t>
      </w:r>
      <w:r>
        <w:rPr>
          <w:sz w:val="28"/>
        </w:rPr>
        <w:t>быть ограничено как особенными требованиями к внедрению</w:t>
      </w:r>
      <w:r w:rsidRPr="00ED1703">
        <w:rPr>
          <w:sz w:val="28"/>
        </w:rPr>
        <w:t xml:space="preserve"> технологий, так и </w:t>
      </w:r>
      <w:r>
        <w:rPr>
          <w:sz w:val="28"/>
        </w:rPr>
        <w:t xml:space="preserve">изменчивостью </w:t>
      </w:r>
      <w:r w:rsidRPr="00ED1703">
        <w:rPr>
          <w:sz w:val="28"/>
        </w:rPr>
        <w:t xml:space="preserve">природных условий как ресурса для возобновляемой энергетики. Более того, северные регионы характеризуются очаговым размещением производительных сил и наибольшей концентрацией населения в городах, </w:t>
      </w:r>
      <w:r>
        <w:rPr>
          <w:sz w:val="28"/>
        </w:rPr>
        <w:t xml:space="preserve">в силу чего </w:t>
      </w:r>
      <w:r w:rsidRPr="00ED1703">
        <w:rPr>
          <w:sz w:val="28"/>
        </w:rPr>
        <w:t>их энергообеспечени</w:t>
      </w:r>
      <w:r>
        <w:rPr>
          <w:sz w:val="28"/>
        </w:rPr>
        <w:t>е</w:t>
      </w:r>
      <w:r w:rsidRPr="00ED1703">
        <w:rPr>
          <w:sz w:val="28"/>
        </w:rPr>
        <w:t xml:space="preserve"> требует еще большего количества э</w:t>
      </w:r>
      <w:r>
        <w:rPr>
          <w:sz w:val="28"/>
        </w:rPr>
        <w:t xml:space="preserve">нергоресурсов, и соответственно, определенного финансового и организационного обеспечения. Поэтому </w:t>
      </w:r>
      <w:r w:rsidRPr="00AA10AA">
        <w:rPr>
          <w:sz w:val="28"/>
        </w:rPr>
        <w:t>целью данной работы</w:t>
      </w:r>
      <w:r>
        <w:rPr>
          <w:sz w:val="28"/>
        </w:rPr>
        <w:t xml:space="preserve"> является анализ управления развитием альтернативной энергетики в Северном регионе</w:t>
      </w:r>
      <w:r w:rsidR="00646443">
        <w:rPr>
          <w:sz w:val="28"/>
        </w:rPr>
        <w:fldChar w:fldCharType="begin" w:fldLock="1"/>
      </w:r>
      <w:r w:rsidR="00550194">
        <w:rPr>
          <w:sz w:val="28"/>
        </w:rPr>
        <w:instrText>ADDIN CSL_CITATION {"citationItems":[{"id":"ITEM-1","itemData":{"DOI":"10.18288/1994-5124-2020-2-106-135","ISSN":"24112658","abstract":"The paper discusses the support mechanisms of renewable energy sources (RES) and the progress made in leading countries as well as identifies the primary economic and social goals of the given process. It is shown that RES development co-benefits with national long-term goals on CO2 emissions in the energy sector and contributes significantly to their achievement. An analysis of Russian activities leads to the conclusion that the country has been undertaking considerable efforts in keeping up in line with the global trend but it has fallen well behind better performing economies in the scale of RES support and manufacturing. A number of disadvantages of the current national system of RES support by 2024 have been identified and followed by proposals of further improvement aimed at ensuring competitiveness of Russian equipment on the domestic market, and later global market. The system of support should be focused on effectiveness of power generation; include support for export contracts; and prioritize large production volumes, thus reducing prices and facilitating localization. Long-term development prospects of the Russian solar and wind generation have been estimated for the period up to 2040-2045. The RU-TIMES model has been used to calculate the effects for two versions of government support: introduction of a fixed extra charge to the market price of generation (feed-in premium), and subsidies for investments in construction. According to the model estimates, an extra charge of 1.0 ruble/kWh would allow an increase of the total installed capacity of solar and wind power plants by 40 GW within 5-10 years. Their share in electricity generation could be brought up to 20%, and up to 35% by 2040-2045. The same result could be achieved by subsidizing investments at the rate of about 300 USD/kW (considering government spending of less than USD 15 billion, covering 20-25% of capital investments). Each of the support options reduces the total CO2 emissions from all types of fossil fuel combustion by 100-150 MtSO2/year.","author":[{"dropping-particle":"","family":"Бердин, В., Кокорин, А.. Поташников, В., Юлкин","given":"Г.","non-dropping-particle":"","parse-names":false,"suffix":""}],"container-title":"Экономическая политика","id":"ITEM-1","issue":"2","issued":{"date-parts":[["2020"]]},"page":"106-135","title":"Развитие ВИЭ в России: потенциал и практические шаги","type":"article-journal","volume":"2020"},"uris":["http://www.mendeley.com/documents/?uuid=d93551b7-5e91-4e11-a17f-97cd788f6900"]},{"id":"ITEM-2","itemData":{"ISBN":"978-5-906599-35-3","author":[{"dropping-particle":"","family":"Бердин, В.Х., Кокорин, А.О., Юлкин","given":"Г.М.","non-dropping-particle":"","parse-names":false,"suffix":""},{"dropping-particle":"","family":"Юлкин","given":"М.А.","non-dropping-particle":"","parse-names":false,"suffix":""}],"id":"ITEM-2","issued":{"date-parts":[["2017"]]},"number-of-pages":"80","publisher":"Всемирный фонд дикой природы (WWF)","publisher-place":"Москва","title":"Возобновляемые источники энергии в изолированных населенных пунктах Российской Арктики","type":"book"},"uris":["http://www.mendeley.com/documents/?uuid=5d99832b-6cd0-4134-ac8d-503fe1171b34"]}],"mendeley":{"formattedCitation":"[1,2]","plainTextFormattedCitation":"[1,2]","previouslyFormattedCitation":"[1–3]"},"properties":{"noteIndex":0},"schema":"https://github.com/citation-style-language/schema/raw/master/csl-citation.json"}</w:instrText>
      </w:r>
      <w:r w:rsidR="00646443">
        <w:rPr>
          <w:sz w:val="28"/>
        </w:rPr>
        <w:fldChar w:fldCharType="separate"/>
      </w:r>
      <w:r w:rsidR="00550194" w:rsidRPr="00550194">
        <w:rPr>
          <w:noProof/>
          <w:sz w:val="28"/>
        </w:rPr>
        <w:t>[1,2]</w:t>
      </w:r>
      <w:r w:rsidR="00646443">
        <w:rPr>
          <w:sz w:val="28"/>
        </w:rPr>
        <w:fldChar w:fldCharType="end"/>
      </w:r>
      <w:r>
        <w:rPr>
          <w:sz w:val="28"/>
        </w:rPr>
        <w:t>.</w:t>
      </w:r>
    </w:p>
    <w:p w:rsidR="00F04FA6" w:rsidRDefault="00F04FA6" w:rsidP="00F04FA6">
      <w:pPr>
        <w:ind w:firstLine="709"/>
        <w:jc w:val="both"/>
        <w:rPr>
          <w:sz w:val="28"/>
        </w:rPr>
      </w:pPr>
      <w:r>
        <w:rPr>
          <w:sz w:val="28"/>
        </w:rPr>
        <w:t>В качестве объекта исследования использован Европейский Север России</w:t>
      </w:r>
      <w:r w:rsidR="00B26DEA">
        <w:rPr>
          <w:sz w:val="28"/>
        </w:rPr>
        <w:t xml:space="preserve"> (ЕСР)</w:t>
      </w:r>
      <w:r>
        <w:rPr>
          <w:sz w:val="28"/>
        </w:rPr>
        <w:t xml:space="preserve">, как регион, отражающий основную специфику Севера. </w:t>
      </w:r>
    </w:p>
    <w:p w:rsidR="00257149" w:rsidRDefault="00257149" w:rsidP="00D83A19">
      <w:pPr>
        <w:ind w:firstLine="709"/>
        <w:jc w:val="both"/>
        <w:rPr>
          <w:rFonts w:eastAsia="Calibri"/>
          <w:sz w:val="28"/>
        </w:rPr>
      </w:pPr>
      <w:r w:rsidRPr="00115A93">
        <w:rPr>
          <w:rFonts w:eastAsia="Times New Roman" w:cs="Times New Roman"/>
          <w:kern w:val="0"/>
          <w:sz w:val="28"/>
          <w:szCs w:val="28"/>
          <w:lang w:eastAsia="ru-RU"/>
        </w:rPr>
        <w:lastRenderedPageBreak/>
        <w:t xml:space="preserve">При рассмотрении энергетической обеспеченности непосредственно </w:t>
      </w:r>
      <w:r w:rsidR="00B26DEA">
        <w:rPr>
          <w:rFonts w:eastAsia="Times New Roman" w:cs="Times New Roman"/>
          <w:kern w:val="0"/>
          <w:sz w:val="28"/>
          <w:szCs w:val="28"/>
          <w:lang w:eastAsia="ru-RU"/>
        </w:rPr>
        <w:t>ЕСР</w:t>
      </w:r>
      <w:r w:rsidRPr="00115A93">
        <w:rPr>
          <w:rFonts w:eastAsia="Times New Roman" w:cs="Times New Roman"/>
          <w:kern w:val="0"/>
          <w:sz w:val="28"/>
          <w:szCs w:val="28"/>
          <w:lang w:eastAsia="ru-RU"/>
        </w:rPr>
        <w:t xml:space="preserve"> </w:t>
      </w:r>
      <w:r>
        <w:rPr>
          <w:rFonts w:eastAsia="Times New Roman" w:cs="Times New Roman"/>
          <w:kern w:val="0"/>
          <w:sz w:val="28"/>
          <w:szCs w:val="28"/>
          <w:lang w:eastAsia="ru-RU"/>
        </w:rPr>
        <w:t xml:space="preserve">определено, что </w:t>
      </w:r>
      <w:r w:rsidRPr="00115A93">
        <w:rPr>
          <w:rFonts w:eastAsia="Times New Roman" w:cs="Times New Roman"/>
          <w:kern w:val="0"/>
          <w:sz w:val="28"/>
          <w:szCs w:val="28"/>
          <w:lang w:eastAsia="ru-RU"/>
        </w:rPr>
        <w:t xml:space="preserve">3 из 5 субъектов (Архангельская область с Ненецким автономным округом, Республика Карелия и Вологодская область) являются </w:t>
      </w:r>
      <w:proofErr w:type="spellStart"/>
      <w:r w:rsidRPr="00115A93">
        <w:rPr>
          <w:rFonts w:eastAsia="Times New Roman" w:cs="Times New Roman"/>
          <w:kern w:val="0"/>
          <w:sz w:val="28"/>
          <w:szCs w:val="28"/>
          <w:lang w:eastAsia="ru-RU"/>
        </w:rPr>
        <w:t>энергодефи</w:t>
      </w:r>
      <w:r>
        <w:rPr>
          <w:rFonts w:eastAsia="Times New Roman" w:cs="Times New Roman"/>
          <w:kern w:val="0"/>
          <w:sz w:val="28"/>
          <w:szCs w:val="28"/>
          <w:lang w:eastAsia="ru-RU"/>
        </w:rPr>
        <w:t>цитными</w:t>
      </w:r>
      <w:proofErr w:type="spellEnd"/>
      <w:r>
        <w:rPr>
          <w:rFonts w:eastAsia="Times New Roman" w:cs="Times New Roman"/>
          <w:kern w:val="0"/>
          <w:sz w:val="28"/>
          <w:szCs w:val="28"/>
          <w:lang w:eastAsia="ru-RU"/>
        </w:rPr>
        <w:t>, как и ЕСР</w:t>
      </w:r>
      <w:r w:rsidR="00251F99">
        <w:rPr>
          <w:rFonts w:eastAsia="Calibri"/>
          <w:sz w:val="28"/>
        </w:rPr>
        <w:t xml:space="preserve"> в целом</w:t>
      </w:r>
      <w:r w:rsidR="00D83A19">
        <w:rPr>
          <w:rFonts w:eastAsia="Calibri"/>
          <w:sz w:val="28"/>
        </w:rPr>
        <w:t>.</w:t>
      </w:r>
      <w:r w:rsidR="00D83A19">
        <w:rPr>
          <w:rFonts w:eastAsia="Calibri"/>
          <w:sz w:val="28"/>
          <w:szCs w:val="28"/>
        </w:rPr>
        <w:t xml:space="preserve"> </w:t>
      </w:r>
      <w:r>
        <w:rPr>
          <w:rFonts w:eastAsia="Calibri"/>
          <w:sz w:val="28"/>
        </w:rPr>
        <w:t>Исходя из этого, можно сделать вывод о том</w:t>
      </w:r>
      <w:r w:rsidR="00D83A19">
        <w:rPr>
          <w:rFonts w:eastAsia="Calibri"/>
          <w:sz w:val="28"/>
        </w:rPr>
        <w:t>, что дополнительные мощности здесь</w:t>
      </w:r>
      <w:r>
        <w:rPr>
          <w:rFonts w:eastAsia="Calibri"/>
          <w:sz w:val="28"/>
        </w:rPr>
        <w:t xml:space="preserve"> должны быть востребованы. </w:t>
      </w:r>
    </w:p>
    <w:p w:rsidR="00251F99" w:rsidRPr="00251F99" w:rsidRDefault="00254DB3" w:rsidP="004E0D74">
      <w:pPr>
        <w:pStyle w:val="1"/>
        <w:ind w:firstLine="709"/>
        <w:jc w:val="both"/>
        <w:rPr>
          <w:rFonts w:ascii="Times New Roman" w:eastAsia="Calibri" w:hAnsi="Times New Roman"/>
          <w:sz w:val="28"/>
          <w:szCs w:val="28"/>
        </w:rPr>
      </w:pPr>
      <w:r>
        <w:rPr>
          <w:rFonts w:ascii="Times New Roman" w:eastAsia="Calibri" w:hAnsi="Times New Roman"/>
          <w:sz w:val="28"/>
          <w:szCs w:val="28"/>
        </w:rPr>
        <w:t xml:space="preserve">Основными </w:t>
      </w:r>
      <w:r w:rsidR="00251F99" w:rsidRPr="00251F99">
        <w:rPr>
          <w:rFonts w:ascii="Times New Roman" w:eastAsia="Calibri" w:hAnsi="Times New Roman"/>
          <w:sz w:val="28"/>
          <w:szCs w:val="28"/>
        </w:rPr>
        <w:t>проблемам</w:t>
      </w:r>
      <w:r>
        <w:rPr>
          <w:rFonts w:ascii="Times New Roman" w:eastAsia="Calibri" w:hAnsi="Times New Roman"/>
          <w:sz w:val="28"/>
          <w:szCs w:val="28"/>
        </w:rPr>
        <w:t>и</w:t>
      </w:r>
      <w:r w:rsidR="00251F99" w:rsidRPr="00251F99">
        <w:rPr>
          <w:rFonts w:ascii="Times New Roman" w:eastAsia="Calibri" w:hAnsi="Times New Roman"/>
          <w:sz w:val="28"/>
          <w:szCs w:val="28"/>
        </w:rPr>
        <w:t xml:space="preserve"> развития альтернативной энергетики на </w:t>
      </w:r>
      <w:r w:rsidR="00772951">
        <w:rPr>
          <w:rFonts w:ascii="Times New Roman" w:eastAsia="Calibri" w:hAnsi="Times New Roman"/>
          <w:sz w:val="28"/>
          <w:szCs w:val="28"/>
        </w:rPr>
        <w:t>ЕСР</w:t>
      </w:r>
      <w:r>
        <w:rPr>
          <w:rFonts w:ascii="Times New Roman" w:eastAsia="Calibri" w:hAnsi="Times New Roman"/>
          <w:sz w:val="28"/>
          <w:szCs w:val="28"/>
        </w:rPr>
        <w:t xml:space="preserve"> являются</w:t>
      </w:r>
      <w:r w:rsidR="00251F99" w:rsidRPr="00251F99">
        <w:rPr>
          <w:rFonts w:ascii="Times New Roman" w:eastAsia="Calibri" w:hAnsi="Times New Roman"/>
          <w:sz w:val="28"/>
          <w:szCs w:val="28"/>
        </w:rPr>
        <w:t xml:space="preserve"> следующие. </w:t>
      </w:r>
    </w:p>
    <w:p w:rsidR="00251F99" w:rsidRPr="00251F99" w:rsidRDefault="00251F99" w:rsidP="004E0D74">
      <w:pPr>
        <w:pStyle w:val="1"/>
        <w:ind w:firstLine="709"/>
        <w:jc w:val="both"/>
        <w:rPr>
          <w:rFonts w:ascii="Times New Roman" w:hAnsi="Times New Roman"/>
          <w:sz w:val="28"/>
          <w:szCs w:val="28"/>
          <w:lang w:eastAsia="ar-SA"/>
        </w:rPr>
      </w:pPr>
      <w:r w:rsidRPr="00251F99">
        <w:rPr>
          <w:rFonts w:ascii="Times New Roman" w:eastAsia="Calibri" w:hAnsi="Times New Roman"/>
          <w:b/>
          <w:sz w:val="28"/>
          <w:szCs w:val="28"/>
        </w:rPr>
        <w:t xml:space="preserve">1. </w:t>
      </w:r>
      <w:r w:rsidRPr="00251F99">
        <w:rPr>
          <w:rFonts w:ascii="Times New Roman" w:hAnsi="Times New Roman"/>
          <w:b/>
          <w:sz w:val="28"/>
          <w:szCs w:val="28"/>
          <w:lang w:eastAsia="ar-SA"/>
        </w:rPr>
        <w:t>Слабая инвестиционная привлекательность</w:t>
      </w:r>
      <w:r w:rsidRPr="00251F99">
        <w:rPr>
          <w:rFonts w:ascii="Times New Roman" w:hAnsi="Times New Roman"/>
          <w:sz w:val="28"/>
          <w:szCs w:val="28"/>
          <w:lang w:eastAsia="ar-SA"/>
        </w:rPr>
        <w:t>. Ассоциация развития возобновляемой энергетики (АРВЭ) составила рейтинг регионов по инвестиционной привлекательности их альтернативной энергетики. Среди всех субъектов ЕСР лидирует Мурманская область (12 место в рейтинге из 66 рассмотренных регионов. 25-е место в рейтинге заняла Республика Карелия, а Вологодская область – 37 место</w:t>
      </w:r>
      <w:r w:rsidR="00CD0D0A">
        <w:rPr>
          <w:rFonts w:ascii="Times New Roman" w:hAnsi="Times New Roman"/>
          <w:sz w:val="28"/>
          <w:szCs w:val="28"/>
          <w:lang w:eastAsia="ar-SA"/>
        </w:rPr>
        <w:t>)</w:t>
      </w:r>
      <w:r w:rsidRPr="00251F99">
        <w:rPr>
          <w:rFonts w:ascii="Times New Roman" w:hAnsi="Times New Roman"/>
          <w:sz w:val="28"/>
          <w:szCs w:val="28"/>
          <w:lang w:eastAsia="ar-SA"/>
        </w:rPr>
        <w:t xml:space="preserve">. </w:t>
      </w:r>
    </w:p>
    <w:p w:rsidR="00251F99" w:rsidRPr="00251F99" w:rsidRDefault="00CD0D0A" w:rsidP="004E0D74">
      <w:pPr>
        <w:pStyle w:val="1"/>
        <w:ind w:firstLine="709"/>
        <w:jc w:val="both"/>
        <w:rPr>
          <w:rFonts w:ascii="Times New Roman" w:hAnsi="Times New Roman"/>
          <w:sz w:val="28"/>
          <w:szCs w:val="28"/>
          <w:lang w:eastAsia="ar-SA"/>
        </w:rPr>
      </w:pPr>
      <w:r>
        <w:rPr>
          <w:rFonts w:ascii="Times New Roman" w:hAnsi="Times New Roman"/>
          <w:sz w:val="28"/>
          <w:szCs w:val="28"/>
          <w:lang w:eastAsia="ar-SA"/>
        </w:rPr>
        <w:t>2</w:t>
      </w:r>
      <w:r w:rsidR="00251F99" w:rsidRPr="00251F99">
        <w:rPr>
          <w:rFonts w:ascii="Times New Roman" w:hAnsi="Times New Roman"/>
          <w:sz w:val="28"/>
          <w:szCs w:val="28"/>
          <w:lang w:eastAsia="ar-SA"/>
        </w:rPr>
        <w:t xml:space="preserve">. Субъекты </w:t>
      </w:r>
      <w:r w:rsidR="00550194">
        <w:rPr>
          <w:rFonts w:ascii="Times New Roman" w:hAnsi="Times New Roman"/>
          <w:sz w:val="28"/>
          <w:szCs w:val="28"/>
          <w:lang w:eastAsia="ar-SA"/>
        </w:rPr>
        <w:t>ЕСР</w:t>
      </w:r>
      <w:r w:rsidR="00251F99" w:rsidRPr="00251F99">
        <w:rPr>
          <w:rFonts w:ascii="Times New Roman" w:hAnsi="Times New Roman"/>
          <w:sz w:val="28"/>
          <w:szCs w:val="28"/>
          <w:lang w:eastAsia="ar-SA"/>
        </w:rPr>
        <w:t xml:space="preserve"> </w:t>
      </w:r>
      <w:r w:rsidR="00251F99" w:rsidRPr="00251F99">
        <w:rPr>
          <w:rFonts w:ascii="Times New Roman" w:hAnsi="Times New Roman"/>
          <w:b/>
          <w:sz w:val="28"/>
          <w:szCs w:val="28"/>
          <w:lang w:eastAsia="ar-SA"/>
        </w:rPr>
        <w:t>не воспринимаются перспективными для развития возобновляемой энергетики</w:t>
      </w:r>
      <w:r w:rsidR="00251F99" w:rsidRPr="00251F99">
        <w:rPr>
          <w:rFonts w:ascii="Times New Roman" w:hAnsi="Times New Roman"/>
          <w:sz w:val="28"/>
          <w:szCs w:val="28"/>
          <w:lang w:eastAsia="ar-SA"/>
        </w:rPr>
        <w:t>, несмотря на наличие ресурсов и потребителей, в силу обеспеченности топливно-энергетическими ископаемыми ресурсами, добыча которых уже активно ведется.</w:t>
      </w:r>
    </w:p>
    <w:p w:rsidR="00251F99" w:rsidRPr="00251F99" w:rsidRDefault="00CD0D0A" w:rsidP="004E0D74">
      <w:pPr>
        <w:pStyle w:val="1"/>
        <w:ind w:firstLine="709"/>
        <w:jc w:val="both"/>
        <w:rPr>
          <w:rFonts w:ascii="Times New Roman" w:hAnsi="Times New Roman"/>
          <w:sz w:val="28"/>
          <w:szCs w:val="28"/>
          <w:lang w:eastAsia="ar-SA"/>
        </w:rPr>
      </w:pPr>
      <w:r>
        <w:rPr>
          <w:rFonts w:ascii="Times New Roman" w:hAnsi="Times New Roman"/>
          <w:sz w:val="28"/>
          <w:szCs w:val="28"/>
          <w:lang w:eastAsia="ar-SA"/>
        </w:rPr>
        <w:t>3</w:t>
      </w:r>
      <w:r w:rsidR="00251F99" w:rsidRPr="00251F99">
        <w:rPr>
          <w:rFonts w:ascii="Times New Roman" w:hAnsi="Times New Roman"/>
          <w:sz w:val="28"/>
          <w:szCs w:val="28"/>
          <w:lang w:eastAsia="ar-SA"/>
        </w:rPr>
        <w:t xml:space="preserve">. </w:t>
      </w:r>
      <w:r w:rsidR="00251F99" w:rsidRPr="00251F99">
        <w:rPr>
          <w:rFonts w:ascii="Times New Roman" w:hAnsi="Times New Roman"/>
          <w:b/>
          <w:sz w:val="28"/>
          <w:szCs w:val="28"/>
          <w:lang w:eastAsia="ar-SA"/>
        </w:rPr>
        <w:t>Дороговизна внедрения оборудования альтернативной энергетики</w:t>
      </w:r>
      <w:r w:rsidR="00251F99" w:rsidRPr="00251F99">
        <w:rPr>
          <w:rFonts w:ascii="Times New Roman" w:hAnsi="Times New Roman"/>
          <w:sz w:val="28"/>
          <w:szCs w:val="28"/>
          <w:lang w:eastAsia="ar-SA"/>
        </w:rPr>
        <w:t xml:space="preserve">. </w:t>
      </w:r>
      <w:r w:rsidR="00646443">
        <w:rPr>
          <w:rFonts w:ascii="Times New Roman" w:hAnsi="Times New Roman"/>
          <w:sz w:val="28"/>
          <w:szCs w:val="28"/>
          <w:lang w:eastAsia="ar-SA"/>
        </w:rPr>
        <w:t>В</w:t>
      </w:r>
      <w:r w:rsidR="00251F99" w:rsidRPr="00251F99">
        <w:rPr>
          <w:rFonts w:ascii="Times New Roman" w:hAnsi="Times New Roman"/>
          <w:sz w:val="28"/>
          <w:szCs w:val="28"/>
          <w:lang w:eastAsia="ar-SA"/>
        </w:rPr>
        <w:t xml:space="preserve"> случае использования некоторых технологий на севере, нужно учесть возможность их адаптации к суровым метеорологическим условия</w:t>
      </w:r>
      <w:r w:rsidR="00646443">
        <w:rPr>
          <w:rFonts w:ascii="Times New Roman" w:hAnsi="Times New Roman"/>
          <w:sz w:val="28"/>
          <w:szCs w:val="28"/>
          <w:lang w:eastAsia="ar-SA"/>
        </w:rPr>
        <w:t>м (</w:t>
      </w:r>
      <w:r w:rsidR="00251F99" w:rsidRPr="00251F99">
        <w:rPr>
          <w:rFonts w:ascii="Times New Roman" w:hAnsi="Times New Roman"/>
          <w:sz w:val="28"/>
          <w:szCs w:val="28"/>
          <w:lang w:eastAsia="ar-SA"/>
        </w:rPr>
        <w:t xml:space="preserve">требования к морозостойкости, неподверженности </w:t>
      </w:r>
      <w:r w:rsidR="00646443">
        <w:rPr>
          <w:rFonts w:ascii="Times New Roman" w:hAnsi="Times New Roman"/>
          <w:sz w:val="28"/>
          <w:szCs w:val="28"/>
          <w:lang w:eastAsia="ar-SA"/>
        </w:rPr>
        <w:t>обледенению, смазочным жидкостям)</w:t>
      </w:r>
      <w:r w:rsidR="00251F99" w:rsidRPr="00251F99">
        <w:rPr>
          <w:rFonts w:ascii="Times New Roman" w:hAnsi="Times New Roman"/>
          <w:sz w:val="28"/>
          <w:szCs w:val="28"/>
          <w:lang w:eastAsia="ar-SA"/>
        </w:rPr>
        <w:t>,</w:t>
      </w:r>
      <w:r w:rsidR="00646443">
        <w:rPr>
          <w:rFonts w:ascii="Times New Roman" w:hAnsi="Times New Roman"/>
          <w:sz w:val="28"/>
          <w:szCs w:val="28"/>
          <w:lang w:eastAsia="ar-SA"/>
        </w:rPr>
        <w:t xml:space="preserve"> что</w:t>
      </w:r>
      <w:r w:rsidR="00251F99" w:rsidRPr="00251F99">
        <w:rPr>
          <w:rFonts w:ascii="Times New Roman" w:hAnsi="Times New Roman"/>
          <w:sz w:val="28"/>
          <w:szCs w:val="28"/>
          <w:lang w:eastAsia="ar-SA"/>
        </w:rPr>
        <w:t xml:space="preserve"> соответ</w:t>
      </w:r>
      <w:r w:rsidR="00646443">
        <w:rPr>
          <w:rFonts w:ascii="Times New Roman" w:hAnsi="Times New Roman"/>
          <w:sz w:val="28"/>
          <w:szCs w:val="28"/>
          <w:lang w:eastAsia="ar-SA"/>
        </w:rPr>
        <w:t>ственно требуе</w:t>
      </w:r>
      <w:r w:rsidR="00251F99" w:rsidRPr="00251F99">
        <w:rPr>
          <w:rFonts w:ascii="Times New Roman" w:hAnsi="Times New Roman"/>
          <w:sz w:val="28"/>
          <w:szCs w:val="28"/>
          <w:lang w:eastAsia="ar-SA"/>
        </w:rPr>
        <w:t>т дополнительных затрат.</w:t>
      </w:r>
    </w:p>
    <w:p w:rsidR="00251F99" w:rsidRPr="00251F99" w:rsidRDefault="00CD0D0A" w:rsidP="004E0D74">
      <w:pPr>
        <w:pStyle w:val="1"/>
        <w:ind w:firstLine="709"/>
        <w:jc w:val="both"/>
        <w:rPr>
          <w:rFonts w:ascii="Times New Roman" w:hAnsi="Times New Roman"/>
          <w:sz w:val="28"/>
          <w:szCs w:val="28"/>
          <w:lang w:eastAsia="ar-SA"/>
        </w:rPr>
      </w:pPr>
      <w:r>
        <w:rPr>
          <w:rFonts w:ascii="Times New Roman" w:hAnsi="Times New Roman"/>
          <w:sz w:val="28"/>
          <w:szCs w:val="28"/>
          <w:lang w:eastAsia="ar-SA"/>
        </w:rPr>
        <w:t>4</w:t>
      </w:r>
      <w:r w:rsidR="00251F99" w:rsidRPr="00251F99">
        <w:rPr>
          <w:rFonts w:ascii="Times New Roman" w:hAnsi="Times New Roman"/>
          <w:sz w:val="28"/>
          <w:szCs w:val="28"/>
          <w:lang w:eastAsia="ar-SA"/>
        </w:rPr>
        <w:t xml:space="preserve">. </w:t>
      </w:r>
      <w:r w:rsidR="00251F99" w:rsidRPr="00251F99">
        <w:rPr>
          <w:rFonts w:ascii="Times New Roman" w:hAnsi="Times New Roman"/>
          <w:b/>
          <w:sz w:val="28"/>
          <w:szCs w:val="28"/>
          <w:lang w:eastAsia="ar-SA"/>
        </w:rPr>
        <w:t xml:space="preserve">Логистические и инфраструктурные трудности изолированной генерации. </w:t>
      </w:r>
      <w:r w:rsidR="00251F99" w:rsidRPr="00251F99">
        <w:rPr>
          <w:rFonts w:ascii="Times New Roman" w:hAnsi="Times New Roman"/>
          <w:sz w:val="28"/>
          <w:szCs w:val="28"/>
          <w:lang w:eastAsia="ar-SA"/>
        </w:rPr>
        <w:t xml:space="preserve">Например, при установке ветряка нужно доставить части механизма, а также необходимую технику для сборки, часто требуются конструкции, которые могли бы быть смонтированы в местных условиях и могли бы </w:t>
      </w:r>
      <w:r w:rsidR="00251F99" w:rsidRPr="00251F99">
        <w:rPr>
          <w:rFonts w:ascii="Times New Roman" w:eastAsiaTheme="minorHAnsi" w:hAnsi="Times New Roman" w:cs="Arial, Helvetica, sans-serif"/>
          <w:kern w:val="3"/>
          <w:sz w:val="28"/>
          <w:szCs w:val="28"/>
          <w:lang w:eastAsia="en-US"/>
        </w:rPr>
        <w:t>работать при экстремальных холодах</w:t>
      </w:r>
      <w:r w:rsidR="00251F99" w:rsidRPr="00251F99">
        <w:rPr>
          <w:rFonts w:ascii="Times New Roman" w:hAnsi="Times New Roman"/>
          <w:sz w:val="28"/>
          <w:szCs w:val="28"/>
          <w:lang w:eastAsia="ar-SA"/>
        </w:rPr>
        <w:t xml:space="preserve"> и шквальных ветрах. В связи с чем обусловлена потребность в удовлетворительной инфраструктуре и логистике. Пока на данный момент достаточных компетенций в логистике северных регионов у России нет, особенно в арктических и других удаленных регионах страны.</w:t>
      </w:r>
    </w:p>
    <w:p w:rsidR="00F04998" w:rsidRDefault="00F04998" w:rsidP="00F04998">
      <w:pPr>
        <w:pStyle w:val="a7"/>
        <w:shd w:val="clear" w:color="auto" w:fill="FFFFFF"/>
        <w:spacing w:before="0" w:beforeAutospacing="0" w:after="0" w:afterAutospacing="0"/>
        <w:ind w:firstLine="709"/>
        <w:jc w:val="both"/>
        <w:rPr>
          <w:rFonts w:eastAsia="Calibri"/>
          <w:sz w:val="28"/>
        </w:rPr>
      </w:pPr>
      <w:r>
        <w:rPr>
          <w:rFonts w:eastAsia="Calibri"/>
          <w:sz w:val="28"/>
        </w:rPr>
        <w:t xml:space="preserve">Несмотря на то, что все субъекты ЕСР заявили, что развитие альтернативной энергетики является стратегически важной задачей, тем не менее, </w:t>
      </w:r>
      <w:r w:rsidR="00646443">
        <w:rPr>
          <w:rFonts w:eastAsia="Calibri"/>
          <w:sz w:val="28"/>
        </w:rPr>
        <w:t>запланированных мер для этого явно недостаточно.</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 xml:space="preserve">На наш взгляд, учитывая глобальную повестку </w:t>
      </w:r>
      <w:proofErr w:type="spellStart"/>
      <w:r w:rsidRPr="001E4017">
        <w:rPr>
          <w:rFonts w:eastAsia="Calibri" w:cs="Times New Roman"/>
          <w:kern w:val="0"/>
          <w:sz w:val="28"/>
          <w:lang w:eastAsia="ru-RU"/>
        </w:rPr>
        <w:t>низкоуглеродного</w:t>
      </w:r>
      <w:proofErr w:type="spellEnd"/>
      <w:r w:rsidRPr="001E4017">
        <w:rPr>
          <w:rFonts w:eastAsia="Calibri" w:cs="Times New Roman"/>
          <w:kern w:val="0"/>
          <w:sz w:val="28"/>
          <w:lang w:eastAsia="ru-RU"/>
        </w:rPr>
        <w:t xml:space="preserve"> тренда, а также остроту проблемы энергообеспечения в изолированных от ЕЭС местностях необходимо разработать региональные государственные программы для развития возобновляемой энергетики на изолированных территориях. </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Основными направлениями реализации таких программ должны быть:</w:t>
      </w:r>
    </w:p>
    <w:p w:rsidR="00F04998" w:rsidRPr="001E4017" w:rsidRDefault="00F04998" w:rsidP="004E0D74">
      <w:pPr>
        <w:pStyle w:val="a6"/>
        <w:numPr>
          <w:ilvl w:val="0"/>
          <w:numId w:val="1"/>
        </w:numPr>
        <w:ind w:left="0" w:firstLine="709"/>
        <w:jc w:val="both"/>
        <w:rPr>
          <w:rFonts w:eastAsia="Calibri"/>
          <w:sz w:val="28"/>
          <w:lang w:eastAsia="ru-RU"/>
        </w:rPr>
      </w:pPr>
      <w:r w:rsidRPr="001E4017">
        <w:rPr>
          <w:rFonts w:eastAsia="Calibri"/>
          <w:sz w:val="28"/>
          <w:lang w:eastAsia="ru-RU"/>
        </w:rPr>
        <w:t>Увеличение доли генерации за счет ВИЭ на территориях, изолированных от единой энергосистемы страны.</w:t>
      </w:r>
    </w:p>
    <w:p w:rsidR="00F04998" w:rsidRPr="001E4017" w:rsidRDefault="00F04998" w:rsidP="004E0D74">
      <w:pPr>
        <w:pStyle w:val="a6"/>
        <w:numPr>
          <w:ilvl w:val="0"/>
          <w:numId w:val="1"/>
        </w:numPr>
        <w:ind w:left="0" w:firstLine="709"/>
        <w:jc w:val="both"/>
        <w:rPr>
          <w:rFonts w:eastAsia="Calibri"/>
          <w:sz w:val="28"/>
          <w:lang w:eastAsia="ru-RU"/>
        </w:rPr>
      </w:pPr>
      <w:r w:rsidRPr="001E4017">
        <w:rPr>
          <w:rFonts w:eastAsia="Calibri"/>
          <w:sz w:val="28"/>
          <w:lang w:eastAsia="ru-RU"/>
        </w:rPr>
        <w:t>Обеспечение доступности энергоснабжения для населения изолированных территорий и повышение энергетической безопасности.</w:t>
      </w:r>
    </w:p>
    <w:p w:rsidR="00F04998" w:rsidRPr="001E4017" w:rsidRDefault="00F04998" w:rsidP="004E0D74">
      <w:pPr>
        <w:pStyle w:val="a6"/>
        <w:numPr>
          <w:ilvl w:val="0"/>
          <w:numId w:val="1"/>
        </w:numPr>
        <w:ind w:left="0" w:firstLine="709"/>
        <w:jc w:val="both"/>
        <w:rPr>
          <w:rFonts w:eastAsia="Calibri"/>
          <w:sz w:val="28"/>
          <w:lang w:eastAsia="ru-RU"/>
        </w:rPr>
      </w:pPr>
      <w:r w:rsidRPr="001E4017">
        <w:rPr>
          <w:rFonts w:eastAsia="Calibri"/>
          <w:sz w:val="28"/>
          <w:lang w:eastAsia="ru-RU"/>
        </w:rPr>
        <w:t>Улучшение экологической обстановки за счет возобновляемой энергетики.</w:t>
      </w:r>
    </w:p>
    <w:p w:rsidR="00F04998" w:rsidRPr="001E4017" w:rsidRDefault="00251F99" w:rsidP="00F04998">
      <w:pPr>
        <w:ind w:firstLine="709"/>
        <w:jc w:val="both"/>
        <w:rPr>
          <w:rFonts w:eastAsia="Calibri" w:cs="Times New Roman"/>
          <w:kern w:val="0"/>
          <w:sz w:val="28"/>
          <w:lang w:eastAsia="ru-RU"/>
        </w:rPr>
      </w:pPr>
      <w:r>
        <w:rPr>
          <w:rFonts w:eastAsia="Calibri" w:cs="Times New Roman"/>
          <w:kern w:val="0"/>
          <w:sz w:val="28"/>
          <w:lang w:eastAsia="ru-RU"/>
        </w:rPr>
        <w:lastRenderedPageBreak/>
        <w:t>О</w:t>
      </w:r>
      <w:r w:rsidR="00F04998" w:rsidRPr="001E4017">
        <w:rPr>
          <w:rFonts w:eastAsia="Calibri" w:cs="Times New Roman"/>
          <w:kern w:val="0"/>
          <w:sz w:val="28"/>
          <w:lang w:eastAsia="ru-RU"/>
        </w:rPr>
        <w:t>тветственными за реализацию данной программы должны стать органы исполнительной государственной власти административно-территориальных субъектов ЕСР, осуществляющих функции в области государственного регулирования тарифов, в сфере электроэнергетики, газоснабжения, теплоснабжения, энергосбережения и повышения энергетической эффективности.</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Финансирование для реализации данной программы следует выделить из трех источников: региональный бюджет, федеральный бюджет и внебюджетные источники (бизнес) в соотношении 30% – средства регионального бюджета, 20% – средства федерального бюджета и 50%  – внебюджетные средства. Абсолютная величина финансирования будет зависеть от величины населенного пункта, рассматриваемого для развития в нем альтернативной энергетики.</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 xml:space="preserve">Финансирование из федерального бюджета предположительно будет поступать через субсидии на компенсацию затрат на технологическое подключение объектов ВИЭ малой мощности (до 25 МВт), размер которых может достигать 70% (о них шла речь во второй главе). </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 xml:space="preserve">Что касается внебюджетных источников, на наш взгляд, в качестве одного из возможных вариантов может стать привлечение крупного бизнеса, реализующего экспорт </w:t>
      </w:r>
      <w:proofErr w:type="spellStart"/>
      <w:r w:rsidRPr="001E4017">
        <w:rPr>
          <w:rFonts w:eastAsia="Calibri" w:cs="Times New Roman"/>
          <w:kern w:val="0"/>
          <w:sz w:val="28"/>
          <w:lang w:eastAsia="ru-RU"/>
        </w:rPr>
        <w:t>углеродоемкой</w:t>
      </w:r>
      <w:proofErr w:type="spellEnd"/>
      <w:r w:rsidRPr="001E4017">
        <w:rPr>
          <w:rFonts w:eastAsia="Calibri" w:cs="Times New Roman"/>
          <w:kern w:val="0"/>
          <w:sz w:val="28"/>
          <w:lang w:eastAsia="ru-RU"/>
        </w:rPr>
        <w:t xml:space="preserve"> продукции в Европу и/или местного бизнеса, использующего ту же дорогую дизельную генерацию для работы.</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Среди крупного бизнеса стоит выделить прежде всего добывающие компании, которые чаше всего именно на подобных изолированных территориях ос</w:t>
      </w:r>
      <w:r>
        <w:rPr>
          <w:rFonts w:eastAsia="Calibri" w:cs="Times New Roman"/>
          <w:kern w:val="0"/>
          <w:sz w:val="28"/>
          <w:lang w:eastAsia="ru-RU"/>
        </w:rPr>
        <w:t>уществляют основную деятельность</w:t>
      </w:r>
      <w:r w:rsidRPr="001E4017">
        <w:rPr>
          <w:rFonts w:eastAsia="Calibri" w:cs="Times New Roman"/>
          <w:kern w:val="0"/>
          <w:sz w:val="28"/>
          <w:lang w:eastAsia="ru-RU"/>
        </w:rPr>
        <w:t>.</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Выгода для таких организаций будет в следующем. Во-первых, для разработки месторождения обычно они образуют временный вахтовый поселок или используется рабочая сила уже существующего населенного пункта, который может обеспечиваться энергией за счет ВИЭ, а не за счет добытых ресурсов. Во-вторых, это поможет снизить углеродный след, что в случае осуществления экспорта в ЕС будет способствовать уменьшению трансграничного углеродного налога, а также сертифицироваться по стандарту ESG, что в последнее время становится очень актуальным.</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 xml:space="preserve">Помимо добывающих компаний, в качестве инвесторов могут выступить и другие предприятия, как крупные, реализуя инициативы социальной ответственности, так и средние для экономии на электроэнергии  в долгосрочной перспективе. </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 xml:space="preserve">Для поддержки инициативы бизнеса, на наш взгляд, целесообразно осуществлять строительство объектов ВИЭ в рамках соглашений о государственно-частном партнерстве (СГЧП) через адаптацию механизма договоров поставленной мощности на уровень муниципалитета. </w:t>
      </w:r>
    </w:p>
    <w:p w:rsidR="00F04998" w:rsidRPr="001E4017" w:rsidRDefault="00F04998" w:rsidP="00F04998">
      <w:pPr>
        <w:ind w:firstLine="709"/>
        <w:jc w:val="both"/>
        <w:rPr>
          <w:rFonts w:eastAsia="Calibri" w:cs="Times New Roman"/>
          <w:kern w:val="0"/>
          <w:sz w:val="28"/>
          <w:lang w:eastAsia="ru-RU"/>
        </w:rPr>
      </w:pPr>
      <w:r w:rsidRPr="001E4017">
        <w:rPr>
          <w:rFonts w:eastAsia="Calibri" w:cs="Times New Roman"/>
          <w:kern w:val="0"/>
          <w:sz w:val="28"/>
          <w:lang w:eastAsia="ru-RU"/>
        </w:rPr>
        <w:t>В рамках такой адаптации частный инвестор проектирует и строит объект ВИЭ, а также эксплуатирует и обслуживает эти объекты в течение срока действия договора. В это время частная сторона имеет право удерживать все доходы, полученные от генерации энергии ВИЭ и ее последующей продажи.</w:t>
      </w:r>
    </w:p>
    <w:p w:rsidR="008A69EE" w:rsidRPr="001E4017" w:rsidRDefault="008A69EE" w:rsidP="008A69EE">
      <w:pPr>
        <w:ind w:firstLine="709"/>
        <w:jc w:val="both"/>
        <w:rPr>
          <w:rFonts w:eastAsia="Calibri" w:cs="Times New Roman"/>
          <w:kern w:val="0"/>
          <w:sz w:val="28"/>
          <w:lang w:eastAsia="ru-RU"/>
        </w:rPr>
      </w:pPr>
      <w:r w:rsidRPr="001E4017">
        <w:rPr>
          <w:rFonts w:eastAsia="Calibri" w:cs="Times New Roman"/>
          <w:kern w:val="0"/>
          <w:sz w:val="28"/>
          <w:lang w:eastAsia="ru-RU"/>
        </w:rPr>
        <w:t xml:space="preserve">Собственник, заключая договор, обязуется выполнить план по </w:t>
      </w:r>
      <w:r w:rsidRPr="001E4017">
        <w:rPr>
          <w:rFonts w:eastAsia="Calibri" w:cs="Times New Roman"/>
          <w:kern w:val="0"/>
          <w:sz w:val="28"/>
          <w:lang w:eastAsia="ru-RU"/>
        </w:rPr>
        <w:lastRenderedPageBreak/>
        <w:t>строительству объектов ВИЭ установленной мощности. Государство со своей стороны гарантирует оплату мощности генерирующих объектов, которые по этому договору построены. Мощность по ДПМ оплачивается покупателями в течение 10 лет по цене, которая обеспечивает окупаемость проекта за 15 лет. В последние 4 года действия договора цена включает в себя компенсацию будущей разницы. Проекты для заключения договоров следует целесообразно оценивать по следующим критериям:</w:t>
      </w:r>
    </w:p>
    <w:p w:rsidR="008A69EE" w:rsidRPr="001E4017" w:rsidRDefault="008A69EE" w:rsidP="008A69EE">
      <w:pPr>
        <w:pStyle w:val="a6"/>
        <w:numPr>
          <w:ilvl w:val="0"/>
          <w:numId w:val="2"/>
        </w:numPr>
        <w:ind w:left="0" w:firstLine="709"/>
        <w:jc w:val="both"/>
        <w:rPr>
          <w:rFonts w:eastAsia="Calibri"/>
          <w:sz w:val="28"/>
          <w:lang w:eastAsia="ru-RU"/>
        </w:rPr>
      </w:pPr>
      <w:r w:rsidRPr="001E4017">
        <w:rPr>
          <w:rFonts w:eastAsia="Calibri"/>
          <w:sz w:val="28"/>
          <w:lang w:eastAsia="ru-RU"/>
        </w:rPr>
        <w:t>Базовая норма доходности (12%);</w:t>
      </w:r>
    </w:p>
    <w:p w:rsidR="008A69EE" w:rsidRPr="001E4017" w:rsidRDefault="008A69EE" w:rsidP="008A69EE">
      <w:pPr>
        <w:pStyle w:val="a6"/>
        <w:numPr>
          <w:ilvl w:val="0"/>
          <w:numId w:val="2"/>
        </w:numPr>
        <w:ind w:left="0" w:firstLine="709"/>
        <w:jc w:val="both"/>
        <w:rPr>
          <w:rFonts w:eastAsia="Calibri"/>
          <w:sz w:val="28"/>
          <w:lang w:eastAsia="ru-RU"/>
        </w:rPr>
      </w:pPr>
      <w:r w:rsidRPr="001E4017">
        <w:rPr>
          <w:rFonts w:eastAsia="Calibri"/>
          <w:sz w:val="28"/>
          <w:lang w:eastAsia="ru-RU"/>
        </w:rPr>
        <w:t>Срок возврата инвестиционного капитала (15 лет с начала действия договора);</w:t>
      </w:r>
    </w:p>
    <w:p w:rsidR="008A69EE" w:rsidRPr="001E4017" w:rsidRDefault="008A69EE" w:rsidP="008A69EE">
      <w:pPr>
        <w:pStyle w:val="a6"/>
        <w:numPr>
          <w:ilvl w:val="0"/>
          <w:numId w:val="2"/>
        </w:numPr>
        <w:ind w:left="0" w:firstLine="709"/>
        <w:jc w:val="both"/>
        <w:rPr>
          <w:rFonts w:eastAsia="Calibri"/>
          <w:sz w:val="28"/>
          <w:lang w:eastAsia="ru-RU"/>
        </w:rPr>
      </w:pPr>
      <w:r w:rsidRPr="001E4017">
        <w:rPr>
          <w:rFonts w:eastAsia="Calibri"/>
          <w:sz w:val="28"/>
          <w:lang w:eastAsia="ru-RU"/>
        </w:rPr>
        <w:t>Предел</w:t>
      </w:r>
      <w:r w:rsidR="00251F99">
        <w:rPr>
          <w:rFonts w:eastAsia="Calibri"/>
          <w:sz w:val="28"/>
          <w:lang w:eastAsia="ru-RU"/>
        </w:rPr>
        <w:t>ьные уровни капитальных затрат</w:t>
      </w:r>
      <w:r w:rsidRPr="001E4017">
        <w:rPr>
          <w:rFonts w:eastAsia="Calibri"/>
          <w:sz w:val="28"/>
          <w:lang w:eastAsia="ru-RU"/>
        </w:rPr>
        <w:t>;</w:t>
      </w:r>
    </w:p>
    <w:p w:rsidR="008A69EE" w:rsidRPr="001E4017" w:rsidRDefault="008A69EE" w:rsidP="008A69EE">
      <w:pPr>
        <w:pStyle w:val="a6"/>
        <w:numPr>
          <w:ilvl w:val="0"/>
          <w:numId w:val="2"/>
        </w:numPr>
        <w:ind w:left="0" w:firstLine="709"/>
        <w:jc w:val="both"/>
        <w:rPr>
          <w:rFonts w:eastAsia="Calibri"/>
          <w:sz w:val="28"/>
          <w:lang w:eastAsia="ru-RU"/>
        </w:rPr>
      </w:pPr>
      <w:r w:rsidRPr="001E4017">
        <w:rPr>
          <w:rFonts w:eastAsia="Calibri"/>
          <w:sz w:val="28"/>
          <w:lang w:eastAsia="ru-RU"/>
        </w:rPr>
        <w:t xml:space="preserve">Предельные </w:t>
      </w:r>
      <w:r w:rsidR="00251F99">
        <w:rPr>
          <w:rFonts w:eastAsia="Calibri"/>
          <w:sz w:val="28"/>
          <w:lang w:eastAsia="ru-RU"/>
        </w:rPr>
        <w:t>уровни эксплуатационных затрат</w:t>
      </w:r>
      <w:r w:rsidRPr="001E4017">
        <w:rPr>
          <w:rFonts w:eastAsia="Calibri"/>
          <w:sz w:val="28"/>
          <w:lang w:eastAsia="ru-RU"/>
        </w:rPr>
        <w:t>;</w:t>
      </w:r>
    </w:p>
    <w:p w:rsidR="008A69EE" w:rsidRPr="001E4017" w:rsidRDefault="008A69EE" w:rsidP="008A69EE">
      <w:pPr>
        <w:pStyle w:val="a6"/>
        <w:numPr>
          <w:ilvl w:val="0"/>
          <w:numId w:val="2"/>
        </w:numPr>
        <w:ind w:left="0" w:firstLine="709"/>
        <w:jc w:val="both"/>
        <w:rPr>
          <w:rFonts w:eastAsia="Calibri"/>
          <w:sz w:val="28"/>
          <w:lang w:eastAsia="ru-RU"/>
        </w:rPr>
      </w:pPr>
      <w:r w:rsidRPr="001E4017">
        <w:rPr>
          <w:rFonts w:eastAsia="Calibri"/>
          <w:sz w:val="28"/>
          <w:lang w:eastAsia="ru-RU"/>
        </w:rPr>
        <w:t>Минимальные значения КИУМ;</w:t>
      </w:r>
    </w:p>
    <w:p w:rsidR="008A69EE" w:rsidRPr="001E4017" w:rsidRDefault="00251F99" w:rsidP="008A69EE">
      <w:pPr>
        <w:pStyle w:val="a6"/>
        <w:numPr>
          <w:ilvl w:val="0"/>
          <w:numId w:val="2"/>
        </w:numPr>
        <w:ind w:left="0" w:firstLine="709"/>
        <w:jc w:val="both"/>
        <w:rPr>
          <w:rFonts w:eastAsia="Calibri"/>
          <w:sz w:val="28"/>
          <w:lang w:eastAsia="ru-RU"/>
        </w:rPr>
      </w:pPr>
      <w:r>
        <w:rPr>
          <w:rFonts w:eastAsia="Calibri"/>
          <w:sz w:val="28"/>
          <w:lang w:eastAsia="ru-RU"/>
        </w:rPr>
        <w:t xml:space="preserve">Требование по локализации </w:t>
      </w:r>
    </w:p>
    <w:p w:rsidR="00251F99" w:rsidRDefault="00251F99" w:rsidP="00251F99">
      <w:pPr>
        <w:ind w:firstLine="709"/>
        <w:jc w:val="both"/>
        <w:rPr>
          <w:sz w:val="28"/>
        </w:rPr>
      </w:pPr>
      <w:r>
        <w:rPr>
          <w:sz w:val="28"/>
        </w:rPr>
        <w:t xml:space="preserve">Среди всех субъектов ЕСР, отдельно стоит выделить Вологодскую область. По нашему мнению, данный субъект больше всех подходит для развития промышленности по выпуску объектов, функционирующих на основе ВИЭ (ветровых ЭС и солнечных панелей). Это обусловлено следующим. </w:t>
      </w:r>
    </w:p>
    <w:p w:rsidR="00251F99" w:rsidRDefault="00251F99" w:rsidP="00251F99">
      <w:pPr>
        <w:ind w:firstLine="709"/>
        <w:jc w:val="both"/>
        <w:rPr>
          <w:sz w:val="28"/>
        </w:rPr>
      </w:pPr>
      <w:r>
        <w:rPr>
          <w:sz w:val="28"/>
        </w:rPr>
        <w:t xml:space="preserve">При оказании государственной поддержки из федерального бюджета, особое значение придается коэффициенту локализации, отражающему какая часть оборудования для генерации ВИЭ произведена на территории России. Так как помимо глобального углеродного тренда, на Россию также все еще влияют определенные санкции, то политика </w:t>
      </w:r>
      <w:proofErr w:type="spellStart"/>
      <w:r>
        <w:rPr>
          <w:sz w:val="28"/>
        </w:rPr>
        <w:t>импортозамещения</w:t>
      </w:r>
      <w:proofErr w:type="spellEnd"/>
      <w:r>
        <w:rPr>
          <w:sz w:val="28"/>
        </w:rPr>
        <w:t xml:space="preserve"> является закономерной. В настоящее время в России очень мало предприятий выпускающих такое оборудование.</w:t>
      </w:r>
    </w:p>
    <w:p w:rsidR="00251F99" w:rsidRDefault="00251F99" w:rsidP="00251F99">
      <w:pPr>
        <w:ind w:firstLine="709"/>
        <w:jc w:val="both"/>
        <w:rPr>
          <w:sz w:val="28"/>
        </w:rPr>
      </w:pPr>
      <w:r>
        <w:rPr>
          <w:sz w:val="28"/>
        </w:rPr>
        <w:t xml:space="preserve">Если рассматривать ЕСР, то к таким производителям можно отнести только «НордГидро», компанию, производящую ГЭС и мини-ГЭС и вводящие их в эксплуатацию. Производителей СЭС и ВЭС на территории ЕСР нет. На наш взгляд, такое производство перспективно в Вологодской области, так как сможет обеспечить очень высокий коэффициент локализации, а также снизить транспортные издержки при введении в эксплуатацию готовых объектов. </w:t>
      </w:r>
    </w:p>
    <w:p w:rsidR="00251F99" w:rsidRDefault="00251F99" w:rsidP="00251F99">
      <w:pPr>
        <w:ind w:firstLine="709"/>
        <w:jc w:val="both"/>
        <w:rPr>
          <w:sz w:val="28"/>
        </w:rPr>
      </w:pPr>
      <w:r>
        <w:rPr>
          <w:sz w:val="28"/>
        </w:rPr>
        <w:t xml:space="preserve">Во-первых, в Вологодской области есть необходимая материально-сырьевая база, а также довольно хорошо развито машиностроение. Следовательно в случае развития </w:t>
      </w:r>
      <w:r w:rsidR="00646443">
        <w:rPr>
          <w:sz w:val="28"/>
        </w:rPr>
        <w:t>производства оборудов</w:t>
      </w:r>
      <w:r w:rsidR="001B0E03">
        <w:rPr>
          <w:sz w:val="28"/>
        </w:rPr>
        <w:t>а</w:t>
      </w:r>
      <w:r w:rsidR="00646443">
        <w:rPr>
          <w:sz w:val="28"/>
        </w:rPr>
        <w:t xml:space="preserve">ния для альтернативной энергетики </w:t>
      </w:r>
      <w:r>
        <w:rPr>
          <w:sz w:val="28"/>
        </w:rPr>
        <w:t xml:space="preserve">в Вологодской области, ЕСР сможет себя обеспечит объектами генерации ВИЭ. </w:t>
      </w:r>
    </w:p>
    <w:p w:rsidR="00251F99" w:rsidRDefault="004E0D74" w:rsidP="00251F99">
      <w:pPr>
        <w:ind w:firstLine="709"/>
        <w:jc w:val="both"/>
        <w:rPr>
          <w:sz w:val="28"/>
        </w:rPr>
      </w:pPr>
      <w:r>
        <w:rPr>
          <w:sz w:val="28"/>
        </w:rPr>
        <w:t xml:space="preserve">Таким образом, организационное и экономическое обеспечение развития альтернативной энергетики в субъектах Европейского Севера России должно осуществляться преимущественно через государственные программы. Значительную часть финансирования для их реализации на наш взгляд, целесообразно, привлекать от крупных предприятий через адаптацию договоров о предоставлении мощности к розничному рынку. </w:t>
      </w:r>
    </w:p>
    <w:p w:rsidR="00646443" w:rsidRDefault="00646443" w:rsidP="00251F99">
      <w:pPr>
        <w:ind w:firstLine="709"/>
        <w:jc w:val="both"/>
        <w:rPr>
          <w:sz w:val="28"/>
        </w:rPr>
      </w:pPr>
    </w:p>
    <w:p w:rsidR="00994EEB" w:rsidRDefault="00994EEB" w:rsidP="00251F99">
      <w:pPr>
        <w:ind w:firstLine="709"/>
        <w:jc w:val="both"/>
        <w:rPr>
          <w:sz w:val="28"/>
        </w:rPr>
      </w:pPr>
    </w:p>
    <w:p w:rsidR="002751AC" w:rsidRDefault="002751AC" w:rsidP="00251F99">
      <w:pPr>
        <w:ind w:firstLine="709"/>
        <w:jc w:val="both"/>
        <w:rPr>
          <w:sz w:val="28"/>
        </w:rPr>
      </w:pPr>
      <w:bookmarkStart w:id="0" w:name="_GoBack"/>
      <w:bookmarkEnd w:id="0"/>
    </w:p>
    <w:p w:rsidR="0068402A" w:rsidRPr="0068402A" w:rsidRDefault="0068402A" w:rsidP="0068402A">
      <w:pPr>
        <w:ind w:firstLine="709"/>
        <w:jc w:val="center"/>
        <w:rPr>
          <w:b/>
          <w:sz w:val="28"/>
        </w:rPr>
      </w:pPr>
      <w:r w:rsidRPr="0068402A">
        <w:rPr>
          <w:b/>
          <w:sz w:val="28"/>
        </w:rPr>
        <w:t>Информация об авторе</w:t>
      </w:r>
    </w:p>
    <w:p w:rsidR="00F04FA6" w:rsidRDefault="00F04FA6" w:rsidP="00F04FA6">
      <w:pPr>
        <w:pStyle w:val="HTML"/>
        <w:jc w:val="both"/>
        <w:rPr>
          <w:rFonts w:ascii="Times New Roman" w:eastAsiaTheme="minorHAnsi" w:hAnsi="Times New Roman" w:cs="Arial, Helvetica, sans-serif"/>
          <w:kern w:val="3"/>
          <w:sz w:val="28"/>
          <w:szCs w:val="24"/>
          <w:lang w:eastAsia="en-US"/>
        </w:rPr>
      </w:pPr>
      <w:r w:rsidRPr="0068402A">
        <w:rPr>
          <w:rFonts w:ascii="Times New Roman" w:eastAsiaTheme="minorHAnsi" w:hAnsi="Times New Roman" w:cs="Arial, Helvetica, sans-serif"/>
          <w:kern w:val="3"/>
          <w:sz w:val="28"/>
          <w:szCs w:val="24"/>
          <w:lang w:eastAsia="en-US"/>
        </w:rPr>
        <w:t>Лебедева Марина Анатольевна,</w:t>
      </w:r>
      <w:r>
        <w:rPr>
          <w:rFonts w:ascii="Times New Roman" w:eastAsiaTheme="minorHAnsi" w:hAnsi="Times New Roman" w:cs="Arial, Helvetica, sans-serif"/>
          <w:kern w:val="3"/>
          <w:sz w:val="28"/>
          <w:szCs w:val="24"/>
          <w:lang w:eastAsia="en-US"/>
        </w:rPr>
        <w:t xml:space="preserve"> </w:t>
      </w:r>
      <w:r w:rsidRPr="00E836B0">
        <w:rPr>
          <w:rFonts w:ascii="Times New Roman" w:eastAsiaTheme="minorHAnsi" w:hAnsi="Times New Roman" w:cs="Arial, Helvetica, sans-serif"/>
          <w:kern w:val="3"/>
          <w:sz w:val="28"/>
          <w:szCs w:val="24"/>
          <w:lang w:eastAsia="en-US"/>
        </w:rPr>
        <w:t>инженер-исследователь, Федеральное государственное бюджетное учреждение науки «Вологодский научный центр Российской академии наук». Российская Федерация, 160014, г. Вологда, ул. Горького, д. 56а; e-</w:t>
      </w:r>
      <w:proofErr w:type="spellStart"/>
      <w:r w:rsidRPr="00E836B0">
        <w:rPr>
          <w:rFonts w:ascii="Times New Roman" w:eastAsiaTheme="minorHAnsi" w:hAnsi="Times New Roman" w:cs="Arial, Helvetica, sans-serif"/>
          <w:kern w:val="3"/>
          <w:sz w:val="28"/>
          <w:szCs w:val="24"/>
          <w:lang w:eastAsia="en-US"/>
        </w:rPr>
        <w:t>mail</w:t>
      </w:r>
      <w:proofErr w:type="spellEnd"/>
      <w:r w:rsidRPr="00E836B0">
        <w:rPr>
          <w:rFonts w:ascii="Times New Roman" w:eastAsiaTheme="minorHAnsi" w:hAnsi="Times New Roman" w:cs="Arial, Helvetica, sans-serif"/>
          <w:kern w:val="3"/>
          <w:sz w:val="28"/>
          <w:szCs w:val="24"/>
          <w:lang w:eastAsia="en-US"/>
        </w:rPr>
        <w:t>: lebedevamarina1@mail.ru</w:t>
      </w:r>
      <w:r>
        <w:rPr>
          <w:rFonts w:ascii="Times New Roman" w:eastAsiaTheme="minorHAnsi" w:hAnsi="Times New Roman" w:cs="Arial, Helvetica, sans-serif"/>
          <w:kern w:val="3"/>
          <w:sz w:val="28"/>
          <w:szCs w:val="24"/>
          <w:lang w:eastAsia="en-US"/>
        </w:rPr>
        <w:t>.</w:t>
      </w:r>
    </w:p>
    <w:p w:rsidR="00F04FA6" w:rsidRPr="00E11E1C" w:rsidRDefault="00F04FA6" w:rsidP="00F04FA6">
      <w:pPr>
        <w:pStyle w:val="HTML"/>
        <w:jc w:val="both"/>
        <w:rPr>
          <w:rFonts w:ascii="Times New Roman" w:eastAsiaTheme="minorHAnsi" w:hAnsi="Times New Roman" w:cs="Arial, Helvetica, sans-serif"/>
          <w:kern w:val="3"/>
          <w:sz w:val="28"/>
          <w:szCs w:val="24"/>
          <w:lang w:eastAsia="en-US"/>
        </w:rPr>
      </w:pPr>
    </w:p>
    <w:p w:rsidR="00646443" w:rsidRPr="003355CF" w:rsidRDefault="003355CF" w:rsidP="003355CF">
      <w:pPr>
        <w:pStyle w:val="HTML"/>
        <w:jc w:val="center"/>
        <w:rPr>
          <w:rFonts w:ascii="Times New Roman" w:eastAsiaTheme="minorHAnsi" w:hAnsi="Times New Roman" w:cs="Arial, Helvetica, sans-serif"/>
          <w:b/>
          <w:kern w:val="3"/>
          <w:sz w:val="28"/>
          <w:szCs w:val="24"/>
          <w:lang w:eastAsia="en-US"/>
        </w:rPr>
      </w:pPr>
      <w:r w:rsidRPr="003355CF">
        <w:rPr>
          <w:rFonts w:ascii="Times New Roman" w:eastAsiaTheme="minorHAnsi" w:hAnsi="Times New Roman" w:cs="Arial, Helvetica, sans-serif"/>
          <w:b/>
          <w:kern w:val="3"/>
          <w:sz w:val="28"/>
          <w:szCs w:val="24"/>
          <w:lang w:eastAsia="en-US"/>
        </w:rPr>
        <w:t>Библиографический список</w:t>
      </w:r>
    </w:p>
    <w:p w:rsidR="00AA5FD6" w:rsidRPr="00AA5FD6" w:rsidRDefault="006376F1" w:rsidP="00AA5FD6">
      <w:pPr>
        <w:pStyle w:val="HTML"/>
        <w:numPr>
          <w:ilvl w:val="0"/>
          <w:numId w:val="3"/>
        </w:numPr>
        <w:ind w:left="0" w:firstLine="919"/>
        <w:jc w:val="both"/>
        <w:rPr>
          <w:rStyle w:val="y2iqfc"/>
          <w:rFonts w:ascii="Times New Roman" w:hAnsi="Times New Roman" w:cs="Times New Roman"/>
          <w:sz w:val="28"/>
          <w:szCs w:val="42"/>
        </w:rPr>
      </w:pPr>
      <w:proofErr w:type="spellStart"/>
      <w:r>
        <w:rPr>
          <w:rStyle w:val="y2iqfc"/>
          <w:rFonts w:ascii="Times New Roman" w:hAnsi="Times New Roman" w:cs="Times New Roman"/>
          <w:sz w:val="28"/>
          <w:szCs w:val="42"/>
        </w:rPr>
        <w:t>Бердин</w:t>
      </w:r>
      <w:proofErr w:type="spellEnd"/>
      <w:r>
        <w:rPr>
          <w:rStyle w:val="y2iqfc"/>
          <w:rFonts w:ascii="Times New Roman" w:hAnsi="Times New Roman" w:cs="Times New Roman"/>
          <w:sz w:val="28"/>
          <w:szCs w:val="42"/>
        </w:rPr>
        <w:t xml:space="preserve"> В., Кокорин А.,</w:t>
      </w:r>
      <w:r w:rsidR="00AA5FD6" w:rsidRPr="00AA5FD6">
        <w:rPr>
          <w:rStyle w:val="y2iqfc"/>
          <w:rFonts w:ascii="Times New Roman" w:hAnsi="Times New Roman" w:cs="Times New Roman"/>
          <w:sz w:val="28"/>
          <w:szCs w:val="42"/>
        </w:rPr>
        <w:t xml:space="preserve"> Поташников</w:t>
      </w:r>
      <w:r>
        <w:rPr>
          <w:rStyle w:val="y2iqfc"/>
          <w:rFonts w:ascii="Times New Roman" w:hAnsi="Times New Roman" w:cs="Times New Roman"/>
          <w:sz w:val="28"/>
          <w:szCs w:val="42"/>
        </w:rPr>
        <w:t xml:space="preserve"> </w:t>
      </w:r>
      <w:r w:rsidR="00AA5FD6" w:rsidRPr="00AA5FD6">
        <w:rPr>
          <w:rStyle w:val="y2iqfc"/>
          <w:rFonts w:ascii="Times New Roman" w:hAnsi="Times New Roman" w:cs="Times New Roman"/>
          <w:sz w:val="28"/>
          <w:szCs w:val="42"/>
        </w:rPr>
        <w:t xml:space="preserve">В., </w:t>
      </w:r>
      <w:proofErr w:type="spellStart"/>
      <w:r w:rsidR="00AA5FD6" w:rsidRPr="00AA5FD6">
        <w:rPr>
          <w:rStyle w:val="y2iqfc"/>
          <w:rFonts w:ascii="Times New Roman" w:hAnsi="Times New Roman" w:cs="Times New Roman"/>
          <w:sz w:val="28"/>
          <w:szCs w:val="42"/>
        </w:rPr>
        <w:t>Юлкин</w:t>
      </w:r>
      <w:proofErr w:type="spellEnd"/>
      <w:r w:rsidR="00AA5FD6" w:rsidRPr="00AA5FD6">
        <w:rPr>
          <w:rStyle w:val="y2iqfc"/>
          <w:rFonts w:ascii="Times New Roman" w:hAnsi="Times New Roman" w:cs="Times New Roman"/>
          <w:sz w:val="28"/>
          <w:szCs w:val="42"/>
        </w:rPr>
        <w:t xml:space="preserve"> Г. Развитие ВИЭ в России: потенциал и практические шаги // Экономическая политика. 2020. </w:t>
      </w:r>
      <w:proofErr w:type="spellStart"/>
      <w:r w:rsidR="00AA5FD6" w:rsidRPr="00AA5FD6">
        <w:rPr>
          <w:rStyle w:val="y2iqfc"/>
          <w:rFonts w:ascii="Times New Roman" w:hAnsi="Times New Roman" w:cs="Times New Roman"/>
          <w:sz w:val="28"/>
          <w:szCs w:val="42"/>
          <w:lang w:val="en"/>
        </w:rPr>
        <w:t>Vol</w:t>
      </w:r>
      <w:proofErr w:type="spellEnd"/>
      <w:r w:rsidR="00AA5FD6" w:rsidRPr="00AA5FD6">
        <w:rPr>
          <w:rStyle w:val="y2iqfc"/>
          <w:rFonts w:ascii="Times New Roman" w:hAnsi="Times New Roman" w:cs="Times New Roman"/>
          <w:sz w:val="28"/>
          <w:szCs w:val="42"/>
        </w:rPr>
        <w:t>. 2020, № 2. С. 106–135.</w:t>
      </w:r>
    </w:p>
    <w:p w:rsidR="00AA5FD6" w:rsidRPr="00AA5FD6" w:rsidRDefault="006376F1" w:rsidP="00AA5FD6">
      <w:pPr>
        <w:pStyle w:val="HTML"/>
        <w:numPr>
          <w:ilvl w:val="0"/>
          <w:numId w:val="3"/>
        </w:numPr>
        <w:ind w:left="0" w:firstLine="919"/>
        <w:jc w:val="both"/>
        <w:rPr>
          <w:rStyle w:val="y2iqfc"/>
          <w:rFonts w:ascii="Times New Roman" w:hAnsi="Times New Roman" w:cs="Times New Roman"/>
          <w:sz w:val="28"/>
          <w:szCs w:val="42"/>
        </w:rPr>
      </w:pPr>
      <w:proofErr w:type="spellStart"/>
      <w:r>
        <w:rPr>
          <w:rStyle w:val="y2iqfc"/>
          <w:rFonts w:ascii="Times New Roman" w:hAnsi="Times New Roman" w:cs="Times New Roman"/>
          <w:sz w:val="28"/>
          <w:szCs w:val="42"/>
        </w:rPr>
        <w:t>Бердин</w:t>
      </w:r>
      <w:proofErr w:type="spellEnd"/>
      <w:r w:rsidR="00AA5FD6" w:rsidRPr="00AA5FD6">
        <w:rPr>
          <w:rStyle w:val="y2iqfc"/>
          <w:rFonts w:ascii="Times New Roman" w:hAnsi="Times New Roman" w:cs="Times New Roman"/>
          <w:sz w:val="28"/>
          <w:szCs w:val="42"/>
        </w:rPr>
        <w:t xml:space="preserve"> В.Х., Кокорин А.О., </w:t>
      </w:r>
      <w:proofErr w:type="spellStart"/>
      <w:r w:rsidR="00AA5FD6" w:rsidRPr="00AA5FD6">
        <w:rPr>
          <w:rStyle w:val="y2iqfc"/>
          <w:rFonts w:ascii="Times New Roman" w:hAnsi="Times New Roman" w:cs="Times New Roman"/>
          <w:sz w:val="28"/>
          <w:szCs w:val="42"/>
        </w:rPr>
        <w:t>Юлкин</w:t>
      </w:r>
      <w:proofErr w:type="spellEnd"/>
      <w:r w:rsidR="00AA5FD6" w:rsidRPr="00AA5FD6">
        <w:rPr>
          <w:rStyle w:val="y2iqfc"/>
          <w:rFonts w:ascii="Times New Roman" w:hAnsi="Times New Roman" w:cs="Times New Roman"/>
          <w:sz w:val="28"/>
          <w:szCs w:val="42"/>
        </w:rPr>
        <w:t xml:space="preserve"> Г.М., </w:t>
      </w:r>
      <w:proofErr w:type="spellStart"/>
      <w:r w:rsidR="00AA5FD6" w:rsidRPr="00AA5FD6">
        <w:rPr>
          <w:rStyle w:val="y2iqfc"/>
          <w:rFonts w:ascii="Times New Roman" w:hAnsi="Times New Roman" w:cs="Times New Roman"/>
          <w:sz w:val="28"/>
          <w:szCs w:val="42"/>
        </w:rPr>
        <w:t>Юлкин</w:t>
      </w:r>
      <w:proofErr w:type="spellEnd"/>
      <w:r w:rsidR="00AA5FD6" w:rsidRPr="00AA5FD6">
        <w:rPr>
          <w:rStyle w:val="y2iqfc"/>
          <w:rFonts w:ascii="Times New Roman" w:hAnsi="Times New Roman" w:cs="Times New Roman"/>
          <w:sz w:val="28"/>
          <w:szCs w:val="42"/>
        </w:rPr>
        <w:t xml:space="preserve"> М.А. Возобновл</w:t>
      </w:r>
      <w:r>
        <w:rPr>
          <w:rStyle w:val="y2iqfc"/>
          <w:rFonts w:ascii="Times New Roman" w:hAnsi="Times New Roman" w:cs="Times New Roman"/>
          <w:sz w:val="28"/>
          <w:szCs w:val="42"/>
        </w:rPr>
        <w:t>яем</w:t>
      </w:r>
      <w:r w:rsidR="00AA5FD6" w:rsidRPr="00AA5FD6">
        <w:rPr>
          <w:rStyle w:val="y2iqfc"/>
          <w:rFonts w:ascii="Times New Roman" w:hAnsi="Times New Roman" w:cs="Times New Roman"/>
          <w:sz w:val="28"/>
          <w:szCs w:val="42"/>
        </w:rPr>
        <w:t>ые источники энергии в населенных пунктах Российской Арктики. Москва: Всемирный фонд дикой природы (</w:t>
      </w:r>
      <w:r w:rsidR="00AA5FD6" w:rsidRPr="00AA5FD6">
        <w:rPr>
          <w:rStyle w:val="y2iqfc"/>
          <w:rFonts w:ascii="Times New Roman" w:hAnsi="Times New Roman" w:cs="Times New Roman"/>
          <w:sz w:val="28"/>
          <w:szCs w:val="42"/>
          <w:lang w:val="en"/>
        </w:rPr>
        <w:t>WWF</w:t>
      </w:r>
      <w:r w:rsidR="00AA5FD6" w:rsidRPr="00AA5FD6">
        <w:rPr>
          <w:rStyle w:val="y2iqfc"/>
          <w:rFonts w:ascii="Times New Roman" w:hAnsi="Times New Roman" w:cs="Times New Roman"/>
          <w:sz w:val="28"/>
          <w:szCs w:val="42"/>
        </w:rPr>
        <w:t>), 2017. 80 с.</w:t>
      </w:r>
    </w:p>
    <w:p w:rsidR="00F04FA6" w:rsidRPr="00E836B0" w:rsidRDefault="00F04FA6" w:rsidP="00AA5FD6">
      <w:pPr>
        <w:pStyle w:val="HTML"/>
        <w:spacing w:line="540" w:lineRule="atLeast"/>
        <w:jc w:val="right"/>
        <w:rPr>
          <w:rStyle w:val="y2iqfc"/>
          <w:rFonts w:ascii="Times New Roman" w:hAnsi="Times New Roman" w:cs="Times New Roman"/>
          <w:b/>
          <w:sz w:val="28"/>
          <w:szCs w:val="42"/>
          <w:lang w:val="en"/>
        </w:rPr>
      </w:pPr>
      <w:r w:rsidRPr="00E836B0">
        <w:rPr>
          <w:rStyle w:val="y2iqfc"/>
          <w:rFonts w:ascii="Times New Roman" w:hAnsi="Times New Roman" w:cs="Times New Roman"/>
          <w:b/>
          <w:sz w:val="28"/>
          <w:szCs w:val="42"/>
          <w:lang w:val="en"/>
        </w:rPr>
        <w:t>M.A. Lebedeva</w:t>
      </w:r>
    </w:p>
    <w:p w:rsidR="00F04FA6" w:rsidRPr="00E836B0" w:rsidRDefault="00F04FA6" w:rsidP="00F04FA6">
      <w:pPr>
        <w:pStyle w:val="HTML"/>
        <w:spacing w:line="540" w:lineRule="atLeast"/>
        <w:rPr>
          <w:rStyle w:val="y2iqfc"/>
          <w:rFonts w:ascii="Times New Roman" w:hAnsi="Times New Roman" w:cs="Times New Roman"/>
          <w:b/>
          <w:color w:val="4D5156"/>
          <w:sz w:val="28"/>
          <w:szCs w:val="42"/>
          <w:lang w:val="en"/>
        </w:rPr>
      </w:pPr>
    </w:p>
    <w:p w:rsidR="00D46590" w:rsidRPr="00D46590" w:rsidRDefault="00D46590" w:rsidP="00D46590">
      <w:pPr>
        <w:pStyle w:val="HTML"/>
        <w:shd w:val="clear" w:color="auto" w:fill="F8F9FA"/>
        <w:jc w:val="center"/>
        <w:rPr>
          <w:rFonts w:ascii="Times New Roman" w:hAnsi="Times New Roman" w:cs="Times New Roman"/>
          <w:b/>
          <w:color w:val="202124"/>
          <w:sz w:val="28"/>
          <w:szCs w:val="28"/>
          <w:lang w:val="en-US"/>
        </w:rPr>
      </w:pPr>
      <w:r w:rsidRPr="00D46590">
        <w:rPr>
          <w:rStyle w:val="y2iqfc"/>
          <w:rFonts w:ascii="Times New Roman" w:hAnsi="Times New Roman" w:cs="Times New Roman"/>
          <w:b/>
          <w:color w:val="202124"/>
          <w:sz w:val="28"/>
          <w:szCs w:val="28"/>
          <w:lang w:val="en"/>
        </w:rPr>
        <w:t>DEVELOPMENT OF ALTERNATIVE ENERGY IN THE EUROPEAN NORTH OF RUSSIA</w:t>
      </w:r>
    </w:p>
    <w:p w:rsidR="00F04FA6" w:rsidRPr="005875B5" w:rsidRDefault="00F04FA6" w:rsidP="00F04FA6">
      <w:pPr>
        <w:autoSpaceDE w:val="0"/>
        <w:adjustRightInd w:val="0"/>
        <w:ind w:left="640" w:hanging="640"/>
        <w:rPr>
          <w:sz w:val="28"/>
          <w:lang w:val="en-US"/>
        </w:rPr>
      </w:pPr>
    </w:p>
    <w:p w:rsidR="00F04FA6" w:rsidRDefault="003355CF" w:rsidP="004E0D74">
      <w:pPr>
        <w:pStyle w:val="1"/>
        <w:spacing w:line="276" w:lineRule="auto"/>
        <w:ind w:firstLine="567"/>
        <w:jc w:val="both"/>
        <w:rPr>
          <w:rFonts w:ascii="Times New Roman" w:eastAsiaTheme="minorHAnsi" w:hAnsi="Times New Roman" w:cs="Arial, Helvetica, sans-serif"/>
          <w:i/>
          <w:kern w:val="3"/>
          <w:sz w:val="28"/>
          <w:szCs w:val="24"/>
          <w:lang w:val="en-US" w:eastAsia="en-US"/>
        </w:rPr>
      </w:pPr>
      <w:r w:rsidRPr="002751AC">
        <w:rPr>
          <w:rFonts w:ascii="Times New Roman" w:eastAsiaTheme="minorHAnsi" w:hAnsi="Times New Roman" w:cs="Arial, Helvetica, sans-serif"/>
          <w:b/>
          <w:kern w:val="3"/>
          <w:sz w:val="28"/>
          <w:szCs w:val="24"/>
          <w:lang w:val="en-US" w:eastAsia="en-US"/>
        </w:rPr>
        <w:t>Abstract.</w:t>
      </w:r>
      <w:r>
        <w:rPr>
          <w:rFonts w:ascii="Times New Roman" w:eastAsiaTheme="minorHAnsi" w:hAnsi="Times New Roman" w:cs="Arial, Helvetica, sans-serif"/>
          <w:i/>
          <w:kern w:val="3"/>
          <w:sz w:val="28"/>
          <w:szCs w:val="24"/>
          <w:lang w:val="en-US" w:eastAsia="en-US"/>
        </w:rPr>
        <w:t xml:space="preserve"> </w:t>
      </w:r>
      <w:r w:rsidR="00F04FA6" w:rsidRPr="00E836B0">
        <w:rPr>
          <w:rFonts w:ascii="Times New Roman" w:eastAsiaTheme="minorHAnsi" w:hAnsi="Times New Roman" w:cs="Arial, Helvetica, sans-serif"/>
          <w:i/>
          <w:kern w:val="3"/>
          <w:sz w:val="28"/>
          <w:szCs w:val="24"/>
          <w:lang w:val="en-US" w:eastAsia="en-US"/>
        </w:rPr>
        <w:t xml:space="preserve">This study is aimed at analyzing the management of the development of alternative energy in the </w:t>
      </w:r>
      <w:r w:rsidR="00D46590">
        <w:rPr>
          <w:rFonts w:ascii="Times New Roman" w:eastAsiaTheme="minorHAnsi" w:hAnsi="Times New Roman" w:cs="Arial, Helvetica, sans-serif"/>
          <w:i/>
          <w:kern w:val="3"/>
          <w:sz w:val="28"/>
          <w:szCs w:val="24"/>
          <w:lang w:val="en-US" w:eastAsia="en-US"/>
        </w:rPr>
        <w:t>European North of Russia</w:t>
      </w:r>
      <w:r w:rsidR="00F04FA6" w:rsidRPr="00E836B0">
        <w:rPr>
          <w:rFonts w:ascii="Times New Roman" w:eastAsiaTheme="minorHAnsi" w:hAnsi="Times New Roman" w:cs="Arial, Helvetica, sans-serif"/>
          <w:i/>
          <w:kern w:val="3"/>
          <w:sz w:val="28"/>
          <w:szCs w:val="24"/>
          <w:lang w:val="en-US" w:eastAsia="en-US"/>
        </w:rPr>
        <w:t xml:space="preserve">. </w:t>
      </w:r>
      <w:r w:rsidR="00F04FA6" w:rsidRPr="0090597E">
        <w:rPr>
          <w:rFonts w:ascii="Times New Roman" w:eastAsiaTheme="minorHAnsi" w:hAnsi="Times New Roman" w:cs="Arial, Helvetica, sans-serif"/>
          <w:i/>
          <w:kern w:val="3"/>
          <w:sz w:val="28"/>
          <w:szCs w:val="24"/>
          <w:lang w:val="en-US" w:eastAsia="en-US"/>
        </w:rPr>
        <w:t>The work confirms the hypothesis that the development of alternative energy in the North can be economically beneficial.</w:t>
      </w:r>
    </w:p>
    <w:p w:rsidR="00F04FA6" w:rsidRPr="002751AC" w:rsidRDefault="00F04FA6" w:rsidP="0068402A">
      <w:pPr>
        <w:pStyle w:val="HTML"/>
        <w:ind w:firstLine="709"/>
        <w:rPr>
          <w:rFonts w:ascii="Times New Roman" w:eastAsiaTheme="minorHAnsi" w:hAnsi="Times New Roman" w:cs="Arial, Helvetica, sans-serif"/>
          <w:i/>
          <w:kern w:val="3"/>
          <w:sz w:val="28"/>
          <w:szCs w:val="24"/>
          <w:lang w:val="en-US" w:eastAsia="en-US"/>
        </w:rPr>
      </w:pPr>
      <w:r w:rsidRPr="002751AC">
        <w:rPr>
          <w:rFonts w:ascii="Times New Roman" w:eastAsiaTheme="minorHAnsi" w:hAnsi="Times New Roman" w:cs="Arial, Helvetica, sans-serif"/>
          <w:b/>
          <w:kern w:val="3"/>
          <w:sz w:val="28"/>
          <w:szCs w:val="24"/>
          <w:lang w:val="en-US" w:eastAsia="en-US"/>
        </w:rPr>
        <w:t>Key words</w:t>
      </w:r>
      <w:r w:rsidRPr="003355CF">
        <w:rPr>
          <w:rFonts w:ascii="Times New Roman" w:eastAsiaTheme="minorHAnsi" w:hAnsi="Times New Roman" w:cs="Arial, Helvetica, sans-serif"/>
          <w:b/>
          <w:kern w:val="3"/>
          <w:sz w:val="28"/>
          <w:szCs w:val="24"/>
          <w:lang w:val="en-US" w:eastAsia="en-US"/>
        </w:rPr>
        <w:t>:</w:t>
      </w:r>
      <w:r w:rsidRPr="0090597E">
        <w:rPr>
          <w:rFonts w:ascii="Times New Roman" w:eastAsiaTheme="minorHAnsi" w:hAnsi="Times New Roman" w:cs="Arial, Helvetica, sans-serif"/>
          <w:kern w:val="3"/>
          <w:sz w:val="28"/>
          <w:szCs w:val="24"/>
          <w:lang w:val="en-US" w:eastAsia="en-US"/>
        </w:rPr>
        <w:t xml:space="preserve"> </w:t>
      </w:r>
      <w:r w:rsidRPr="002751AC">
        <w:rPr>
          <w:rFonts w:ascii="Times New Roman" w:eastAsiaTheme="minorHAnsi" w:hAnsi="Times New Roman" w:cs="Arial, Helvetica, sans-serif"/>
          <w:i/>
          <w:kern w:val="3"/>
          <w:sz w:val="28"/>
          <w:szCs w:val="24"/>
          <w:lang w:val="en-US" w:eastAsia="en-US"/>
        </w:rPr>
        <w:t xml:space="preserve">northern region; </w:t>
      </w:r>
      <w:r w:rsidR="00E11E1C">
        <w:rPr>
          <w:rFonts w:ascii="Times New Roman" w:eastAsiaTheme="minorHAnsi" w:hAnsi="Times New Roman" w:cs="Arial, Helvetica, sans-serif"/>
          <w:i/>
          <w:kern w:val="3"/>
          <w:sz w:val="28"/>
          <w:szCs w:val="24"/>
          <w:lang w:val="en-US" w:eastAsia="en-US"/>
        </w:rPr>
        <w:t xml:space="preserve">European North of Russia; </w:t>
      </w:r>
      <w:r w:rsidRPr="002751AC">
        <w:rPr>
          <w:rFonts w:ascii="Times New Roman" w:eastAsiaTheme="minorHAnsi" w:hAnsi="Times New Roman" w:cs="Arial, Helvetica, sans-serif"/>
          <w:i/>
          <w:kern w:val="3"/>
          <w:sz w:val="28"/>
          <w:szCs w:val="24"/>
          <w:lang w:val="en-US" w:eastAsia="en-US"/>
        </w:rPr>
        <w:t>alternative energy; renewable energy; strategic planning.</w:t>
      </w:r>
    </w:p>
    <w:p w:rsidR="003355CF" w:rsidRDefault="003355CF" w:rsidP="00F04FA6">
      <w:pPr>
        <w:pStyle w:val="1"/>
        <w:spacing w:line="276" w:lineRule="auto"/>
        <w:ind w:firstLine="567"/>
        <w:jc w:val="center"/>
        <w:rPr>
          <w:rFonts w:ascii="Times New Roman" w:eastAsia="Calibri" w:hAnsi="Times New Roman"/>
          <w:b/>
          <w:sz w:val="28"/>
          <w:szCs w:val="24"/>
          <w:lang w:val="en-US"/>
        </w:rPr>
      </w:pPr>
    </w:p>
    <w:p w:rsidR="00F04FA6" w:rsidRPr="003355CF" w:rsidRDefault="003355CF" w:rsidP="00F04FA6">
      <w:pPr>
        <w:pStyle w:val="1"/>
        <w:spacing w:line="276" w:lineRule="auto"/>
        <w:ind w:firstLine="567"/>
        <w:jc w:val="center"/>
        <w:rPr>
          <w:rFonts w:ascii="Times New Roman" w:eastAsia="Calibri" w:hAnsi="Times New Roman"/>
          <w:b/>
          <w:sz w:val="28"/>
          <w:szCs w:val="24"/>
          <w:lang w:val="en-US"/>
        </w:rPr>
      </w:pPr>
      <w:r w:rsidRPr="003355CF">
        <w:rPr>
          <w:rFonts w:ascii="Times New Roman" w:eastAsia="Calibri" w:hAnsi="Times New Roman"/>
          <w:b/>
          <w:sz w:val="28"/>
          <w:szCs w:val="24"/>
          <w:lang w:val="en-US"/>
        </w:rPr>
        <w:t>Information about the author</w:t>
      </w:r>
    </w:p>
    <w:p w:rsidR="00F04FA6" w:rsidRPr="004E0D74" w:rsidRDefault="00F04FA6" w:rsidP="00F04FA6">
      <w:pPr>
        <w:pStyle w:val="1"/>
        <w:spacing w:line="276" w:lineRule="auto"/>
        <w:ind w:firstLine="567"/>
        <w:jc w:val="center"/>
        <w:rPr>
          <w:rFonts w:ascii="Times New Roman" w:hAnsi="Times New Roman"/>
          <w:sz w:val="28"/>
          <w:lang w:val="en-US"/>
        </w:rPr>
      </w:pPr>
      <w:r w:rsidRPr="00F04FA6">
        <w:rPr>
          <w:rFonts w:ascii="Times New Roman" w:hAnsi="Times New Roman"/>
          <w:sz w:val="28"/>
          <w:lang w:val="en-US"/>
        </w:rPr>
        <w:t xml:space="preserve">Marina A. Lebedeva – Research Engineer, Federal State Budgetary Institution of Science “Vologda research Center of the Russian Academy of Sciences”. 56A, Gorky Street, Vologda, 160014, Russian Federation; e-mail: </w:t>
      </w:r>
      <w:r w:rsidR="004E0D74" w:rsidRPr="00AA5FD6">
        <w:rPr>
          <w:rFonts w:ascii="Times New Roman" w:hAnsi="Times New Roman"/>
          <w:sz w:val="28"/>
          <w:lang w:val="en-US"/>
        </w:rPr>
        <w:t>lebedevamarina1@mail.ru</w:t>
      </w:r>
    </w:p>
    <w:p w:rsidR="003355CF" w:rsidRDefault="003355CF" w:rsidP="00AA5FD6">
      <w:pPr>
        <w:pStyle w:val="1"/>
        <w:spacing w:line="276" w:lineRule="auto"/>
        <w:ind w:firstLine="567"/>
        <w:jc w:val="center"/>
        <w:rPr>
          <w:rFonts w:ascii="Times New Roman" w:hAnsi="Times New Roman"/>
          <w:b/>
          <w:sz w:val="28"/>
          <w:lang w:val="en-US"/>
        </w:rPr>
      </w:pPr>
    </w:p>
    <w:p w:rsidR="00AA5FD6" w:rsidRPr="003355CF" w:rsidRDefault="00AA5FD6" w:rsidP="00AA5FD6">
      <w:pPr>
        <w:pStyle w:val="1"/>
        <w:spacing w:line="276" w:lineRule="auto"/>
        <w:ind w:firstLine="567"/>
        <w:jc w:val="center"/>
        <w:rPr>
          <w:rFonts w:ascii="Times New Roman" w:hAnsi="Times New Roman"/>
          <w:b/>
          <w:sz w:val="28"/>
          <w:lang w:val="en-US"/>
        </w:rPr>
      </w:pPr>
      <w:r w:rsidRPr="003355CF">
        <w:rPr>
          <w:rFonts w:ascii="Times New Roman" w:hAnsi="Times New Roman"/>
          <w:b/>
          <w:sz w:val="28"/>
          <w:lang w:val="en-US"/>
        </w:rPr>
        <w:t xml:space="preserve"> </w:t>
      </w:r>
      <w:r w:rsidR="003355CF" w:rsidRPr="003355CF">
        <w:rPr>
          <w:rFonts w:ascii="Times New Roman" w:hAnsi="Times New Roman"/>
          <w:b/>
          <w:sz w:val="28"/>
          <w:lang w:val="en-US"/>
        </w:rPr>
        <w:t>References</w:t>
      </w:r>
    </w:p>
    <w:p w:rsidR="00AA5FD6" w:rsidRPr="00AA5FD6" w:rsidRDefault="00AA5FD6" w:rsidP="003355CF">
      <w:pPr>
        <w:pStyle w:val="HTML"/>
        <w:shd w:val="clear" w:color="auto" w:fill="F8F9FA"/>
        <w:jc w:val="both"/>
        <w:rPr>
          <w:rStyle w:val="y2iqfc"/>
          <w:rFonts w:ascii="Times New Roman" w:hAnsi="Times New Roman" w:cs="Times New Roman"/>
          <w:color w:val="202124"/>
          <w:sz w:val="28"/>
          <w:szCs w:val="28"/>
          <w:lang w:val="en"/>
        </w:rPr>
      </w:pPr>
      <w:r>
        <w:rPr>
          <w:rFonts w:ascii="Times New Roman" w:hAnsi="Times New Roman" w:cs="Times New Roman"/>
          <w:sz w:val="28"/>
          <w:szCs w:val="28"/>
          <w:lang w:val="en-US"/>
        </w:rPr>
        <w:t xml:space="preserve">1. </w:t>
      </w:r>
      <w:proofErr w:type="spellStart"/>
      <w:r w:rsidRPr="00AA5FD6">
        <w:rPr>
          <w:rStyle w:val="y2iqfc"/>
          <w:rFonts w:ascii="Times New Roman" w:hAnsi="Times New Roman" w:cs="Times New Roman"/>
          <w:color w:val="202124"/>
          <w:sz w:val="28"/>
          <w:szCs w:val="28"/>
          <w:lang w:val="en"/>
        </w:rPr>
        <w:t>Berdin</w:t>
      </w:r>
      <w:proofErr w:type="spellEnd"/>
      <w:r w:rsidRPr="00AA5FD6">
        <w:rPr>
          <w:rStyle w:val="y2iqfc"/>
          <w:rFonts w:ascii="Times New Roman" w:hAnsi="Times New Roman" w:cs="Times New Roman"/>
          <w:color w:val="202124"/>
          <w:sz w:val="28"/>
          <w:szCs w:val="28"/>
          <w:lang w:val="en"/>
        </w:rPr>
        <w:t xml:space="preserve">, V., </w:t>
      </w:r>
      <w:proofErr w:type="spellStart"/>
      <w:r w:rsidRPr="00AA5FD6">
        <w:rPr>
          <w:rStyle w:val="y2iqfc"/>
          <w:rFonts w:ascii="Times New Roman" w:hAnsi="Times New Roman" w:cs="Times New Roman"/>
          <w:color w:val="202124"/>
          <w:sz w:val="28"/>
          <w:szCs w:val="28"/>
          <w:lang w:val="en"/>
        </w:rPr>
        <w:t>Kokorin</w:t>
      </w:r>
      <w:proofErr w:type="spellEnd"/>
      <w:r w:rsidRPr="00AA5FD6">
        <w:rPr>
          <w:rStyle w:val="y2iqfc"/>
          <w:rFonts w:ascii="Times New Roman" w:hAnsi="Times New Roman" w:cs="Times New Roman"/>
          <w:color w:val="202124"/>
          <w:sz w:val="28"/>
          <w:szCs w:val="28"/>
          <w:lang w:val="en"/>
        </w:rPr>
        <w:t xml:space="preserve">, A. </w:t>
      </w:r>
      <w:proofErr w:type="spellStart"/>
      <w:r w:rsidRPr="00AA5FD6">
        <w:rPr>
          <w:rStyle w:val="y2iqfc"/>
          <w:rFonts w:ascii="Times New Roman" w:hAnsi="Times New Roman" w:cs="Times New Roman"/>
          <w:color w:val="202124"/>
          <w:sz w:val="28"/>
          <w:szCs w:val="28"/>
          <w:lang w:val="en"/>
        </w:rPr>
        <w:t>Potashnikov</w:t>
      </w:r>
      <w:proofErr w:type="spellEnd"/>
      <w:r w:rsidRPr="00AA5FD6">
        <w:rPr>
          <w:rStyle w:val="y2iqfc"/>
          <w:rFonts w:ascii="Times New Roman" w:hAnsi="Times New Roman" w:cs="Times New Roman"/>
          <w:color w:val="202124"/>
          <w:sz w:val="28"/>
          <w:szCs w:val="28"/>
          <w:lang w:val="en"/>
        </w:rPr>
        <w:t xml:space="preserve">, V., </w:t>
      </w:r>
      <w:proofErr w:type="spellStart"/>
      <w:r w:rsidRPr="00AA5FD6">
        <w:rPr>
          <w:rStyle w:val="y2iqfc"/>
          <w:rFonts w:ascii="Times New Roman" w:hAnsi="Times New Roman" w:cs="Times New Roman"/>
          <w:color w:val="202124"/>
          <w:sz w:val="28"/>
          <w:szCs w:val="28"/>
          <w:lang w:val="en"/>
        </w:rPr>
        <w:t>Yulkin</w:t>
      </w:r>
      <w:proofErr w:type="spellEnd"/>
      <w:r w:rsidRPr="00AA5FD6">
        <w:rPr>
          <w:rStyle w:val="y2iqfc"/>
          <w:rFonts w:ascii="Times New Roman" w:hAnsi="Times New Roman" w:cs="Times New Roman"/>
          <w:color w:val="202124"/>
          <w:sz w:val="28"/>
          <w:szCs w:val="28"/>
          <w:lang w:val="en"/>
        </w:rPr>
        <w:t xml:space="preserve"> G. Development of RES in Russia: potential and practical steps // Economic policy. 2020. Vol. 2020, no. 2. pp. 106–135.</w:t>
      </w:r>
    </w:p>
    <w:p w:rsidR="00AA5FD6" w:rsidRPr="00AA5FD6" w:rsidRDefault="00AA5FD6" w:rsidP="003355CF">
      <w:pPr>
        <w:pStyle w:val="HTML"/>
        <w:shd w:val="clear" w:color="auto" w:fill="F8F9FA"/>
        <w:jc w:val="both"/>
        <w:rPr>
          <w:rStyle w:val="y2iqfc"/>
          <w:rFonts w:ascii="Times New Roman" w:hAnsi="Times New Roman" w:cs="Times New Roman"/>
          <w:color w:val="202124"/>
          <w:sz w:val="28"/>
          <w:szCs w:val="28"/>
          <w:lang w:val="en"/>
        </w:rPr>
      </w:pPr>
      <w:r w:rsidRPr="00AA5FD6">
        <w:rPr>
          <w:rStyle w:val="y2iqfc"/>
          <w:rFonts w:ascii="Times New Roman" w:hAnsi="Times New Roman" w:cs="Times New Roman"/>
          <w:color w:val="202124"/>
          <w:sz w:val="28"/>
          <w:szCs w:val="28"/>
          <w:lang w:val="en"/>
        </w:rPr>
        <w:t xml:space="preserve">2. </w:t>
      </w:r>
      <w:proofErr w:type="spellStart"/>
      <w:r w:rsidRPr="00AA5FD6">
        <w:rPr>
          <w:rStyle w:val="y2iqfc"/>
          <w:rFonts w:ascii="Times New Roman" w:hAnsi="Times New Roman" w:cs="Times New Roman"/>
          <w:color w:val="202124"/>
          <w:sz w:val="28"/>
          <w:szCs w:val="28"/>
          <w:lang w:val="en"/>
        </w:rPr>
        <w:t>Berdin</w:t>
      </w:r>
      <w:proofErr w:type="spellEnd"/>
      <w:r w:rsidRPr="00AA5FD6">
        <w:rPr>
          <w:rStyle w:val="y2iqfc"/>
          <w:rFonts w:ascii="Times New Roman" w:hAnsi="Times New Roman" w:cs="Times New Roman"/>
          <w:color w:val="202124"/>
          <w:sz w:val="28"/>
          <w:szCs w:val="28"/>
          <w:lang w:val="en"/>
        </w:rPr>
        <w:t xml:space="preserve">, </w:t>
      </w:r>
      <w:proofErr w:type="spellStart"/>
      <w:r w:rsidRPr="00AA5FD6">
        <w:rPr>
          <w:rStyle w:val="y2iqfc"/>
          <w:rFonts w:ascii="Times New Roman" w:hAnsi="Times New Roman" w:cs="Times New Roman"/>
          <w:color w:val="202124"/>
          <w:sz w:val="28"/>
          <w:szCs w:val="28"/>
          <w:lang w:val="en"/>
        </w:rPr>
        <w:t>V.Kh</w:t>
      </w:r>
      <w:proofErr w:type="spellEnd"/>
      <w:r w:rsidRPr="00AA5FD6">
        <w:rPr>
          <w:rStyle w:val="y2iqfc"/>
          <w:rFonts w:ascii="Times New Roman" w:hAnsi="Times New Roman" w:cs="Times New Roman"/>
          <w:color w:val="202124"/>
          <w:sz w:val="28"/>
          <w:szCs w:val="28"/>
          <w:lang w:val="en"/>
        </w:rPr>
        <w:t xml:space="preserve">., </w:t>
      </w:r>
      <w:proofErr w:type="spellStart"/>
      <w:r w:rsidRPr="00AA5FD6">
        <w:rPr>
          <w:rStyle w:val="y2iqfc"/>
          <w:rFonts w:ascii="Times New Roman" w:hAnsi="Times New Roman" w:cs="Times New Roman"/>
          <w:color w:val="202124"/>
          <w:sz w:val="28"/>
          <w:szCs w:val="28"/>
          <w:lang w:val="en"/>
        </w:rPr>
        <w:t>Kokorin</w:t>
      </w:r>
      <w:proofErr w:type="spellEnd"/>
      <w:r w:rsidRPr="00AA5FD6">
        <w:rPr>
          <w:rStyle w:val="y2iqfc"/>
          <w:rFonts w:ascii="Times New Roman" w:hAnsi="Times New Roman" w:cs="Times New Roman"/>
          <w:color w:val="202124"/>
          <w:sz w:val="28"/>
          <w:szCs w:val="28"/>
          <w:lang w:val="en"/>
        </w:rPr>
        <w:t xml:space="preserve">, A.O., </w:t>
      </w:r>
      <w:proofErr w:type="spellStart"/>
      <w:r w:rsidRPr="00AA5FD6">
        <w:rPr>
          <w:rStyle w:val="y2iqfc"/>
          <w:rFonts w:ascii="Times New Roman" w:hAnsi="Times New Roman" w:cs="Times New Roman"/>
          <w:color w:val="202124"/>
          <w:sz w:val="28"/>
          <w:szCs w:val="28"/>
          <w:lang w:val="en"/>
        </w:rPr>
        <w:t>Yulkin</w:t>
      </w:r>
      <w:proofErr w:type="spellEnd"/>
      <w:r w:rsidRPr="00AA5FD6">
        <w:rPr>
          <w:rStyle w:val="y2iqfc"/>
          <w:rFonts w:ascii="Times New Roman" w:hAnsi="Times New Roman" w:cs="Times New Roman"/>
          <w:color w:val="202124"/>
          <w:sz w:val="28"/>
          <w:szCs w:val="28"/>
          <w:lang w:val="en"/>
        </w:rPr>
        <w:t xml:space="preserve"> G.M., </w:t>
      </w:r>
      <w:proofErr w:type="spellStart"/>
      <w:r w:rsidRPr="00AA5FD6">
        <w:rPr>
          <w:rStyle w:val="y2iqfc"/>
          <w:rFonts w:ascii="Times New Roman" w:hAnsi="Times New Roman" w:cs="Times New Roman"/>
          <w:color w:val="202124"/>
          <w:sz w:val="28"/>
          <w:szCs w:val="28"/>
          <w:lang w:val="en"/>
        </w:rPr>
        <w:t>Yulkin</w:t>
      </w:r>
      <w:proofErr w:type="spellEnd"/>
      <w:r w:rsidRPr="00AA5FD6">
        <w:rPr>
          <w:rStyle w:val="y2iqfc"/>
          <w:rFonts w:ascii="Times New Roman" w:hAnsi="Times New Roman" w:cs="Times New Roman"/>
          <w:color w:val="202124"/>
          <w:sz w:val="28"/>
          <w:szCs w:val="28"/>
          <w:lang w:val="en"/>
        </w:rPr>
        <w:t xml:space="preserve"> M.A. Renewable energy sources in the settlements of the Russian Arctic. Moscow: World Wildlife Fund (WWF), 2017.80 p.</w:t>
      </w:r>
    </w:p>
    <w:sectPr w:rsidR="00AA5FD6" w:rsidRPr="00AA5FD6" w:rsidSect="0025714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1E1C" w:rsidRDefault="00E11E1C" w:rsidP="002C659F">
      <w:r>
        <w:separator/>
      </w:r>
    </w:p>
  </w:endnote>
  <w:endnote w:type="continuationSeparator" w:id="0">
    <w:p w:rsidR="00E11E1C" w:rsidRDefault="00E11E1C" w:rsidP="002C65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Helvetica, sans-serif">
    <w:altName w:val="Times New Roman"/>
    <w:charset w:val="00"/>
    <w:family w:val="auto"/>
    <w:pitch w:val="default"/>
    <w:sig w:usb0="00000003" w:usb1="00000000" w:usb2="00000000" w:usb3="00000000" w:csb0="00000001" w:csb1="00000000"/>
  </w:font>
  <w:font w:name="Cambria">
    <w:altName w:val="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1E1C" w:rsidRDefault="00E11E1C" w:rsidP="002C659F">
      <w:r>
        <w:separator/>
      </w:r>
    </w:p>
  </w:footnote>
  <w:footnote w:type="continuationSeparator" w:id="0">
    <w:p w:rsidR="00E11E1C" w:rsidRDefault="00E11E1C" w:rsidP="002C65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2069E"/>
    <w:multiLevelType w:val="hybridMultilevel"/>
    <w:tmpl w:val="0AE667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52571BA0"/>
    <w:multiLevelType w:val="hybridMultilevel"/>
    <w:tmpl w:val="0F188D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B314946"/>
    <w:multiLevelType w:val="hybridMultilevel"/>
    <w:tmpl w:val="78361B6A"/>
    <w:lvl w:ilvl="0" w:tplc="F548941E">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2D0"/>
    <w:rsid w:val="00047B57"/>
    <w:rsid w:val="00072B4B"/>
    <w:rsid w:val="00137E66"/>
    <w:rsid w:val="001B0E03"/>
    <w:rsid w:val="00251F99"/>
    <w:rsid w:val="00254DB3"/>
    <w:rsid w:val="00257149"/>
    <w:rsid w:val="002751AC"/>
    <w:rsid w:val="002C659F"/>
    <w:rsid w:val="003355CF"/>
    <w:rsid w:val="00403E61"/>
    <w:rsid w:val="004E0D74"/>
    <w:rsid w:val="005471FE"/>
    <w:rsid w:val="00550194"/>
    <w:rsid w:val="006062D0"/>
    <w:rsid w:val="006376F1"/>
    <w:rsid w:val="00646443"/>
    <w:rsid w:val="0068402A"/>
    <w:rsid w:val="0073390D"/>
    <w:rsid w:val="00772951"/>
    <w:rsid w:val="008A69EE"/>
    <w:rsid w:val="00994EEB"/>
    <w:rsid w:val="00AA5FD6"/>
    <w:rsid w:val="00B26DEA"/>
    <w:rsid w:val="00CD0D0A"/>
    <w:rsid w:val="00CD47B9"/>
    <w:rsid w:val="00D46590"/>
    <w:rsid w:val="00D83A19"/>
    <w:rsid w:val="00DE6D3B"/>
    <w:rsid w:val="00E11E1C"/>
    <w:rsid w:val="00F04998"/>
    <w:rsid w:val="00F04FA6"/>
    <w:rsid w:val="00F5135F"/>
    <w:rsid w:val="00FB27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FA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Текст1"/>
    <w:basedOn w:val="a"/>
    <w:rsid w:val="002C659F"/>
    <w:pPr>
      <w:widowControl/>
      <w:suppressAutoHyphens w:val="0"/>
      <w:autoSpaceDN/>
      <w:textAlignment w:val="auto"/>
    </w:pPr>
    <w:rPr>
      <w:rFonts w:ascii="Courier New" w:eastAsia="Times New Roman" w:hAnsi="Courier New" w:cs="Times New Roman"/>
      <w:kern w:val="0"/>
      <w:sz w:val="20"/>
      <w:szCs w:val="20"/>
      <w:lang w:eastAsia="ru-RU"/>
    </w:rPr>
  </w:style>
  <w:style w:type="paragraph" w:styleId="a3">
    <w:name w:val="footnote text"/>
    <w:basedOn w:val="a"/>
    <w:link w:val="a4"/>
    <w:uiPriority w:val="99"/>
    <w:semiHidden/>
    <w:unhideWhenUsed/>
    <w:rsid w:val="002C659F"/>
    <w:rPr>
      <w:sz w:val="20"/>
      <w:szCs w:val="20"/>
    </w:rPr>
  </w:style>
  <w:style w:type="character" w:customStyle="1" w:styleId="a4">
    <w:name w:val="Текст сноски Знак"/>
    <w:basedOn w:val="a0"/>
    <w:link w:val="a3"/>
    <w:uiPriority w:val="99"/>
    <w:semiHidden/>
    <w:rsid w:val="002C659F"/>
    <w:rPr>
      <w:sz w:val="20"/>
      <w:szCs w:val="20"/>
    </w:rPr>
  </w:style>
  <w:style w:type="character" w:styleId="a5">
    <w:name w:val="footnote reference"/>
    <w:basedOn w:val="a0"/>
    <w:uiPriority w:val="99"/>
    <w:semiHidden/>
    <w:unhideWhenUsed/>
    <w:rsid w:val="002C659F"/>
    <w:rPr>
      <w:vertAlign w:val="superscript"/>
    </w:rPr>
  </w:style>
  <w:style w:type="paragraph" w:styleId="a6">
    <w:name w:val="List Paragraph"/>
    <w:basedOn w:val="a"/>
    <w:uiPriority w:val="34"/>
    <w:qFormat/>
    <w:rsid w:val="00F04FA6"/>
    <w:pPr>
      <w:widowControl/>
      <w:autoSpaceDN/>
      <w:ind w:left="720"/>
      <w:contextualSpacing/>
      <w:textAlignment w:val="auto"/>
    </w:pPr>
    <w:rPr>
      <w:rFonts w:eastAsia="Times New Roman" w:cs="Times New Roman"/>
      <w:kern w:val="0"/>
      <w:lang w:eastAsia="ar-SA"/>
    </w:rPr>
  </w:style>
  <w:style w:type="paragraph" w:styleId="HTML">
    <w:name w:val="HTML Preformatted"/>
    <w:basedOn w:val="a"/>
    <w:link w:val="HTML0"/>
    <w:uiPriority w:val="99"/>
    <w:unhideWhenUsed/>
    <w:rsid w:val="00F04F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F04FA6"/>
    <w:rPr>
      <w:rFonts w:ascii="Courier New" w:eastAsia="Times New Roman" w:hAnsi="Courier New" w:cs="Courier New"/>
      <w:kern w:val="0"/>
      <w:sz w:val="20"/>
      <w:szCs w:val="20"/>
      <w:lang w:eastAsia="ru-RU"/>
    </w:rPr>
  </w:style>
  <w:style w:type="character" w:customStyle="1" w:styleId="y2iqfc">
    <w:name w:val="y2iqfc"/>
    <w:basedOn w:val="a0"/>
    <w:rsid w:val="00F04FA6"/>
  </w:style>
  <w:style w:type="paragraph" w:styleId="a7">
    <w:name w:val="Normal (Web)"/>
    <w:basedOn w:val="a"/>
    <w:uiPriority w:val="99"/>
    <w:unhideWhenUsed/>
    <w:rsid w:val="00F04998"/>
    <w:pPr>
      <w:widowControl/>
      <w:suppressAutoHyphens w:val="0"/>
      <w:autoSpaceDN/>
      <w:spacing w:before="100" w:beforeAutospacing="1" w:after="100" w:afterAutospacing="1"/>
      <w:textAlignment w:val="auto"/>
    </w:pPr>
    <w:rPr>
      <w:rFonts w:eastAsia="Times New Roman" w:cs="Times New Roman"/>
      <w:kern w:val="0"/>
      <w:lang w:eastAsia="ru-RU"/>
    </w:rPr>
  </w:style>
  <w:style w:type="character" w:styleId="a8">
    <w:name w:val="Hyperlink"/>
    <w:basedOn w:val="a0"/>
    <w:uiPriority w:val="99"/>
    <w:unhideWhenUsed/>
    <w:rsid w:val="004E0D74"/>
    <w:rPr>
      <w:color w:val="0000FF" w:themeColor="hyperlink"/>
      <w:u w:val="single"/>
    </w:rPr>
  </w:style>
  <w:style w:type="paragraph" w:styleId="a9">
    <w:name w:val="endnote text"/>
    <w:basedOn w:val="a"/>
    <w:link w:val="aa"/>
    <w:uiPriority w:val="99"/>
    <w:semiHidden/>
    <w:unhideWhenUsed/>
    <w:rsid w:val="00AA5FD6"/>
    <w:rPr>
      <w:sz w:val="20"/>
      <w:szCs w:val="20"/>
    </w:rPr>
  </w:style>
  <w:style w:type="character" w:customStyle="1" w:styleId="aa">
    <w:name w:val="Текст концевой сноски Знак"/>
    <w:basedOn w:val="a0"/>
    <w:link w:val="a9"/>
    <w:uiPriority w:val="99"/>
    <w:semiHidden/>
    <w:rsid w:val="00AA5FD6"/>
    <w:rPr>
      <w:sz w:val="20"/>
      <w:szCs w:val="20"/>
    </w:rPr>
  </w:style>
  <w:style w:type="character" w:styleId="ab">
    <w:name w:val="endnote reference"/>
    <w:basedOn w:val="a0"/>
    <w:uiPriority w:val="99"/>
    <w:semiHidden/>
    <w:unhideWhenUsed/>
    <w:rsid w:val="00AA5FD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4FA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Текст1"/>
    <w:basedOn w:val="a"/>
    <w:rsid w:val="002C659F"/>
    <w:pPr>
      <w:widowControl/>
      <w:suppressAutoHyphens w:val="0"/>
      <w:autoSpaceDN/>
      <w:textAlignment w:val="auto"/>
    </w:pPr>
    <w:rPr>
      <w:rFonts w:ascii="Courier New" w:eastAsia="Times New Roman" w:hAnsi="Courier New" w:cs="Times New Roman"/>
      <w:kern w:val="0"/>
      <w:sz w:val="20"/>
      <w:szCs w:val="20"/>
      <w:lang w:eastAsia="ru-RU"/>
    </w:rPr>
  </w:style>
  <w:style w:type="paragraph" w:styleId="a3">
    <w:name w:val="footnote text"/>
    <w:basedOn w:val="a"/>
    <w:link w:val="a4"/>
    <w:uiPriority w:val="99"/>
    <w:semiHidden/>
    <w:unhideWhenUsed/>
    <w:rsid w:val="002C659F"/>
    <w:rPr>
      <w:sz w:val="20"/>
      <w:szCs w:val="20"/>
    </w:rPr>
  </w:style>
  <w:style w:type="character" w:customStyle="1" w:styleId="a4">
    <w:name w:val="Текст сноски Знак"/>
    <w:basedOn w:val="a0"/>
    <w:link w:val="a3"/>
    <w:uiPriority w:val="99"/>
    <w:semiHidden/>
    <w:rsid w:val="002C659F"/>
    <w:rPr>
      <w:sz w:val="20"/>
      <w:szCs w:val="20"/>
    </w:rPr>
  </w:style>
  <w:style w:type="character" w:styleId="a5">
    <w:name w:val="footnote reference"/>
    <w:basedOn w:val="a0"/>
    <w:uiPriority w:val="99"/>
    <w:semiHidden/>
    <w:unhideWhenUsed/>
    <w:rsid w:val="002C659F"/>
    <w:rPr>
      <w:vertAlign w:val="superscript"/>
    </w:rPr>
  </w:style>
  <w:style w:type="paragraph" w:styleId="a6">
    <w:name w:val="List Paragraph"/>
    <w:basedOn w:val="a"/>
    <w:uiPriority w:val="34"/>
    <w:qFormat/>
    <w:rsid w:val="00F04FA6"/>
    <w:pPr>
      <w:widowControl/>
      <w:autoSpaceDN/>
      <w:ind w:left="720"/>
      <w:contextualSpacing/>
      <w:textAlignment w:val="auto"/>
    </w:pPr>
    <w:rPr>
      <w:rFonts w:eastAsia="Times New Roman" w:cs="Times New Roman"/>
      <w:kern w:val="0"/>
      <w:lang w:eastAsia="ar-SA"/>
    </w:rPr>
  </w:style>
  <w:style w:type="paragraph" w:styleId="HTML">
    <w:name w:val="HTML Preformatted"/>
    <w:basedOn w:val="a"/>
    <w:link w:val="HTML0"/>
    <w:uiPriority w:val="99"/>
    <w:unhideWhenUsed/>
    <w:rsid w:val="00F04FA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textAlignment w:val="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F04FA6"/>
    <w:rPr>
      <w:rFonts w:ascii="Courier New" w:eastAsia="Times New Roman" w:hAnsi="Courier New" w:cs="Courier New"/>
      <w:kern w:val="0"/>
      <w:sz w:val="20"/>
      <w:szCs w:val="20"/>
      <w:lang w:eastAsia="ru-RU"/>
    </w:rPr>
  </w:style>
  <w:style w:type="character" w:customStyle="1" w:styleId="y2iqfc">
    <w:name w:val="y2iqfc"/>
    <w:basedOn w:val="a0"/>
    <w:rsid w:val="00F04FA6"/>
  </w:style>
  <w:style w:type="paragraph" w:styleId="a7">
    <w:name w:val="Normal (Web)"/>
    <w:basedOn w:val="a"/>
    <w:uiPriority w:val="99"/>
    <w:unhideWhenUsed/>
    <w:rsid w:val="00F04998"/>
    <w:pPr>
      <w:widowControl/>
      <w:suppressAutoHyphens w:val="0"/>
      <w:autoSpaceDN/>
      <w:spacing w:before="100" w:beforeAutospacing="1" w:after="100" w:afterAutospacing="1"/>
      <w:textAlignment w:val="auto"/>
    </w:pPr>
    <w:rPr>
      <w:rFonts w:eastAsia="Times New Roman" w:cs="Times New Roman"/>
      <w:kern w:val="0"/>
      <w:lang w:eastAsia="ru-RU"/>
    </w:rPr>
  </w:style>
  <w:style w:type="character" w:styleId="a8">
    <w:name w:val="Hyperlink"/>
    <w:basedOn w:val="a0"/>
    <w:uiPriority w:val="99"/>
    <w:unhideWhenUsed/>
    <w:rsid w:val="004E0D74"/>
    <w:rPr>
      <w:color w:val="0000FF" w:themeColor="hyperlink"/>
      <w:u w:val="single"/>
    </w:rPr>
  </w:style>
  <w:style w:type="paragraph" w:styleId="a9">
    <w:name w:val="endnote text"/>
    <w:basedOn w:val="a"/>
    <w:link w:val="aa"/>
    <w:uiPriority w:val="99"/>
    <w:semiHidden/>
    <w:unhideWhenUsed/>
    <w:rsid w:val="00AA5FD6"/>
    <w:rPr>
      <w:sz w:val="20"/>
      <w:szCs w:val="20"/>
    </w:rPr>
  </w:style>
  <w:style w:type="character" w:customStyle="1" w:styleId="aa">
    <w:name w:val="Текст концевой сноски Знак"/>
    <w:basedOn w:val="a0"/>
    <w:link w:val="a9"/>
    <w:uiPriority w:val="99"/>
    <w:semiHidden/>
    <w:rsid w:val="00AA5FD6"/>
    <w:rPr>
      <w:sz w:val="20"/>
      <w:szCs w:val="20"/>
    </w:rPr>
  </w:style>
  <w:style w:type="character" w:styleId="ab">
    <w:name w:val="endnote reference"/>
    <w:basedOn w:val="a0"/>
    <w:uiPriority w:val="99"/>
    <w:semiHidden/>
    <w:unhideWhenUsed/>
    <w:rsid w:val="00AA5FD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932617">
      <w:bodyDiv w:val="1"/>
      <w:marLeft w:val="0"/>
      <w:marRight w:val="0"/>
      <w:marTop w:val="0"/>
      <w:marBottom w:val="0"/>
      <w:divBdr>
        <w:top w:val="none" w:sz="0" w:space="0" w:color="auto"/>
        <w:left w:val="none" w:sz="0" w:space="0" w:color="auto"/>
        <w:bottom w:val="none" w:sz="0" w:space="0" w:color="auto"/>
        <w:right w:val="none" w:sz="0" w:space="0" w:color="auto"/>
      </w:divBdr>
    </w:div>
    <w:div w:id="1047141518">
      <w:bodyDiv w:val="1"/>
      <w:marLeft w:val="0"/>
      <w:marRight w:val="0"/>
      <w:marTop w:val="0"/>
      <w:marBottom w:val="0"/>
      <w:divBdr>
        <w:top w:val="none" w:sz="0" w:space="0" w:color="auto"/>
        <w:left w:val="none" w:sz="0" w:space="0" w:color="auto"/>
        <w:bottom w:val="none" w:sz="0" w:space="0" w:color="auto"/>
        <w:right w:val="none" w:sz="0" w:space="0" w:color="auto"/>
      </w:divBdr>
    </w:div>
    <w:div w:id="1103302279">
      <w:bodyDiv w:val="1"/>
      <w:marLeft w:val="0"/>
      <w:marRight w:val="0"/>
      <w:marTop w:val="0"/>
      <w:marBottom w:val="0"/>
      <w:divBdr>
        <w:top w:val="none" w:sz="0" w:space="0" w:color="auto"/>
        <w:left w:val="none" w:sz="0" w:space="0" w:color="auto"/>
        <w:bottom w:val="none" w:sz="0" w:space="0" w:color="auto"/>
        <w:right w:val="none" w:sz="0" w:space="0" w:color="auto"/>
      </w:divBdr>
    </w:div>
    <w:div w:id="142457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E5CE51-7486-49A4-870D-66EB2CA34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5</Pages>
  <Words>2873</Words>
  <Characters>16377</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Лебедева М.А.</dc:creator>
  <cp:keywords/>
  <dc:description/>
  <cp:lastModifiedBy>Лебедева М.А.</cp:lastModifiedBy>
  <cp:revision>41</cp:revision>
  <dcterms:created xsi:type="dcterms:W3CDTF">2021-11-15T10:01:00Z</dcterms:created>
  <dcterms:modified xsi:type="dcterms:W3CDTF">2021-11-18T08:44:00Z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http://www.zotero.org/styles/nature</vt:lpwstr>
  </property>
  <property fmtid="{D5CDD505-2E9C-101B-9397-08002B2CF9AE}" pid="15" name="Mendeley Recent Style Name 6_1">
    <vt:lpwstr>Nature</vt:lpwstr>
  </property>
  <property fmtid="{D5CDD505-2E9C-101B-9397-08002B2CF9AE}" pid="16" name="Mendeley Recent Style Id 7_1">
    <vt:lpwstr>http://www.zotero.org/styles/gost-r-7-0-5-2008-numeric</vt:lpwstr>
  </property>
  <property fmtid="{D5CDD505-2E9C-101B-9397-08002B2CF9AE}" pid="17" name="Mendeley Recent Style Name 7_1">
    <vt:lpwstr>Russian GOST R 7.0.5-2008 (numeric)</vt:lpwstr>
  </property>
  <property fmtid="{D5CDD505-2E9C-101B-9397-08002B2CF9AE}" pid="18" name="Mendeley Recent Style Id 8_1">
    <vt:lpwstr>http://www.zotero.org/styles/gost-r-7-0-5-2008-numeric-alphabetical</vt:lpwstr>
  </property>
  <property fmtid="{D5CDD505-2E9C-101B-9397-08002B2CF9AE}" pid="19" name="Mendeley Recent Style Name 8_1">
    <vt:lpwstr>Russian GOST R 7.0.5-2008 (numeric, sorted alphabetically, Russian)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a5b0bbd4-de21-3074-8203-a67778475001</vt:lpwstr>
  </property>
  <property fmtid="{D5CDD505-2E9C-101B-9397-08002B2CF9AE}" pid="24" name="Mendeley Citation Style_1">
    <vt:lpwstr>http://www.zotero.org/styles/gost-r-7-0-5-2008-numeric</vt:lpwstr>
  </property>
</Properties>
</file>