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73C46F" w14:textId="2398019A" w:rsidR="00E42665" w:rsidRDefault="00E42665" w:rsidP="00E42665">
      <w:pPr>
        <w:spacing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УДК</w:t>
      </w:r>
      <w:r w:rsidR="008F5438">
        <w:rPr>
          <w:rFonts w:ascii="Times New Roman" w:eastAsia="Calibri" w:hAnsi="Times New Roman" w:cs="Times New Roman"/>
          <w:sz w:val="24"/>
          <w:szCs w:val="24"/>
        </w:rPr>
        <w:t xml:space="preserve"> </w:t>
      </w:r>
      <w:r w:rsidR="008F5438" w:rsidRPr="00BF3683">
        <w:rPr>
          <w:rFonts w:ascii="Times New Roman" w:eastAsia="Calibri" w:hAnsi="Times New Roman" w:cs="Times New Roman"/>
        </w:rPr>
        <w:t>316.472</w:t>
      </w:r>
      <w:r>
        <w:rPr>
          <w:rFonts w:ascii="Times New Roman" w:eastAsia="Calibri" w:hAnsi="Times New Roman" w:cs="Times New Roman"/>
          <w:sz w:val="24"/>
          <w:szCs w:val="24"/>
        </w:rPr>
        <w:t xml:space="preserve"> /ББК</w:t>
      </w:r>
      <w:r w:rsidR="008F5438">
        <w:rPr>
          <w:rFonts w:ascii="Times New Roman" w:eastAsia="Calibri" w:hAnsi="Times New Roman" w:cs="Times New Roman"/>
          <w:sz w:val="24"/>
          <w:szCs w:val="24"/>
        </w:rPr>
        <w:t xml:space="preserve"> 60.5</w:t>
      </w:r>
    </w:p>
    <w:p w14:paraId="29F93346" w14:textId="1DCC09AC" w:rsidR="00E42665" w:rsidRDefault="00E42665" w:rsidP="00E42665">
      <w:pPr>
        <w:spacing w:line="240" w:lineRule="auto"/>
        <w:ind w:firstLine="709"/>
        <w:jc w:val="right"/>
        <w:rPr>
          <w:rFonts w:ascii="Times New Roman" w:eastAsia="Calibri" w:hAnsi="Times New Roman" w:cs="Times New Roman"/>
          <w:b/>
          <w:bCs/>
          <w:sz w:val="24"/>
          <w:szCs w:val="24"/>
        </w:rPr>
      </w:pPr>
      <w:r w:rsidRPr="00E42665">
        <w:rPr>
          <w:rFonts w:ascii="Times New Roman" w:eastAsia="Calibri" w:hAnsi="Times New Roman" w:cs="Times New Roman"/>
          <w:b/>
          <w:bCs/>
          <w:sz w:val="24"/>
          <w:szCs w:val="24"/>
        </w:rPr>
        <w:t>Ластовкина Д.А</w:t>
      </w:r>
    </w:p>
    <w:p w14:paraId="379BCE8C" w14:textId="5D116014" w:rsidR="00E42665" w:rsidRDefault="008F5438" w:rsidP="00E42665">
      <w:pPr>
        <w:spacing w:line="240" w:lineRule="auto"/>
        <w:ind w:firstLine="709"/>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СОЦИАЛЬНЫЙ КАПИТАЛ И ПАНДЕМИЯ </w:t>
      </w:r>
      <w:r>
        <w:rPr>
          <w:rFonts w:ascii="Times New Roman" w:eastAsia="Calibri" w:hAnsi="Times New Roman" w:cs="Times New Roman"/>
          <w:b/>
          <w:bCs/>
          <w:sz w:val="24"/>
          <w:szCs w:val="24"/>
          <w:lang w:val="en-US"/>
        </w:rPr>
        <w:t>COVID</w:t>
      </w:r>
      <w:r w:rsidRPr="008F5438">
        <w:rPr>
          <w:rFonts w:ascii="Times New Roman" w:eastAsia="Calibri" w:hAnsi="Times New Roman" w:cs="Times New Roman"/>
          <w:b/>
          <w:bCs/>
          <w:sz w:val="24"/>
          <w:szCs w:val="24"/>
        </w:rPr>
        <w:t>-19</w:t>
      </w:r>
      <w:r>
        <w:rPr>
          <w:rFonts w:ascii="Times New Roman" w:eastAsia="Calibri" w:hAnsi="Times New Roman" w:cs="Times New Roman"/>
          <w:b/>
          <w:bCs/>
          <w:sz w:val="24"/>
          <w:szCs w:val="24"/>
        </w:rPr>
        <w:t>.</w:t>
      </w:r>
    </w:p>
    <w:p w14:paraId="7E9FBDE6" w14:textId="77777777" w:rsidR="008F5438" w:rsidRDefault="008F5438" w:rsidP="00E42665">
      <w:pPr>
        <w:spacing w:line="240" w:lineRule="auto"/>
        <w:ind w:firstLine="709"/>
        <w:jc w:val="center"/>
        <w:rPr>
          <w:rFonts w:ascii="Times New Roman" w:eastAsia="Calibri" w:hAnsi="Times New Roman" w:cs="Times New Roman"/>
          <w:b/>
          <w:bCs/>
          <w:sz w:val="24"/>
          <w:szCs w:val="24"/>
        </w:rPr>
      </w:pPr>
    </w:p>
    <w:p w14:paraId="63CA97F2" w14:textId="2DB13A44" w:rsidR="008F5438" w:rsidRPr="00F8527B" w:rsidRDefault="008F5438" w:rsidP="00F8527B">
      <w:pPr>
        <w:spacing w:after="0" w:line="240" w:lineRule="auto"/>
        <w:jc w:val="both"/>
        <w:rPr>
          <w:rFonts w:ascii="Times New Roman" w:eastAsia="Calibri" w:hAnsi="Times New Roman" w:cs="Times New Roman"/>
          <w:bCs/>
          <w:i/>
          <w:iCs/>
          <w:sz w:val="24"/>
          <w:szCs w:val="24"/>
        </w:rPr>
      </w:pPr>
      <w:r>
        <w:rPr>
          <w:rFonts w:ascii="Times New Roman" w:eastAsia="Calibri" w:hAnsi="Times New Roman" w:cs="Times New Roman"/>
          <w:b/>
          <w:bCs/>
          <w:sz w:val="24"/>
          <w:szCs w:val="24"/>
        </w:rPr>
        <w:t>Аннотация</w:t>
      </w:r>
      <w:r w:rsidR="00DC357E">
        <w:rPr>
          <w:rFonts w:ascii="Times New Roman" w:eastAsia="Calibri" w:hAnsi="Times New Roman" w:cs="Times New Roman"/>
          <w:b/>
          <w:bCs/>
          <w:sz w:val="24"/>
          <w:szCs w:val="24"/>
        </w:rPr>
        <w:t xml:space="preserve">: </w:t>
      </w:r>
      <w:r w:rsidR="00DC357E" w:rsidRPr="00F8527B">
        <w:rPr>
          <w:rFonts w:ascii="Times New Roman" w:eastAsia="Calibri" w:hAnsi="Times New Roman" w:cs="Times New Roman"/>
          <w:i/>
          <w:iCs/>
          <w:sz w:val="24"/>
          <w:szCs w:val="24"/>
        </w:rPr>
        <w:t xml:space="preserve">В данной статье рассматривается </w:t>
      </w:r>
      <w:r w:rsidR="00F8527B" w:rsidRPr="00F8527B">
        <w:rPr>
          <w:rFonts w:ascii="Times New Roman" w:eastAsia="Calibri" w:hAnsi="Times New Roman" w:cs="Times New Roman"/>
          <w:i/>
          <w:iCs/>
          <w:sz w:val="24"/>
          <w:szCs w:val="24"/>
        </w:rPr>
        <w:t>значение социального капитала в условиях пандемии.</w:t>
      </w:r>
      <w:r w:rsidR="00F8527B">
        <w:rPr>
          <w:rFonts w:ascii="Times New Roman" w:eastAsia="Calibri" w:hAnsi="Times New Roman" w:cs="Times New Roman"/>
          <w:i/>
          <w:iCs/>
          <w:sz w:val="24"/>
          <w:szCs w:val="24"/>
        </w:rPr>
        <w:t xml:space="preserve"> Проводится анализ эмпирических показателей, </w:t>
      </w:r>
      <w:r w:rsidR="00F8527B" w:rsidRPr="00F8527B">
        <w:rPr>
          <w:rFonts w:ascii="Times New Roman" w:eastAsia="Calibri" w:hAnsi="Times New Roman" w:cs="Times New Roman"/>
          <w:i/>
          <w:iCs/>
          <w:sz w:val="24"/>
          <w:szCs w:val="24"/>
        </w:rPr>
        <w:t xml:space="preserve">иллюстрирующих эффекты пандемии коронавируса </w:t>
      </w:r>
      <w:r w:rsidR="00F8527B">
        <w:rPr>
          <w:rFonts w:ascii="Times New Roman" w:eastAsia="Calibri" w:hAnsi="Times New Roman" w:cs="Times New Roman"/>
          <w:i/>
          <w:iCs/>
          <w:sz w:val="24"/>
          <w:szCs w:val="24"/>
        </w:rPr>
        <w:t>среди</w:t>
      </w:r>
      <w:r w:rsidR="00F8527B" w:rsidRPr="00F8527B">
        <w:rPr>
          <w:rFonts w:ascii="Times New Roman" w:eastAsia="Calibri" w:hAnsi="Times New Roman" w:cs="Times New Roman"/>
          <w:i/>
          <w:iCs/>
          <w:sz w:val="24"/>
          <w:szCs w:val="24"/>
        </w:rPr>
        <w:t xml:space="preserve"> респондентов с разным </w:t>
      </w:r>
      <w:r w:rsidR="00F8527B">
        <w:rPr>
          <w:rFonts w:ascii="Times New Roman" w:eastAsia="Calibri" w:hAnsi="Times New Roman" w:cs="Times New Roman"/>
          <w:i/>
          <w:iCs/>
          <w:sz w:val="24"/>
          <w:szCs w:val="24"/>
        </w:rPr>
        <w:t xml:space="preserve">типом </w:t>
      </w:r>
      <w:r w:rsidR="00F8527B" w:rsidRPr="00F8527B">
        <w:rPr>
          <w:rFonts w:ascii="Times New Roman" w:eastAsia="Calibri" w:hAnsi="Times New Roman" w:cs="Times New Roman"/>
          <w:i/>
          <w:iCs/>
          <w:sz w:val="24"/>
          <w:szCs w:val="24"/>
        </w:rPr>
        <w:t>социального капитала</w:t>
      </w:r>
      <w:r w:rsidR="00F8527B">
        <w:rPr>
          <w:rFonts w:ascii="Times New Roman" w:eastAsia="Calibri" w:hAnsi="Times New Roman" w:cs="Times New Roman"/>
          <w:i/>
          <w:iCs/>
          <w:sz w:val="24"/>
          <w:szCs w:val="24"/>
        </w:rPr>
        <w:t xml:space="preserve">, который </w:t>
      </w:r>
      <w:r w:rsidR="005117C0">
        <w:rPr>
          <w:rFonts w:ascii="Times New Roman" w:eastAsia="Calibri" w:hAnsi="Times New Roman" w:cs="Times New Roman"/>
          <w:i/>
          <w:iCs/>
          <w:sz w:val="24"/>
          <w:szCs w:val="24"/>
        </w:rPr>
        <w:t xml:space="preserve">в свою очередь, </w:t>
      </w:r>
      <w:r w:rsidR="00F8527B">
        <w:rPr>
          <w:rFonts w:ascii="Times New Roman" w:eastAsia="Calibri" w:hAnsi="Times New Roman" w:cs="Times New Roman"/>
          <w:i/>
          <w:iCs/>
          <w:sz w:val="24"/>
          <w:szCs w:val="24"/>
        </w:rPr>
        <w:t xml:space="preserve">определяется посредством вычисления </w:t>
      </w:r>
      <w:r w:rsidR="00F8527B" w:rsidRPr="00F8527B">
        <w:rPr>
          <w:rFonts w:ascii="Times New Roman" w:eastAsia="Calibri" w:hAnsi="Times New Roman" w:cs="Times New Roman"/>
          <w:bCs/>
          <w:i/>
          <w:iCs/>
          <w:sz w:val="24"/>
          <w:szCs w:val="24"/>
        </w:rPr>
        <w:t xml:space="preserve">авторского индекса измерения </w:t>
      </w:r>
      <w:r w:rsidR="005117C0">
        <w:rPr>
          <w:rFonts w:ascii="Times New Roman" w:eastAsia="Calibri" w:hAnsi="Times New Roman" w:cs="Times New Roman"/>
          <w:bCs/>
          <w:i/>
          <w:iCs/>
          <w:sz w:val="24"/>
          <w:szCs w:val="24"/>
        </w:rPr>
        <w:t>данного феномена</w:t>
      </w:r>
      <w:r w:rsidR="00F8527B" w:rsidRPr="00F8527B">
        <w:rPr>
          <w:rFonts w:ascii="Times New Roman" w:eastAsia="Calibri" w:hAnsi="Times New Roman" w:cs="Times New Roman"/>
          <w:bCs/>
          <w:i/>
          <w:iCs/>
          <w:sz w:val="24"/>
          <w:szCs w:val="24"/>
        </w:rPr>
        <w:t>.</w:t>
      </w:r>
    </w:p>
    <w:p w14:paraId="46CD7C69" w14:textId="4DCB10A6" w:rsidR="008F5438" w:rsidRDefault="008F5438" w:rsidP="00DC357E">
      <w:pPr>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Ключевые слова</w:t>
      </w:r>
      <w:r w:rsidR="00DC357E">
        <w:rPr>
          <w:rFonts w:ascii="Times New Roman" w:eastAsia="Calibri" w:hAnsi="Times New Roman" w:cs="Times New Roman"/>
          <w:b/>
          <w:bCs/>
          <w:sz w:val="24"/>
          <w:szCs w:val="24"/>
        </w:rPr>
        <w:t xml:space="preserve">: </w:t>
      </w:r>
      <w:r w:rsidR="00DC357E" w:rsidRPr="00DC357E">
        <w:rPr>
          <w:rFonts w:ascii="Times New Roman" w:eastAsia="Calibri" w:hAnsi="Times New Roman" w:cs="Times New Roman"/>
          <w:i/>
          <w:iCs/>
          <w:sz w:val="24"/>
          <w:szCs w:val="24"/>
        </w:rPr>
        <w:t>социальный капитал, пандемия, коронавирусная инфекция,</w:t>
      </w:r>
      <w:r w:rsidR="00DC357E">
        <w:rPr>
          <w:rFonts w:ascii="Times New Roman" w:eastAsia="Calibri" w:hAnsi="Times New Roman" w:cs="Times New Roman"/>
          <w:i/>
          <w:iCs/>
          <w:sz w:val="24"/>
          <w:szCs w:val="24"/>
        </w:rPr>
        <w:t xml:space="preserve"> </w:t>
      </w:r>
      <w:r w:rsidR="00DC357E" w:rsidRPr="00DC357E">
        <w:rPr>
          <w:rFonts w:ascii="Times New Roman" w:eastAsia="Calibri" w:hAnsi="Times New Roman" w:cs="Times New Roman"/>
          <w:i/>
          <w:iCs/>
          <w:sz w:val="24"/>
          <w:szCs w:val="24"/>
        </w:rPr>
        <w:t>эпидемия, уровень социального капитала</w:t>
      </w:r>
    </w:p>
    <w:p w14:paraId="60A54B39" w14:textId="77777777" w:rsidR="008F5438" w:rsidRPr="008F5438" w:rsidRDefault="008F5438" w:rsidP="008F5438">
      <w:pPr>
        <w:spacing w:after="0" w:line="240" w:lineRule="auto"/>
        <w:ind w:firstLine="709"/>
        <w:rPr>
          <w:rFonts w:ascii="Times New Roman" w:eastAsia="Calibri" w:hAnsi="Times New Roman" w:cs="Times New Roman"/>
          <w:b/>
          <w:bCs/>
          <w:sz w:val="24"/>
          <w:szCs w:val="24"/>
        </w:rPr>
      </w:pPr>
    </w:p>
    <w:p w14:paraId="1720BA3B" w14:textId="2493132B" w:rsidR="00E42665" w:rsidRPr="00E42665" w:rsidRDefault="00E42665" w:rsidP="00736AD6">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Начиная с декабря 2019 года распространение новой коронавирусной инфекции COVID-19 (от англ. </w:t>
      </w:r>
      <w:r w:rsidRPr="00E42665">
        <w:rPr>
          <w:rFonts w:ascii="Times New Roman" w:eastAsia="Calibri" w:hAnsi="Times New Roman" w:cs="Times New Roman"/>
          <w:b/>
          <w:bCs/>
          <w:sz w:val="24"/>
          <w:szCs w:val="24"/>
        </w:rPr>
        <w:t>CO</w:t>
      </w:r>
      <w:r w:rsidRPr="00E42665">
        <w:rPr>
          <w:rFonts w:ascii="Times New Roman" w:eastAsia="Calibri" w:hAnsi="Times New Roman" w:cs="Times New Roman"/>
          <w:sz w:val="24"/>
          <w:szCs w:val="24"/>
        </w:rPr>
        <w:t>rona</w:t>
      </w:r>
      <w:r w:rsidRPr="00E42665">
        <w:rPr>
          <w:rFonts w:ascii="Times New Roman" w:eastAsia="Calibri" w:hAnsi="Times New Roman" w:cs="Times New Roman"/>
          <w:b/>
          <w:bCs/>
          <w:sz w:val="24"/>
          <w:szCs w:val="24"/>
        </w:rPr>
        <w:t>VI</w:t>
      </w:r>
      <w:r w:rsidRPr="00E42665">
        <w:rPr>
          <w:rFonts w:ascii="Times New Roman" w:eastAsia="Calibri" w:hAnsi="Times New Roman" w:cs="Times New Roman"/>
          <w:sz w:val="24"/>
          <w:szCs w:val="24"/>
        </w:rPr>
        <w:t>rus</w:t>
      </w:r>
      <w:r w:rsidRPr="00E42665">
        <w:rPr>
          <w:rFonts w:ascii="Times New Roman" w:eastAsia="Calibri" w:hAnsi="Times New Roman" w:cs="Times New Roman"/>
          <w:b/>
          <w:bCs/>
          <w:sz w:val="24"/>
          <w:szCs w:val="24"/>
        </w:rPr>
        <w:t>D</w:t>
      </w:r>
      <w:r w:rsidRPr="00E42665">
        <w:rPr>
          <w:rFonts w:ascii="Times New Roman" w:eastAsia="Calibri" w:hAnsi="Times New Roman" w:cs="Times New Roman"/>
          <w:sz w:val="24"/>
          <w:szCs w:val="24"/>
        </w:rPr>
        <w:t xml:space="preserve">isease 2019) быстро превратилась в глобальную пандемию. Всемирная организация здравоохранения (ВОЗ) и многие правительства объявили </w:t>
      </w:r>
      <w:r w:rsidR="00125E4D">
        <w:rPr>
          <w:rFonts w:ascii="Times New Roman" w:eastAsia="Calibri" w:hAnsi="Times New Roman" w:cs="Times New Roman"/>
          <w:sz w:val="24"/>
          <w:szCs w:val="24"/>
        </w:rPr>
        <w:t>сложившуюся</w:t>
      </w:r>
      <w:r w:rsidRPr="00E42665">
        <w:rPr>
          <w:rFonts w:ascii="Times New Roman" w:eastAsia="Calibri" w:hAnsi="Times New Roman" w:cs="Times New Roman"/>
          <w:sz w:val="24"/>
          <w:szCs w:val="24"/>
        </w:rPr>
        <w:t xml:space="preserve"> ситуацию чрезвычайной проблемой всемирного масштаба и настояли на введении карантинных мер с целью замедлить распространение вируса.</w:t>
      </w:r>
      <w:r w:rsidR="00697A0D">
        <w:rPr>
          <w:rFonts w:ascii="Times New Roman" w:eastAsia="Calibri" w:hAnsi="Times New Roman" w:cs="Times New Roman"/>
          <w:sz w:val="24"/>
          <w:szCs w:val="24"/>
        </w:rPr>
        <w:t xml:space="preserve"> </w:t>
      </w:r>
      <w:r w:rsidRPr="00E42665">
        <w:rPr>
          <w:rFonts w:ascii="Times New Roman" w:eastAsia="Calibri" w:hAnsi="Times New Roman" w:cs="Times New Roman"/>
          <w:sz w:val="24"/>
          <w:szCs w:val="24"/>
        </w:rPr>
        <w:t>Любая крупная эпидемическая вспышка вызывает негативные последствия как для отдельных людей, так и для общества в целом, охватывая практически все стороны жизнедеятельности.</w:t>
      </w:r>
    </w:p>
    <w:p w14:paraId="7E799025" w14:textId="133F08A9" w:rsidR="00736AD6" w:rsidRDefault="00E42665" w:rsidP="00736AD6">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В одном из своих научных трудов П. Сорокин обращается к теме эпидемии. Автор отмечает, что в качестве ее основных причин выступают следующие условия: </w:t>
      </w:r>
      <w:r w:rsidRPr="00E42665">
        <w:rPr>
          <w:rFonts w:ascii="Times New Roman" w:eastAsia="Calibri" w:hAnsi="Times New Roman" w:cs="Times New Roman"/>
          <w:iCs/>
          <w:sz w:val="24"/>
          <w:szCs w:val="24"/>
        </w:rPr>
        <w:t>обязательные</w:t>
      </w:r>
      <w:r w:rsidRPr="00E42665">
        <w:rPr>
          <w:rFonts w:ascii="Times New Roman" w:eastAsia="Calibri" w:hAnsi="Times New Roman" w:cs="Times New Roman"/>
          <w:sz w:val="24"/>
          <w:szCs w:val="24"/>
        </w:rPr>
        <w:t xml:space="preserve"> (распространение инфекции) и </w:t>
      </w:r>
      <w:r w:rsidRPr="00E42665">
        <w:rPr>
          <w:rFonts w:ascii="Times New Roman" w:eastAsia="Calibri" w:hAnsi="Times New Roman" w:cs="Times New Roman"/>
          <w:iCs/>
          <w:sz w:val="24"/>
          <w:szCs w:val="24"/>
        </w:rPr>
        <w:t xml:space="preserve">дополнительные </w:t>
      </w:r>
      <w:r w:rsidRPr="00E42665">
        <w:rPr>
          <w:rFonts w:ascii="Times New Roman" w:eastAsia="Calibri" w:hAnsi="Times New Roman" w:cs="Times New Roman"/>
          <w:sz w:val="24"/>
          <w:szCs w:val="24"/>
        </w:rPr>
        <w:t>(сочетание космических, биологических и социокультурных условий) [</w:t>
      </w:r>
      <w:r w:rsidR="00186FD6" w:rsidRPr="00DC357E">
        <w:rPr>
          <w:rFonts w:ascii="Times New Roman" w:eastAsia="Calibri" w:hAnsi="Times New Roman" w:cs="Times New Roman"/>
          <w:sz w:val="24"/>
          <w:szCs w:val="24"/>
        </w:rPr>
        <w:t>2</w:t>
      </w:r>
      <w:r w:rsidRPr="00DC357E">
        <w:rPr>
          <w:rFonts w:ascii="Times New Roman" w:eastAsia="Calibri" w:hAnsi="Times New Roman" w:cs="Times New Roman"/>
          <w:sz w:val="24"/>
          <w:szCs w:val="24"/>
        </w:rPr>
        <w:t>, с.224</w:t>
      </w:r>
      <w:r w:rsidRPr="00E42665">
        <w:rPr>
          <w:rFonts w:ascii="Times New Roman" w:eastAsia="Calibri" w:hAnsi="Times New Roman" w:cs="Times New Roman"/>
          <w:sz w:val="24"/>
          <w:szCs w:val="24"/>
        </w:rPr>
        <w:t>]. Если их сопоставить, то иерархию предопределяет невнимательное поведение людей: несоблюдение санитарной безопасности, личной и общественной гигиены, интенсивные связи с очагами заражения, недостаточное внимание к развитию науки, медицины и пр. Подхватить инфекцию, делал заключение ученый, люди могут разными путями: непосредственным контактом с больным, контактами с иными ее носителями и многими другими способами. Характерным признаком распространения COVID-19 стала легкость передачи и высокий уровень его восприимчивости населением.</w:t>
      </w:r>
    </w:p>
    <w:p w14:paraId="6B942E7C" w14:textId="44239402" w:rsidR="00E42665" w:rsidRPr="00E42665" w:rsidRDefault="00E42665" w:rsidP="00697A0D">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Следует отметить, что изменения, которые несет эпидемия довольно многочисленны и разнообразны. При этом, чем больше масштаб бедствия – тем глубже эти изменения, такой вывод сформулирован П. Сорокиным в своих исследованиях. Автор также предпринимает попытку выделить фундаментальные воздействия эпидемии, условно обобщая все внесенные ею изменения. «Все мыслительные процессы, как правило, начинают все больше и больше концентрироваться на бедствии и тех явлениях, которые оно непосредственно или косвенно вызывает, что сопровождается ростом нечувствительности (начиная с ощущения и восприятия) к посторонним элементам» </w:t>
      </w:r>
      <w:r w:rsidRPr="00DC357E">
        <w:rPr>
          <w:rFonts w:ascii="Times New Roman" w:eastAsia="Calibri" w:hAnsi="Times New Roman" w:cs="Times New Roman"/>
          <w:sz w:val="24"/>
          <w:szCs w:val="24"/>
        </w:rPr>
        <w:t>[</w:t>
      </w:r>
      <w:r w:rsidR="00186FD6" w:rsidRPr="00DC357E">
        <w:rPr>
          <w:rFonts w:ascii="Times New Roman" w:eastAsia="Calibri" w:hAnsi="Times New Roman" w:cs="Times New Roman"/>
          <w:sz w:val="24"/>
          <w:szCs w:val="24"/>
        </w:rPr>
        <w:t>2</w:t>
      </w:r>
      <w:r w:rsidRPr="00DC357E">
        <w:rPr>
          <w:rFonts w:ascii="Times New Roman" w:eastAsia="Calibri" w:hAnsi="Times New Roman" w:cs="Times New Roman"/>
          <w:sz w:val="24"/>
          <w:szCs w:val="24"/>
        </w:rPr>
        <w:t>, с.28].</w:t>
      </w:r>
      <w:r w:rsidRPr="00E42665">
        <w:rPr>
          <w:rFonts w:ascii="Times New Roman" w:eastAsia="Calibri" w:hAnsi="Times New Roman" w:cs="Times New Roman"/>
          <w:sz w:val="24"/>
          <w:szCs w:val="24"/>
        </w:rPr>
        <w:t xml:space="preserve"> </w:t>
      </w:r>
    </w:p>
    <w:p w14:paraId="2EC82A95" w14:textId="66C44E28" w:rsidR="00E42665" w:rsidRPr="00E42665" w:rsidRDefault="00E42665" w:rsidP="00697A0D">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Обязательной мерой борьбы с эпидемией П. Сорокин считал прививку. Ее он рассматривал как дополнительное условие противоположного свойства, нейтрализующее результаты обязательной причины инфекции. Вакцинированию большое значение придается и в настоящее время. Изначально были определены три уровня сфер деятельности, сотрудники которых должны быть привиты от ковида: работники медицинских, образовательных организаций, социального обслуживания и МФЦ, а также люди с хроническими заболеваниями. На данный момент поставлена задача вакцинировать большую часть населения</w:t>
      </w:r>
      <w:r w:rsidR="00697A0D">
        <w:rPr>
          <w:rFonts w:ascii="Times New Roman" w:eastAsia="Calibri" w:hAnsi="Times New Roman" w:cs="Times New Roman"/>
          <w:sz w:val="24"/>
          <w:szCs w:val="24"/>
        </w:rPr>
        <w:t xml:space="preserve"> (80%)</w:t>
      </w:r>
      <w:r w:rsidRPr="00E42665">
        <w:rPr>
          <w:rFonts w:ascii="Times New Roman" w:eastAsia="Calibri" w:hAnsi="Times New Roman" w:cs="Times New Roman"/>
          <w:sz w:val="24"/>
          <w:szCs w:val="24"/>
        </w:rPr>
        <w:t>, за исключением людей, имеющих медицинские противопоказания к вакцине, с целью выработки коллективного иммунитета.</w:t>
      </w:r>
    </w:p>
    <w:p w14:paraId="03F95757" w14:textId="0EE92DE0" w:rsidR="00E42665" w:rsidRPr="00E42665" w:rsidRDefault="00697A0D" w:rsidP="00F8527B">
      <w:pPr>
        <w:spacing w:after="0" w:line="240" w:lineRule="auto"/>
        <w:ind w:firstLine="709"/>
        <w:jc w:val="both"/>
        <w:rPr>
          <w:rFonts w:ascii="Times New Roman" w:eastAsia="Calibri" w:hAnsi="Times New Roman" w:cs="Times New Roman"/>
          <w:sz w:val="24"/>
          <w:szCs w:val="24"/>
        </w:rPr>
      </w:pPr>
      <w:r w:rsidRPr="00DC357E">
        <w:rPr>
          <w:rFonts w:ascii="Times New Roman" w:eastAsia="Calibri" w:hAnsi="Times New Roman" w:cs="Times New Roman"/>
          <w:sz w:val="24"/>
          <w:szCs w:val="24"/>
        </w:rPr>
        <w:t>Коллектив исследователей</w:t>
      </w:r>
      <w:r w:rsidR="00991E1C" w:rsidRPr="00DC357E">
        <w:rPr>
          <w:rFonts w:ascii="Times New Roman" w:eastAsia="Calibri" w:hAnsi="Times New Roman" w:cs="Times New Roman"/>
          <w:sz w:val="24"/>
          <w:szCs w:val="24"/>
        </w:rPr>
        <w:t xml:space="preserve"> </w:t>
      </w:r>
      <w:r w:rsidRPr="00DC357E">
        <w:rPr>
          <w:rFonts w:ascii="Times New Roman" w:eastAsia="Calibri" w:hAnsi="Times New Roman" w:cs="Times New Roman"/>
          <w:sz w:val="24"/>
          <w:szCs w:val="24"/>
        </w:rPr>
        <w:t>(</w:t>
      </w:r>
      <w:r w:rsidR="00991E1C" w:rsidRPr="00DC357E">
        <w:rPr>
          <w:rFonts w:ascii="Times New Roman" w:eastAsia="Calibri" w:hAnsi="Times New Roman" w:cs="Times New Roman"/>
          <w:sz w:val="24"/>
          <w:szCs w:val="24"/>
        </w:rPr>
        <w:t>J. F. Helliwell, H. Huang, S. Wang</w:t>
      </w:r>
      <w:r w:rsidRPr="00DC357E">
        <w:rPr>
          <w:rFonts w:ascii="Times New Roman" w:eastAsia="Calibri" w:hAnsi="Times New Roman" w:cs="Times New Roman"/>
          <w:sz w:val="24"/>
          <w:szCs w:val="24"/>
        </w:rPr>
        <w:t>)</w:t>
      </w:r>
      <w:r w:rsidR="00991E1C" w:rsidRPr="00DC357E">
        <w:rPr>
          <w:rFonts w:ascii="Times New Roman" w:eastAsia="Calibri" w:hAnsi="Times New Roman" w:cs="Times New Roman"/>
          <w:sz w:val="24"/>
          <w:szCs w:val="24"/>
        </w:rPr>
        <w:t xml:space="preserve"> в своей статье «Социальный капитал и благополучие в условиях кризиса» указывают, что </w:t>
      </w:r>
      <w:r w:rsidR="00DC357E" w:rsidRPr="00DC357E">
        <w:rPr>
          <w:rFonts w:ascii="Times New Roman" w:eastAsia="Calibri" w:hAnsi="Times New Roman" w:cs="Times New Roman"/>
          <w:sz w:val="24"/>
          <w:szCs w:val="24"/>
        </w:rPr>
        <w:t>в обществе,</w:t>
      </w:r>
      <w:r w:rsidR="00797DB5" w:rsidRPr="00DC357E">
        <w:rPr>
          <w:rFonts w:ascii="Times New Roman" w:eastAsia="Calibri" w:hAnsi="Times New Roman" w:cs="Times New Roman"/>
          <w:sz w:val="24"/>
          <w:szCs w:val="24"/>
        </w:rPr>
        <w:t xml:space="preserve"> где</w:t>
      </w:r>
      <w:r w:rsidR="00E42665" w:rsidRPr="00DC357E">
        <w:rPr>
          <w:rFonts w:ascii="Times New Roman" w:eastAsia="Calibri" w:hAnsi="Times New Roman" w:cs="Times New Roman"/>
          <w:sz w:val="24"/>
          <w:szCs w:val="24"/>
        </w:rPr>
        <w:t xml:space="preserve"> социальный капитал выше, люди больше заботятся о других. Во время эпидемии забота выражается в первую очередь в социальном дистанцировании и гигиенических практиках. </w:t>
      </w:r>
      <w:r w:rsidR="00E42665" w:rsidRPr="00DC357E">
        <w:rPr>
          <w:rFonts w:ascii="Times New Roman" w:eastAsia="Calibri" w:hAnsi="Times New Roman" w:cs="Times New Roman"/>
          <w:sz w:val="24"/>
          <w:szCs w:val="24"/>
        </w:rPr>
        <w:lastRenderedPageBreak/>
        <w:t>Людям с меньшим количеством социальных связей труднее самостоятельно пройти кризисные явления и получить доступ к ресурсам – от финансов до психологической поддержки. Социальный капитал похож на нити, связывающие людей вместе, и работает как двигатель, помогающий обществу пережить кризис и восстановиться. [</w:t>
      </w:r>
      <w:r w:rsidR="00186FD6" w:rsidRPr="00DC357E">
        <w:rPr>
          <w:rFonts w:ascii="Times New Roman" w:eastAsia="Calibri" w:hAnsi="Times New Roman" w:cs="Times New Roman"/>
          <w:sz w:val="24"/>
          <w:szCs w:val="24"/>
        </w:rPr>
        <w:t>3</w:t>
      </w:r>
      <w:r w:rsidR="00E42665" w:rsidRPr="00DC357E">
        <w:rPr>
          <w:rFonts w:ascii="Times New Roman" w:eastAsia="Calibri" w:hAnsi="Times New Roman" w:cs="Times New Roman"/>
          <w:sz w:val="24"/>
          <w:szCs w:val="24"/>
        </w:rPr>
        <w:t>].</w:t>
      </w:r>
    </w:p>
    <w:p w14:paraId="32514D93" w14:textId="77777777" w:rsidR="00E42665" w:rsidRPr="00E42665" w:rsidRDefault="00E42665" w:rsidP="00F8527B">
      <w:pPr>
        <w:spacing w:after="0" w:line="240" w:lineRule="auto"/>
        <w:ind w:firstLine="709"/>
        <w:jc w:val="both"/>
        <w:rPr>
          <w:rFonts w:ascii="Times New Roman" w:eastAsia="Calibri" w:hAnsi="Times New Roman" w:cs="Times New Roman"/>
          <w:sz w:val="24"/>
          <w:szCs w:val="24"/>
        </w:rPr>
      </w:pPr>
      <w:bookmarkStart w:id="0" w:name="_Hlk89337781"/>
      <w:r w:rsidRPr="00E42665">
        <w:rPr>
          <w:rFonts w:ascii="Times New Roman" w:eastAsia="Calibri" w:hAnsi="Times New Roman" w:cs="Times New Roman"/>
          <w:sz w:val="24"/>
          <w:szCs w:val="24"/>
        </w:rPr>
        <w:t xml:space="preserve">В целях изучения социального капитала в условиях пандемии в Вологодской области, обратимся к анализу данных исследования, которое было проведено в рамках гранта РФФИ №.20-011-00326 «Коллективные действия и социальный капитал в российском обществе» в 2020 году. Опрос проводился в Вологде и Череповце, также среди 8 районов области.  Репрезентативность выборки обеспечивалась квотированием по половозрастным признакам в соответствии с половозрастной структурой взрослого населения городов – участников опроса. Объем выборки – 1918 человек. </w:t>
      </w:r>
    </w:p>
    <w:bookmarkEnd w:id="0"/>
    <w:p w14:paraId="7419C748" w14:textId="0517B17A" w:rsidR="00E42665" w:rsidRPr="00E42665" w:rsidRDefault="00E42665" w:rsidP="00E42665">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На первом этапе нашего исследования вычислялся индекс социального капитала с использованием формулы, которая составлена коллективом авторов и опубликована в монографии «Региональный социальный капитал в условиях кризиса» [</w:t>
      </w:r>
      <w:r w:rsidR="00186FD6">
        <w:rPr>
          <w:rFonts w:ascii="Times New Roman" w:eastAsia="Calibri" w:hAnsi="Times New Roman" w:cs="Times New Roman"/>
          <w:sz w:val="24"/>
          <w:szCs w:val="24"/>
        </w:rPr>
        <w:t>1</w:t>
      </w:r>
      <w:r w:rsidRPr="00E42665">
        <w:rPr>
          <w:rFonts w:ascii="Times New Roman" w:eastAsia="Calibri" w:hAnsi="Times New Roman" w:cs="Times New Roman"/>
          <w:sz w:val="24"/>
          <w:szCs w:val="24"/>
        </w:rPr>
        <w:t xml:space="preserve">]. </w:t>
      </w:r>
    </w:p>
    <w:p w14:paraId="1BFF0EEB" w14:textId="77777777" w:rsidR="00E42665" w:rsidRPr="00E42665" w:rsidRDefault="00E42665" w:rsidP="00E42665">
      <w:pPr>
        <w:spacing w:after="0" w:line="240" w:lineRule="auto"/>
        <w:ind w:firstLine="709"/>
        <w:jc w:val="center"/>
        <w:rPr>
          <w:rFonts w:ascii="Times New Roman" w:eastAsia="Calibri" w:hAnsi="Times New Roman" w:cs="Times New Roman"/>
          <w:sz w:val="24"/>
          <w:szCs w:val="24"/>
        </w:rPr>
      </w:pPr>
      <w:r w:rsidRPr="00E42665">
        <w:rPr>
          <w:rFonts w:ascii="Times New Roman" w:eastAsia="Calibri" w:hAnsi="Times New Roman" w:cs="Times New Roman"/>
          <w:sz w:val="24"/>
          <w:szCs w:val="24"/>
        </w:rPr>
        <w:t>ИСК = (И</w:t>
      </w:r>
      <w:r w:rsidRPr="00E42665">
        <w:rPr>
          <w:rFonts w:ascii="Times New Roman" w:eastAsia="Calibri" w:hAnsi="Times New Roman" w:cs="Times New Roman"/>
          <w:sz w:val="24"/>
          <w:szCs w:val="24"/>
          <w:vertAlign w:val="subscript"/>
        </w:rPr>
        <w:t>Доверие</w:t>
      </w:r>
      <w:r w:rsidRPr="00E42665">
        <w:rPr>
          <w:rFonts w:ascii="Times New Roman" w:eastAsia="Calibri" w:hAnsi="Times New Roman" w:cs="Times New Roman"/>
          <w:sz w:val="24"/>
          <w:szCs w:val="24"/>
        </w:rPr>
        <w:t xml:space="preserve"> + И </w:t>
      </w:r>
      <w:r w:rsidRPr="00E42665">
        <w:rPr>
          <w:rFonts w:ascii="Times New Roman" w:eastAsia="Calibri" w:hAnsi="Times New Roman" w:cs="Times New Roman"/>
          <w:sz w:val="24"/>
          <w:szCs w:val="24"/>
          <w:vertAlign w:val="subscript"/>
        </w:rPr>
        <w:t>сети</w:t>
      </w:r>
      <w:r w:rsidRPr="00E42665">
        <w:rPr>
          <w:rFonts w:ascii="Times New Roman" w:eastAsia="Calibri" w:hAnsi="Times New Roman" w:cs="Times New Roman"/>
          <w:sz w:val="24"/>
          <w:szCs w:val="24"/>
        </w:rPr>
        <w:t xml:space="preserve"> + И</w:t>
      </w:r>
      <w:r w:rsidRPr="00E42665">
        <w:rPr>
          <w:rFonts w:ascii="Times New Roman" w:eastAsia="Calibri" w:hAnsi="Times New Roman" w:cs="Times New Roman"/>
          <w:sz w:val="24"/>
          <w:szCs w:val="24"/>
          <w:vertAlign w:val="subscript"/>
        </w:rPr>
        <w:t>ценности</w:t>
      </w:r>
      <w:r w:rsidRPr="00E42665">
        <w:rPr>
          <w:rFonts w:ascii="Times New Roman" w:eastAsia="Calibri" w:hAnsi="Times New Roman" w:cs="Times New Roman"/>
          <w:sz w:val="24"/>
          <w:szCs w:val="24"/>
        </w:rPr>
        <w:t>) / 3</w:t>
      </w:r>
    </w:p>
    <w:p w14:paraId="53E08B62" w14:textId="33CE09CC" w:rsidR="00E42665" w:rsidRPr="00736AD6" w:rsidRDefault="00E42665" w:rsidP="00125E4D">
      <w:pPr>
        <w:spacing w:after="0" w:line="240" w:lineRule="auto"/>
        <w:ind w:firstLine="709"/>
        <w:jc w:val="both"/>
        <w:rPr>
          <w:rFonts w:ascii="Times New Roman" w:eastAsia="Calibri" w:hAnsi="Times New Roman" w:cs="Times New Roman"/>
          <w:sz w:val="24"/>
          <w:szCs w:val="24"/>
        </w:rPr>
      </w:pPr>
      <w:r w:rsidRPr="00736AD6">
        <w:rPr>
          <w:rFonts w:ascii="Times New Roman" w:eastAsia="Calibri" w:hAnsi="Times New Roman" w:cs="Times New Roman"/>
          <w:sz w:val="24"/>
          <w:szCs w:val="24"/>
        </w:rPr>
        <w:t>Исходя из расчетных индексов, все респонденты были разбиты на пять групп в зависимости от уровня накопленного социального капитала. Люди с самым низким уровнем социального капитала, которые при ответе на вопросы в основном выбирали позицию типа «не доверяю»/ «не участвовал»/ «никак не могу повлиять» и т.п., вошли в первую группу, которую мы обозначили как минимальный социальный капитал (1&lt;ИСК &lt;2). Условное обозначение – Тип 1. Во вторую группу вошли люди с более высоким индексом, которых мы обозначили как люди с социальным капиталом низкого уровня (2 &lt;ИСК &lt;2,5). Условное обозначение – Тип 2. В третью группу вошли респонденты, у которых 2,5 &lt;ИСК &lt;3, соответствующий социальному капиталу среднего уровня. Условное обозначение – Тип 3. Индекс 3 &lt;ИСК &lt;3,8 соответствует относительно высокому уровню социального капитала. Условное обозначение – Тип 4. Респонденты, у которых ИСК&gt; 3,8, были отнесены к группе социального капитала высокого уровня. Условное обозначение – Тип 5.</w:t>
      </w:r>
    </w:p>
    <w:p w14:paraId="684FFED9" w14:textId="77777777" w:rsidR="00E42665" w:rsidRPr="00E42665" w:rsidRDefault="00E42665" w:rsidP="00736AD6">
      <w:pPr>
        <w:spacing w:line="240" w:lineRule="auto"/>
        <w:jc w:val="center"/>
        <w:rPr>
          <w:rFonts w:ascii="Times New Roman" w:hAnsi="Times New Roman" w:cs="Times New Roman"/>
          <w:sz w:val="24"/>
          <w:szCs w:val="24"/>
        </w:rPr>
      </w:pPr>
      <w:r w:rsidRPr="00E42665">
        <w:rPr>
          <w:rFonts w:ascii="Times New Roman" w:hAnsi="Times New Roman" w:cs="Times New Roman"/>
          <w:noProof/>
          <w:sz w:val="24"/>
          <w:szCs w:val="24"/>
        </w:rPr>
        <w:drawing>
          <wp:inline distT="0" distB="0" distL="0" distR="0" wp14:anchorId="3DBCB6B3" wp14:editId="79DB75F8">
            <wp:extent cx="6124575" cy="240982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5FF0B946" w14:textId="77777777" w:rsidR="00E42665" w:rsidRPr="00E42665" w:rsidRDefault="00E42665" w:rsidP="00E42665">
      <w:pPr>
        <w:spacing w:after="0" w:line="240" w:lineRule="auto"/>
        <w:ind w:firstLine="709"/>
        <w:jc w:val="center"/>
        <w:rPr>
          <w:rFonts w:ascii="Times New Roman" w:eastAsia="Calibri" w:hAnsi="Times New Roman" w:cs="Times New Roman"/>
          <w:sz w:val="24"/>
          <w:szCs w:val="24"/>
        </w:rPr>
      </w:pPr>
      <w:bookmarkStart w:id="1" w:name="_Hlk88121906"/>
      <w:r w:rsidRPr="00E42665">
        <w:rPr>
          <w:rFonts w:ascii="Times New Roman" w:eastAsia="Calibri" w:hAnsi="Times New Roman" w:cs="Times New Roman"/>
          <w:sz w:val="24"/>
          <w:szCs w:val="24"/>
        </w:rPr>
        <w:t>Рис.1 Распределения населения Вологодской области по типам социального капитала (в % от числа опрошенных)</w:t>
      </w:r>
    </w:p>
    <w:bookmarkEnd w:id="1"/>
    <w:p w14:paraId="3100A898" w14:textId="77777777" w:rsidR="00E42665" w:rsidRPr="00E42665" w:rsidRDefault="00E42665" w:rsidP="00E42665">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Более подробно обратимся к анализу данных, </w:t>
      </w:r>
      <w:bookmarkStart w:id="2" w:name="_Hlk99014986"/>
      <w:r w:rsidRPr="00E42665">
        <w:rPr>
          <w:rFonts w:ascii="Times New Roman" w:eastAsia="Calibri" w:hAnsi="Times New Roman" w:cs="Times New Roman"/>
          <w:sz w:val="24"/>
          <w:szCs w:val="24"/>
        </w:rPr>
        <w:t xml:space="preserve">иллюстрирующих эффекты пандемии коронавируса в мнениях респондентов с разным уровнем социального капитала. </w:t>
      </w:r>
      <w:bookmarkEnd w:id="2"/>
    </w:p>
    <w:p w14:paraId="015093DB" w14:textId="77777777" w:rsidR="00E42665" w:rsidRPr="00E42665" w:rsidRDefault="00E42665" w:rsidP="00E42665">
      <w:pPr>
        <w:spacing w:after="0" w:line="240" w:lineRule="auto"/>
        <w:ind w:firstLine="709"/>
        <w:jc w:val="both"/>
        <w:rPr>
          <w:rFonts w:ascii="Times New Roman" w:eastAsia="Calibri" w:hAnsi="Times New Roman" w:cs="Times New Roman"/>
          <w:sz w:val="24"/>
          <w:szCs w:val="24"/>
          <w:highlight w:val="yellow"/>
        </w:rPr>
      </w:pPr>
      <w:bookmarkStart w:id="3" w:name="_Hlk89339603"/>
      <w:bookmarkStart w:id="4" w:name="_Hlk89338698"/>
      <w:r w:rsidRPr="00E42665">
        <w:rPr>
          <w:rFonts w:ascii="Times New Roman" w:eastAsia="Calibri" w:hAnsi="Times New Roman" w:cs="Times New Roman"/>
          <w:sz w:val="24"/>
          <w:szCs w:val="24"/>
        </w:rPr>
        <w:t xml:space="preserve">На рисунке 2 </w:t>
      </w:r>
      <w:bookmarkEnd w:id="3"/>
      <w:bookmarkEnd w:id="4"/>
      <w:r w:rsidRPr="00E42665">
        <w:rPr>
          <w:rFonts w:ascii="Times New Roman" w:eastAsia="Calibri" w:hAnsi="Times New Roman" w:cs="Times New Roman"/>
          <w:sz w:val="24"/>
          <w:szCs w:val="24"/>
        </w:rPr>
        <w:t xml:space="preserve">отражены данные, которые иллюстрируют как респонденты с разным уровнем социального капитала оценивают влияние пандемии на уровень сплоченности людей в их непосредственном окружении. Среди опрошенных отрицают влияние коронавируса на уровень сплоченности в большей степени люди 1 и 2 типа социального капитала, в среднем 51% выразили такое мнение. Респонденты, обладающие высоким уровнем социального капитала (4 и 5 тип) заявляют, что их окружение стало более сплоченным. Негативную </w:t>
      </w:r>
      <w:r w:rsidRPr="00E42665">
        <w:rPr>
          <w:rFonts w:ascii="Times New Roman" w:eastAsia="Calibri" w:hAnsi="Times New Roman" w:cs="Times New Roman"/>
          <w:sz w:val="24"/>
          <w:szCs w:val="24"/>
        </w:rPr>
        <w:lastRenderedPageBreak/>
        <w:t>тенденцию демонстрируют более трети носителей 1 типа социального капитала, они склонны считать, что уровень сплочённости снизился.</w:t>
      </w:r>
    </w:p>
    <w:p w14:paraId="0B44FAB9" w14:textId="77777777" w:rsidR="00E42665" w:rsidRPr="00E42665" w:rsidRDefault="00E42665" w:rsidP="00736AD6">
      <w:pPr>
        <w:spacing w:after="0" w:line="240" w:lineRule="auto"/>
        <w:jc w:val="both"/>
        <w:rPr>
          <w:rFonts w:ascii="Times New Roman" w:eastAsia="Calibri" w:hAnsi="Times New Roman" w:cs="Times New Roman"/>
          <w:sz w:val="24"/>
          <w:szCs w:val="24"/>
        </w:rPr>
      </w:pPr>
      <w:r w:rsidRPr="00E42665">
        <w:rPr>
          <w:rFonts w:ascii="Times New Roman" w:hAnsi="Times New Roman" w:cs="Times New Roman"/>
          <w:noProof/>
          <w:sz w:val="24"/>
          <w:szCs w:val="24"/>
        </w:rPr>
        <w:drawing>
          <wp:inline distT="0" distB="0" distL="0" distR="0" wp14:anchorId="71805122" wp14:editId="17FDD81A">
            <wp:extent cx="6076950" cy="2724150"/>
            <wp:effectExtent l="0" t="0" r="0" b="0"/>
            <wp:docPr id="2" name="Диаграмма 2">
              <a:extLst xmlns:a="http://schemas.openxmlformats.org/drawingml/2006/main">
                <a:ext uri="{FF2B5EF4-FFF2-40B4-BE49-F238E27FC236}">
                  <a16:creationId xmlns:a16="http://schemas.microsoft.com/office/drawing/2014/main" id="{D5171578-1236-4683-8139-188D14AB89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70534D98" w14:textId="77777777" w:rsidR="00E42665" w:rsidRPr="00E42665" w:rsidRDefault="00E42665" w:rsidP="00E42665">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Рис.2. </w:t>
      </w:r>
      <w:bookmarkStart w:id="5" w:name="_Hlk89338333"/>
      <w:r w:rsidRPr="00E42665">
        <w:rPr>
          <w:rFonts w:ascii="Times New Roman" w:eastAsia="Calibri" w:hAnsi="Times New Roman" w:cs="Times New Roman"/>
          <w:sz w:val="24"/>
          <w:szCs w:val="24"/>
        </w:rPr>
        <w:t>Распределение ответов на вопрос «Скажите, в вашем непосредственном окружении за период пандемии коронавируса люди стали более сплоченными или менее сплоченными?» (в зависимости от уровня социального капитала, в %)</w:t>
      </w:r>
      <w:bookmarkEnd w:id="5"/>
    </w:p>
    <w:p w14:paraId="46D4A303" w14:textId="7A298185" w:rsidR="00E42665" w:rsidRPr="00E42665" w:rsidRDefault="00E42665" w:rsidP="00E42665">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Далее респондентам предлагалось оценить как пандемия повлияла на готовность людей к объединению для совместных </w:t>
      </w:r>
      <w:r w:rsidR="00EB76BB" w:rsidRPr="00E42665">
        <w:rPr>
          <w:rFonts w:ascii="Times New Roman" w:eastAsia="Calibri" w:hAnsi="Times New Roman" w:cs="Times New Roman"/>
          <w:sz w:val="24"/>
          <w:szCs w:val="24"/>
        </w:rPr>
        <w:t>действий.</w:t>
      </w:r>
      <w:r w:rsidRPr="00E42665">
        <w:rPr>
          <w:rFonts w:ascii="Times New Roman" w:eastAsia="Calibri" w:hAnsi="Times New Roman" w:cs="Times New Roman"/>
          <w:sz w:val="24"/>
          <w:szCs w:val="24"/>
        </w:rPr>
        <w:t xml:space="preserve"> В данном вопросе обнаруживается некоторое сходство основных тенденций с предыдущим вопросом. Чем выше уровень социального капитала, тем более высоко оценивается готовность к объединению. Например, среди опрошенных 4 и 5 типа социального капитала преобладает мнение, что люди стали больше объединятся для совместных действий во время пандемии. Некоторые изменения мы наблюдаем в настрое респондентов с самым низким уровнем социального капитала. В этом вопросе более половины (56%) данной категории опрошенных отмечают, что коронавирус не оказал влияния на готовность к объединению</w:t>
      </w:r>
    </w:p>
    <w:p w14:paraId="6E9604F5" w14:textId="77777777" w:rsidR="00E42665" w:rsidRPr="00E42665" w:rsidRDefault="00E42665" w:rsidP="00E42665">
      <w:pPr>
        <w:spacing w:after="0" w:line="240" w:lineRule="auto"/>
        <w:ind w:firstLine="709"/>
        <w:jc w:val="both"/>
        <w:rPr>
          <w:rFonts w:ascii="Times New Roman" w:eastAsia="Calibri" w:hAnsi="Times New Roman" w:cs="Times New Roman"/>
          <w:sz w:val="24"/>
          <w:szCs w:val="24"/>
        </w:rPr>
      </w:pPr>
      <w:bookmarkStart w:id="6" w:name="_Hlk72921921"/>
      <w:r w:rsidRPr="00E42665">
        <w:rPr>
          <w:rFonts w:ascii="Times New Roman" w:eastAsia="Calibri" w:hAnsi="Times New Roman" w:cs="Times New Roman"/>
          <w:sz w:val="24"/>
          <w:szCs w:val="24"/>
        </w:rPr>
        <w:t>Пандемия является сложным периодом в жизни любого общества, в это время как никогда актуализируются вопросы взаимовыручки, поддержки и помощи другу. Среди вологжан с 1 и 2 типом социального капитала преобладает мнение, что распространение коронавирусной инфекции не повлияло на готовность людей помогать друг другу. Респонденты с высоким уровнем социального капитала (тип 4 и 5), напротив заявляют, что пандемия повысила готовность людей помогать друг другу (рисунок 4)</w:t>
      </w:r>
    </w:p>
    <w:p w14:paraId="68ABBDCB" w14:textId="77777777" w:rsidR="00736AD6" w:rsidRDefault="00E42665" w:rsidP="00736AD6">
      <w:pPr>
        <w:spacing w:after="0" w:line="240" w:lineRule="auto"/>
        <w:jc w:val="both"/>
        <w:rPr>
          <w:rFonts w:ascii="Times New Roman" w:eastAsia="Calibri" w:hAnsi="Times New Roman" w:cs="Times New Roman"/>
          <w:sz w:val="24"/>
          <w:szCs w:val="24"/>
        </w:rPr>
      </w:pPr>
      <w:r w:rsidRPr="00E42665">
        <w:rPr>
          <w:rFonts w:ascii="Times New Roman" w:hAnsi="Times New Roman" w:cs="Times New Roman"/>
          <w:noProof/>
          <w:sz w:val="24"/>
          <w:szCs w:val="24"/>
        </w:rPr>
        <w:drawing>
          <wp:inline distT="0" distB="0" distL="0" distR="0" wp14:anchorId="44133DE7" wp14:editId="6911D10C">
            <wp:extent cx="6096000" cy="2085975"/>
            <wp:effectExtent l="0" t="0" r="0" b="0"/>
            <wp:docPr id="4" name="Диаграмма 4">
              <a:extLst xmlns:a="http://schemas.openxmlformats.org/drawingml/2006/main">
                <a:ext uri="{FF2B5EF4-FFF2-40B4-BE49-F238E27FC236}">
                  <a16:creationId xmlns:a16="http://schemas.microsoft.com/office/drawing/2014/main" id="{656E7600-2816-437E-9B02-7996F34EC7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C491ED9" w14:textId="660BAAFE" w:rsidR="00E42665" w:rsidRPr="00E42665" w:rsidRDefault="00E42665" w:rsidP="00E42665">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Рис. 4. </w:t>
      </w:r>
      <w:bookmarkStart w:id="7" w:name="_Hlk89339996"/>
      <w:r w:rsidRPr="00E42665">
        <w:rPr>
          <w:rFonts w:ascii="Times New Roman" w:eastAsia="Calibri" w:hAnsi="Times New Roman" w:cs="Times New Roman"/>
          <w:sz w:val="24"/>
          <w:szCs w:val="24"/>
        </w:rPr>
        <w:t>Распределение ответов на вопрос «По вашему мнению, во время пандемии люди стали помогать друг другу с большей готовностью или с меньшей готовностью, чем до нее?» (в зависимости от уровня социального капитала, в %)</w:t>
      </w:r>
    </w:p>
    <w:bookmarkEnd w:id="6"/>
    <w:bookmarkEnd w:id="7"/>
    <w:p w14:paraId="0FA710E0" w14:textId="77777777" w:rsidR="00E42665" w:rsidRPr="00E42665" w:rsidRDefault="00E42665" w:rsidP="00E42665">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Решение общественных проблем всегда вопрос сложный и многозадачный. Часть населения считает, что решением подобных вопросов должны заниматься соответствующие </w:t>
      </w:r>
      <w:r w:rsidRPr="00E42665">
        <w:rPr>
          <w:rFonts w:ascii="Times New Roman" w:eastAsia="Calibri" w:hAnsi="Times New Roman" w:cs="Times New Roman"/>
          <w:sz w:val="24"/>
          <w:szCs w:val="24"/>
        </w:rPr>
        <w:lastRenderedPageBreak/>
        <w:t>организации и органы власти. Однако есть граждане, которые занимают активную жизненную позицию, и принимают непосредственное участие в решение такого рода проблем. Данные опроса, представленные на рисунке 5, раскрывают нам позиции респондентов с разным типом социального капитала относительно того, как пандемия повлияла частоту объединения людей для решения общественных проблем.</w:t>
      </w:r>
    </w:p>
    <w:p w14:paraId="6C1DC933" w14:textId="77777777" w:rsidR="00E42665" w:rsidRPr="00E42665" w:rsidRDefault="00E42665" w:rsidP="00E42665">
      <w:pPr>
        <w:spacing w:after="0" w:line="240" w:lineRule="auto"/>
        <w:ind w:firstLine="709"/>
        <w:jc w:val="both"/>
        <w:rPr>
          <w:rFonts w:ascii="Times New Roman" w:eastAsia="Calibri" w:hAnsi="Times New Roman" w:cs="Times New Roman"/>
          <w:sz w:val="24"/>
          <w:szCs w:val="24"/>
        </w:rPr>
      </w:pPr>
    </w:p>
    <w:p w14:paraId="74325BC4" w14:textId="173F2291" w:rsidR="00E42665" w:rsidRPr="00E42665" w:rsidRDefault="00E42665" w:rsidP="0015183E">
      <w:pPr>
        <w:spacing w:after="0" w:line="240" w:lineRule="auto"/>
        <w:jc w:val="both"/>
        <w:rPr>
          <w:rFonts w:ascii="Times New Roman" w:eastAsia="Calibri" w:hAnsi="Times New Roman" w:cs="Times New Roman"/>
          <w:sz w:val="24"/>
          <w:szCs w:val="24"/>
        </w:rPr>
      </w:pPr>
      <w:r w:rsidRPr="00E42665">
        <w:rPr>
          <w:rFonts w:ascii="Times New Roman" w:hAnsi="Times New Roman" w:cs="Times New Roman"/>
          <w:noProof/>
          <w:sz w:val="24"/>
          <w:szCs w:val="24"/>
        </w:rPr>
        <w:drawing>
          <wp:inline distT="0" distB="0" distL="0" distR="0" wp14:anchorId="2F10FCDA" wp14:editId="7E60E04D">
            <wp:extent cx="6124575" cy="2705100"/>
            <wp:effectExtent l="0" t="0" r="0" b="0"/>
            <wp:docPr id="5" name="Диаграмма 5">
              <a:extLst xmlns:a="http://schemas.openxmlformats.org/drawingml/2006/main">
                <a:ext uri="{FF2B5EF4-FFF2-40B4-BE49-F238E27FC236}">
                  <a16:creationId xmlns:a16="http://schemas.microsoft.com/office/drawing/2014/main" id="{87D99BC9-CBAB-49C0-9AC2-EBA7461CC1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E42665">
        <w:rPr>
          <w:rFonts w:ascii="Times New Roman" w:eastAsia="Calibri" w:hAnsi="Times New Roman" w:cs="Times New Roman"/>
          <w:sz w:val="24"/>
          <w:szCs w:val="24"/>
          <w:highlight w:val="green"/>
        </w:rPr>
        <w:t xml:space="preserve"> </w:t>
      </w:r>
    </w:p>
    <w:p w14:paraId="6C311769" w14:textId="0FB02970" w:rsidR="00E42665" w:rsidRPr="00E42665" w:rsidRDefault="00E42665" w:rsidP="00E42665">
      <w:pPr>
        <w:spacing w:after="0" w:line="240" w:lineRule="auto"/>
        <w:ind w:firstLine="709"/>
        <w:jc w:val="both"/>
        <w:rPr>
          <w:rFonts w:ascii="Times New Roman" w:eastAsia="Calibri" w:hAnsi="Times New Roman" w:cs="Times New Roman"/>
          <w:sz w:val="24"/>
          <w:szCs w:val="24"/>
        </w:rPr>
      </w:pPr>
      <w:r w:rsidRPr="00E42665">
        <w:rPr>
          <w:rFonts w:ascii="Times New Roman" w:eastAsia="Calibri" w:hAnsi="Times New Roman" w:cs="Times New Roman"/>
          <w:sz w:val="24"/>
          <w:szCs w:val="24"/>
        </w:rPr>
        <w:t xml:space="preserve">Рис. 5. </w:t>
      </w:r>
      <w:bookmarkStart w:id="8" w:name="_Hlk89340471"/>
      <w:r w:rsidRPr="00E42665">
        <w:rPr>
          <w:rFonts w:ascii="Times New Roman" w:eastAsia="Calibri" w:hAnsi="Times New Roman" w:cs="Times New Roman"/>
          <w:sz w:val="24"/>
          <w:szCs w:val="24"/>
        </w:rPr>
        <w:t>Распределение ответов на вопрос «Как вы считаете, во время пандемии люди стали объединяться для решения общественных проблем чаще или реже, чем до нее?» (в зависимости от уровня социального капитала, в %)</w:t>
      </w:r>
    </w:p>
    <w:p w14:paraId="325C1A45" w14:textId="77777777" w:rsidR="00E42665" w:rsidRPr="00E42665" w:rsidRDefault="00E42665" w:rsidP="00E42665">
      <w:pPr>
        <w:spacing w:after="0" w:line="240" w:lineRule="auto"/>
        <w:ind w:firstLine="709"/>
        <w:jc w:val="both"/>
        <w:rPr>
          <w:rFonts w:ascii="Times New Roman" w:eastAsia="Calibri" w:hAnsi="Times New Roman" w:cs="Times New Roman"/>
          <w:sz w:val="24"/>
          <w:szCs w:val="24"/>
        </w:rPr>
      </w:pPr>
      <w:bookmarkStart w:id="9" w:name="_Hlk89340753"/>
      <w:bookmarkEnd w:id="8"/>
      <w:r w:rsidRPr="00E42665">
        <w:rPr>
          <w:rFonts w:ascii="Times New Roman" w:eastAsia="Calibri" w:hAnsi="Times New Roman" w:cs="Times New Roman"/>
          <w:sz w:val="24"/>
          <w:szCs w:val="24"/>
        </w:rPr>
        <w:t>Жизнь в условиях пандемии претерпевает значительные изменения. Вводятся особые ограничительные меры: самоизоляция, запрет или ограничение на работу организаций, которые предполагают скопление людей (кинотеатры, концертные залы, заведения общепита, рестораны и т.п.), соблюдение дистанции в общественных местах, использование средств индивидуальной защиты, удаленный режим работы.</w:t>
      </w:r>
    </w:p>
    <w:p w14:paraId="1D5810E7" w14:textId="3D4EB16A" w:rsidR="00E42665" w:rsidRDefault="00E42665" w:rsidP="00991E1C">
      <w:pPr>
        <w:spacing w:after="0" w:line="240" w:lineRule="auto"/>
        <w:ind w:firstLine="709"/>
        <w:jc w:val="both"/>
        <w:rPr>
          <w:rFonts w:ascii="Times New Roman" w:eastAsia="Calibri" w:hAnsi="Times New Roman" w:cs="Times New Roman"/>
          <w:sz w:val="24"/>
          <w:szCs w:val="24"/>
        </w:rPr>
      </w:pPr>
      <w:bookmarkStart w:id="10" w:name="_Hlk89345803"/>
      <w:bookmarkEnd w:id="9"/>
      <w:r w:rsidRPr="00E42665">
        <w:rPr>
          <w:rFonts w:ascii="Times New Roman" w:eastAsia="Calibri" w:hAnsi="Times New Roman" w:cs="Times New Roman"/>
          <w:sz w:val="24"/>
          <w:szCs w:val="24"/>
        </w:rPr>
        <w:t>Среди самых соблюдаемых мер по борьбе с коронавирусом можно выделить масочный режим, его соблюдает две трети респондентов независимо от уровня социального капитала. Безусловно данный факт обусловлен тем, что не соблюдение масочного режима может привести к привлечению административной ответственности. Однако, обнаруживается некий парадокс, который заключается в том, что в среднем только 15% опрошенных считают данную меру оправданной, то есть верят в ее действенность. Соблюдение режима самоизоляции и удаленной работы по мнению вологжан являются наиболее оправданными методами в борьбе с пандемией. Такой выбор может быть обусловлен, тем что это самые комфортные для соблюдения меры, хотя и носят ограничительных характер. Мнение о том, что та или иная ограничительная мера является излишней, чаще высказывали представители 1 типа социального капитала. Данные в таблице 1 показывают, что респонденты с высоким уровнем социального капитала более ответственно подходят к соблюдению перечисленных мер по борьбе с распространением коронавирусной инфекции.</w:t>
      </w:r>
      <w:bookmarkEnd w:id="10"/>
    </w:p>
    <w:p w14:paraId="7E13D4E1" w14:textId="55834411" w:rsidR="00BB65EA" w:rsidRDefault="009700B3" w:rsidP="00E42665">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А</w:t>
      </w:r>
      <w:r w:rsidR="00BB65EA">
        <w:rPr>
          <w:rFonts w:ascii="Times New Roman" w:eastAsia="Calibri" w:hAnsi="Times New Roman" w:cs="Times New Roman"/>
          <w:sz w:val="24"/>
          <w:szCs w:val="24"/>
        </w:rPr>
        <w:t>нализ данных опроса</w:t>
      </w:r>
      <w:r>
        <w:rPr>
          <w:rFonts w:ascii="Times New Roman" w:eastAsia="Calibri" w:hAnsi="Times New Roman" w:cs="Times New Roman"/>
          <w:sz w:val="24"/>
          <w:szCs w:val="24"/>
        </w:rPr>
        <w:t xml:space="preserve"> показал</w:t>
      </w:r>
      <w:r w:rsidR="00BB65EA">
        <w:rPr>
          <w:rFonts w:ascii="Times New Roman" w:eastAsia="Calibri" w:hAnsi="Times New Roman" w:cs="Times New Roman"/>
          <w:sz w:val="24"/>
          <w:szCs w:val="24"/>
        </w:rPr>
        <w:t xml:space="preserve">, что носители высоких уровней социального капитала чаще демонстрируют позитивный тренд в своих мнениях. </w:t>
      </w:r>
      <w:r>
        <w:rPr>
          <w:rFonts w:ascii="Times New Roman" w:eastAsia="Calibri" w:hAnsi="Times New Roman" w:cs="Times New Roman"/>
          <w:sz w:val="24"/>
          <w:szCs w:val="24"/>
        </w:rPr>
        <w:t>Несмотря на сложный пандемийный период они отмечают увеличение уровня сплоченности, взаимовыручки, включенности в общественную деятельность. Более ответственная позиция у данной категории населения выражается и в соблюдении новых правил жизнедеятельности в условиях неблагоприятной эпидемиологической обстановки.</w:t>
      </w:r>
    </w:p>
    <w:p w14:paraId="01E4B33C" w14:textId="4ED91902" w:rsidR="00E42665" w:rsidRDefault="009700B3" w:rsidP="00E42665">
      <w:pPr>
        <w:spacing w:after="0" w:line="240" w:lineRule="auto"/>
        <w:ind w:firstLine="709"/>
        <w:jc w:val="both"/>
        <w:rPr>
          <w:rFonts w:ascii="Times New Roman" w:eastAsia="Calibri" w:hAnsi="Times New Roman" w:cs="Times New Roman"/>
          <w:sz w:val="24"/>
          <w:szCs w:val="24"/>
        </w:rPr>
      </w:pPr>
      <w:r w:rsidRPr="009700B3">
        <w:rPr>
          <w:rFonts w:ascii="Times New Roman" w:eastAsia="Calibri" w:hAnsi="Times New Roman" w:cs="Times New Roman"/>
          <w:sz w:val="24"/>
          <w:szCs w:val="24"/>
        </w:rPr>
        <w:t>Выявленные тенденции позволяют полагать, что с</w:t>
      </w:r>
      <w:r w:rsidR="00E42665" w:rsidRPr="009700B3">
        <w:rPr>
          <w:rFonts w:ascii="Times New Roman" w:eastAsia="Calibri" w:hAnsi="Times New Roman" w:cs="Times New Roman"/>
          <w:sz w:val="24"/>
          <w:szCs w:val="24"/>
        </w:rPr>
        <w:t xml:space="preserve">ообщества с высоким уровнем социального капитала лучше сорганизованы, люди в них действуют более слаженно и лучше справляются со сложными вызовами. Это делает социальный капитал важным сравнительным преимуществом, </w:t>
      </w:r>
      <w:r w:rsidRPr="009700B3">
        <w:rPr>
          <w:rFonts w:ascii="Times New Roman" w:eastAsia="Calibri" w:hAnsi="Times New Roman" w:cs="Times New Roman"/>
          <w:sz w:val="24"/>
          <w:szCs w:val="24"/>
        </w:rPr>
        <w:t>в кризисные периоды, в частности во время</w:t>
      </w:r>
      <w:r w:rsidR="00E42665" w:rsidRPr="009700B3">
        <w:rPr>
          <w:rFonts w:ascii="Times New Roman" w:eastAsia="Calibri" w:hAnsi="Times New Roman" w:cs="Times New Roman"/>
          <w:sz w:val="24"/>
          <w:szCs w:val="24"/>
        </w:rPr>
        <w:t xml:space="preserve"> эпидемий.</w:t>
      </w:r>
    </w:p>
    <w:p w14:paraId="54E04327" w14:textId="77777777" w:rsidR="000F3C4F" w:rsidRDefault="000F3C4F" w:rsidP="00E42665">
      <w:pPr>
        <w:spacing w:after="0" w:line="240" w:lineRule="auto"/>
        <w:ind w:firstLine="709"/>
        <w:jc w:val="both"/>
        <w:rPr>
          <w:rFonts w:ascii="Times New Roman" w:eastAsia="Calibri" w:hAnsi="Times New Roman" w:cs="Times New Roman"/>
          <w:sz w:val="24"/>
          <w:szCs w:val="24"/>
        </w:rPr>
      </w:pPr>
    </w:p>
    <w:p w14:paraId="53C49831" w14:textId="6B229423" w:rsidR="00E42665" w:rsidRPr="00BB65EA" w:rsidRDefault="000F3C4F" w:rsidP="000F3C4F">
      <w:pPr>
        <w:spacing w:after="0" w:line="240" w:lineRule="auto"/>
        <w:ind w:firstLine="709"/>
        <w:jc w:val="center"/>
        <w:rPr>
          <w:rFonts w:ascii="Times New Roman" w:eastAsia="Calibri" w:hAnsi="Times New Roman" w:cs="Times New Roman"/>
          <w:b/>
          <w:bCs/>
          <w:sz w:val="24"/>
          <w:szCs w:val="24"/>
        </w:rPr>
      </w:pPr>
      <w:r w:rsidRPr="00BB65EA">
        <w:rPr>
          <w:rFonts w:ascii="Times New Roman" w:eastAsia="Calibri" w:hAnsi="Times New Roman" w:cs="Times New Roman"/>
          <w:b/>
          <w:bCs/>
          <w:sz w:val="24"/>
          <w:szCs w:val="24"/>
        </w:rPr>
        <w:t>Библиографический список</w:t>
      </w:r>
    </w:p>
    <w:p w14:paraId="2899E88B" w14:textId="77777777" w:rsidR="000F3C4F" w:rsidRPr="000F3C4F" w:rsidRDefault="000F3C4F" w:rsidP="000F3C4F">
      <w:pPr>
        <w:spacing w:after="0" w:line="240" w:lineRule="auto"/>
        <w:ind w:firstLine="709"/>
        <w:jc w:val="center"/>
        <w:rPr>
          <w:rFonts w:ascii="Times New Roman" w:eastAsia="Calibri" w:hAnsi="Times New Roman" w:cs="Times New Roman"/>
          <w:b/>
          <w:bCs/>
          <w:sz w:val="24"/>
          <w:szCs w:val="24"/>
          <w:highlight w:val="yellow"/>
        </w:rPr>
      </w:pPr>
    </w:p>
    <w:p w14:paraId="43A2B262" w14:textId="3810B02A" w:rsidR="00991E1C" w:rsidRDefault="00991E1C" w:rsidP="005117C0">
      <w:pPr>
        <w:spacing w:after="0"/>
        <w:ind w:firstLine="709"/>
        <w:jc w:val="both"/>
        <w:rPr>
          <w:rFonts w:ascii="Times New Roman" w:hAnsi="Times New Roman" w:cs="Times New Roman"/>
          <w:sz w:val="24"/>
          <w:szCs w:val="24"/>
        </w:rPr>
      </w:pPr>
      <w:bookmarkStart w:id="11" w:name="_Hlk80878278"/>
      <w:r w:rsidRPr="00991E1C">
        <w:rPr>
          <w:rFonts w:ascii="Times New Roman" w:hAnsi="Times New Roman" w:cs="Times New Roman"/>
          <w:sz w:val="24"/>
          <w:szCs w:val="24"/>
        </w:rPr>
        <w:t xml:space="preserve">Гужавина Т. А. </w:t>
      </w:r>
      <w:bookmarkEnd w:id="11"/>
      <w:r w:rsidRPr="00991E1C">
        <w:rPr>
          <w:rFonts w:ascii="Times New Roman" w:hAnsi="Times New Roman" w:cs="Times New Roman"/>
          <w:sz w:val="24"/>
          <w:szCs w:val="24"/>
        </w:rPr>
        <w:t xml:space="preserve">Региональный социальный капитал в условиях кризиса. Череповец. гос. ун-т. </w:t>
      </w:r>
      <w:r w:rsidR="00186FD6" w:rsidRPr="00991E1C">
        <w:rPr>
          <w:rFonts w:ascii="Times New Roman" w:hAnsi="Times New Roman" w:cs="Times New Roman"/>
          <w:sz w:val="24"/>
          <w:szCs w:val="24"/>
        </w:rPr>
        <w:t>Череповец:</w:t>
      </w:r>
      <w:r w:rsidRPr="00991E1C">
        <w:rPr>
          <w:rFonts w:ascii="Times New Roman" w:hAnsi="Times New Roman" w:cs="Times New Roman"/>
          <w:sz w:val="24"/>
          <w:szCs w:val="24"/>
        </w:rPr>
        <w:t xml:space="preserve"> ЧГУ, 2018,220 с</w:t>
      </w:r>
    </w:p>
    <w:p w14:paraId="3B370FEB" w14:textId="412BDB8A" w:rsidR="00991E1C" w:rsidRPr="00EB76BB" w:rsidRDefault="00991E1C" w:rsidP="005117C0">
      <w:pPr>
        <w:spacing w:after="0"/>
        <w:ind w:firstLine="709"/>
        <w:jc w:val="both"/>
        <w:rPr>
          <w:rFonts w:ascii="Times New Roman" w:hAnsi="Times New Roman" w:cs="Times New Roman"/>
          <w:sz w:val="24"/>
          <w:szCs w:val="24"/>
          <w:lang w:val="en-US"/>
        </w:rPr>
      </w:pPr>
      <w:r w:rsidRPr="00991E1C">
        <w:rPr>
          <w:rFonts w:ascii="Times New Roman" w:hAnsi="Times New Roman" w:cs="Times New Roman"/>
          <w:sz w:val="24"/>
          <w:szCs w:val="24"/>
        </w:rPr>
        <w:t>Сорокин П.А. Человек и общество в условиях бедствий: Влияние войны, революции, голода, эпидемии на интеллект и поведение человека, социальную организацию и культурную жизнь</w:t>
      </w:r>
      <w:r w:rsidR="005117C0">
        <w:rPr>
          <w:rFonts w:ascii="Times New Roman" w:hAnsi="Times New Roman" w:cs="Times New Roman"/>
          <w:sz w:val="24"/>
          <w:szCs w:val="24"/>
        </w:rPr>
        <w:t xml:space="preserve">. </w:t>
      </w:r>
      <w:r w:rsidRPr="00991E1C">
        <w:rPr>
          <w:rFonts w:ascii="Times New Roman" w:hAnsi="Times New Roman" w:cs="Times New Roman"/>
          <w:sz w:val="24"/>
          <w:szCs w:val="24"/>
        </w:rPr>
        <w:t>Пер. с англ., вступ. ст. и примеч. В</w:t>
      </w:r>
      <w:r w:rsidRPr="00EB76BB">
        <w:rPr>
          <w:rFonts w:ascii="Times New Roman" w:hAnsi="Times New Roman" w:cs="Times New Roman"/>
          <w:sz w:val="24"/>
          <w:szCs w:val="24"/>
          <w:lang w:val="en-US"/>
        </w:rPr>
        <w:t>.</w:t>
      </w:r>
      <w:r w:rsidRPr="00991E1C">
        <w:rPr>
          <w:rFonts w:ascii="Times New Roman" w:hAnsi="Times New Roman" w:cs="Times New Roman"/>
          <w:sz w:val="24"/>
          <w:szCs w:val="24"/>
        </w:rPr>
        <w:t>В</w:t>
      </w:r>
      <w:r w:rsidRPr="00EB76BB">
        <w:rPr>
          <w:rFonts w:ascii="Times New Roman" w:hAnsi="Times New Roman" w:cs="Times New Roman"/>
          <w:sz w:val="24"/>
          <w:szCs w:val="24"/>
          <w:lang w:val="en-US"/>
        </w:rPr>
        <w:t xml:space="preserve">. </w:t>
      </w:r>
      <w:r w:rsidRPr="00991E1C">
        <w:rPr>
          <w:rFonts w:ascii="Times New Roman" w:hAnsi="Times New Roman" w:cs="Times New Roman"/>
          <w:sz w:val="24"/>
          <w:szCs w:val="24"/>
        </w:rPr>
        <w:t>Сапова</w:t>
      </w:r>
      <w:r w:rsidRPr="00EB76BB">
        <w:rPr>
          <w:rFonts w:ascii="Times New Roman" w:hAnsi="Times New Roman" w:cs="Times New Roman"/>
          <w:sz w:val="24"/>
          <w:szCs w:val="24"/>
          <w:lang w:val="en-US"/>
        </w:rPr>
        <w:t xml:space="preserve">. </w:t>
      </w:r>
      <w:r w:rsidRPr="00991E1C">
        <w:rPr>
          <w:rFonts w:ascii="Times New Roman" w:hAnsi="Times New Roman" w:cs="Times New Roman"/>
          <w:sz w:val="24"/>
          <w:szCs w:val="24"/>
        </w:rPr>
        <w:t>СПб</w:t>
      </w:r>
      <w:r w:rsidRPr="00EB76BB">
        <w:rPr>
          <w:rFonts w:ascii="Times New Roman" w:hAnsi="Times New Roman" w:cs="Times New Roman"/>
          <w:sz w:val="24"/>
          <w:szCs w:val="24"/>
          <w:lang w:val="en-US"/>
        </w:rPr>
        <w:t xml:space="preserve">.: </w:t>
      </w:r>
      <w:r w:rsidRPr="00991E1C">
        <w:rPr>
          <w:rFonts w:ascii="Times New Roman" w:hAnsi="Times New Roman" w:cs="Times New Roman"/>
          <w:sz w:val="24"/>
          <w:szCs w:val="24"/>
        </w:rPr>
        <w:t>Мир</w:t>
      </w:r>
      <w:r w:rsidRPr="00EB76BB">
        <w:rPr>
          <w:rFonts w:ascii="Times New Roman" w:hAnsi="Times New Roman" w:cs="Times New Roman"/>
          <w:sz w:val="24"/>
          <w:szCs w:val="24"/>
          <w:lang w:val="en-US"/>
        </w:rPr>
        <w:t>, 2012</w:t>
      </w:r>
      <w:r w:rsidR="001060A2" w:rsidRPr="00EB76BB">
        <w:rPr>
          <w:rFonts w:ascii="Times New Roman" w:hAnsi="Times New Roman" w:cs="Times New Roman"/>
          <w:sz w:val="24"/>
          <w:szCs w:val="24"/>
          <w:lang w:val="en-US"/>
        </w:rPr>
        <w:t>,</w:t>
      </w:r>
      <w:r w:rsidR="000F3C4F" w:rsidRPr="00EB76BB">
        <w:rPr>
          <w:rFonts w:ascii="Times New Roman" w:hAnsi="Times New Roman" w:cs="Times New Roman"/>
          <w:sz w:val="24"/>
          <w:szCs w:val="24"/>
          <w:lang w:val="en-US"/>
        </w:rPr>
        <w:t xml:space="preserve"> 336 </w:t>
      </w:r>
      <w:r w:rsidR="000F3C4F" w:rsidRPr="000F3C4F">
        <w:rPr>
          <w:rFonts w:ascii="Times New Roman" w:hAnsi="Times New Roman" w:cs="Times New Roman"/>
          <w:sz w:val="24"/>
          <w:szCs w:val="24"/>
        </w:rPr>
        <w:t>с</w:t>
      </w:r>
      <w:r w:rsidR="000F3C4F" w:rsidRPr="00EB76BB">
        <w:rPr>
          <w:rFonts w:ascii="Times New Roman" w:hAnsi="Times New Roman" w:cs="Times New Roman"/>
          <w:sz w:val="24"/>
          <w:szCs w:val="24"/>
          <w:lang w:val="en-US"/>
        </w:rPr>
        <w:t>.</w:t>
      </w:r>
    </w:p>
    <w:p w14:paraId="15489A9E" w14:textId="5391D7FC" w:rsidR="00991E1C" w:rsidRPr="00991E1C" w:rsidRDefault="00991E1C" w:rsidP="005117C0">
      <w:pPr>
        <w:spacing w:after="0"/>
        <w:ind w:firstLine="709"/>
        <w:jc w:val="both"/>
        <w:rPr>
          <w:rFonts w:ascii="Times New Roman" w:hAnsi="Times New Roman" w:cs="Times New Roman"/>
          <w:sz w:val="24"/>
          <w:szCs w:val="24"/>
          <w:lang w:val="en-US"/>
        </w:rPr>
      </w:pPr>
      <w:bookmarkStart w:id="12" w:name="_Hlk98927768"/>
      <w:r w:rsidRPr="00991E1C">
        <w:rPr>
          <w:rFonts w:ascii="Times New Roman" w:hAnsi="Times New Roman" w:cs="Times New Roman"/>
          <w:sz w:val="24"/>
          <w:szCs w:val="24"/>
          <w:lang w:val="en-US"/>
        </w:rPr>
        <w:t>Helliwell John F Social Capital and Well-Being in Times of Crisis</w:t>
      </w:r>
      <w:r w:rsidR="005117C0" w:rsidRPr="005117C0">
        <w:rPr>
          <w:rFonts w:ascii="Times New Roman" w:hAnsi="Times New Roman" w:cs="Times New Roman"/>
          <w:sz w:val="24"/>
          <w:szCs w:val="24"/>
          <w:lang w:val="en-US"/>
        </w:rPr>
        <w:t xml:space="preserve">. </w:t>
      </w:r>
      <w:r w:rsidRPr="00991E1C">
        <w:rPr>
          <w:rFonts w:ascii="Times New Roman" w:hAnsi="Times New Roman" w:cs="Times New Roman"/>
          <w:sz w:val="24"/>
          <w:szCs w:val="24"/>
          <w:lang w:val="en-US"/>
        </w:rPr>
        <w:t>Journal of Happiness Studies 2014</w:t>
      </w:r>
      <w:r w:rsidR="005117C0" w:rsidRPr="005117C0">
        <w:rPr>
          <w:rFonts w:ascii="Times New Roman" w:hAnsi="Times New Roman" w:cs="Times New Roman"/>
          <w:sz w:val="24"/>
          <w:szCs w:val="24"/>
          <w:lang w:val="en-US"/>
        </w:rPr>
        <w:t>,</w:t>
      </w:r>
      <w:r w:rsidRPr="00991E1C">
        <w:rPr>
          <w:rFonts w:ascii="Times New Roman" w:hAnsi="Times New Roman" w:cs="Times New Roman"/>
          <w:sz w:val="24"/>
          <w:szCs w:val="24"/>
          <w:lang w:val="en-US"/>
        </w:rPr>
        <w:t xml:space="preserve"> № 15</w:t>
      </w:r>
      <w:r w:rsidR="005117C0" w:rsidRPr="005117C0">
        <w:rPr>
          <w:rFonts w:ascii="Times New Roman" w:hAnsi="Times New Roman" w:cs="Times New Roman"/>
          <w:sz w:val="24"/>
          <w:szCs w:val="24"/>
          <w:lang w:val="en-US"/>
        </w:rPr>
        <w:t xml:space="preserve">, </w:t>
      </w:r>
      <w:r w:rsidR="005117C0">
        <w:rPr>
          <w:rFonts w:ascii="Times New Roman" w:hAnsi="Times New Roman" w:cs="Times New Roman"/>
          <w:sz w:val="24"/>
          <w:szCs w:val="24"/>
        </w:rPr>
        <w:t>Р</w:t>
      </w:r>
      <w:r w:rsidR="005117C0" w:rsidRPr="005117C0">
        <w:rPr>
          <w:rFonts w:ascii="Times New Roman" w:hAnsi="Times New Roman" w:cs="Times New Roman"/>
          <w:sz w:val="24"/>
          <w:szCs w:val="24"/>
          <w:lang w:val="en-US"/>
        </w:rPr>
        <w:t>.</w:t>
      </w:r>
      <w:r w:rsidRPr="00991E1C">
        <w:rPr>
          <w:rFonts w:ascii="Times New Roman" w:hAnsi="Times New Roman" w:cs="Times New Roman"/>
          <w:sz w:val="24"/>
          <w:szCs w:val="24"/>
          <w:lang w:val="en-US"/>
        </w:rPr>
        <w:t xml:space="preserve"> 145-162 </w:t>
      </w:r>
      <w:hyperlink r:id="rId9" w:history="1">
        <w:r w:rsidR="005117C0" w:rsidRPr="00C47F25">
          <w:rPr>
            <w:rStyle w:val="a3"/>
            <w:rFonts w:ascii="Times New Roman" w:hAnsi="Times New Roman" w:cs="Times New Roman"/>
            <w:sz w:val="24"/>
            <w:szCs w:val="24"/>
            <w:lang w:val="en-US"/>
          </w:rPr>
          <w:t>http://corkfits.net.temporary-domain.com/Articles/files%5CHellinger2014.pdf</w:t>
        </w:r>
      </w:hyperlink>
    </w:p>
    <w:bookmarkEnd w:id="12"/>
    <w:p w14:paraId="4D48F737" w14:textId="7E416BDE" w:rsidR="00991E1C" w:rsidRDefault="00991E1C" w:rsidP="00991E1C">
      <w:pPr>
        <w:rPr>
          <w:rFonts w:ascii="Times New Roman" w:hAnsi="Times New Roman" w:cs="Times New Roman"/>
          <w:sz w:val="24"/>
          <w:szCs w:val="24"/>
          <w:lang w:val="en-US"/>
        </w:rPr>
      </w:pPr>
    </w:p>
    <w:p w14:paraId="141DCC8D" w14:textId="77777777" w:rsidR="000F3C4F" w:rsidRPr="000F3C4F" w:rsidRDefault="000F3C4F" w:rsidP="000F3C4F">
      <w:pPr>
        <w:jc w:val="both"/>
        <w:rPr>
          <w:rFonts w:ascii="Times New Roman" w:hAnsi="Times New Roman" w:cs="Times New Roman"/>
          <w:sz w:val="24"/>
          <w:szCs w:val="24"/>
        </w:rPr>
      </w:pPr>
      <w:r w:rsidRPr="000F3C4F">
        <w:rPr>
          <w:rFonts w:ascii="Times New Roman" w:hAnsi="Times New Roman" w:cs="Times New Roman"/>
          <w:sz w:val="24"/>
          <w:szCs w:val="24"/>
        </w:rPr>
        <w:t xml:space="preserve">Ластовкина Дарья Александровна. Старший лаборант с высшим образованием, Вологодский научный центр Российской академии наук. Ул. Горького 56а, 160014, Вологда, Россия. E-mail: </w:t>
      </w:r>
      <w:hyperlink r:id="rId10" w:history="1">
        <w:r w:rsidRPr="000F3C4F">
          <w:rPr>
            <w:rStyle w:val="a3"/>
            <w:rFonts w:ascii="Times New Roman" w:hAnsi="Times New Roman" w:cs="Times New Roman"/>
            <w:sz w:val="24"/>
            <w:szCs w:val="24"/>
          </w:rPr>
          <w:t>dashyta.88@mail.ru</w:t>
        </w:r>
      </w:hyperlink>
    </w:p>
    <w:p w14:paraId="27523A28" w14:textId="77777777" w:rsidR="000F3C4F" w:rsidRPr="00EB76BB" w:rsidRDefault="000F3C4F" w:rsidP="000F3C4F">
      <w:pPr>
        <w:jc w:val="right"/>
        <w:rPr>
          <w:rFonts w:ascii="Times New Roman" w:hAnsi="Times New Roman" w:cs="Times New Roman"/>
          <w:b/>
          <w:bCs/>
          <w:sz w:val="24"/>
          <w:szCs w:val="24"/>
        </w:rPr>
      </w:pPr>
      <w:r w:rsidRPr="000F3C4F">
        <w:rPr>
          <w:rFonts w:ascii="Times New Roman" w:hAnsi="Times New Roman" w:cs="Times New Roman"/>
          <w:b/>
          <w:bCs/>
          <w:sz w:val="24"/>
          <w:szCs w:val="24"/>
          <w:lang w:val="en-US"/>
        </w:rPr>
        <w:t>D</w:t>
      </w:r>
      <w:r w:rsidRPr="00EB76BB">
        <w:rPr>
          <w:rFonts w:ascii="Times New Roman" w:hAnsi="Times New Roman" w:cs="Times New Roman"/>
          <w:b/>
          <w:bCs/>
          <w:sz w:val="24"/>
          <w:szCs w:val="24"/>
        </w:rPr>
        <w:t>.</w:t>
      </w:r>
      <w:r w:rsidRPr="000F3C4F">
        <w:rPr>
          <w:rFonts w:ascii="Times New Roman" w:hAnsi="Times New Roman" w:cs="Times New Roman"/>
          <w:b/>
          <w:bCs/>
          <w:sz w:val="24"/>
          <w:szCs w:val="24"/>
          <w:lang w:val="en-US"/>
        </w:rPr>
        <w:t>A</w:t>
      </w:r>
      <w:r w:rsidRPr="00EB76BB">
        <w:rPr>
          <w:rFonts w:ascii="Times New Roman" w:hAnsi="Times New Roman" w:cs="Times New Roman"/>
          <w:b/>
          <w:bCs/>
          <w:sz w:val="24"/>
          <w:szCs w:val="24"/>
        </w:rPr>
        <w:t xml:space="preserve">. </w:t>
      </w:r>
      <w:r w:rsidRPr="000F3C4F">
        <w:rPr>
          <w:rFonts w:ascii="Times New Roman" w:hAnsi="Times New Roman" w:cs="Times New Roman"/>
          <w:b/>
          <w:bCs/>
          <w:sz w:val="24"/>
          <w:szCs w:val="24"/>
          <w:lang w:val="en-US"/>
        </w:rPr>
        <w:t>Lastovkina</w:t>
      </w:r>
    </w:p>
    <w:p w14:paraId="053EA45C" w14:textId="77777777" w:rsidR="000F3C4F" w:rsidRPr="000F3C4F" w:rsidRDefault="000F3C4F" w:rsidP="000F3C4F">
      <w:pPr>
        <w:jc w:val="center"/>
        <w:rPr>
          <w:rFonts w:ascii="Times New Roman" w:hAnsi="Times New Roman" w:cs="Times New Roman"/>
          <w:b/>
          <w:bCs/>
          <w:sz w:val="24"/>
          <w:szCs w:val="24"/>
          <w:lang w:val="en-US"/>
        </w:rPr>
      </w:pPr>
      <w:r w:rsidRPr="000F3C4F">
        <w:rPr>
          <w:rFonts w:ascii="Times New Roman" w:hAnsi="Times New Roman" w:cs="Times New Roman"/>
          <w:b/>
          <w:bCs/>
          <w:sz w:val="24"/>
          <w:szCs w:val="24"/>
          <w:lang w:val="en"/>
        </w:rPr>
        <w:t>SOCIAL CAPITAL AND THE COVID-19 PANDEMIC</w:t>
      </w:r>
    </w:p>
    <w:p w14:paraId="16BE57B0" w14:textId="52C92C7F" w:rsidR="000F3C4F" w:rsidRPr="005117C0" w:rsidRDefault="000F3C4F" w:rsidP="005117C0">
      <w:pPr>
        <w:spacing w:after="0"/>
        <w:jc w:val="both"/>
        <w:rPr>
          <w:rFonts w:ascii="Times New Roman" w:hAnsi="Times New Roman" w:cs="Times New Roman"/>
          <w:i/>
          <w:iCs/>
          <w:sz w:val="24"/>
          <w:szCs w:val="24"/>
          <w:lang w:val="en-US"/>
        </w:rPr>
      </w:pPr>
      <w:r w:rsidRPr="000F3C4F">
        <w:rPr>
          <w:rFonts w:ascii="Times New Roman" w:hAnsi="Times New Roman" w:cs="Times New Roman"/>
          <w:b/>
          <w:bCs/>
          <w:sz w:val="24"/>
          <w:szCs w:val="24"/>
          <w:lang w:val="en-US"/>
        </w:rPr>
        <w:t>Abstract</w:t>
      </w:r>
      <w:r w:rsidRPr="000F3C4F">
        <w:rPr>
          <w:rFonts w:ascii="Times New Roman" w:hAnsi="Times New Roman" w:cs="Times New Roman"/>
          <w:sz w:val="24"/>
          <w:szCs w:val="24"/>
          <w:lang w:val="en-US"/>
        </w:rPr>
        <w:t>:</w:t>
      </w:r>
      <w:r w:rsidR="005117C0" w:rsidRPr="005117C0">
        <w:rPr>
          <w:rFonts w:ascii="Times New Roman" w:hAnsi="Times New Roman" w:cs="Times New Roman"/>
          <w:i/>
          <w:iCs/>
          <w:sz w:val="24"/>
          <w:szCs w:val="24"/>
          <w:lang w:val="en-US"/>
        </w:rPr>
        <w:t xml:space="preserve"> </w:t>
      </w:r>
      <w:r w:rsidR="005117C0" w:rsidRPr="005117C0">
        <w:rPr>
          <w:rFonts w:ascii="Times New Roman" w:hAnsi="Times New Roman" w:cs="Times New Roman"/>
          <w:i/>
          <w:iCs/>
          <w:sz w:val="24"/>
          <w:szCs w:val="24"/>
          <w:lang w:val="en"/>
        </w:rPr>
        <w:t>This article discusses the importance of social capital in a pandemic. An analysis is made of empirical indicators illustrating the effects of the coronavirus pandemic among respondents with different types of social capital, which, in turn, is determined by calculating the author's index for measuring this phenomenon.</w:t>
      </w:r>
    </w:p>
    <w:p w14:paraId="748A1799" w14:textId="77777777" w:rsidR="005117C0" w:rsidRPr="005117C0" w:rsidRDefault="000F3C4F" w:rsidP="005117C0">
      <w:pPr>
        <w:rPr>
          <w:rFonts w:ascii="Times New Roman" w:hAnsi="Times New Roman" w:cs="Times New Roman"/>
          <w:sz w:val="24"/>
          <w:szCs w:val="24"/>
          <w:lang w:val="en-US"/>
        </w:rPr>
      </w:pPr>
      <w:r w:rsidRPr="000F3C4F">
        <w:rPr>
          <w:rFonts w:ascii="Times New Roman" w:hAnsi="Times New Roman" w:cs="Times New Roman"/>
          <w:b/>
          <w:bCs/>
          <w:sz w:val="24"/>
          <w:szCs w:val="24"/>
          <w:lang w:val="en-US"/>
        </w:rPr>
        <w:t>Key words</w:t>
      </w:r>
      <w:r w:rsidRPr="000F3C4F">
        <w:rPr>
          <w:rFonts w:ascii="Times New Roman" w:hAnsi="Times New Roman" w:cs="Times New Roman"/>
          <w:sz w:val="24"/>
          <w:szCs w:val="24"/>
          <w:lang w:val="en-US"/>
        </w:rPr>
        <w:t xml:space="preserve">: </w:t>
      </w:r>
      <w:r w:rsidR="005117C0" w:rsidRPr="005117C0">
        <w:rPr>
          <w:rFonts w:ascii="Times New Roman" w:hAnsi="Times New Roman" w:cs="Times New Roman"/>
          <w:i/>
          <w:iCs/>
          <w:sz w:val="24"/>
          <w:szCs w:val="24"/>
          <w:lang w:val="en"/>
        </w:rPr>
        <w:t>social capital, pandemic, coronavirus infection, epidemic, level of social capital</w:t>
      </w:r>
    </w:p>
    <w:p w14:paraId="110FDBB3" w14:textId="77777777" w:rsidR="000F3C4F" w:rsidRPr="000F3C4F" w:rsidRDefault="000F3C4F" w:rsidP="000F3C4F">
      <w:pPr>
        <w:rPr>
          <w:rFonts w:ascii="Times New Roman" w:hAnsi="Times New Roman" w:cs="Times New Roman"/>
          <w:sz w:val="24"/>
          <w:szCs w:val="24"/>
          <w:lang w:val="en-US"/>
        </w:rPr>
      </w:pPr>
    </w:p>
    <w:p w14:paraId="2ED414DE" w14:textId="122CF7F4" w:rsidR="000F3C4F" w:rsidRDefault="000F3C4F" w:rsidP="000F3C4F">
      <w:pPr>
        <w:jc w:val="both"/>
        <w:rPr>
          <w:rFonts w:ascii="Times New Roman" w:hAnsi="Times New Roman" w:cs="Times New Roman"/>
          <w:sz w:val="24"/>
          <w:szCs w:val="24"/>
          <w:lang w:val="en-US"/>
        </w:rPr>
      </w:pPr>
      <w:r w:rsidRPr="000F3C4F">
        <w:rPr>
          <w:rFonts w:ascii="Times New Roman" w:hAnsi="Times New Roman" w:cs="Times New Roman"/>
          <w:sz w:val="24"/>
          <w:szCs w:val="24"/>
          <w:lang w:val="en-US"/>
        </w:rPr>
        <w:t xml:space="preserve">Lastovkina Daria Alexandrovna. Senior laboratory assistant with higher education, Vologda Scientific Center of the Russian Academy of Sciences. </w:t>
      </w:r>
      <w:proofErr w:type="gramStart"/>
      <w:r w:rsidRPr="000F3C4F">
        <w:rPr>
          <w:rFonts w:ascii="Times New Roman" w:hAnsi="Times New Roman" w:cs="Times New Roman"/>
          <w:sz w:val="24"/>
          <w:szCs w:val="24"/>
          <w:lang w:val="en-US"/>
        </w:rPr>
        <w:t>.Gorky</w:t>
      </w:r>
      <w:proofErr w:type="gramEnd"/>
      <w:r w:rsidRPr="00EB76BB">
        <w:rPr>
          <w:rFonts w:ascii="Times New Roman" w:hAnsi="Times New Roman" w:cs="Times New Roman"/>
          <w:sz w:val="24"/>
          <w:szCs w:val="24"/>
          <w:lang w:val="en-US"/>
        </w:rPr>
        <w:t xml:space="preserve"> </w:t>
      </w:r>
      <w:r w:rsidRPr="000F3C4F">
        <w:rPr>
          <w:rFonts w:ascii="Times New Roman" w:hAnsi="Times New Roman" w:cs="Times New Roman"/>
          <w:sz w:val="24"/>
          <w:szCs w:val="24"/>
          <w:lang w:val="en-US"/>
        </w:rPr>
        <w:t xml:space="preserve">street 56a, 160014, Vologda, Russia. E-mail: </w:t>
      </w:r>
      <w:hyperlink r:id="rId11" w:history="1">
        <w:r w:rsidRPr="000F3C4F">
          <w:rPr>
            <w:rStyle w:val="a3"/>
            <w:rFonts w:ascii="Times New Roman" w:hAnsi="Times New Roman" w:cs="Times New Roman"/>
            <w:sz w:val="24"/>
            <w:szCs w:val="24"/>
            <w:lang w:val="en-US"/>
          </w:rPr>
          <w:t>dashyta.88@mail.ru</w:t>
        </w:r>
      </w:hyperlink>
    </w:p>
    <w:p w14:paraId="4B7F236A" w14:textId="77777777" w:rsidR="000F3C4F" w:rsidRDefault="000F3C4F" w:rsidP="000F3C4F">
      <w:pPr>
        <w:jc w:val="center"/>
        <w:rPr>
          <w:rFonts w:ascii="Times New Roman" w:hAnsi="Times New Roman" w:cs="Times New Roman"/>
          <w:b/>
          <w:bCs/>
          <w:sz w:val="24"/>
          <w:szCs w:val="24"/>
          <w:lang w:val="en-US"/>
        </w:rPr>
      </w:pPr>
      <w:r w:rsidRPr="000F3C4F">
        <w:rPr>
          <w:rFonts w:ascii="Times New Roman" w:hAnsi="Times New Roman" w:cs="Times New Roman"/>
          <w:b/>
          <w:bCs/>
          <w:sz w:val="24"/>
          <w:szCs w:val="24"/>
          <w:lang w:val="en-US"/>
        </w:rPr>
        <w:t>References</w:t>
      </w:r>
    </w:p>
    <w:p w14:paraId="32BFCD50" w14:textId="1D17C700" w:rsidR="000F3C4F" w:rsidRPr="00EB76BB" w:rsidRDefault="000F3C4F" w:rsidP="000F3C4F">
      <w:pPr>
        <w:spacing w:after="0"/>
        <w:ind w:firstLine="709"/>
        <w:jc w:val="both"/>
        <w:rPr>
          <w:rFonts w:ascii="Times New Roman" w:hAnsi="Times New Roman" w:cs="Times New Roman"/>
          <w:lang w:val="en-US"/>
        </w:rPr>
      </w:pPr>
      <w:r w:rsidRPr="00BF3683">
        <w:rPr>
          <w:rFonts w:ascii="Times New Roman" w:hAnsi="Times New Roman" w:cs="Times New Roman"/>
          <w:lang w:val="en-US"/>
        </w:rPr>
        <w:t xml:space="preserve">Guzhavina T. A. Regional'nyy sotsial'nyy kapital v usloviyakh krizisa. Cherepovets. gos. un-t. </w:t>
      </w:r>
      <w:proofErr w:type="gramStart"/>
      <w:r w:rsidRPr="00BF3683">
        <w:rPr>
          <w:rFonts w:ascii="Times New Roman" w:hAnsi="Times New Roman" w:cs="Times New Roman"/>
          <w:lang w:val="en-US"/>
        </w:rPr>
        <w:t>Cherepovets :</w:t>
      </w:r>
      <w:proofErr w:type="gramEnd"/>
      <w:r w:rsidRPr="00BF3683">
        <w:rPr>
          <w:rFonts w:ascii="Times New Roman" w:hAnsi="Times New Roman" w:cs="Times New Roman"/>
          <w:lang w:val="en-US"/>
        </w:rPr>
        <w:t xml:space="preserve"> ChGU, 2018,220 </w:t>
      </w:r>
      <w:r>
        <w:rPr>
          <w:rFonts w:ascii="Times New Roman" w:hAnsi="Times New Roman" w:cs="Times New Roman"/>
        </w:rPr>
        <w:t>р</w:t>
      </w:r>
    </w:p>
    <w:p w14:paraId="3B1384AA" w14:textId="343A066B" w:rsidR="000F3C4F" w:rsidRPr="001060A2" w:rsidRDefault="000F3C4F" w:rsidP="000F3C4F">
      <w:pPr>
        <w:spacing w:after="0"/>
        <w:ind w:firstLine="709"/>
        <w:jc w:val="both"/>
        <w:rPr>
          <w:rFonts w:ascii="Times New Roman" w:hAnsi="Times New Roman" w:cs="Times New Roman"/>
          <w:sz w:val="24"/>
          <w:szCs w:val="24"/>
          <w:lang w:val="en-US"/>
        </w:rPr>
      </w:pPr>
      <w:r w:rsidRPr="000F3C4F">
        <w:rPr>
          <w:rFonts w:ascii="Times New Roman" w:hAnsi="Times New Roman" w:cs="Times New Roman"/>
          <w:sz w:val="24"/>
          <w:szCs w:val="24"/>
          <w:lang w:val="en-US"/>
        </w:rPr>
        <w:t>Sorokin P.A. Chelovek i obshchestvo v usloviyakh bedstviy: Vliyanie voyny, revolyutsii, goloda, epidemii na intellekt i povedenie cheloveka, sotsial'nuyu organizatsiyu i kul'turnuyu zhizn' Per. s angl., vstup. st. i primech. V.V. Sapova. SPb.: Mir, 2012</w:t>
      </w:r>
      <w:r w:rsidR="001060A2" w:rsidRPr="001060A2">
        <w:rPr>
          <w:rFonts w:ascii="Times New Roman" w:hAnsi="Times New Roman" w:cs="Times New Roman"/>
          <w:sz w:val="24"/>
          <w:szCs w:val="24"/>
          <w:lang w:val="en-US"/>
        </w:rPr>
        <w:t>,</w:t>
      </w:r>
      <w:r w:rsidR="001060A2" w:rsidRPr="00EB76BB">
        <w:rPr>
          <w:rFonts w:ascii="Times New Roman" w:hAnsi="Times New Roman" w:cs="Times New Roman"/>
          <w:sz w:val="24"/>
          <w:szCs w:val="24"/>
          <w:lang w:val="en-US"/>
        </w:rPr>
        <w:t xml:space="preserve"> </w:t>
      </w:r>
      <w:r w:rsidR="001060A2" w:rsidRPr="001060A2">
        <w:rPr>
          <w:rFonts w:ascii="Times New Roman" w:hAnsi="Times New Roman" w:cs="Times New Roman"/>
          <w:sz w:val="24"/>
          <w:szCs w:val="24"/>
          <w:lang w:val="en-US"/>
        </w:rPr>
        <w:t>336</w:t>
      </w:r>
      <w:r w:rsidR="001060A2">
        <w:rPr>
          <w:rFonts w:ascii="Times New Roman" w:hAnsi="Times New Roman" w:cs="Times New Roman"/>
          <w:sz w:val="24"/>
          <w:szCs w:val="24"/>
        </w:rPr>
        <w:t>р</w:t>
      </w:r>
    </w:p>
    <w:p w14:paraId="03B23A40" w14:textId="71E98802" w:rsidR="00E42665" w:rsidRPr="00991E1C" w:rsidRDefault="000F3C4F" w:rsidP="004D2B95">
      <w:pPr>
        <w:spacing w:after="0"/>
        <w:ind w:firstLine="709"/>
        <w:jc w:val="both"/>
        <w:rPr>
          <w:rFonts w:ascii="Times New Roman" w:hAnsi="Times New Roman" w:cs="Times New Roman"/>
          <w:sz w:val="24"/>
          <w:szCs w:val="24"/>
          <w:lang w:val="en-US"/>
        </w:rPr>
      </w:pPr>
      <w:r w:rsidRPr="000F3C4F">
        <w:rPr>
          <w:rFonts w:ascii="Times New Roman" w:hAnsi="Times New Roman" w:cs="Times New Roman"/>
          <w:sz w:val="24"/>
          <w:szCs w:val="24"/>
          <w:lang w:val="en-US"/>
        </w:rPr>
        <w:t>Helliwell John F Social Capital and Well-Being in Times of Crisis</w:t>
      </w:r>
      <w:r w:rsidR="005117C0" w:rsidRPr="005117C0">
        <w:rPr>
          <w:rFonts w:ascii="Times New Roman" w:hAnsi="Times New Roman" w:cs="Times New Roman"/>
          <w:sz w:val="24"/>
          <w:szCs w:val="24"/>
          <w:lang w:val="en-US"/>
        </w:rPr>
        <w:t xml:space="preserve">. </w:t>
      </w:r>
      <w:r w:rsidRPr="000F3C4F">
        <w:rPr>
          <w:rFonts w:ascii="Times New Roman" w:hAnsi="Times New Roman" w:cs="Times New Roman"/>
          <w:sz w:val="24"/>
          <w:szCs w:val="24"/>
          <w:lang w:val="en-US"/>
        </w:rPr>
        <w:t>Journal of Happiness Studies (2014)</w:t>
      </w:r>
      <w:r w:rsidR="005117C0" w:rsidRPr="005117C0">
        <w:rPr>
          <w:rFonts w:ascii="Times New Roman" w:hAnsi="Times New Roman" w:cs="Times New Roman"/>
          <w:sz w:val="24"/>
          <w:szCs w:val="24"/>
          <w:lang w:val="en-US"/>
        </w:rPr>
        <w:t>,</w:t>
      </w:r>
      <w:r w:rsidRPr="000F3C4F">
        <w:rPr>
          <w:rFonts w:ascii="Times New Roman" w:hAnsi="Times New Roman" w:cs="Times New Roman"/>
          <w:sz w:val="24"/>
          <w:szCs w:val="24"/>
          <w:lang w:val="en-US"/>
        </w:rPr>
        <w:t xml:space="preserve"> № 15</w:t>
      </w:r>
      <w:r w:rsidR="005117C0" w:rsidRPr="005117C0">
        <w:rPr>
          <w:rFonts w:ascii="Times New Roman" w:hAnsi="Times New Roman" w:cs="Times New Roman"/>
          <w:sz w:val="24"/>
          <w:szCs w:val="24"/>
          <w:lang w:val="en-US"/>
        </w:rPr>
        <w:t>,</w:t>
      </w:r>
      <w:r w:rsidRPr="000F3C4F">
        <w:rPr>
          <w:rFonts w:ascii="Times New Roman" w:hAnsi="Times New Roman" w:cs="Times New Roman"/>
          <w:sz w:val="24"/>
          <w:szCs w:val="24"/>
          <w:lang w:val="en-US"/>
        </w:rPr>
        <w:t xml:space="preserve"> </w:t>
      </w:r>
      <w:r w:rsidR="005117C0">
        <w:rPr>
          <w:rFonts w:ascii="Times New Roman" w:hAnsi="Times New Roman" w:cs="Times New Roman"/>
          <w:sz w:val="24"/>
          <w:szCs w:val="24"/>
        </w:rPr>
        <w:t>Р</w:t>
      </w:r>
      <w:r w:rsidR="005117C0" w:rsidRPr="005117C0">
        <w:rPr>
          <w:rFonts w:ascii="Times New Roman" w:hAnsi="Times New Roman" w:cs="Times New Roman"/>
          <w:sz w:val="24"/>
          <w:szCs w:val="24"/>
          <w:lang w:val="en-US"/>
        </w:rPr>
        <w:t xml:space="preserve">. </w:t>
      </w:r>
      <w:bookmarkStart w:id="13" w:name="_GoBack"/>
      <w:bookmarkEnd w:id="13"/>
      <w:r w:rsidRPr="000F3C4F">
        <w:rPr>
          <w:rFonts w:ascii="Times New Roman" w:hAnsi="Times New Roman" w:cs="Times New Roman"/>
          <w:sz w:val="24"/>
          <w:szCs w:val="24"/>
          <w:lang w:val="en-US"/>
        </w:rPr>
        <w:t xml:space="preserve">145-162 </w:t>
      </w:r>
      <w:hyperlink r:id="rId12" w:history="1">
        <w:r w:rsidR="005117C0" w:rsidRPr="00C47F25">
          <w:rPr>
            <w:rStyle w:val="a3"/>
            <w:rFonts w:ascii="Times New Roman" w:hAnsi="Times New Roman" w:cs="Times New Roman"/>
            <w:sz w:val="24"/>
            <w:szCs w:val="24"/>
            <w:lang w:val="en-US"/>
          </w:rPr>
          <w:t>http://corkfits.net.temporary-domain.com/Articles/files%5CHellinger2014.pdf</w:t>
        </w:r>
      </w:hyperlink>
    </w:p>
    <w:sectPr w:rsidR="00E42665" w:rsidRPr="00991E1C" w:rsidSect="00E4266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8EE6752"/>
    <w:multiLevelType w:val="hybridMultilevel"/>
    <w:tmpl w:val="0A8E2D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D442330"/>
    <w:multiLevelType w:val="hybridMultilevel"/>
    <w:tmpl w:val="A06281A4"/>
    <w:lvl w:ilvl="0" w:tplc="9932B39C">
      <w:start w:val="1"/>
      <w:numFmt w:val="decimal"/>
      <w:lvlText w:val="%1."/>
      <w:lvlJc w:val="left"/>
      <w:pPr>
        <w:ind w:left="720" w:hanging="360"/>
      </w:pPr>
      <w:rPr>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331"/>
    <w:rsid w:val="000847D0"/>
    <w:rsid w:val="000F3C4F"/>
    <w:rsid w:val="001060A2"/>
    <w:rsid w:val="00125E4D"/>
    <w:rsid w:val="0013282B"/>
    <w:rsid w:val="0015183E"/>
    <w:rsid w:val="00186FD6"/>
    <w:rsid w:val="002A7CC1"/>
    <w:rsid w:val="004D2B95"/>
    <w:rsid w:val="005117C0"/>
    <w:rsid w:val="005B5331"/>
    <w:rsid w:val="005D2F99"/>
    <w:rsid w:val="00697A0D"/>
    <w:rsid w:val="00736AD6"/>
    <w:rsid w:val="00797DB5"/>
    <w:rsid w:val="0089544A"/>
    <w:rsid w:val="008F5438"/>
    <w:rsid w:val="009700B3"/>
    <w:rsid w:val="00991E1C"/>
    <w:rsid w:val="00A45380"/>
    <w:rsid w:val="00BB65EA"/>
    <w:rsid w:val="00DC357E"/>
    <w:rsid w:val="00E42665"/>
    <w:rsid w:val="00EB76BB"/>
    <w:rsid w:val="00F852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DD3CDF"/>
  <w15:chartTrackingRefBased/>
  <w15:docId w15:val="{EE71492B-B223-44A1-964A-9BBC5B7DE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2665"/>
    <w:rPr>
      <w:color w:val="0563C1" w:themeColor="hyperlink"/>
      <w:u w:val="single"/>
    </w:rPr>
  </w:style>
  <w:style w:type="paragraph" w:styleId="HTML">
    <w:name w:val="HTML Preformatted"/>
    <w:basedOn w:val="a"/>
    <w:link w:val="HTML0"/>
    <w:uiPriority w:val="99"/>
    <w:semiHidden/>
    <w:unhideWhenUsed/>
    <w:rsid w:val="00991E1C"/>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991E1C"/>
    <w:rPr>
      <w:rFonts w:ascii="Consolas" w:hAnsi="Consolas"/>
      <w:sz w:val="20"/>
      <w:szCs w:val="20"/>
    </w:rPr>
  </w:style>
  <w:style w:type="paragraph" w:styleId="a4">
    <w:name w:val="List Paragraph"/>
    <w:basedOn w:val="a"/>
    <w:uiPriority w:val="34"/>
    <w:qFormat/>
    <w:rsid w:val="00991E1C"/>
    <w:pPr>
      <w:ind w:left="720"/>
      <w:contextualSpacing/>
    </w:pPr>
  </w:style>
  <w:style w:type="character" w:styleId="a5">
    <w:name w:val="Unresolved Mention"/>
    <w:basedOn w:val="a0"/>
    <w:uiPriority w:val="99"/>
    <w:semiHidden/>
    <w:unhideWhenUsed/>
    <w:rsid w:val="00991E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921598">
      <w:bodyDiv w:val="1"/>
      <w:marLeft w:val="0"/>
      <w:marRight w:val="0"/>
      <w:marTop w:val="0"/>
      <w:marBottom w:val="0"/>
      <w:divBdr>
        <w:top w:val="none" w:sz="0" w:space="0" w:color="auto"/>
        <w:left w:val="none" w:sz="0" w:space="0" w:color="auto"/>
        <w:bottom w:val="none" w:sz="0" w:space="0" w:color="auto"/>
        <w:right w:val="none" w:sz="0" w:space="0" w:color="auto"/>
      </w:divBdr>
    </w:div>
    <w:div w:id="1151869812">
      <w:bodyDiv w:val="1"/>
      <w:marLeft w:val="0"/>
      <w:marRight w:val="0"/>
      <w:marTop w:val="0"/>
      <w:marBottom w:val="0"/>
      <w:divBdr>
        <w:top w:val="none" w:sz="0" w:space="0" w:color="auto"/>
        <w:left w:val="none" w:sz="0" w:space="0" w:color="auto"/>
        <w:bottom w:val="none" w:sz="0" w:space="0" w:color="auto"/>
        <w:right w:val="none" w:sz="0" w:space="0" w:color="auto"/>
      </w:divBdr>
    </w:div>
    <w:div w:id="1512139496">
      <w:bodyDiv w:val="1"/>
      <w:marLeft w:val="0"/>
      <w:marRight w:val="0"/>
      <w:marTop w:val="0"/>
      <w:marBottom w:val="0"/>
      <w:divBdr>
        <w:top w:val="none" w:sz="0" w:space="0" w:color="auto"/>
        <w:left w:val="none" w:sz="0" w:space="0" w:color="auto"/>
        <w:bottom w:val="none" w:sz="0" w:space="0" w:color="auto"/>
        <w:right w:val="none" w:sz="0" w:space="0" w:color="auto"/>
      </w:divBdr>
    </w:div>
    <w:div w:id="201237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hyperlink" Target="http://corkfits.net.temporary-domain.com/Articles/files%5CHellinger2014.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hyperlink" Target="mailto:dashyta.88@mail.ru" TargetMode="External"/><Relationship Id="rId5" Type="http://schemas.openxmlformats.org/officeDocument/2006/relationships/chart" Target="charts/chart1.xml"/><Relationship Id="rId10" Type="http://schemas.openxmlformats.org/officeDocument/2006/relationships/hyperlink" Target="mailto:dashyta.88@mail.ru" TargetMode="External"/><Relationship Id="rId4" Type="http://schemas.openxmlformats.org/officeDocument/2006/relationships/webSettings" Target="webSettings.xml"/><Relationship Id="rId9" Type="http://schemas.openxmlformats.org/officeDocument/2006/relationships/hyperlink" Target="http://corkfits.net.temporary-domain.com/Articles/files%5CHellinger2014.pdf"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0389920933289249"/>
          <c:y val="6.7017314535287836E-2"/>
          <c:w val="0.58585863825845286"/>
          <c:h val="0.83274221157137951"/>
        </c:manualLayout>
      </c:layout>
      <c:pieChart>
        <c:varyColors val="1"/>
        <c:ser>
          <c:idx val="0"/>
          <c:order val="0"/>
          <c:tx>
            <c:strRef>
              <c:f>Лист1!$B$1</c:f>
              <c:strCache>
                <c:ptCount val="1"/>
                <c:pt idx="0">
                  <c:v>Уровни социального капитала</c:v>
                </c:pt>
              </c:strCache>
            </c:strRef>
          </c:tx>
          <c:explosion val="15"/>
          <c:dPt>
            <c:idx val="0"/>
            <c:bubble3D val="0"/>
            <c:spPr>
              <a:solidFill>
                <a:schemeClr val="accent6"/>
              </a:solidFill>
              <a:ln w="19050">
                <a:solidFill>
                  <a:schemeClr val="lt1"/>
                </a:solidFill>
              </a:ln>
              <a:effectLst/>
            </c:spPr>
            <c:extLst>
              <c:ext xmlns:c16="http://schemas.microsoft.com/office/drawing/2014/chart" uri="{C3380CC4-5D6E-409C-BE32-E72D297353CC}">
                <c16:uniqueId val="{00000001-339D-4117-B175-5CE5A18F1DD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39D-4117-B175-5CE5A18F1DD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39D-4117-B175-5CE5A18F1DD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39D-4117-B175-5CE5A18F1DD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39D-4117-B175-5CE5A18F1DDA}"/>
              </c:ext>
            </c:extLst>
          </c:dPt>
          <c:dLbls>
            <c:dLbl>
              <c:idx val="1"/>
              <c:layout>
                <c:manualLayout>
                  <c:x val="-0.10353529030628493"/>
                  <c:y val="-5.3372755283059972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39D-4117-B175-5CE5A18F1DDA}"/>
                </c:ext>
              </c:extLst>
            </c:dLbl>
            <c:dLbl>
              <c:idx val="2"/>
              <c:layout>
                <c:manualLayout>
                  <c:x val="8.5180157919590591E-2"/>
                  <c:y val="-0.1637376158019773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39D-4117-B175-5CE5A18F1DDA}"/>
                </c:ext>
              </c:extLst>
            </c:dLbl>
            <c:dLbl>
              <c:idx val="4"/>
              <c:layout>
                <c:manualLayout>
                  <c:x val="8.7701380423681856E-3"/>
                  <c:y val="0.12070420051248534"/>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39D-4117-B175-5CE5A18F1DDA}"/>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Лист1!$A$2:$A$6</c:f>
              <c:numCache>
                <c:formatCode>General</c:formatCode>
                <c:ptCount val="5"/>
                <c:pt idx="0">
                  <c:v>1</c:v>
                </c:pt>
                <c:pt idx="1">
                  <c:v>2</c:v>
                </c:pt>
                <c:pt idx="2">
                  <c:v>3</c:v>
                </c:pt>
                <c:pt idx="3">
                  <c:v>4</c:v>
                </c:pt>
                <c:pt idx="4">
                  <c:v>5</c:v>
                </c:pt>
              </c:numCache>
            </c:numRef>
          </c:cat>
          <c:val>
            <c:numRef>
              <c:f>Лист1!$B$2:$B$6</c:f>
              <c:numCache>
                <c:formatCode>General</c:formatCode>
                <c:ptCount val="5"/>
                <c:pt idx="0">
                  <c:v>12</c:v>
                </c:pt>
                <c:pt idx="1">
                  <c:v>33</c:v>
                </c:pt>
                <c:pt idx="2">
                  <c:v>34</c:v>
                </c:pt>
                <c:pt idx="3">
                  <c:v>18</c:v>
                </c:pt>
                <c:pt idx="4">
                  <c:v>3</c:v>
                </c:pt>
              </c:numCache>
            </c:numRef>
          </c:val>
          <c:extLst>
            <c:ext xmlns:c16="http://schemas.microsoft.com/office/drawing/2014/chart" uri="{C3380CC4-5D6E-409C-BE32-E72D297353CC}">
              <c16:uniqueId val="{0000000A-339D-4117-B175-5CE5A18F1DDA}"/>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2.7555623343692215E-2"/>
          <c:y val="0.91597752760243811"/>
          <c:w val="0.93520326908288998"/>
          <c:h val="6.198390490444892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Лист1!$B$1:$B$2</c:f>
              <c:strCache>
                <c:ptCount val="2"/>
                <c:pt idx="0">
                  <c:v>Уровень социального капитала</c:v>
                </c:pt>
                <c:pt idx="1">
                  <c:v>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Лист1!$A$3:$A$7</c:f>
              <c:strCache>
                <c:ptCount val="5"/>
                <c:pt idx="0">
                  <c:v>Безусловно стали более сплоченными</c:v>
                </c:pt>
                <c:pt idx="1">
                  <c:v>Скорее стали более сплоченными</c:v>
                </c:pt>
                <c:pt idx="2">
                  <c:v>Скорее стали менее сплоченными</c:v>
                </c:pt>
                <c:pt idx="3">
                  <c:v>Безусловно стали менее сплоченными</c:v>
                </c:pt>
                <c:pt idx="4">
                  <c:v>Коронавирус не повлиял на уровень сплоченности</c:v>
                </c:pt>
              </c:strCache>
            </c:strRef>
          </c:cat>
          <c:val>
            <c:numRef>
              <c:f>Лист1!$B$3:$B$7</c:f>
              <c:numCache>
                <c:formatCode>General</c:formatCode>
                <c:ptCount val="5"/>
                <c:pt idx="0">
                  <c:v>4</c:v>
                </c:pt>
                <c:pt idx="1">
                  <c:v>7</c:v>
                </c:pt>
                <c:pt idx="2">
                  <c:v>16</c:v>
                </c:pt>
                <c:pt idx="3">
                  <c:v>21</c:v>
                </c:pt>
                <c:pt idx="4">
                  <c:v>52</c:v>
                </c:pt>
              </c:numCache>
            </c:numRef>
          </c:val>
          <c:extLst>
            <c:ext xmlns:c16="http://schemas.microsoft.com/office/drawing/2014/chart" uri="{C3380CC4-5D6E-409C-BE32-E72D297353CC}">
              <c16:uniqueId val="{00000000-A115-47DF-ABFE-AFA9F42637B7}"/>
            </c:ext>
          </c:extLst>
        </c:ser>
        <c:ser>
          <c:idx val="1"/>
          <c:order val="1"/>
          <c:tx>
            <c:strRef>
              <c:f>Лист1!$C$1:$C$2</c:f>
              <c:strCache>
                <c:ptCount val="2"/>
                <c:pt idx="0">
                  <c:v>Уровень социального капитала</c:v>
                </c:pt>
                <c:pt idx="1">
                  <c:v>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Лист1!$A$3:$A$7</c:f>
              <c:strCache>
                <c:ptCount val="5"/>
                <c:pt idx="0">
                  <c:v>Безусловно стали более сплоченными</c:v>
                </c:pt>
                <c:pt idx="1">
                  <c:v>Скорее стали более сплоченными</c:v>
                </c:pt>
                <c:pt idx="2">
                  <c:v>Скорее стали менее сплоченными</c:v>
                </c:pt>
                <c:pt idx="3">
                  <c:v>Безусловно стали менее сплоченными</c:v>
                </c:pt>
                <c:pt idx="4">
                  <c:v>Коронавирус не повлиял на уровень сплоченности</c:v>
                </c:pt>
              </c:strCache>
            </c:strRef>
          </c:cat>
          <c:val>
            <c:numRef>
              <c:f>Лист1!$C$3:$C$7</c:f>
              <c:numCache>
                <c:formatCode>General</c:formatCode>
                <c:ptCount val="5"/>
                <c:pt idx="0">
                  <c:v>6</c:v>
                </c:pt>
                <c:pt idx="1">
                  <c:v>14</c:v>
                </c:pt>
                <c:pt idx="2">
                  <c:v>16</c:v>
                </c:pt>
                <c:pt idx="3">
                  <c:v>15</c:v>
                </c:pt>
                <c:pt idx="4">
                  <c:v>50</c:v>
                </c:pt>
              </c:numCache>
            </c:numRef>
          </c:val>
          <c:extLst>
            <c:ext xmlns:c16="http://schemas.microsoft.com/office/drawing/2014/chart" uri="{C3380CC4-5D6E-409C-BE32-E72D297353CC}">
              <c16:uniqueId val="{00000001-A115-47DF-ABFE-AFA9F42637B7}"/>
            </c:ext>
          </c:extLst>
        </c:ser>
        <c:ser>
          <c:idx val="2"/>
          <c:order val="2"/>
          <c:tx>
            <c:strRef>
              <c:f>Лист1!$D$1:$D$2</c:f>
              <c:strCache>
                <c:ptCount val="2"/>
                <c:pt idx="0">
                  <c:v>Уровень социального капитала</c:v>
                </c:pt>
                <c:pt idx="1">
                  <c:v>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Лист1!$A$3:$A$7</c:f>
              <c:strCache>
                <c:ptCount val="5"/>
                <c:pt idx="0">
                  <c:v>Безусловно стали более сплоченными</c:v>
                </c:pt>
                <c:pt idx="1">
                  <c:v>Скорее стали более сплоченными</c:v>
                </c:pt>
                <c:pt idx="2">
                  <c:v>Скорее стали менее сплоченными</c:v>
                </c:pt>
                <c:pt idx="3">
                  <c:v>Безусловно стали менее сплоченными</c:v>
                </c:pt>
                <c:pt idx="4">
                  <c:v>Коронавирус не повлиял на уровень сплоченности</c:v>
                </c:pt>
              </c:strCache>
            </c:strRef>
          </c:cat>
          <c:val>
            <c:numRef>
              <c:f>Лист1!$D$3:$D$7</c:f>
              <c:numCache>
                <c:formatCode>General</c:formatCode>
                <c:ptCount val="5"/>
                <c:pt idx="0">
                  <c:v>8</c:v>
                </c:pt>
                <c:pt idx="1">
                  <c:v>18</c:v>
                </c:pt>
                <c:pt idx="2">
                  <c:v>21</c:v>
                </c:pt>
                <c:pt idx="3">
                  <c:v>12</c:v>
                </c:pt>
                <c:pt idx="4">
                  <c:v>41</c:v>
                </c:pt>
              </c:numCache>
            </c:numRef>
          </c:val>
          <c:extLst>
            <c:ext xmlns:c16="http://schemas.microsoft.com/office/drawing/2014/chart" uri="{C3380CC4-5D6E-409C-BE32-E72D297353CC}">
              <c16:uniqueId val="{00000002-A115-47DF-ABFE-AFA9F42637B7}"/>
            </c:ext>
          </c:extLst>
        </c:ser>
        <c:ser>
          <c:idx val="3"/>
          <c:order val="3"/>
          <c:tx>
            <c:strRef>
              <c:f>Лист1!$E$1:$E$2</c:f>
              <c:strCache>
                <c:ptCount val="2"/>
                <c:pt idx="0">
                  <c:v>Уровень социального капитала</c:v>
                </c:pt>
                <c:pt idx="1">
                  <c:v>4</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Лист1!$A$3:$A$7</c:f>
              <c:strCache>
                <c:ptCount val="5"/>
                <c:pt idx="0">
                  <c:v>Безусловно стали более сплоченными</c:v>
                </c:pt>
                <c:pt idx="1">
                  <c:v>Скорее стали более сплоченными</c:v>
                </c:pt>
                <c:pt idx="2">
                  <c:v>Скорее стали менее сплоченными</c:v>
                </c:pt>
                <c:pt idx="3">
                  <c:v>Безусловно стали менее сплоченными</c:v>
                </c:pt>
                <c:pt idx="4">
                  <c:v>Коронавирус не повлиял на уровень сплоченности</c:v>
                </c:pt>
              </c:strCache>
            </c:strRef>
          </c:cat>
          <c:val>
            <c:numRef>
              <c:f>Лист1!$E$3:$E$7</c:f>
              <c:numCache>
                <c:formatCode>General</c:formatCode>
                <c:ptCount val="5"/>
                <c:pt idx="0">
                  <c:v>13</c:v>
                </c:pt>
                <c:pt idx="1">
                  <c:v>32</c:v>
                </c:pt>
                <c:pt idx="2">
                  <c:v>18</c:v>
                </c:pt>
                <c:pt idx="3">
                  <c:v>10</c:v>
                </c:pt>
                <c:pt idx="4">
                  <c:v>27</c:v>
                </c:pt>
              </c:numCache>
            </c:numRef>
          </c:val>
          <c:extLst>
            <c:ext xmlns:c16="http://schemas.microsoft.com/office/drawing/2014/chart" uri="{C3380CC4-5D6E-409C-BE32-E72D297353CC}">
              <c16:uniqueId val="{00000003-A115-47DF-ABFE-AFA9F42637B7}"/>
            </c:ext>
          </c:extLst>
        </c:ser>
        <c:ser>
          <c:idx val="4"/>
          <c:order val="4"/>
          <c:tx>
            <c:strRef>
              <c:f>Лист1!$F$1:$F$2</c:f>
              <c:strCache>
                <c:ptCount val="2"/>
                <c:pt idx="0">
                  <c:v>Уровень социального капитала</c:v>
                </c:pt>
                <c:pt idx="1">
                  <c:v>5</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Лист1!$A$3:$A$7</c:f>
              <c:strCache>
                <c:ptCount val="5"/>
                <c:pt idx="0">
                  <c:v>Безусловно стали более сплоченными</c:v>
                </c:pt>
                <c:pt idx="1">
                  <c:v>Скорее стали более сплоченными</c:v>
                </c:pt>
                <c:pt idx="2">
                  <c:v>Скорее стали менее сплоченными</c:v>
                </c:pt>
                <c:pt idx="3">
                  <c:v>Безусловно стали менее сплоченными</c:v>
                </c:pt>
                <c:pt idx="4">
                  <c:v>Коронавирус не повлиял на уровень сплоченности</c:v>
                </c:pt>
              </c:strCache>
            </c:strRef>
          </c:cat>
          <c:val>
            <c:numRef>
              <c:f>Лист1!$F$3:$F$7</c:f>
              <c:numCache>
                <c:formatCode>General</c:formatCode>
                <c:ptCount val="5"/>
                <c:pt idx="0">
                  <c:v>12</c:v>
                </c:pt>
                <c:pt idx="1">
                  <c:v>41</c:v>
                </c:pt>
                <c:pt idx="2">
                  <c:v>17</c:v>
                </c:pt>
                <c:pt idx="3">
                  <c:v>11</c:v>
                </c:pt>
                <c:pt idx="4">
                  <c:v>20</c:v>
                </c:pt>
              </c:numCache>
            </c:numRef>
          </c:val>
          <c:extLst>
            <c:ext xmlns:c16="http://schemas.microsoft.com/office/drawing/2014/chart" uri="{C3380CC4-5D6E-409C-BE32-E72D297353CC}">
              <c16:uniqueId val="{00000004-A115-47DF-ABFE-AFA9F42637B7}"/>
            </c:ext>
          </c:extLst>
        </c:ser>
        <c:dLbls>
          <c:showLegendKey val="0"/>
          <c:showVal val="0"/>
          <c:showCatName val="0"/>
          <c:showSerName val="0"/>
          <c:showPercent val="0"/>
          <c:showBubbleSize val="0"/>
        </c:dLbls>
        <c:gapWidth val="150"/>
        <c:overlap val="100"/>
        <c:axId val="1462335279"/>
        <c:axId val="1519089775"/>
      </c:barChart>
      <c:catAx>
        <c:axId val="146233527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19089775"/>
        <c:crosses val="autoZero"/>
        <c:auto val="1"/>
        <c:lblAlgn val="ctr"/>
        <c:lblOffset val="100"/>
        <c:noMultiLvlLbl val="0"/>
      </c:catAx>
      <c:valAx>
        <c:axId val="1519089775"/>
        <c:scaling>
          <c:orientation val="minMax"/>
        </c:scaling>
        <c:delete val="1"/>
        <c:axPos val="b"/>
        <c:numFmt formatCode="General" sourceLinked="1"/>
        <c:majorTickMark val="none"/>
        <c:minorTickMark val="none"/>
        <c:tickLblPos val="nextTo"/>
        <c:crossAx val="14623352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5489156940488823"/>
          <c:y val="5.3724053724053727E-2"/>
          <c:w val="0.52383183485043094"/>
          <c:h val="0.62331939276821169"/>
        </c:manualLayout>
      </c:layout>
      <c:barChart>
        <c:barDir val="bar"/>
        <c:grouping val="stacked"/>
        <c:varyColors val="0"/>
        <c:ser>
          <c:idx val="0"/>
          <c:order val="0"/>
          <c:tx>
            <c:strRef>
              <c:f>Лист1!$B$35:$B$36</c:f>
              <c:strCache>
                <c:ptCount val="2"/>
                <c:pt idx="0">
                  <c:v>Уровень социального капитала</c:v>
                </c:pt>
                <c:pt idx="1">
                  <c:v>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Безусловно с большей готовностью</c:v>
                </c:pt>
                <c:pt idx="1">
                  <c:v>Скорее с большей готовностью</c:v>
                </c:pt>
                <c:pt idx="2">
                  <c:v>Скорее с меньшей готовностью</c:v>
                </c:pt>
                <c:pt idx="3">
                  <c:v>Безусловно с меньшей готовностью</c:v>
                </c:pt>
                <c:pt idx="4">
                  <c:v>Коронавирус не повлиял на готовность помогать друг другу</c:v>
                </c:pt>
              </c:strCache>
            </c:strRef>
          </c:cat>
          <c:val>
            <c:numRef>
              <c:f>Лист1!$B$37:$B$41</c:f>
              <c:numCache>
                <c:formatCode>General</c:formatCode>
                <c:ptCount val="5"/>
                <c:pt idx="0">
                  <c:v>4</c:v>
                </c:pt>
                <c:pt idx="1">
                  <c:v>7</c:v>
                </c:pt>
                <c:pt idx="2">
                  <c:v>21</c:v>
                </c:pt>
                <c:pt idx="3">
                  <c:v>11</c:v>
                </c:pt>
                <c:pt idx="4">
                  <c:v>57</c:v>
                </c:pt>
              </c:numCache>
            </c:numRef>
          </c:val>
          <c:extLst>
            <c:ext xmlns:c16="http://schemas.microsoft.com/office/drawing/2014/chart" uri="{C3380CC4-5D6E-409C-BE32-E72D297353CC}">
              <c16:uniqueId val="{00000000-94D8-4DCE-8DC8-1A5FE2A0EFF5}"/>
            </c:ext>
          </c:extLst>
        </c:ser>
        <c:ser>
          <c:idx val="1"/>
          <c:order val="1"/>
          <c:tx>
            <c:strRef>
              <c:f>Лист1!$C$35:$C$36</c:f>
              <c:strCache>
                <c:ptCount val="2"/>
                <c:pt idx="0">
                  <c:v>Уровень социального капитала</c:v>
                </c:pt>
                <c:pt idx="1">
                  <c:v>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Безусловно с большей готовностью</c:v>
                </c:pt>
                <c:pt idx="1">
                  <c:v>Скорее с большей готовностью</c:v>
                </c:pt>
                <c:pt idx="2">
                  <c:v>Скорее с меньшей готовностью</c:v>
                </c:pt>
                <c:pt idx="3">
                  <c:v>Безусловно с меньшей готовностью</c:v>
                </c:pt>
                <c:pt idx="4">
                  <c:v>Коронавирус не повлиял на готовность помогать друг другу</c:v>
                </c:pt>
              </c:strCache>
            </c:strRef>
          </c:cat>
          <c:val>
            <c:numRef>
              <c:f>Лист1!$C$37:$C$41</c:f>
              <c:numCache>
                <c:formatCode>General</c:formatCode>
                <c:ptCount val="5"/>
                <c:pt idx="0">
                  <c:v>5</c:v>
                </c:pt>
                <c:pt idx="1">
                  <c:v>16</c:v>
                </c:pt>
                <c:pt idx="2">
                  <c:v>14</c:v>
                </c:pt>
                <c:pt idx="3">
                  <c:v>14</c:v>
                </c:pt>
                <c:pt idx="4">
                  <c:v>51</c:v>
                </c:pt>
              </c:numCache>
            </c:numRef>
          </c:val>
          <c:extLst>
            <c:ext xmlns:c16="http://schemas.microsoft.com/office/drawing/2014/chart" uri="{C3380CC4-5D6E-409C-BE32-E72D297353CC}">
              <c16:uniqueId val="{00000001-94D8-4DCE-8DC8-1A5FE2A0EFF5}"/>
            </c:ext>
          </c:extLst>
        </c:ser>
        <c:ser>
          <c:idx val="2"/>
          <c:order val="2"/>
          <c:tx>
            <c:strRef>
              <c:f>Лист1!$D$35:$D$36</c:f>
              <c:strCache>
                <c:ptCount val="2"/>
                <c:pt idx="0">
                  <c:v>Уровень социального капитала</c:v>
                </c:pt>
                <c:pt idx="1">
                  <c:v>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Безусловно с большей готовностью</c:v>
                </c:pt>
                <c:pt idx="1">
                  <c:v>Скорее с большей готовностью</c:v>
                </c:pt>
                <c:pt idx="2">
                  <c:v>Скорее с меньшей готовностью</c:v>
                </c:pt>
                <c:pt idx="3">
                  <c:v>Безусловно с меньшей готовностью</c:v>
                </c:pt>
                <c:pt idx="4">
                  <c:v>Коронавирус не повлиял на готовность помогать друг другу</c:v>
                </c:pt>
              </c:strCache>
            </c:strRef>
          </c:cat>
          <c:val>
            <c:numRef>
              <c:f>Лист1!$D$37:$D$41</c:f>
              <c:numCache>
                <c:formatCode>General</c:formatCode>
                <c:ptCount val="5"/>
                <c:pt idx="0">
                  <c:v>7</c:v>
                </c:pt>
                <c:pt idx="1">
                  <c:v>21</c:v>
                </c:pt>
                <c:pt idx="2">
                  <c:v>20</c:v>
                </c:pt>
                <c:pt idx="3">
                  <c:v>10</c:v>
                </c:pt>
                <c:pt idx="4">
                  <c:v>42</c:v>
                </c:pt>
              </c:numCache>
            </c:numRef>
          </c:val>
          <c:extLst>
            <c:ext xmlns:c16="http://schemas.microsoft.com/office/drawing/2014/chart" uri="{C3380CC4-5D6E-409C-BE32-E72D297353CC}">
              <c16:uniqueId val="{00000002-94D8-4DCE-8DC8-1A5FE2A0EFF5}"/>
            </c:ext>
          </c:extLst>
        </c:ser>
        <c:ser>
          <c:idx val="3"/>
          <c:order val="3"/>
          <c:tx>
            <c:strRef>
              <c:f>Лист1!$E$35:$E$36</c:f>
              <c:strCache>
                <c:ptCount val="2"/>
                <c:pt idx="0">
                  <c:v>Уровень социального капитала</c:v>
                </c:pt>
                <c:pt idx="1">
                  <c:v>4</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Безусловно с большей готовностью</c:v>
                </c:pt>
                <c:pt idx="1">
                  <c:v>Скорее с большей готовностью</c:v>
                </c:pt>
                <c:pt idx="2">
                  <c:v>Скорее с меньшей готовностью</c:v>
                </c:pt>
                <c:pt idx="3">
                  <c:v>Безусловно с меньшей готовностью</c:v>
                </c:pt>
                <c:pt idx="4">
                  <c:v>Коронавирус не повлиял на готовность помогать друг другу</c:v>
                </c:pt>
              </c:strCache>
            </c:strRef>
          </c:cat>
          <c:val>
            <c:numRef>
              <c:f>Лист1!$E$37:$E$41</c:f>
              <c:numCache>
                <c:formatCode>General</c:formatCode>
                <c:ptCount val="5"/>
                <c:pt idx="0">
                  <c:v>11</c:v>
                </c:pt>
                <c:pt idx="1">
                  <c:v>30</c:v>
                </c:pt>
                <c:pt idx="2">
                  <c:v>26</c:v>
                </c:pt>
                <c:pt idx="3">
                  <c:v>10</c:v>
                </c:pt>
                <c:pt idx="4">
                  <c:v>24</c:v>
                </c:pt>
              </c:numCache>
            </c:numRef>
          </c:val>
          <c:extLst>
            <c:ext xmlns:c16="http://schemas.microsoft.com/office/drawing/2014/chart" uri="{C3380CC4-5D6E-409C-BE32-E72D297353CC}">
              <c16:uniqueId val="{00000003-94D8-4DCE-8DC8-1A5FE2A0EFF5}"/>
            </c:ext>
          </c:extLst>
        </c:ser>
        <c:ser>
          <c:idx val="4"/>
          <c:order val="4"/>
          <c:tx>
            <c:strRef>
              <c:f>Лист1!$F$35:$F$36</c:f>
              <c:strCache>
                <c:ptCount val="2"/>
                <c:pt idx="0">
                  <c:v>Уровень социального капитала</c:v>
                </c:pt>
                <c:pt idx="1">
                  <c:v>5</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Безусловно с большей готовностью</c:v>
                </c:pt>
                <c:pt idx="1">
                  <c:v>Скорее с большей готовностью</c:v>
                </c:pt>
                <c:pt idx="2">
                  <c:v>Скорее с меньшей готовностью</c:v>
                </c:pt>
                <c:pt idx="3">
                  <c:v>Безусловно с меньшей готовностью</c:v>
                </c:pt>
                <c:pt idx="4">
                  <c:v>Коронавирус не повлиял на готовность помогать друг другу</c:v>
                </c:pt>
              </c:strCache>
            </c:strRef>
          </c:cat>
          <c:val>
            <c:numRef>
              <c:f>Лист1!$F$37:$F$41</c:f>
              <c:numCache>
                <c:formatCode>General</c:formatCode>
                <c:ptCount val="5"/>
                <c:pt idx="0">
                  <c:v>14</c:v>
                </c:pt>
                <c:pt idx="1">
                  <c:v>44</c:v>
                </c:pt>
                <c:pt idx="2">
                  <c:v>21</c:v>
                </c:pt>
                <c:pt idx="3">
                  <c:v>6</c:v>
                </c:pt>
                <c:pt idx="4">
                  <c:v>15</c:v>
                </c:pt>
              </c:numCache>
            </c:numRef>
          </c:val>
          <c:extLst>
            <c:ext xmlns:c16="http://schemas.microsoft.com/office/drawing/2014/chart" uri="{C3380CC4-5D6E-409C-BE32-E72D297353CC}">
              <c16:uniqueId val="{00000004-94D8-4DCE-8DC8-1A5FE2A0EFF5}"/>
            </c:ext>
          </c:extLst>
        </c:ser>
        <c:dLbls>
          <c:showLegendKey val="0"/>
          <c:showVal val="0"/>
          <c:showCatName val="0"/>
          <c:showSerName val="0"/>
          <c:showPercent val="0"/>
          <c:showBubbleSize val="0"/>
        </c:dLbls>
        <c:gapWidth val="150"/>
        <c:overlap val="100"/>
        <c:axId val="1376121055"/>
        <c:axId val="1519091855"/>
      </c:barChart>
      <c:catAx>
        <c:axId val="13761210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19091855"/>
        <c:crosses val="autoZero"/>
        <c:auto val="1"/>
        <c:lblAlgn val="ctr"/>
        <c:lblOffset val="100"/>
        <c:noMultiLvlLbl val="0"/>
      </c:catAx>
      <c:valAx>
        <c:axId val="1519091855"/>
        <c:scaling>
          <c:orientation val="minMax"/>
        </c:scaling>
        <c:delete val="1"/>
        <c:axPos val="b"/>
        <c:numFmt formatCode="General" sourceLinked="1"/>
        <c:majorTickMark val="none"/>
        <c:minorTickMark val="none"/>
        <c:tickLblPos val="nextTo"/>
        <c:crossAx val="1376121055"/>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6392281633400478"/>
          <c:y val="2.2148481439820018E-2"/>
          <c:w val="0.42566450308576292"/>
          <c:h val="0.75475576916521803"/>
        </c:manualLayout>
      </c:layout>
      <c:barChart>
        <c:barDir val="bar"/>
        <c:grouping val="stacked"/>
        <c:varyColors val="0"/>
        <c:ser>
          <c:idx val="0"/>
          <c:order val="0"/>
          <c:tx>
            <c:strRef>
              <c:f>Лист1!$B$50:$B$51</c:f>
              <c:strCache>
                <c:ptCount val="2"/>
                <c:pt idx="0">
                  <c:v>Уровень социального капитала</c:v>
                </c:pt>
                <c:pt idx="1">
                  <c:v>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Лист1!$A$52:$A$56</c:f>
              <c:strCache>
                <c:ptCount val="5"/>
                <c:pt idx="0">
                  <c:v>Безусловно чаще</c:v>
                </c:pt>
                <c:pt idx="1">
                  <c:v>Скорее чаще</c:v>
                </c:pt>
                <c:pt idx="2">
                  <c:v>Скорее реже</c:v>
                </c:pt>
                <c:pt idx="3">
                  <c:v>Безусловно реже</c:v>
                </c:pt>
                <c:pt idx="4">
                  <c:v>Коронавирус не повлиял на готовность объединяться для решения общественных проблем</c:v>
                </c:pt>
              </c:strCache>
            </c:strRef>
          </c:cat>
          <c:val>
            <c:numRef>
              <c:f>Лист1!$B$52:$B$56</c:f>
              <c:numCache>
                <c:formatCode>General</c:formatCode>
                <c:ptCount val="5"/>
                <c:pt idx="0">
                  <c:v>4</c:v>
                </c:pt>
                <c:pt idx="1">
                  <c:v>7</c:v>
                </c:pt>
                <c:pt idx="2">
                  <c:v>16</c:v>
                </c:pt>
                <c:pt idx="3">
                  <c:v>15</c:v>
                </c:pt>
                <c:pt idx="4">
                  <c:v>58</c:v>
                </c:pt>
              </c:numCache>
            </c:numRef>
          </c:val>
          <c:extLst>
            <c:ext xmlns:c16="http://schemas.microsoft.com/office/drawing/2014/chart" uri="{C3380CC4-5D6E-409C-BE32-E72D297353CC}">
              <c16:uniqueId val="{00000000-BECA-49D8-BE61-57DDC95326A0}"/>
            </c:ext>
          </c:extLst>
        </c:ser>
        <c:ser>
          <c:idx val="1"/>
          <c:order val="1"/>
          <c:tx>
            <c:strRef>
              <c:f>Лист1!$C$50:$C$51</c:f>
              <c:strCache>
                <c:ptCount val="2"/>
                <c:pt idx="0">
                  <c:v>Уровень социального капитала</c:v>
                </c:pt>
                <c:pt idx="1">
                  <c:v>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Лист1!$A$52:$A$56</c:f>
              <c:strCache>
                <c:ptCount val="5"/>
                <c:pt idx="0">
                  <c:v>Безусловно чаще</c:v>
                </c:pt>
                <c:pt idx="1">
                  <c:v>Скорее чаще</c:v>
                </c:pt>
                <c:pt idx="2">
                  <c:v>Скорее реже</c:v>
                </c:pt>
                <c:pt idx="3">
                  <c:v>Безусловно реже</c:v>
                </c:pt>
                <c:pt idx="4">
                  <c:v>Коронавирус не повлиял на готовность объединяться для решения общественных проблем</c:v>
                </c:pt>
              </c:strCache>
            </c:strRef>
          </c:cat>
          <c:val>
            <c:numRef>
              <c:f>Лист1!$C$52:$C$56</c:f>
              <c:numCache>
                <c:formatCode>General</c:formatCode>
                <c:ptCount val="5"/>
                <c:pt idx="0">
                  <c:v>6</c:v>
                </c:pt>
                <c:pt idx="1">
                  <c:v>13</c:v>
                </c:pt>
                <c:pt idx="2">
                  <c:v>19</c:v>
                </c:pt>
                <c:pt idx="3">
                  <c:v>13</c:v>
                </c:pt>
                <c:pt idx="4">
                  <c:v>50</c:v>
                </c:pt>
              </c:numCache>
            </c:numRef>
          </c:val>
          <c:extLst>
            <c:ext xmlns:c16="http://schemas.microsoft.com/office/drawing/2014/chart" uri="{C3380CC4-5D6E-409C-BE32-E72D297353CC}">
              <c16:uniqueId val="{00000001-BECA-49D8-BE61-57DDC95326A0}"/>
            </c:ext>
          </c:extLst>
        </c:ser>
        <c:ser>
          <c:idx val="2"/>
          <c:order val="2"/>
          <c:tx>
            <c:strRef>
              <c:f>Лист1!$D$50:$D$51</c:f>
              <c:strCache>
                <c:ptCount val="2"/>
                <c:pt idx="0">
                  <c:v>Уровень социального капитала</c:v>
                </c:pt>
                <c:pt idx="1">
                  <c:v>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Лист1!$A$52:$A$56</c:f>
              <c:strCache>
                <c:ptCount val="5"/>
                <c:pt idx="0">
                  <c:v>Безусловно чаще</c:v>
                </c:pt>
                <c:pt idx="1">
                  <c:v>Скорее чаще</c:v>
                </c:pt>
                <c:pt idx="2">
                  <c:v>Скорее реже</c:v>
                </c:pt>
                <c:pt idx="3">
                  <c:v>Безусловно реже</c:v>
                </c:pt>
                <c:pt idx="4">
                  <c:v>Коронавирус не повлиял на готовность объединяться для решения общественных проблем</c:v>
                </c:pt>
              </c:strCache>
            </c:strRef>
          </c:cat>
          <c:val>
            <c:numRef>
              <c:f>Лист1!$D$52:$D$56</c:f>
              <c:numCache>
                <c:formatCode>General</c:formatCode>
                <c:ptCount val="5"/>
                <c:pt idx="0">
                  <c:v>5</c:v>
                </c:pt>
                <c:pt idx="1">
                  <c:v>19</c:v>
                </c:pt>
                <c:pt idx="2">
                  <c:v>23</c:v>
                </c:pt>
                <c:pt idx="3">
                  <c:v>11</c:v>
                </c:pt>
                <c:pt idx="4">
                  <c:v>43</c:v>
                </c:pt>
              </c:numCache>
            </c:numRef>
          </c:val>
          <c:extLst>
            <c:ext xmlns:c16="http://schemas.microsoft.com/office/drawing/2014/chart" uri="{C3380CC4-5D6E-409C-BE32-E72D297353CC}">
              <c16:uniqueId val="{00000002-BECA-49D8-BE61-57DDC95326A0}"/>
            </c:ext>
          </c:extLst>
        </c:ser>
        <c:ser>
          <c:idx val="3"/>
          <c:order val="3"/>
          <c:tx>
            <c:strRef>
              <c:f>Лист1!$E$50:$E$51</c:f>
              <c:strCache>
                <c:ptCount val="2"/>
                <c:pt idx="0">
                  <c:v>Уровень социального капитала</c:v>
                </c:pt>
                <c:pt idx="1">
                  <c:v>4</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Лист1!$A$52:$A$56</c:f>
              <c:strCache>
                <c:ptCount val="5"/>
                <c:pt idx="0">
                  <c:v>Безусловно чаще</c:v>
                </c:pt>
                <c:pt idx="1">
                  <c:v>Скорее чаще</c:v>
                </c:pt>
                <c:pt idx="2">
                  <c:v>Скорее реже</c:v>
                </c:pt>
                <c:pt idx="3">
                  <c:v>Безусловно реже</c:v>
                </c:pt>
                <c:pt idx="4">
                  <c:v>Коронавирус не повлиял на готовность объединяться для решения общественных проблем</c:v>
                </c:pt>
              </c:strCache>
            </c:strRef>
          </c:cat>
          <c:val>
            <c:numRef>
              <c:f>Лист1!$E$52:$E$56</c:f>
              <c:numCache>
                <c:formatCode>General</c:formatCode>
                <c:ptCount val="5"/>
                <c:pt idx="0">
                  <c:v>9</c:v>
                </c:pt>
                <c:pt idx="1">
                  <c:v>27</c:v>
                </c:pt>
                <c:pt idx="2">
                  <c:v>24</c:v>
                </c:pt>
                <c:pt idx="3">
                  <c:v>11</c:v>
                </c:pt>
                <c:pt idx="4">
                  <c:v>30</c:v>
                </c:pt>
              </c:numCache>
            </c:numRef>
          </c:val>
          <c:extLst>
            <c:ext xmlns:c16="http://schemas.microsoft.com/office/drawing/2014/chart" uri="{C3380CC4-5D6E-409C-BE32-E72D297353CC}">
              <c16:uniqueId val="{00000003-BECA-49D8-BE61-57DDC95326A0}"/>
            </c:ext>
          </c:extLst>
        </c:ser>
        <c:ser>
          <c:idx val="4"/>
          <c:order val="4"/>
          <c:tx>
            <c:strRef>
              <c:f>Лист1!$F$50:$F$51</c:f>
              <c:strCache>
                <c:ptCount val="2"/>
                <c:pt idx="0">
                  <c:v>Уровень социального капитала</c:v>
                </c:pt>
                <c:pt idx="1">
                  <c:v>5</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Лист1!$A$52:$A$56</c:f>
              <c:strCache>
                <c:ptCount val="5"/>
                <c:pt idx="0">
                  <c:v>Безусловно чаще</c:v>
                </c:pt>
                <c:pt idx="1">
                  <c:v>Скорее чаще</c:v>
                </c:pt>
                <c:pt idx="2">
                  <c:v>Скорее реже</c:v>
                </c:pt>
                <c:pt idx="3">
                  <c:v>Безусловно реже</c:v>
                </c:pt>
                <c:pt idx="4">
                  <c:v>Коронавирус не повлиял на готовность объединяться для решения общественных проблем</c:v>
                </c:pt>
              </c:strCache>
            </c:strRef>
          </c:cat>
          <c:val>
            <c:numRef>
              <c:f>Лист1!$F$52:$F$56</c:f>
              <c:numCache>
                <c:formatCode>General</c:formatCode>
                <c:ptCount val="5"/>
                <c:pt idx="0">
                  <c:v>11</c:v>
                </c:pt>
                <c:pt idx="1">
                  <c:v>42</c:v>
                </c:pt>
                <c:pt idx="2">
                  <c:v>24</c:v>
                </c:pt>
                <c:pt idx="3">
                  <c:v>8</c:v>
                </c:pt>
                <c:pt idx="4">
                  <c:v>15</c:v>
                </c:pt>
              </c:numCache>
            </c:numRef>
          </c:val>
          <c:extLst>
            <c:ext xmlns:c16="http://schemas.microsoft.com/office/drawing/2014/chart" uri="{C3380CC4-5D6E-409C-BE32-E72D297353CC}">
              <c16:uniqueId val="{00000004-BECA-49D8-BE61-57DDC95326A0}"/>
            </c:ext>
          </c:extLst>
        </c:ser>
        <c:dLbls>
          <c:showLegendKey val="0"/>
          <c:showVal val="0"/>
          <c:showCatName val="0"/>
          <c:showSerName val="0"/>
          <c:showPercent val="0"/>
          <c:showBubbleSize val="0"/>
        </c:dLbls>
        <c:gapWidth val="150"/>
        <c:overlap val="100"/>
        <c:axId val="1531810143"/>
        <c:axId val="1519084783"/>
      </c:barChart>
      <c:catAx>
        <c:axId val="15318101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19084783"/>
        <c:crosses val="autoZero"/>
        <c:auto val="1"/>
        <c:lblAlgn val="ctr"/>
        <c:lblOffset val="100"/>
        <c:noMultiLvlLbl val="0"/>
      </c:catAx>
      <c:valAx>
        <c:axId val="1519084783"/>
        <c:scaling>
          <c:orientation val="minMax"/>
        </c:scaling>
        <c:delete val="1"/>
        <c:axPos val="b"/>
        <c:numFmt formatCode="General" sourceLinked="1"/>
        <c:majorTickMark val="none"/>
        <c:minorTickMark val="none"/>
        <c:tickLblPos val="nextTo"/>
        <c:crossAx val="1531810143"/>
        <c:crosses val="autoZero"/>
        <c:crossBetween val="between"/>
      </c:valAx>
      <c:spPr>
        <a:noFill/>
        <a:ln>
          <a:noFill/>
        </a:ln>
        <a:effectLst/>
      </c:spPr>
    </c:plotArea>
    <c:legend>
      <c:legendPos val="b"/>
      <c:layout>
        <c:manualLayout>
          <c:xMode val="edge"/>
          <c:yMode val="edge"/>
          <c:x val="2.3446198307637677E-2"/>
          <c:y val="0.83441456181613682"/>
          <c:w val="0.96271365768236994"/>
          <c:h val="0.1396114122098374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lgn="just">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339</TotalTime>
  <Pages>5</Pages>
  <Words>2007</Words>
  <Characters>11443</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2022-03-23T06:06:00Z</dcterms:created>
  <dcterms:modified xsi:type="dcterms:W3CDTF">2022-03-24T09:03:00Z</dcterms:modified>
</cp:coreProperties>
</file>