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7A1" w:rsidRPr="00BD62EE" w:rsidRDefault="003D17A1" w:rsidP="003D17A1">
      <w:pPr>
        <w:spacing w:after="0" w:line="240" w:lineRule="auto"/>
        <w:rPr>
          <w:rFonts w:ascii="Times New Roman" w:hAnsi="Times New Roman" w:cs="Times New Roman"/>
          <w:b/>
          <w:sz w:val="24"/>
          <w:szCs w:val="24"/>
        </w:rPr>
      </w:pPr>
      <w:r w:rsidRPr="00BD62EE">
        <w:rPr>
          <w:rFonts w:ascii="Times New Roman" w:hAnsi="Times New Roman" w:cs="Times New Roman"/>
          <w:b/>
          <w:sz w:val="24"/>
          <w:szCs w:val="24"/>
        </w:rPr>
        <w:t>УДК</w:t>
      </w:r>
      <w:r w:rsidR="00BD62EE">
        <w:rPr>
          <w:rFonts w:ascii="Times New Roman" w:hAnsi="Times New Roman" w:cs="Times New Roman"/>
          <w:b/>
          <w:sz w:val="24"/>
          <w:szCs w:val="24"/>
        </w:rPr>
        <w:t xml:space="preserve"> </w:t>
      </w:r>
      <w:r w:rsidR="00BD62EE" w:rsidRPr="00BD62EE">
        <w:rPr>
          <w:rFonts w:ascii="Times New Roman" w:hAnsi="Times New Roman" w:cs="Times New Roman"/>
          <w:sz w:val="24"/>
          <w:szCs w:val="24"/>
        </w:rPr>
        <w:t>332.1</w:t>
      </w:r>
      <w:r w:rsidR="00920976">
        <w:rPr>
          <w:rFonts w:ascii="Times New Roman" w:hAnsi="Times New Roman" w:cs="Times New Roman"/>
          <w:sz w:val="24"/>
          <w:szCs w:val="24"/>
        </w:rPr>
        <w:t xml:space="preserve"> </w:t>
      </w:r>
      <w:r w:rsidR="00920976" w:rsidRPr="00920976">
        <w:rPr>
          <w:rFonts w:ascii="Times New Roman" w:hAnsi="Times New Roman" w:cs="Times New Roman"/>
          <w:b/>
          <w:sz w:val="24"/>
          <w:szCs w:val="24"/>
        </w:rPr>
        <w:t xml:space="preserve">/ </w:t>
      </w:r>
      <w:r w:rsidRPr="00BD62EE">
        <w:rPr>
          <w:rFonts w:ascii="Times New Roman" w:hAnsi="Times New Roman" w:cs="Times New Roman"/>
          <w:b/>
          <w:sz w:val="24"/>
          <w:szCs w:val="24"/>
        </w:rPr>
        <w:t>ББК</w:t>
      </w:r>
      <w:r w:rsidR="002848DA">
        <w:rPr>
          <w:rFonts w:ascii="Times New Roman" w:hAnsi="Times New Roman" w:cs="Times New Roman"/>
          <w:b/>
          <w:sz w:val="24"/>
          <w:szCs w:val="24"/>
        </w:rPr>
        <w:t xml:space="preserve"> </w:t>
      </w:r>
      <w:r w:rsidR="002848DA" w:rsidRPr="002848DA">
        <w:rPr>
          <w:rFonts w:ascii="Times New Roman" w:hAnsi="Times New Roman" w:cs="Times New Roman"/>
          <w:sz w:val="24"/>
          <w:szCs w:val="24"/>
        </w:rPr>
        <w:t>65.04</w:t>
      </w:r>
    </w:p>
    <w:p w:rsidR="003D17A1" w:rsidRPr="002848DA" w:rsidRDefault="003D17A1" w:rsidP="002848DA">
      <w:pPr>
        <w:spacing w:line="240" w:lineRule="auto"/>
        <w:jc w:val="right"/>
        <w:rPr>
          <w:rFonts w:ascii="Times New Roman" w:hAnsi="Times New Roman" w:cs="Times New Roman"/>
          <w:b/>
          <w:sz w:val="24"/>
          <w:szCs w:val="24"/>
        </w:rPr>
      </w:pPr>
      <w:r w:rsidRPr="002848DA">
        <w:rPr>
          <w:rFonts w:ascii="Times New Roman" w:hAnsi="Times New Roman" w:cs="Times New Roman"/>
          <w:b/>
          <w:sz w:val="24"/>
          <w:szCs w:val="24"/>
        </w:rPr>
        <w:t>Палкина Д.С.</w:t>
      </w:r>
    </w:p>
    <w:p w:rsidR="0008719B" w:rsidRPr="00BD62EE" w:rsidRDefault="003D17A1" w:rsidP="003D17A1">
      <w:pPr>
        <w:spacing w:after="0" w:line="240" w:lineRule="auto"/>
        <w:jc w:val="center"/>
        <w:rPr>
          <w:rFonts w:ascii="Times New Roman" w:hAnsi="Times New Roman" w:cs="Times New Roman"/>
          <w:b/>
          <w:sz w:val="24"/>
          <w:szCs w:val="24"/>
        </w:rPr>
      </w:pPr>
      <w:r w:rsidRPr="00BD62EE">
        <w:rPr>
          <w:rFonts w:ascii="Times New Roman" w:hAnsi="Times New Roman" w:cs="Times New Roman"/>
          <w:b/>
          <w:sz w:val="24"/>
          <w:szCs w:val="24"/>
        </w:rPr>
        <w:t>АНАЛИЗ ЭКОЛОГИЧЕСКИХ ПОКАЗАТЕЛЕЙ КРУПНЫХ КОРПОРАЦИЙ ЦВЕТНОЙ МЕТАЛЛУРГИИ РОССИИ</w:t>
      </w:r>
    </w:p>
    <w:p w:rsidR="003D17A1" w:rsidRDefault="003D17A1" w:rsidP="003D17A1">
      <w:pPr>
        <w:spacing w:after="0" w:line="240" w:lineRule="auto"/>
        <w:jc w:val="center"/>
        <w:rPr>
          <w:rFonts w:ascii="Times New Roman" w:hAnsi="Times New Roman" w:cs="Times New Roman"/>
          <w:b/>
          <w:sz w:val="28"/>
          <w:szCs w:val="24"/>
        </w:rPr>
      </w:pPr>
    </w:p>
    <w:p w:rsidR="003D17A1" w:rsidRPr="00BD62EE" w:rsidRDefault="003D17A1" w:rsidP="002F6017">
      <w:pPr>
        <w:spacing w:after="0" w:line="240" w:lineRule="auto"/>
        <w:ind w:firstLine="709"/>
        <w:jc w:val="both"/>
        <w:rPr>
          <w:rFonts w:ascii="Times New Roman" w:hAnsi="Times New Roman" w:cs="Times New Roman"/>
          <w:b/>
          <w:i/>
          <w:iCs/>
          <w:sz w:val="24"/>
          <w:szCs w:val="24"/>
        </w:rPr>
      </w:pPr>
      <w:r w:rsidRPr="00BD62EE">
        <w:rPr>
          <w:rFonts w:ascii="Times New Roman" w:hAnsi="Times New Roman" w:cs="Times New Roman"/>
          <w:b/>
          <w:bCs/>
          <w:sz w:val="24"/>
          <w:szCs w:val="24"/>
        </w:rPr>
        <w:t>Аннотация</w:t>
      </w:r>
      <w:r w:rsidR="002F6017">
        <w:rPr>
          <w:rFonts w:ascii="Times New Roman" w:hAnsi="Times New Roman" w:cs="Times New Roman"/>
          <w:b/>
          <w:bCs/>
          <w:sz w:val="24"/>
          <w:szCs w:val="24"/>
        </w:rPr>
        <w:t>.</w:t>
      </w:r>
      <w:r w:rsidRPr="00BD62EE">
        <w:rPr>
          <w:rFonts w:ascii="Times New Roman" w:hAnsi="Times New Roman" w:cs="Times New Roman"/>
          <w:b/>
          <w:bCs/>
          <w:sz w:val="24"/>
          <w:szCs w:val="24"/>
        </w:rPr>
        <w:t xml:space="preserve"> </w:t>
      </w:r>
      <w:r w:rsidR="002F6017" w:rsidRPr="002F6017">
        <w:rPr>
          <w:rFonts w:ascii="Times New Roman" w:hAnsi="Times New Roman" w:cs="Times New Roman"/>
          <w:i/>
          <w:iCs/>
          <w:sz w:val="24"/>
          <w:szCs w:val="24"/>
        </w:rPr>
        <w:t>Металлургические предприятия, деятельность которых связана с прямым или косвенным воздействием на компоненты окружающей среды, должны выполнять закон</w:t>
      </w:r>
      <w:r w:rsidR="002F6017" w:rsidRPr="002F6017">
        <w:rPr>
          <w:rFonts w:ascii="Times New Roman" w:hAnsi="Times New Roman" w:cs="Times New Roman"/>
          <w:i/>
          <w:iCs/>
          <w:sz w:val="24"/>
          <w:szCs w:val="24"/>
        </w:rPr>
        <w:t>о</w:t>
      </w:r>
      <w:r w:rsidR="002F6017" w:rsidRPr="002F6017">
        <w:rPr>
          <w:rFonts w:ascii="Times New Roman" w:hAnsi="Times New Roman" w:cs="Times New Roman"/>
          <w:i/>
          <w:iCs/>
          <w:sz w:val="24"/>
          <w:szCs w:val="24"/>
        </w:rPr>
        <w:t>дательные требования в области охраны окружающей сре</w:t>
      </w:r>
      <w:r w:rsidR="002848DA">
        <w:rPr>
          <w:rFonts w:ascii="Times New Roman" w:hAnsi="Times New Roman" w:cs="Times New Roman"/>
          <w:i/>
          <w:iCs/>
          <w:sz w:val="24"/>
          <w:szCs w:val="24"/>
        </w:rPr>
        <w:t>ды, повышать качество и уровень</w:t>
      </w:r>
      <w:r w:rsidR="002F6017" w:rsidRPr="002F6017">
        <w:rPr>
          <w:rFonts w:ascii="Times New Roman" w:hAnsi="Times New Roman" w:cs="Times New Roman"/>
          <w:i/>
          <w:iCs/>
          <w:sz w:val="24"/>
          <w:szCs w:val="24"/>
        </w:rPr>
        <w:t xml:space="preserve"> используемого оборудования</w:t>
      </w:r>
      <w:r w:rsidR="002848DA">
        <w:rPr>
          <w:rFonts w:ascii="Times New Roman" w:hAnsi="Times New Roman" w:cs="Times New Roman"/>
          <w:i/>
          <w:iCs/>
          <w:sz w:val="24"/>
          <w:szCs w:val="24"/>
        </w:rPr>
        <w:t>, что при</w:t>
      </w:r>
      <w:r w:rsidR="002F6017" w:rsidRPr="002F6017">
        <w:rPr>
          <w:rFonts w:ascii="Times New Roman" w:hAnsi="Times New Roman" w:cs="Times New Roman"/>
          <w:i/>
          <w:iCs/>
          <w:sz w:val="24"/>
          <w:szCs w:val="24"/>
        </w:rPr>
        <w:t xml:space="preserve">ведет не только </w:t>
      </w:r>
      <w:r w:rsidR="002848DA">
        <w:rPr>
          <w:rFonts w:ascii="Times New Roman" w:hAnsi="Times New Roman" w:cs="Times New Roman"/>
          <w:i/>
          <w:iCs/>
          <w:sz w:val="24"/>
          <w:szCs w:val="24"/>
        </w:rPr>
        <w:t xml:space="preserve">к </w:t>
      </w:r>
      <w:r w:rsidR="002F6017" w:rsidRPr="002F6017">
        <w:rPr>
          <w:rFonts w:ascii="Times New Roman" w:hAnsi="Times New Roman" w:cs="Times New Roman"/>
          <w:i/>
          <w:iCs/>
          <w:sz w:val="24"/>
          <w:szCs w:val="24"/>
        </w:rPr>
        <w:t xml:space="preserve">увеличение производства, но и </w:t>
      </w:r>
      <w:r w:rsidR="002848DA">
        <w:rPr>
          <w:rFonts w:ascii="Times New Roman" w:hAnsi="Times New Roman" w:cs="Times New Roman"/>
          <w:i/>
          <w:iCs/>
          <w:sz w:val="24"/>
          <w:szCs w:val="24"/>
        </w:rPr>
        <w:t xml:space="preserve">к </w:t>
      </w:r>
      <w:r w:rsidR="002F6017" w:rsidRPr="002F6017">
        <w:rPr>
          <w:rFonts w:ascii="Times New Roman" w:hAnsi="Times New Roman" w:cs="Times New Roman"/>
          <w:i/>
          <w:iCs/>
          <w:sz w:val="24"/>
          <w:szCs w:val="24"/>
        </w:rPr>
        <w:t>с</w:t>
      </w:r>
      <w:r w:rsidR="002F6017" w:rsidRPr="002F6017">
        <w:rPr>
          <w:rFonts w:ascii="Times New Roman" w:hAnsi="Times New Roman" w:cs="Times New Roman"/>
          <w:i/>
          <w:iCs/>
          <w:sz w:val="24"/>
          <w:szCs w:val="24"/>
        </w:rPr>
        <w:t>о</w:t>
      </w:r>
      <w:r w:rsidR="002F6017" w:rsidRPr="002F6017">
        <w:rPr>
          <w:rFonts w:ascii="Times New Roman" w:hAnsi="Times New Roman" w:cs="Times New Roman"/>
          <w:i/>
          <w:iCs/>
          <w:sz w:val="24"/>
          <w:szCs w:val="24"/>
        </w:rPr>
        <w:t>кращ</w:t>
      </w:r>
      <w:r w:rsidR="002848DA">
        <w:rPr>
          <w:rFonts w:ascii="Times New Roman" w:hAnsi="Times New Roman" w:cs="Times New Roman"/>
          <w:i/>
          <w:iCs/>
          <w:sz w:val="24"/>
          <w:szCs w:val="24"/>
        </w:rPr>
        <w:t>ение вреда для окружающей среды</w:t>
      </w:r>
      <w:r w:rsidR="002F6017" w:rsidRPr="002F6017">
        <w:rPr>
          <w:rFonts w:ascii="Times New Roman" w:hAnsi="Times New Roman" w:cs="Times New Roman"/>
          <w:i/>
          <w:iCs/>
          <w:sz w:val="24"/>
          <w:szCs w:val="24"/>
        </w:rPr>
        <w:t>.</w:t>
      </w:r>
    </w:p>
    <w:p w:rsidR="003D17A1" w:rsidRPr="00BD62EE" w:rsidRDefault="003D17A1" w:rsidP="003D17A1">
      <w:pPr>
        <w:spacing w:after="0" w:line="240" w:lineRule="auto"/>
        <w:ind w:firstLine="709"/>
        <w:jc w:val="both"/>
        <w:rPr>
          <w:rFonts w:ascii="Times New Roman" w:hAnsi="Times New Roman" w:cs="Times New Roman"/>
          <w:b/>
          <w:sz w:val="24"/>
          <w:szCs w:val="24"/>
        </w:rPr>
      </w:pPr>
      <w:r w:rsidRPr="00BD62EE">
        <w:rPr>
          <w:rFonts w:ascii="Times New Roman" w:hAnsi="Times New Roman" w:cs="Times New Roman"/>
          <w:b/>
          <w:bCs/>
          <w:sz w:val="24"/>
          <w:szCs w:val="24"/>
        </w:rPr>
        <w:t>Ключевые слова</w:t>
      </w:r>
      <w:r w:rsidR="00BD62EE">
        <w:rPr>
          <w:rFonts w:ascii="Times New Roman" w:hAnsi="Times New Roman" w:cs="Times New Roman"/>
          <w:b/>
          <w:bCs/>
          <w:sz w:val="24"/>
          <w:szCs w:val="24"/>
        </w:rPr>
        <w:t>:</w:t>
      </w:r>
      <w:r w:rsidRPr="00BD62EE">
        <w:rPr>
          <w:rFonts w:ascii="Times New Roman" w:hAnsi="Times New Roman" w:cs="Times New Roman"/>
          <w:b/>
          <w:bCs/>
          <w:sz w:val="24"/>
          <w:szCs w:val="24"/>
        </w:rPr>
        <w:t xml:space="preserve"> </w:t>
      </w:r>
      <w:r w:rsidR="00BD62EE" w:rsidRPr="00BD62EE">
        <w:rPr>
          <w:rFonts w:ascii="Times New Roman" w:hAnsi="Times New Roman" w:cs="Times New Roman"/>
          <w:i/>
          <w:iCs/>
          <w:sz w:val="24"/>
          <w:szCs w:val="24"/>
        </w:rPr>
        <w:t>алюминий, металлургия, цветная металлургия, загрязнение атм</w:t>
      </w:r>
      <w:r w:rsidR="00BD62EE" w:rsidRPr="00BD62EE">
        <w:rPr>
          <w:rFonts w:ascii="Times New Roman" w:hAnsi="Times New Roman" w:cs="Times New Roman"/>
          <w:i/>
          <w:iCs/>
          <w:sz w:val="24"/>
          <w:szCs w:val="24"/>
        </w:rPr>
        <w:t>о</w:t>
      </w:r>
      <w:r w:rsidR="00BD62EE" w:rsidRPr="00BD62EE">
        <w:rPr>
          <w:rFonts w:ascii="Times New Roman" w:hAnsi="Times New Roman" w:cs="Times New Roman"/>
          <w:i/>
          <w:iCs/>
          <w:sz w:val="24"/>
          <w:szCs w:val="24"/>
        </w:rPr>
        <w:t>сферы, вредные вещества, экологическая безопасность</w:t>
      </w:r>
      <w:r w:rsidRPr="00BD62EE">
        <w:rPr>
          <w:rFonts w:ascii="Times New Roman" w:hAnsi="Times New Roman" w:cs="Times New Roman"/>
          <w:i/>
          <w:iCs/>
          <w:sz w:val="24"/>
          <w:szCs w:val="24"/>
        </w:rPr>
        <w:t>.</w:t>
      </w:r>
    </w:p>
    <w:p w:rsidR="003D17A1" w:rsidRDefault="003D17A1" w:rsidP="003D17A1">
      <w:pPr>
        <w:spacing w:after="0" w:line="240" w:lineRule="auto"/>
        <w:ind w:firstLine="709"/>
        <w:jc w:val="both"/>
        <w:rPr>
          <w:rFonts w:ascii="Times New Roman" w:hAnsi="Times New Roman" w:cs="Times New Roman"/>
          <w:sz w:val="24"/>
          <w:szCs w:val="24"/>
        </w:rPr>
      </w:pPr>
    </w:p>
    <w:p w:rsidR="00C02A27" w:rsidRPr="003D17A1" w:rsidRDefault="00C02A27"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В настоящее время самой крупнейшей</w:t>
      </w:r>
      <w:r w:rsidR="00467B4E" w:rsidRPr="003D17A1">
        <w:rPr>
          <w:rFonts w:ascii="Times New Roman" w:hAnsi="Times New Roman" w:cs="Times New Roman"/>
          <w:sz w:val="24"/>
          <w:szCs w:val="24"/>
        </w:rPr>
        <w:t xml:space="preserve"> компанией</w:t>
      </w:r>
      <w:r w:rsidR="001D3038" w:rsidRPr="003D17A1">
        <w:rPr>
          <w:rFonts w:ascii="Times New Roman" w:hAnsi="Times New Roman" w:cs="Times New Roman"/>
          <w:sz w:val="24"/>
          <w:szCs w:val="24"/>
        </w:rPr>
        <w:t xml:space="preserve"> по добыче и переработке </w:t>
      </w:r>
      <w:r w:rsidRPr="003D17A1">
        <w:rPr>
          <w:rFonts w:ascii="Times New Roman" w:hAnsi="Times New Roman" w:cs="Times New Roman"/>
          <w:sz w:val="24"/>
          <w:szCs w:val="24"/>
        </w:rPr>
        <w:t>алюминия</w:t>
      </w:r>
      <w:r w:rsidR="00467B4E" w:rsidRPr="003D17A1">
        <w:rPr>
          <w:rFonts w:ascii="Times New Roman" w:hAnsi="Times New Roman" w:cs="Times New Roman"/>
          <w:sz w:val="24"/>
          <w:szCs w:val="24"/>
        </w:rPr>
        <w:t xml:space="preserve"> в России </w:t>
      </w:r>
      <w:r w:rsidRPr="003D17A1">
        <w:rPr>
          <w:rFonts w:ascii="Times New Roman" w:hAnsi="Times New Roman" w:cs="Times New Roman"/>
          <w:sz w:val="24"/>
          <w:szCs w:val="24"/>
        </w:rPr>
        <w:t xml:space="preserve">и мире </w:t>
      </w:r>
      <w:r w:rsidR="00467B4E" w:rsidRPr="003D17A1">
        <w:rPr>
          <w:rFonts w:ascii="Times New Roman" w:hAnsi="Times New Roman" w:cs="Times New Roman"/>
          <w:sz w:val="24"/>
          <w:szCs w:val="24"/>
        </w:rPr>
        <w:t>являе</w:t>
      </w:r>
      <w:r w:rsidR="001D3038" w:rsidRPr="003D17A1">
        <w:rPr>
          <w:rFonts w:ascii="Times New Roman" w:hAnsi="Times New Roman" w:cs="Times New Roman"/>
          <w:sz w:val="24"/>
          <w:szCs w:val="24"/>
        </w:rPr>
        <w:t xml:space="preserve">тся </w:t>
      </w:r>
      <w:r w:rsidR="00C45D3F" w:rsidRPr="003D17A1">
        <w:rPr>
          <w:rFonts w:ascii="Times New Roman" w:hAnsi="Times New Roman" w:cs="Times New Roman"/>
          <w:sz w:val="24"/>
          <w:szCs w:val="24"/>
        </w:rPr>
        <w:t>ПАО «</w:t>
      </w:r>
      <w:r w:rsidR="001D3038" w:rsidRPr="003D17A1">
        <w:rPr>
          <w:rFonts w:ascii="Times New Roman" w:hAnsi="Times New Roman" w:cs="Times New Roman"/>
          <w:sz w:val="24"/>
          <w:szCs w:val="24"/>
        </w:rPr>
        <w:t>Русал</w:t>
      </w:r>
      <w:r w:rsidR="00C45D3F" w:rsidRPr="003D17A1">
        <w:rPr>
          <w:rFonts w:ascii="Times New Roman" w:hAnsi="Times New Roman" w:cs="Times New Roman"/>
          <w:sz w:val="24"/>
          <w:szCs w:val="24"/>
        </w:rPr>
        <w:t>»</w:t>
      </w:r>
      <w:r w:rsidR="00467B4E" w:rsidRPr="003D17A1">
        <w:rPr>
          <w:rFonts w:ascii="Times New Roman" w:hAnsi="Times New Roman" w:cs="Times New Roman"/>
          <w:sz w:val="24"/>
          <w:szCs w:val="24"/>
        </w:rPr>
        <w:t>.</w:t>
      </w:r>
      <w:r w:rsidR="001D3038" w:rsidRPr="003D17A1">
        <w:rPr>
          <w:rFonts w:ascii="Times New Roman" w:hAnsi="Times New Roman" w:cs="Times New Roman"/>
          <w:sz w:val="24"/>
          <w:szCs w:val="24"/>
        </w:rPr>
        <w:t xml:space="preserve"> </w:t>
      </w:r>
      <w:r w:rsidRPr="003D17A1">
        <w:rPr>
          <w:rFonts w:ascii="Times New Roman" w:hAnsi="Times New Roman" w:cs="Times New Roman"/>
          <w:sz w:val="24"/>
          <w:szCs w:val="24"/>
        </w:rPr>
        <w:t xml:space="preserve">Компания </w:t>
      </w:r>
      <w:r w:rsidR="007A438B" w:rsidRPr="003D17A1">
        <w:rPr>
          <w:rFonts w:ascii="Times New Roman" w:hAnsi="Times New Roman" w:cs="Times New Roman"/>
          <w:sz w:val="24"/>
          <w:szCs w:val="24"/>
        </w:rPr>
        <w:t>выпускает более 85% своей продукции с и</w:t>
      </w:r>
      <w:r w:rsidR="007A438B" w:rsidRPr="003D17A1">
        <w:rPr>
          <w:rFonts w:ascii="Times New Roman" w:hAnsi="Times New Roman" w:cs="Times New Roman"/>
          <w:sz w:val="24"/>
          <w:szCs w:val="24"/>
        </w:rPr>
        <w:t>с</w:t>
      </w:r>
      <w:r w:rsidR="007A438B" w:rsidRPr="003D17A1">
        <w:rPr>
          <w:rFonts w:ascii="Times New Roman" w:hAnsi="Times New Roman" w:cs="Times New Roman"/>
          <w:sz w:val="24"/>
          <w:szCs w:val="24"/>
        </w:rPr>
        <w:t>пользованием самой экологически чистой и возобновляемой – гидроэлектроэнергии, выработка которой полно</w:t>
      </w:r>
      <w:r w:rsidR="00250575" w:rsidRPr="003D17A1">
        <w:rPr>
          <w:rFonts w:ascii="Times New Roman" w:hAnsi="Times New Roman" w:cs="Times New Roman"/>
          <w:sz w:val="24"/>
          <w:szCs w:val="24"/>
        </w:rPr>
        <w:t>стью исключает вредные выбросы</w:t>
      </w:r>
      <w:r w:rsidR="007A438B" w:rsidRPr="003D17A1">
        <w:rPr>
          <w:rFonts w:ascii="Times New Roman" w:hAnsi="Times New Roman" w:cs="Times New Roman"/>
          <w:sz w:val="24"/>
          <w:szCs w:val="24"/>
        </w:rPr>
        <w:t>.</w:t>
      </w:r>
      <w:r w:rsidRPr="003D17A1">
        <w:rPr>
          <w:rFonts w:ascii="Times New Roman" w:hAnsi="Times New Roman" w:cs="Times New Roman"/>
          <w:sz w:val="24"/>
          <w:szCs w:val="24"/>
        </w:rPr>
        <w:t xml:space="preserve"> </w:t>
      </w:r>
    </w:p>
    <w:p w:rsidR="00C02A27" w:rsidRPr="003D17A1" w:rsidRDefault="00C02A27"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ПАО «Норникель» еще одна русская компания, которая является крупнейшим в мире производитель никеля и палладия. Также обладает наибольшими запасами никелевой руды. «Норникель» является крупнейшей промышленной компанией в Арктической зоне России — за Полярным кругом постоянно живут и работают более 59 тыс. сотрудников Группы</w:t>
      </w:r>
      <w:r w:rsidR="00EC7244">
        <w:rPr>
          <w:rFonts w:ascii="Times New Roman" w:hAnsi="Times New Roman" w:cs="Times New Roman"/>
          <w:sz w:val="24"/>
          <w:szCs w:val="24"/>
        </w:rPr>
        <w:t xml:space="preserve"> [4</w:t>
      </w:r>
      <w:r w:rsidR="0055213D" w:rsidRPr="003D17A1">
        <w:rPr>
          <w:rFonts w:ascii="Times New Roman" w:hAnsi="Times New Roman" w:cs="Times New Roman"/>
          <w:sz w:val="24"/>
          <w:szCs w:val="24"/>
        </w:rPr>
        <w:t>]</w:t>
      </w:r>
      <w:r w:rsidRPr="003D17A1">
        <w:rPr>
          <w:rFonts w:ascii="Times New Roman" w:hAnsi="Times New Roman" w:cs="Times New Roman"/>
          <w:sz w:val="24"/>
          <w:szCs w:val="24"/>
        </w:rPr>
        <w:t>.</w:t>
      </w:r>
    </w:p>
    <w:p w:rsidR="00250575" w:rsidRPr="003D17A1" w:rsidRDefault="001D3038" w:rsidP="003D17A1">
      <w:pPr>
        <w:spacing w:after="0" w:line="240" w:lineRule="auto"/>
        <w:ind w:firstLine="709"/>
        <w:jc w:val="both"/>
        <w:rPr>
          <w:rFonts w:ascii="Times New Roman" w:hAnsi="Times New Roman" w:cs="Times New Roman"/>
          <w:noProof/>
          <w:sz w:val="24"/>
          <w:szCs w:val="24"/>
          <w:lang w:eastAsia="ru-RU"/>
        </w:rPr>
      </w:pPr>
      <w:r w:rsidRPr="003D17A1">
        <w:rPr>
          <w:rFonts w:ascii="Times New Roman" w:hAnsi="Times New Roman" w:cs="Times New Roman"/>
          <w:sz w:val="24"/>
          <w:szCs w:val="24"/>
        </w:rPr>
        <w:t xml:space="preserve">Алюминий считается одним из самых экологичных металлов </w:t>
      </w:r>
      <w:r w:rsidR="00141ADB" w:rsidRPr="003D17A1">
        <w:rPr>
          <w:rFonts w:ascii="Times New Roman" w:hAnsi="Times New Roman" w:cs="Times New Roman"/>
          <w:sz w:val="24"/>
          <w:szCs w:val="24"/>
        </w:rPr>
        <w:t>с точки зрения,</w:t>
      </w:r>
      <w:r w:rsidRPr="003D17A1">
        <w:rPr>
          <w:rFonts w:ascii="Times New Roman" w:hAnsi="Times New Roman" w:cs="Times New Roman"/>
          <w:sz w:val="24"/>
          <w:szCs w:val="24"/>
        </w:rPr>
        <w:t xml:space="preserve"> как прои</w:t>
      </w:r>
      <w:r w:rsidRPr="003D17A1">
        <w:rPr>
          <w:rFonts w:ascii="Times New Roman" w:hAnsi="Times New Roman" w:cs="Times New Roman"/>
          <w:sz w:val="24"/>
          <w:szCs w:val="24"/>
        </w:rPr>
        <w:t>з</w:t>
      </w:r>
      <w:r w:rsidRPr="003D17A1">
        <w:rPr>
          <w:rFonts w:ascii="Times New Roman" w:hAnsi="Times New Roman" w:cs="Times New Roman"/>
          <w:sz w:val="24"/>
          <w:szCs w:val="24"/>
        </w:rPr>
        <w:t>водства, так и применения. Он легко утилизируется, позволяет создавать энергоэффективный транспорт и экологичные здания, а его производство – одно из самых безопасных в металлу</w:t>
      </w:r>
      <w:r w:rsidRPr="003D17A1">
        <w:rPr>
          <w:rFonts w:ascii="Times New Roman" w:hAnsi="Times New Roman" w:cs="Times New Roman"/>
          <w:sz w:val="24"/>
          <w:szCs w:val="24"/>
        </w:rPr>
        <w:t>р</w:t>
      </w:r>
      <w:r w:rsidRPr="003D17A1">
        <w:rPr>
          <w:rFonts w:ascii="Times New Roman" w:hAnsi="Times New Roman" w:cs="Times New Roman"/>
          <w:sz w:val="24"/>
          <w:szCs w:val="24"/>
        </w:rPr>
        <w:t>гии.</w:t>
      </w:r>
      <w:r w:rsidR="00D20600" w:rsidRPr="003D17A1">
        <w:rPr>
          <w:rFonts w:ascii="Times New Roman" w:hAnsi="Times New Roman" w:cs="Times New Roman"/>
          <w:noProof/>
          <w:sz w:val="24"/>
          <w:szCs w:val="24"/>
          <w:lang w:eastAsia="ru-RU"/>
        </w:rPr>
        <w:t xml:space="preserve"> </w:t>
      </w:r>
    </w:p>
    <w:p w:rsidR="002703E9" w:rsidRPr="003D17A1" w:rsidRDefault="002703E9"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Главной экологической проблемой, связанной с производством алюминия называют в</w:t>
      </w:r>
      <w:r w:rsidRPr="003D17A1">
        <w:rPr>
          <w:rFonts w:ascii="Times New Roman" w:hAnsi="Times New Roman" w:cs="Times New Roman"/>
          <w:sz w:val="24"/>
          <w:szCs w:val="24"/>
        </w:rPr>
        <w:t>ы</w:t>
      </w:r>
      <w:r w:rsidRPr="003D17A1">
        <w:rPr>
          <w:rFonts w:ascii="Times New Roman" w:hAnsi="Times New Roman" w:cs="Times New Roman"/>
          <w:sz w:val="24"/>
          <w:szCs w:val="24"/>
        </w:rPr>
        <w:t xml:space="preserve">бросы загрязняющих веществ в атмосферу, об этом говорят </w:t>
      </w:r>
      <w:r w:rsidR="0050644B" w:rsidRPr="003D17A1">
        <w:rPr>
          <w:rFonts w:ascii="Times New Roman" w:hAnsi="Times New Roman" w:cs="Times New Roman"/>
          <w:sz w:val="24"/>
          <w:szCs w:val="24"/>
        </w:rPr>
        <w:t>сами компании, специализирующ</w:t>
      </w:r>
      <w:r w:rsidR="0050644B" w:rsidRPr="003D17A1">
        <w:rPr>
          <w:rFonts w:ascii="Times New Roman" w:hAnsi="Times New Roman" w:cs="Times New Roman"/>
          <w:sz w:val="24"/>
          <w:szCs w:val="24"/>
        </w:rPr>
        <w:t>и</w:t>
      </w:r>
      <w:r w:rsidR="0050644B" w:rsidRPr="003D17A1">
        <w:rPr>
          <w:rFonts w:ascii="Times New Roman" w:hAnsi="Times New Roman" w:cs="Times New Roman"/>
          <w:sz w:val="24"/>
          <w:szCs w:val="24"/>
        </w:rPr>
        <w:t>еся на переработке алюминия,</w:t>
      </w:r>
      <w:r w:rsidRPr="003D17A1">
        <w:rPr>
          <w:rFonts w:ascii="Times New Roman" w:hAnsi="Times New Roman" w:cs="Times New Roman"/>
          <w:sz w:val="24"/>
          <w:szCs w:val="24"/>
        </w:rPr>
        <w:t xml:space="preserve"> и </w:t>
      </w:r>
      <w:r w:rsidR="00BD62EE" w:rsidRPr="003D17A1">
        <w:rPr>
          <w:rFonts w:ascii="Times New Roman" w:hAnsi="Times New Roman" w:cs="Times New Roman"/>
          <w:sz w:val="24"/>
          <w:szCs w:val="24"/>
        </w:rPr>
        <w:t>ученые,</w:t>
      </w:r>
      <w:r w:rsidRPr="003D17A1">
        <w:rPr>
          <w:rFonts w:ascii="Times New Roman" w:hAnsi="Times New Roman" w:cs="Times New Roman"/>
          <w:sz w:val="24"/>
          <w:szCs w:val="24"/>
        </w:rPr>
        <w:t xml:space="preserve"> </w:t>
      </w:r>
      <w:r w:rsidR="00BD62EE">
        <w:rPr>
          <w:rFonts w:ascii="Times New Roman" w:hAnsi="Times New Roman" w:cs="Times New Roman"/>
          <w:sz w:val="24"/>
          <w:szCs w:val="24"/>
        </w:rPr>
        <w:t xml:space="preserve">специализирующиеся </w:t>
      </w:r>
      <w:r w:rsidRPr="003D17A1">
        <w:rPr>
          <w:rFonts w:ascii="Times New Roman" w:hAnsi="Times New Roman" w:cs="Times New Roman"/>
          <w:sz w:val="24"/>
          <w:szCs w:val="24"/>
        </w:rPr>
        <w:t>в этой сфере</w:t>
      </w:r>
      <w:r w:rsidR="00555B91">
        <w:rPr>
          <w:rFonts w:ascii="Times New Roman" w:hAnsi="Times New Roman" w:cs="Times New Roman"/>
          <w:sz w:val="24"/>
          <w:szCs w:val="24"/>
        </w:rPr>
        <w:t xml:space="preserve">. </w:t>
      </w:r>
      <w:r w:rsidR="0050644B" w:rsidRPr="003D17A1">
        <w:rPr>
          <w:rFonts w:ascii="Times New Roman" w:hAnsi="Times New Roman" w:cs="Times New Roman"/>
          <w:sz w:val="24"/>
          <w:szCs w:val="24"/>
        </w:rPr>
        <w:t>Также о</w:t>
      </w:r>
      <w:r w:rsidR="001D3038" w:rsidRPr="003D17A1">
        <w:rPr>
          <w:rFonts w:ascii="Times New Roman" w:hAnsi="Times New Roman" w:cs="Times New Roman"/>
          <w:sz w:val="24"/>
          <w:szCs w:val="24"/>
        </w:rPr>
        <w:t>сновное загрязнение территорий базирования происходит</w:t>
      </w:r>
      <w:r w:rsidR="00555B91">
        <w:rPr>
          <w:rFonts w:ascii="Times New Roman" w:hAnsi="Times New Roman" w:cs="Times New Roman"/>
          <w:sz w:val="24"/>
          <w:szCs w:val="24"/>
        </w:rPr>
        <w:t>ь за счет выбросов в атмосферу.</w:t>
      </w:r>
    </w:p>
    <w:p w:rsidR="0050644B" w:rsidRPr="003D17A1" w:rsidRDefault="0050644B"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Помимо выбросов в атмосферу во время процесса производства выделяются твердые о</w:t>
      </w:r>
      <w:r w:rsidRPr="003D17A1">
        <w:rPr>
          <w:rFonts w:ascii="Times New Roman" w:hAnsi="Times New Roman" w:cs="Times New Roman"/>
          <w:sz w:val="24"/>
          <w:szCs w:val="24"/>
        </w:rPr>
        <w:t>т</w:t>
      </w:r>
      <w:r w:rsidRPr="003D17A1">
        <w:rPr>
          <w:rFonts w:ascii="Times New Roman" w:hAnsi="Times New Roman" w:cs="Times New Roman"/>
          <w:sz w:val="24"/>
          <w:szCs w:val="24"/>
        </w:rPr>
        <w:t>ходы, которые также</w:t>
      </w:r>
      <w:r w:rsidR="004365D5" w:rsidRPr="003D17A1">
        <w:rPr>
          <w:rFonts w:ascii="Times New Roman" w:hAnsi="Times New Roman" w:cs="Times New Roman"/>
          <w:sz w:val="24"/>
          <w:szCs w:val="24"/>
        </w:rPr>
        <w:t xml:space="preserve"> несут тяжелый вред как экологической обстановке</w:t>
      </w:r>
      <w:r w:rsidRPr="003D17A1">
        <w:rPr>
          <w:rFonts w:ascii="Times New Roman" w:hAnsi="Times New Roman" w:cs="Times New Roman"/>
          <w:sz w:val="24"/>
          <w:szCs w:val="24"/>
        </w:rPr>
        <w:t xml:space="preserve"> территорий, так и населению.</w:t>
      </w:r>
    </w:p>
    <w:p w:rsidR="001D3038" w:rsidRPr="003D17A1" w:rsidRDefault="00EF0DB0"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В данный момент наблюдается снижение выбросов в атмосфе</w:t>
      </w:r>
      <w:r w:rsidR="00C7182D" w:rsidRPr="003D17A1">
        <w:rPr>
          <w:rFonts w:ascii="Times New Roman" w:hAnsi="Times New Roman" w:cs="Times New Roman"/>
          <w:sz w:val="24"/>
          <w:szCs w:val="24"/>
        </w:rPr>
        <w:t>ру</w:t>
      </w:r>
      <w:r w:rsidR="0050644B" w:rsidRPr="003D17A1">
        <w:rPr>
          <w:rFonts w:ascii="Times New Roman" w:hAnsi="Times New Roman" w:cs="Times New Roman"/>
          <w:sz w:val="24"/>
          <w:szCs w:val="24"/>
        </w:rPr>
        <w:t xml:space="preserve"> компаниями</w:t>
      </w:r>
      <w:r w:rsidR="00C7182D" w:rsidRPr="003D17A1">
        <w:rPr>
          <w:rFonts w:ascii="Times New Roman" w:hAnsi="Times New Roman" w:cs="Times New Roman"/>
          <w:sz w:val="24"/>
          <w:szCs w:val="24"/>
        </w:rPr>
        <w:t>, что пре</w:t>
      </w:r>
      <w:r w:rsidR="00C7182D" w:rsidRPr="003D17A1">
        <w:rPr>
          <w:rFonts w:ascii="Times New Roman" w:hAnsi="Times New Roman" w:cs="Times New Roman"/>
          <w:sz w:val="24"/>
          <w:szCs w:val="24"/>
        </w:rPr>
        <w:t>д</w:t>
      </w:r>
      <w:r w:rsidR="00C7182D" w:rsidRPr="003D17A1">
        <w:rPr>
          <w:rFonts w:ascii="Times New Roman" w:hAnsi="Times New Roman" w:cs="Times New Roman"/>
          <w:sz w:val="24"/>
          <w:szCs w:val="24"/>
        </w:rPr>
        <w:t>ставлено в таблице 1</w:t>
      </w:r>
      <w:r w:rsidRPr="003D17A1">
        <w:rPr>
          <w:rFonts w:ascii="Times New Roman" w:hAnsi="Times New Roman" w:cs="Times New Roman"/>
          <w:sz w:val="24"/>
          <w:szCs w:val="24"/>
        </w:rPr>
        <w:t xml:space="preserve">. За 10 лет, с 2009 по 2020 </w:t>
      </w:r>
      <w:r w:rsidR="00C7182D" w:rsidRPr="003D17A1">
        <w:rPr>
          <w:rFonts w:ascii="Times New Roman" w:hAnsi="Times New Roman" w:cs="Times New Roman"/>
          <w:sz w:val="24"/>
          <w:szCs w:val="24"/>
        </w:rPr>
        <w:t>год, произошло</w:t>
      </w:r>
      <w:r w:rsidRPr="003D17A1">
        <w:rPr>
          <w:rFonts w:ascii="Times New Roman" w:hAnsi="Times New Roman" w:cs="Times New Roman"/>
          <w:sz w:val="24"/>
          <w:szCs w:val="24"/>
        </w:rPr>
        <w:t xml:space="preserve"> снижение выбросов на 120,03 тыс. тонн или на 6,88</w:t>
      </w:r>
      <w:r w:rsidR="00C7182D" w:rsidRPr="003D17A1">
        <w:rPr>
          <w:rFonts w:ascii="Times New Roman" w:hAnsi="Times New Roman" w:cs="Times New Roman"/>
          <w:sz w:val="24"/>
          <w:szCs w:val="24"/>
        </w:rPr>
        <w:t>% компанией</w:t>
      </w:r>
      <w:r w:rsidRPr="003D17A1">
        <w:rPr>
          <w:rFonts w:ascii="Times New Roman" w:hAnsi="Times New Roman" w:cs="Times New Roman"/>
          <w:sz w:val="24"/>
          <w:szCs w:val="24"/>
        </w:rPr>
        <w:t xml:space="preserve"> </w:t>
      </w:r>
      <w:r w:rsidR="000E061B" w:rsidRPr="003D17A1">
        <w:rPr>
          <w:rFonts w:ascii="Times New Roman" w:hAnsi="Times New Roman" w:cs="Times New Roman"/>
          <w:sz w:val="24"/>
          <w:szCs w:val="24"/>
        </w:rPr>
        <w:t>ПАО «</w:t>
      </w:r>
      <w:r w:rsidRPr="003D17A1">
        <w:rPr>
          <w:rFonts w:ascii="Times New Roman" w:hAnsi="Times New Roman" w:cs="Times New Roman"/>
          <w:sz w:val="24"/>
          <w:szCs w:val="24"/>
        </w:rPr>
        <w:t>Норникель</w:t>
      </w:r>
      <w:r w:rsidR="000E061B" w:rsidRPr="003D17A1">
        <w:rPr>
          <w:rFonts w:ascii="Times New Roman" w:hAnsi="Times New Roman" w:cs="Times New Roman"/>
          <w:sz w:val="24"/>
          <w:szCs w:val="24"/>
        </w:rPr>
        <w:t>»</w:t>
      </w:r>
      <w:r w:rsidRPr="003D17A1">
        <w:rPr>
          <w:rFonts w:ascii="Times New Roman" w:hAnsi="Times New Roman" w:cs="Times New Roman"/>
          <w:sz w:val="24"/>
          <w:szCs w:val="24"/>
        </w:rPr>
        <w:t xml:space="preserve">. Компания </w:t>
      </w:r>
      <w:r w:rsidR="000E061B" w:rsidRPr="003D17A1">
        <w:rPr>
          <w:rFonts w:ascii="Times New Roman" w:hAnsi="Times New Roman" w:cs="Times New Roman"/>
          <w:sz w:val="24"/>
          <w:szCs w:val="24"/>
        </w:rPr>
        <w:t>ПАО «</w:t>
      </w:r>
      <w:r w:rsidRPr="003D17A1">
        <w:rPr>
          <w:rFonts w:ascii="Times New Roman" w:hAnsi="Times New Roman" w:cs="Times New Roman"/>
          <w:sz w:val="24"/>
          <w:szCs w:val="24"/>
        </w:rPr>
        <w:t>Русал</w:t>
      </w:r>
      <w:r w:rsidR="000E061B" w:rsidRPr="003D17A1">
        <w:rPr>
          <w:rFonts w:ascii="Times New Roman" w:hAnsi="Times New Roman" w:cs="Times New Roman"/>
          <w:sz w:val="24"/>
          <w:szCs w:val="24"/>
        </w:rPr>
        <w:t>»</w:t>
      </w:r>
      <w:r w:rsidRPr="003D17A1">
        <w:rPr>
          <w:rFonts w:ascii="Times New Roman" w:hAnsi="Times New Roman" w:cs="Times New Roman"/>
          <w:sz w:val="24"/>
          <w:szCs w:val="24"/>
        </w:rPr>
        <w:t xml:space="preserve"> за это же время снизил</w:t>
      </w:r>
      <w:r w:rsidR="003C214A" w:rsidRPr="003D17A1">
        <w:rPr>
          <w:rFonts w:ascii="Times New Roman" w:hAnsi="Times New Roman" w:cs="Times New Roman"/>
          <w:sz w:val="24"/>
          <w:szCs w:val="24"/>
        </w:rPr>
        <w:t>а</w:t>
      </w:r>
      <w:r w:rsidRPr="003D17A1">
        <w:rPr>
          <w:rFonts w:ascii="Times New Roman" w:hAnsi="Times New Roman" w:cs="Times New Roman"/>
          <w:sz w:val="24"/>
          <w:szCs w:val="24"/>
        </w:rPr>
        <w:t xml:space="preserve"> выбросы в атмосферу на 39,9 тыс. тонн или на 10,01% от всех выбросов в атмосферу</w:t>
      </w:r>
      <w:r w:rsidR="003C214A" w:rsidRPr="003D17A1">
        <w:rPr>
          <w:rFonts w:ascii="Times New Roman" w:hAnsi="Times New Roman" w:cs="Times New Roman"/>
          <w:sz w:val="24"/>
          <w:szCs w:val="24"/>
        </w:rPr>
        <w:t xml:space="preserve"> в 2020 году</w:t>
      </w:r>
      <w:r w:rsidRPr="003D17A1">
        <w:rPr>
          <w:rFonts w:ascii="Times New Roman" w:hAnsi="Times New Roman" w:cs="Times New Roman"/>
          <w:sz w:val="24"/>
          <w:szCs w:val="24"/>
        </w:rPr>
        <w:t>.</w:t>
      </w:r>
    </w:p>
    <w:p w:rsidR="00346327" w:rsidRPr="003D17A1" w:rsidRDefault="009D4E9B" w:rsidP="003D17A1">
      <w:pPr>
        <w:spacing w:after="0" w:line="240" w:lineRule="auto"/>
        <w:ind w:firstLine="709"/>
        <w:jc w:val="center"/>
        <w:rPr>
          <w:rFonts w:ascii="Times New Roman" w:hAnsi="Times New Roman" w:cs="Times New Roman"/>
          <w:sz w:val="24"/>
          <w:szCs w:val="24"/>
        </w:rPr>
      </w:pPr>
      <w:r w:rsidRPr="003D17A1">
        <w:rPr>
          <w:rFonts w:ascii="Times New Roman" w:hAnsi="Times New Roman" w:cs="Times New Roman"/>
          <w:sz w:val="24"/>
          <w:szCs w:val="24"/>
        </w:rPr>
        <w:t>Таблица</w:t>
      </w:r>
      <w:r w:rsidR="00346327" w:rsidRPr="003D17A1">
        <w:rPr>
          <w:rFonts w:ascii="Times New Roman" w:hAnsi="Times New Roman" w:cs="Times New Roman"/>
          <w:sz w:val="24"/>
          <w:szCs w:val="24"/>
        </w:rPr>
        <w:t xml:space="preserve"> 1.</w:t>
      </w:r>
      <w:r w:rsidR="00250575" w:rsidRPr="003D17A1">
        <w:rPr>
          <w:rFonts w:ascii="Times New Roman" w:hAnsi="Times New Roman" w:cs="Times New Roman"/>
          <w:sz w:val="24"/>
          <w:szCs w:val="24"/>
        </w:rPr>
        <w:t xml:space="preserve"> </w:t>
      </w:r>
      <w:r w:rsidR="00346327" w:rsidRPr="003D17A1">
        <w:rPr>
          <w:rFonts w:ascii="Times New Roman" w:hAnsi="Times New Roman" w:cs="Times New Roman"/>
          <w:b/>
          <w:sz w:val="24"/>
          <w:szCs w:val="24"/>
        </w:rPr>
        <w:t>Выбросы загрязняющих веществ в атмосферу, тыс</w:t>
      </w:r>
      <w:r w:rsidR="00141ADB" w:rsidRPr="003D17A1">
        <w:rPr>
          <w:rFonts w:ascii="Times New Roman" w:hAnsi="Times New Roman" w:cs="Times New Roman"/>
          <w:b/>
          <w:sz w:val="24"/>
          <w:szCs w:val="24"/>
        </w:rPr>
        <w:t>.</w:t>
      </w:r>
      <w:r w:rsidR="00346327" w:rsidRPr="003D17A1">
        <w:rPr>
          <w:rFonts w:ascii="Times New Roman" w:hAnsi="Times New Roman" w:cs="Times New Roman"/>
          <w:b/>
          <w:sz w:val="24"/>
          <w:szCs w:val="24"/>
        </w:rPr>
        <w:t xml:space="preserve"> тонн</w:t>
      </w:r>
      <w:r w:rsidR="00F46898" w:rsidRPr="003D17A1">
        <w:rPr>
          <w:rFonts w:ascii="Times New Roman" w:hAnsi="Times New Roman" w:cs="Times New Roman"/>
          <w:sz w:val="24"/>
          <w:szCs w:val="24"/>
        </w:rPr>
        <w:t xml:space="preserve"> </w:t>
      </w:r>
      <w:r w:rsidR="00EC7244">
        <w:rPr>
          <w:rFonts w:ascii="Times New Roman" w:hAnsi="Times New Roman" w:cs="Times New Roman"/>
          <w:sz w:val="24"/>
          <w:szCs w:val="24"/>
        </w:rPr>
        <w:t>[2,3</w:t>
      </w:r>
      <w:r w:rsidR="00EC7244" w:rsidRPr="003D17A1">
        <w:rPr>
          <w:rFonts w:ascii="Times New Roman" w:hAnsi="Times New Roman" w:cs="Times New Roman"/>
          <w:sz w:val="24"/>
          <w:szCs w:val="24"/>
        </w:rPr>
        <w:t>]</w:t>
      </w:r>
    </w:p>
    <w:tbl>
      <w:tblPr>
        <w:tblW w:w="939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6"/>
        <w:gridCol w:w="2722"/>
        <w:gridCol w:w="2872"/>
      </w:tblGrid>
      <w:tr w:rsidR="006E1E4B" w:rsidRPr="00BD62EE" w:rsidTr="00920976">
        <w:trPr>
          <w:trHeight w:val="246"/>
          <w:jc w:val="center"/>
        </w:trPr>
        <w:tc>
          <w:tcPr>
            <w:tcW w:w="3796"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Год</w:t>
            </w:r>
          </w:p>
        </w:tc>
        <w:tc>
          <w:tcPr>
            <w:tcW w:w="2722" w:type="dxa"/>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ПАО «Русал»</w:t>
            </w:r>
          </w:p>
        </w:tc>
        <w:tc>
          <w:tcPr>
            <w:tcW w:w="2872" w:type="dxa"/>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ПАО «Норникель»</w:t>
            </w:r>
          </w:p>
        </w:tc>
      </w:tr>
      <w:tr w:rsidR="006E1E4B" w:rsidRPr="00BD62EE" w:rsidTr="00920976">
        <w:trPr>
          <w:trHeight w:val="306"/>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2009</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391,60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2113,44</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2010</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389,60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2088,13</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2011</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390,20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2103,70</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2012</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394,70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2097,60</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2013</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355,00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2097,03</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2014</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322,00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2008,27</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2015</w:t>
            </w:r>
          </w:p>
        </w:tc>
        <w:tc>
          <w:tcPr>
            <w:tcW w:w="2722" w:type="dxa"/>
            <w:shd w:val="clear" w:color="auto" w:fill="auto"/>
            <w:noWrap/>
            <w:vAlign w:val="center"/>
            <w:hideMark/>
          </w:tcPr>
          <w:p w:rsidR="006E1E4B" w:rsidRPr="00BD62EE" w:rsidRDefault="006E1E4B" w:rsidP="00920976">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314,00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2063,52</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2016</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339,60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1936,44</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2017</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339,60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1846,15</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2018</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332,20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1926,63</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2019</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347,50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1952,66</w:t>
            </w:r>
          </w:p>
        </w:tc>
      </w:tr>
      <w:tr w:rsidR="006E1E4B" w:rsidRPr="00BD62EE" w:rsidTr="00920976">
        <w:trPr>
          <w:trHeight w:val="221"/>
          <w:jc w:val="center"/>
        </w:trPr>
        <w:tc>
          <w:tcPr>
            <w:tcW w:w="3796" w:type="dxa"/>
            <w:shd w:val="clear" w:color="auto" w:fill="auto"/>
            <w:noWrap/>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352,40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1968,10</w:t>
            </w:r>
          </w:p>
        </w:tc>
      </w:tr>
      <w:tr w:rsidR="006E1E4B" w:rsidRPr="00BD62EE" w:rsidTr="00920976">
        <w:trPr>
          <w:trHeight w:val="194"/>
          <w:jc w:val="center"/>
        </w:trPr>
        <w:tc>
          <w:tcPr>
            <w:tcW w:w="3796"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lastRenderedPageBreak/>
              <w:t xml:space="preserve">2020 г. к 2009 г., тыс. тонн </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-39,20</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-145,34</w:t>
            </w:r>
          </w:p>
        </w:tc>
      </w:tr>
      <w:tr w:rsidR="006E1E4B" w:rsidRPr="00BD62EE" w:rsidTr="00920976">
        <w:trPr>
          <w:trHeight w:val="209"/>
          <w:jc w:val="center"/>
        </w:trPr>
        <w:tc>
          <w:tcPr>
            <w:tcW w:w="3796"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 г. к 2009 г., % изменения</w:t>
            </w:r>
          </w:p>
        </w:tc>
        <w:tc>
          <w:tcPr>
            <w:tcW w:w="272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-10,01</w:t>
            </w:r>
          </w:p>
        </w:tc>
        <w:tc>
          <w:tcPr>
            <w:tcW w:w="2872"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-6,88</w:t>
            </w:r>
          </w:p>
        </w:tc>
      </w:tr>
    </w:tbl>
    <w:p w:rsidR="00D84EF2" w:rsidRPr="003D17A1" w:rsidRDefault="00384E86" w:rsidP="003D17A1">
      <w:pPr>
        <w:spacing w:before="240"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Основным загрязнителем, который выбрасывается</w:t>
      </w:r>
      <w:r w:rsidR="007D3724" w:rsidRPr="003D17A1">
        <w:rPr>
          <w:rFonts w:ascii="Times New Roman" w:hAnsi="Times New Roman" w:cs="Times New Roman"/>
          <w:sz w:val="24"/>
          <w:szCs w:val="24"/>
        </w:rPr>
        <w:t xml:space="preserve"> компанией ПАО </w:t>
      </w:r>
      <w:r w:rsidR="0007791D" w:rsidRPr="003D17A1">
        <w:rPr>
          <w:rFonts w:ascii="Times New Roman" w:hAnsi="Times New Roman" w:cs="Times New Roman"/>
          <w:sz w:val="24"/>
          <w:szCs w:val="24"/>
        </w:rPr>
        <w:t>«Русал»</w:t>
      </w:r>
      <w:r w:rsidRPr="003D17A1">
        <w:rPr>
          <w:rFonts w:ascii="Times New Roman" w:hAnsi="Times New Roman" w:cs="Times New Roman"/>
          <w:sz w:val="24"/>
          <w:szCs w:val="24"/>
        </w:rPr>
        <w:t>,</w:t>
      </w:r>
      <w:r w:rsidR="009B44B1" w:rsidRPr="003D17A1">
        <w:rPr>
          <w:rFonts w:ascii="Times New Roman" w:hAnsi="Times New Roman" w:cs="Times New Roman"/>
          <w:sz w:val="24"/>
          <w:szCs w:val="24"/>
        </w:rPr>
        <w:t xml:space="preserve"> как в 2009, так и в 2020 году остается окись углерода (СО). </w:t>
      </w:r>
      <w:r w:rsidR="0007791D" w:rsidRPr="003D17A1">
        <w:rPr>
          <w:rFonts w:ascii="Times New Roman" w:hAnsi="Times New Roman" w:cs="Times New Roman"/>
          <w:sz w:val="24"/>
          <w:szCs w:val="24"/>
        </w:rPr>
        <w:t>В</w:t>
      </w:r>
      <w:r w:rsidR="009B44B1" w:rsidRPr="003D17A1">
        <w:rPr>
          <w:rFonts w:ascii="Times New Roman" w:hAnsi="Times New Roman" w:cs="Times New Roman"/>
          <w:sz w:val="24"/>
          <w:szCs w:val="24"/>
        </w:rPr>
        <w:t xml:space="preserve"> 2009 году количество выбрасывающегося ок</w:t>
      </w:r>
      <w:r w:rsidR="0007791D" w:rsidRPr="003D17A1">
        <w:rPr>
          <w:rFonts w:ascii="Times New Roman" w:hAnsi="Times New Roman" w:cs="Times New Roman"/>
          <w:sz w:val="24"/>
          <w:szCs w:val="24"/>
        </w:rPr>
        <w:t>ись</w:t>
      </w:r>
      <w:r w:rsidR="009B44B1" w:rsidRPr="003D17A1">
        <w:rPr>
          <w:rFonts w:ascii="Times New Roman" w:hAnsi="Times New Roman" w:cs="Times New Roman"/>
          <w:sz w:val="24"/>
          <w:szCs w:val="24"/>
        </w:rPr>
        <w:t xml:space="preserve"> углерода составил 234,7 тыс. тонн это почти 60% от общего числа выбросов. В 2020 году</w:t>
      </w:r>
      <w:r w:rsidRPr="003D17A1">
        <w:rPr>
          <w:rFonts w:ascii="Times New Roman" w:hAnsi="Times New Roman" w:cs="Times New Roman"/>
          <w:sz w:val="24"/>
          <w:szCs w:val="24"/>
        </w:rPr>
        <w:t xml:space="preserve"> по сравнению с 2009 годом</w:t>
      </w:r>
      <w:r w:rsidR="00030B92" w:rsidRPr="003D17A1">
        <w:rPr>
          <w:rFonts w:ascii="Times New Roman" w:hAnsi="Times New Roman" w:cs="Times New Roman"/>
          <w:sz w:val="24"/>
          <w:szCs w:val="24"/>
        </w:rPr>
        <w:t xml:space="preserve"> выброс окись</w:t>
      </w:r>
      <w:r w:rsidR="009B44B1" w:rsidRPr="003D17A1">
        <w:rPr>
          <w:rFonts w:ascii="Times New Roman" w:hAnsi="Times New Roman" w:cs="Times New Roman"/>
          <w:sz w:val="24"/>
          <w:szCs w:val="24"/>
        </w:rPr>
        <w:t xml:space="preserve"> углерода</w:t>
      </w:r>
      <w:r w:rsidRPr="003D17A1">
        <w:rPr>
          <w:rFonts w:ascii="Times New Roman" w:hAnsi="Times New Roman" w:cs="Times New Roman"/>
          <w:sz w:val="24"/>
          <w:szCs w:val="24"/>
        </w:rPr>
        <w:t xml:space="preserve"> повысился почти на 2% и </w:t>
      </w:r>
      <w:r w:rsidR="009B44B1" w:rsidRPr="003D17A1">
        <w:rPr>
          <w:rFonts w:ascii="Times New Roman" w:hAnsi="Times New Roman" w:cs="Times New Roman"/>
          <w:sz w:val="24"/>
          <w:szCs w:val="24"/>
        </w:rPr>
        <w:t>составил 238,7 тыс. тон или 67,7% от выбросов загрязняющих веществ. Основное снижение выбросов произ</w:t>
      </w:r>
      <w:r w:rsidR="009B44B1" w:rsidRPr="003D17A1">
        <w:rPr>
          <w:rFonts w:ascii="Times New Roman" w:hAnsi="Times New Roman" w:cs="Times New Roman"/>
          <w:sz w:val="24"/>
          <w:szCs w:val="24"/>
        </w:rPr>
        <w:t>о</w:t>
      </w:r>
      <w:r w:rsidR="009B44B1" w:rsidRPr="003D17A1">
        <w:rPr>
          <w:rFonts w:ascii="Times New Roman" w:hAnsi="Times New Roman" w:cs="Times New Roman"/>
          <w:sz w:val="24"/>
          <w:szCs w:val="24"/>
        </w:rPr>
        <w:t>шло за счет снижения выбрасываемых твердых веществ почти в 2 раза с 67,7 тыс. тонн (17,3%) до 36,3 тыс. тонн (10,3%).</w:t>
      </w:r>
      <w:r w:rsidR="003C214A" w:rsidRPr="003D17A1">
        <w:rPr>
          <w:rFonts w:ascii="Times New Roman" w:hAnsi="Times New Roman" w:cs="Times New Roman"/>
          <w:sz w:val="24"/>
          <w:szCs w:val="24"/>
        </w:rPr>
        <w:t xml:space="preserve"> На </w:t>
      </w:r>
      <w:r w:rsidR="009D4E9B" w:rsidRPr="003D17A1">
        <w:rPr>
          <w:rFonts w:ascii="Times New Roman" w:hAnsi="Times New Roman" w:cs="Times New Roman"/>
          <w:sz w:val="24"/>
          <w:szCs w:val="24"/>
        </w:rPr>
        <w:t>рисунке</w:t>
      </w:r>
      <w:r w:rsidR="003C214A" w:rsidRPr="003D17A1">
        <w:rPr>
          <w:rFonts w:ascii="Times New Roman" w:hAnsi="Times New Roman" w:cs="Times New Roman"/>
          <w:sz w:val="24"/>
          <w:szCs w:val="24"/>
        </w:rPr>
        <w:t xml:space="preserve"> 2 представлена структура выбросов заг</w:t>
      </w:r>
      <w:r w:rsidR="007D3724" w:rsidRPr="003D17A1">
        <w:rPr>
          <w:rFonts w:ascii="Times New Roman" w:hAnsi="Times New Roman" w:cs="Times New Roman"/>
          <w:sz w:val="24"/>
          <w:szCs w:val="24"/>
        </w:rPr>
        <w:t>рязняющих в</w:t>
      </w:r>
      <w:r w:rsidR="007D3724" w:rsidRPr="003D17A1">
        <w:rPr>
          <w:rFonts w:ascii="Times New Roman" w:hAnsi="Times New Roman" w:cs="Times New Roman"/>
          <w:sz w:val="24"/>
          <w:szCs w:val="24"/>
        </w:rPr>
        <w:t>е</w:t>
      </w:r>
      <w:r w:rsidR="007D3724" w:rsidRPr="003D17A1">
        <w:rPr>
          <w:rFonts w:ascii="Times New Roman" w:hAnsi="Times New Roman" w:cs="Times New Roman"/>
          <w:sz w:val="24"/>
          <w:szCs w:val="24"/>
        </w:rPr>
        <w:t>ществ компанией ПАО </w:t>
      </w:r>
      <w:r w:rsidR="003C214A" w:rsidRPr="003D17A1">
        <w:rPr>
          <w:rFonts w:ascii="Times New Roman" w:hAnsi="Times New Roman" w:cs="Times New Roman"/>
          <w:sz w:val="24"/>
          <w:szCs w:val="24"/>
        </w:rPr>
        <w:t>«Русал» за 2020 год.</w:t>
      </w:r>
    </w:p>
    <w:p w:rsidR="005C14F7" w:rsidRPr="003D17A1" w:rsidRDefault="005C14F7" w:rsidP="003D17A1">
      <w:pPr>
        <w:spacing w:after="0" w:line="240" w:lineRule="auto"/>
        <w:ind w:firstLine="709"/>
        <w:jc w:val="center"/>
        <w:rPr>
          <w:rFonts w:ascii="Times New Roman" w:hAnsi="Times New Roman" w:cs="Times New Roman"/>
          <w:sz w:val="24"/>
          <w:szCs w:val="24"/>
        </w:rPr>
      </w:pPr>
    </w:p>
    <w:p w:rsidR="00394DA8" w:rsidRPr="003D17A1" w:rsidRDefault="00394DA8" w:rsidP="004E62A6">
      <w:pPr>
        <w:spacing w:after="0" w:line="240" w:lineRule="auto"/>
        <w:jc w:val="center"/>
        <w:rPr>
          <w:rFonts w:ascii="Times New Roman" w:hAnsi="Times New Roman" w:cs="Times New Roman"/>
          <w:sz w:val="24"/>
          <w:szCs w:val="24"/>
        </w:rPr>
      </w:pPr>
      <w:r w:rsidRPr="003D17A1">
        <w:rPr>
          <w:rFonts w:ascii="Times New Roman" w:hAnsi="Times New Roman" w:cs="Times New Roman"/>
          <w:noProof/>
          <w:sz w:val="24"/>
          <w:szCs w:val="24"/>
          <w:lang w:eastAsia="ru-RU"/>
        </w:rPr>
        <w:drawing>
          <wp:inline distT="0" distB="0" distL="0" distR="0" wp14:anchorId="08930DE8" wp14:editId="0C893EC6">
            <wp:extent cx="5035137" cy="2208810"/>
            <wp:effectExtent l="0" t="0" r="13335" b="203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C14F7" w:rsidRPr="003D17A1" w:rsidRDefault="009D4E9B" w:rsidP="004E62A6">
      <w:pPr>
        <w:spacing w:line="240" w:lineRule="auto"/>
        <w:jc w:val="center"/>
        <w:rPr>
          <w:rFonts w:ascii="Times New Roman" w:hAnsi="Times New Roman" w:cs="Times New Roman"/>
          <w:sz w:val="24"/>
          <w:szCs w:val="24"/>
        </w:rPr>
      </w:pPr>
      <w:r w:rsidRPr="003D17A1">
        <w:rPr>
          <w:rFonts w:ascii="Times New Roman" w:hAnsi="Times New Roman" w:cs="Times New Roman"/>
          <w:sz w:val="24"/>
          <w:szCs w:val="24"/>
        </w:rPr>
        <w:t>Рисунок</w:t>
      </w:r>
      <w:r w:rsidR="00EC7244">
        <w:rPr>
          <w:rFonts w:ascii="Times New Roman" w:hAnsi="Times New Roman" w:cs="Times New Roman"/>
          <w:sz w:val="24"/>
          <w:szCs w:val="24"/>
        </w:rPr>
        <w:t xml:space="preserve"> 1</w:t>
      </w:r>
      <w:r w:rsidR="005C14F7" w:rsidRPr="003D17A1">
        <w:rPr>
          <w:rFonts w:ascii="Times New Roman" w:hAnsi="Times New Roman" w:cs="Times New Roman"/>
          <w:sz w:val="24"/>
          <w:szCs w:val="24"/>
        </w:rPr>
        <w:t xml:space="preserve">. </w:t>
      </w:r>
      <w:r w:rsidR="005C14F7" w:rsidRPr="003D17A1">
        <w:rPr>
          <w:rFonts w:ascii="Times New Roman" w:hAnsi="Times New Roman" w:cs="Times New Roman"/>
          <w:b/>
          <w:sz w:val="24"/>
          <w:szCs w:val="24"/>
        </w:rPr>
        <w:t xml:space="preserve">Структура </w:t>
      </w:r>
      <w:r w:rsidR="006E1E4B" w:rsidRPr="003D17A1">
        <w:rPr>
          <w:rFonts w:ascii="Times New Roman" w:eastAsia="Times New Roman" w:hAnsi="Times New Roman" w:cs="Times New Roman"/>
          <w:b/>
          <w:color w:val="000000"/>
          <w:sz w:val="24"/>
          <w:szCs w:val="24"/>
          <w:lang w:eastAsia="ru-RU"/>
        </w:rPr>
        <w:t xml:space="preserve">Выбросы загрязняющих веществ в атмосферу </w:t>
      </w:r>
      <w:r w:rsidR="006E1E4B" w:rsidRPr="003D17A1">
        <w:rPr>
          <w:rFonts w:ascii="Times New Roman" w:eastAsia="Times New Roman" w:hAnsi="Times New Roman" w:cs="Times New Roman"/>
          <w:b/>
          <w:color w:val="000000"/>
          <w:sz w:val="24"/>
          <w:szCs w:val="24"/>
          <w:lang w:eastAsia="ru-RU"/>
        </w:rPr>
        <w:br/>
        <w:t>ПАО «Русал» за 2020 гг.</w:t>
      </w:r>
      <w:r w:rsidR="005C14F7" w:rsidRPr="003D17A1">
        <w:rPr>
          <w:rFonts w:ascii="Times New Roman" w:hAnsi="Times New Roman" w:cs="Times New Roman"/>
          <w:b/>
          <w:sz w:val="24"/>
          <w:szCs w:val="24"/>
        </w:rPr>
        <w:t>, %</w:t>
      </w:r>
      <w:r w:rsidR="00EC7244">
        <w:rPr>
          <w:rFonts w:ascii="Times New Roman" w:hAnsi="Times New Roman" w:cs="Times New Roman"/>
          <w:sz w:val="24"/>
          <w:szCs w:val="24"/>
        </w:rPr>
        <w:t xml:space="preserve"> [3</w:t>
      </w:r>
      <w:r w:rsidR="00F46898" w:rsidRPr="003D17A1">
        <w:rPr>
          <w:rFonts w:ascii="Times New Roman" w:hAnsi="Times New Roman" w:cs="Times New Roman"/>
          <w:sz w:val="24"/>
          <w:szCs w:val="24"/>
        </w:rPr>
        <w:t>]</w:t>
      </w:r>
    </w:p>
    <w:p w:rsidR="006E1E4B" w:rsidRPr="003D17A1" w:rsidRDefault="006E1E4B"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Если смотреть основные показатели по охране окружающей среде, помимо выбросов в атмосферу, нужно упомянуть следующие показатели представленные в таблице 1.3. По ним видно, что показателями, которые не поддаются контролируемым изменениям являются только показатели, связанные с землями, такие как площадь нарушенных земель и площадь рекульт</w:t>
      </w:r>
      <w:r w:rsidRPr="003D17A1">
        <w:rPr>
          <w:rFonts w:ascii="Times New Roman" w:hAnsi="Times New Roman" w:cs="Times New Roman"/>
          <w:sz w:val="24"/>
          <w:szCs w:val="24"/>
        </w:rPr>
        <w:t>и</w:t>
      </w:r>
      <w:r w:rsidRPr="003D17A1">
        <w:rPr>
          <w:rFonts w:ascii="Times New Roman" w:hAnsi="Times New Roman" w:cs="Times New Roman"/>
          <w:sz w:val="24"/>
          <w:szCs w:val="24"/>
        </w:rPr>
        <w:t xml:space="preserve">вированных земель, так как они во много зависят от экологических инцидентов. </w:t>
      </w:r>
    </w:p>
    <w:p w:rsidR="006E1E4B" w:rsidRPr="003D17A1" w:rsidRDefault="006E1E4B"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Если говорить, про показатели связанные с водой, то заметна тенденция к снижению как общего объема забираемой воды, так и общего сброса сточных вод на 24,4% и 70,6% соотве</w:t>
      </w:r>
      <w:r w:rsidRPr="003D17A1">
        <w:rPr>
          <w:rFonts w:ascii="Times New Roman" w:hAnsi="Times New Roman" w:cs="Times New Roman"/>
          <w:sz w:val="24"/>
          <w:szCs w:val="24"/>
        </w:rPr>
        <w:t>т</w:t>
      </w:r>
      <w:r w:rsidRPr="003D17A1">
        <w:rPr>
          <w:rFonts w:ascii="Times New Roman" w:hAnsi="Times New Roman" w:cs="Times New Roman"/>
          <w:sz w:val="24"/>
          <w:szCs w:val="24"/>
        </w:rPr>
        <w:t>ственно. Также стоит упомянуть про образование и утилизацию отходов, которые по сравн</w:t>
      </w:r>
      <w:r w:rsidRPr="003D17A1">
        <w:rPr>
          <w:rFonts w:ascii="Times New Roman" w:hAnsi="Times New Roman" w:cs="Times New Roman"/>
          <w:sz w:val="24"/>
          <w:szCs w:val="24"/>
        </w:rPr>
        <w:t>е</w:t>
      </w:r>
      <w:r w:rsidRPr="003D17A1">
        <w:rPr>
          <w:rFonts w:ascii="Times New Roman" w:hAnsi="Times New Roman" w:cs="Times New Roman"/>
          <w:sz w:val="24"/>
          <w:szCs w:val="24"/>
        </w:rPr>
        <w:t>нию с 2009 годом в 2020 году выросли на 17,5% и 37,5% соответственно.</w:t>
      </w:r>
    </w:p>
    <w:p w:rsidR="006E1E4B" w:rsidRPr="003D17A1" w:rsidRDefault="006E1E4B" w:rsidP="003D17A1">
      <w:pPr>
        <w:spacing w:after="0" w:line="240" w:lineRule="auto"/>
        <w:ind w:firstLine="709"/>
        <w:jc w:val="both"/>
        <w:rPr>
          <w:rFonts w:ascii="Times New Roman" w:hAnsi="Times New Roman" w:cs="Times New Roman"/>
          <w:sz w:val="24"/>
          <w:szCs w:val="24"/>
        </w:rPr>
      </w:pPr>
    </w:p>
    <w:p w:rsidR="006E1E4B" w:rsidRPr="003D17A1" w:rsidRDefault="00EC7244" w:rsidP="003D17A1">
      <w:pPr>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lang w:eastAsia="ru-RU"/>
        </w:rPr>
        <w:t>Таблица 2</w:t>
      </w:r>
      <w:r w:rsidR="006E1E4B" w:rsidRPr="003D17A1">
        <w:rPr>
          <w:rFonts w:ascii="Times New Roman" w:eastAsia="Times New Roman" w:hAnsi="Times New Roman" w:cs="Times New Roman"/>
          <w:color w:val="000000"/>
          <w:sz w:val="24"/>
          <w:szCs w:val="24"/>
          <w:lang w:eastAsia="ru-RU"/>
        </w:rPr>
        <w:t xml:space="preserve">. </w:t>
      </w:r>
      <w:r w:rsidR="006E1E4B" w:rsidRPr="003D17A1">
        <w:rPr>
          <w:rFonts w:ascii="Times New Roman" w:eastAsia="Times New Roman" w:hAnsi="Times New Roman" w:cs="Times New Roman"/>
          <w:b/>
          <w:color w:val="000000"/>
          <w:sz w:val="24"/>
          <w:szCs w:val="24"/>
          <w:lang w:eastAsia="ru-RU"/>
        </w:rPr>
        <w:t xml:space="preserve">Выбросы загрязняющих веществ в окружающую среду </w:t>
      </w:r>
      <w:r w:rsidR="006E1E4B" w:rsidRPr="003D17A1">
        <w:rPr>
          <w:rFonts w:ascii="Times New Roman" w:eastAsia="Times New Roman" w:hAnsi="Times New Roman" w:cs="Times New Roman"/>
          <w:b/>
          <w:color w:val="000000"/>
          <w:sz w:val="24"/>
          <w:szCs w:val="24"/>
          <w:lang w:eastAsia="ru-RU"/>
        </w:rPr>
        <w:br/>
        <w:t>ПАО  «</w:t>
      </w:r>
      <w:r w:rsidR="00555B91" w:rsidRPr="003D17A1">
        <w:rPr>
          <w:rFonts w:ascii="Times New Roman" w:eastAsia="Times New Roman" w:hAnsi="Times New Roman" w:cs="Times New Roman"/>
          <w:b/>
          <w:color w:val="000000"/>
          <w:sz w:val="24"/>
          <w:szCs w:val="24"/>
          <w:lang w:eastAsia="ru-RU"/>
        </w:rPr>
        <w:t>Русал</w:t>
      </w:r>
      <w:r w:rsidR="006E1E4B" w:rsidRPr="003D17A1">
        <w:rPr>
          <w:rFonts w:ascii="Times New Roman" w:eastAsia="Times New Roman" w:hAnsi="Times New Roman" w:cs="Times New Roman"/>
          <w:b/>
          <w:color w:val="000000"/>
          <w:sz w:val="24"/>
          <w:szCs w:val="24"/>
          <w:lang w:eastAsia="ru-RU"/>
        </w:rPr>
        <w:t>» за 2009–2020 гг.</w:t>
      </w:r>
      <w:r w:rsidR="006E1E4B" w:rsidRPr="003D17A1">
        <w:rPr>
          <w:rFonts w:ascii="Times New Roman" w:hAnsi="Times New Roman" w:cs="Times New Roman"/>
          <w:sz w:val="24"/>
          <w:szCs w:val="24"/>
        </w:rPr>
        <w:t xml:space="preserve"> </w:t>
      </w:r>
      <w:r>
        <w:rPr>
          <w:rFonts w:ascii="Times New Roman" w:hAnsi="Times New Roman" w:cs="Times New Roman"/>
          <w:sz w:val="24"/>
          <w:szCs w:val="24"/>
        </w:rPr>
        <w:t>[3</w:t>
      </w:r>
      <w:r w:rsidRPr="003D17A1">
        <w:rPr>
          <w:rFonts w:ascii="Times New Roman" w:hAnsi="Times New Roman" w:cs="Times New Roman"/>
          <w:sz w:val="24"/>
          <w:szCs w:val="24"/>
        </w:rPr>
        <w:t>]</w:t>
      </w:r>
    </w:p>
    <w:tbl>
      <w:tblPr>
        <w:tblW w:w="10460" w:type="dxa"/>
        <w:jc w:val="center"/>
        <w:tblInd w:w="93" w:type="dxa"/>
        <w:tblLayout w:type="fixed"/>
        <w:tblLook w:val="04A0" w:firstRow="1" w:lastRow="0" w:firstColumn="1" w:lastColumn="0" w:noHBand="0" w:noVBand="1"/>
      </w:tblPr>
      <w:tblGrid>
        <w:gridCol w:w="1291"/>
        <w:gridCol w:w="1523"/>
        <w:gridCol w:w="1569"/>
        <w:gridCol w:w="1199"/>
        <w:gridCol w:w="1500"/>
        <w:gridCol w:w="1533"/>
        <w:gridCol w:w="1845"/>
      </w:tblGrid>
      <w:tr w:rsidR="006E1E4B" w:rsidRPr="00BD62EE" w:rsidTr="00920976">
        <w:trPr>
          <w:trHeight w:val="1124"/>
          <w:jc w:val="center"/>
        </w:trPr>
        <w:tc>
          <w:tcPr>
            <w:tcW w:w="1291"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hideMark/>
          </w:tcPr>
          <w:p w:rsidR="006E1E4B" w:rsidRPr="00BD62EE" w:rsidRDefault="006E1E4B"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 xml:space="preserve">Показатель </w:t>
            </w:r>
          </w:p>
          <w:p w:rsidR="006E1E4B" w:rsidRPr="00BD62EE" w:rsidRDefault="006E1E4B" w:rsidP="003D17A1">
            <w:pPr>
              <w:spacing w:after="0" w:line="240" w:lineRule="auto"/>
              <w:rPr>
                <w:rFonts w:ascii="Times New Roman" w:eastAsia="Times New Roman" w:hAnsi="Times New Roman" w:cs="Times New Roman"/>
                <w:color w:val="000000"/>
                <w:lang w:eastAsia="ru-RU"/>
              </w:rPr>
            </w:pPr>
          </w:p>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Год</w:t>
            </w:r>
          </w:p>
        </w:tc>
        <w:tc>
          <w:tcPr>
            <w:tcW w:w="15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Общий объем забираемой воды, млн. м</w:t>
            </w:r>
            <w:r w:rsidRPr="00BD62EE">
              <w:rPr>
                <w:rFonts w:ascii="Times New Roman" w:eastAsia="Times New Roman" w:hAnsi="Times New Roman" w:cs="Times New Roman"/>
                <w:color w:val="000000"/>
                <w:vertAlign w:val="superscript"/>
                <w:lang w:eastAsia="ru-RU"/>
              </w:rPr>
              <w:t>3</w:t>
            </w:r>
          </w:p>
        </w:tc>
        <w:tc>
          <w:tcPr>
            <w:tcW w:w="15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Общий объем сбросов сто</w:t>
            </w:r>
            <w:r w:rsidRPr="00BD62EE">
              <w:rPr>
                <w:rFonts w:ascii="Times New Roman" w:eastAsia="Times New Roman" w:hAnsi="Times New Roman" w:cs="Times New Roman"/>
                <w:color w:val="000000"/>
                <w:lang w:eastAsia="ru-RU"/>
              </w:rPr>
              <w:t>ч</w:t>
            </w:r>
            <w:r w:rsidRPr="00BD62EE">
              <w:rPr>
                <w:rFonts w:ascii="Times New Roman" w:eastAsia="Times New Roman" w:hAnsi="Times New Roman" w:cs="Times New Roman"/>
                <w:color w:val="000000"/>
                <w:lang w:eastAsia="ru-RU"/>
              </w:rPr>
              <w:t>ных вод, млн. м</w:t>
            </w:r>
            <w:r w:rsidRPr="00BD62EE">
              <w:rPr>
                <w:rFonts w:ascii="Times New Roman" w:eastAsia="Times New Roman" w:hAnsi="Times New Roman" w:cs="Times New Roman"/>
                <w:color w:val="000000"/>
                <w:vertAlign w:val="superscript"/>
                <w:lang w:eastAsia="ru-RU"/>
              </w:rPr>
              <w:t>3</w:t>
            </w:r>
          </w:p>
        </w:tc>
        <w:tc>
          <w:tcPr>
            <w:tcW w:w="11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Образ</w:t>
            </w:r>
            <w:r w:rsidRPr="00BD62EE">
              <w:rPr>
                <w:rFonts w:ascii="Times New Roman" w:eastAsia="Times New Roman" w:hAnsi="Times New Roman" w:cs="Times New Roman"/>
                <w:color w:val="000000"/>
                <w:lang w:eastAsia="ru-RU"/>
              </w:rPr>
              <w:t>о</w:t>
            </w:r>
            <w:r w:rsidRPr="00BD62EE">
              <w:rPr>
                <w:rFonts w:ascii="Times New Roman" w:eastAsia="Times New Roman" w:hAnsi="Times New Roman" w:cs="Times New Roman"/>
                <w:color w:val="000000"/>
                <w:lang w:eastAsia="ru-RU"/>
              </w:rPr>
              <w:t>вание о</w:t>
            </w:r>
            <w:r w:rsidRPr="00BD62EE">
              <w:rPr>
                <w:rFonts w:ascii="Times New Roman" w:eastAsia="Times New Roman" w:hAnsi="Times New Roman" w:cs="Times New Roman"/>
                <w:color w:val="000000"/>
                <w:lang w:eastAsia="ru-RU"/>
              </w:rPr>
              <w:t>т</w:t>
            </w:r>
            <w:r w:rsidRPr="00BD62EE">
              <w:rPr>
                <w:rFonts w:ascii="Times New Roman" w:eastAsia="Times New Roman" w:hAnsi="Times New Roman" w:cs="Times New Roman"/>
                <w:color w:val="000000"/>
                <w:lang w:eastAsia="ru-RU"/>
              </w:rPr>
              <w:t>ходов, млн. т</w:t>
            </w:r>
          </w:p>
        </w:tc>
        <w:tc>
          <w:tcPr>
            <w:tcW w:w="15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BD62EE">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Утилизация отходов на предприятии, млн. т</w:t>
            </w:r>
          </w:p>
        </w:tc>
        <w:tc>
          <w:tcPr>
            <w:tcW w:w="15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BD62EE">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Общая пл</w:t>
            </w:r>
            <w:r w:rsidRPr="00BD62EE">
              <w:rPr>
                <w:rFonts w:ascii="Times New Roman" w:eastAsia="Times New Roman" w:hAnsi="Times New Roman" w:cs="Times New Roman"/>
                <w:color w:val="000000"/>
                <w:lang w:eastAsia="ru-RU"/>
              </w:rPr>
              <w:t>о</w:t>
            </w:r>
            <w:r w:rsidRPr="00BD62EE">
              <w:rPr>
                <w:rFonts w:ascii="Times New Roman" w:eastAsia="Times New Roman" w:hAnsi="Times New Roman" w:cs="Times New Roman"/>
                <w:color w:val="000000"/>
                <w:lang w:eastAsia="ru-RU"/>
              </w:rPr>
              <w:t>щадь нар</w:t>
            </w:r>
            <w:r w:rsidRPr="00BD62EE">
              <w:rPr>
                <w:rFonts w:ascii="Times New Roman" w:eastAsia="Times New Roman" w:hAnsi="Times New Roman" w:cs="Times New Roman"/>
                <w:color w:val="000000"/>
                <w:lang w:eastAsia="ru-RU"/>
              </w:rPr>
              <w:t>у</w:t>
            </w:r>
            <w:r w:rsidRPr="00BD62EE">
              <w:rPr>
                <w:rFonts w:ascii="Times New Roman" w:eastAsia="Times New Roman" w:hAnsi="Times New Roman" w:cs="Times New Roman"/>
                <w:color w:val="000000"/>
                <w:lang w:eastAsia="ru-RU"/>
              </w:rPr>
              <w:t>шенных</w:t>
            </w:r>
            <w:r w:rsidRPr="00BD62EE">
              <w:rPr>
                <w:rFonts w:ascii="Times New Roman" w:eastAsia="Times New Roman" w:hAnsi="Times New Roman" w:cs="Times New Roman"/>
                <w:color w:val="000000"/>
                <w:lang w:eastAsia="ru-RU"/>
              </w:rPr>
              <w:br/>
              <w:t>земель, га</w:t>
            </w:r>
          </w:p>
        </w:tc>
        <w:tc>
          <w:tcPr>
            <w:tcW w:w="1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Общая площадь рекультивир</w:t>
            </w:r>
            <w:r w:rsidRPr="00BD62EE">
              <w:rPr>
                <w:rFonts w:ascii="Times New Roman" w:eastAsia="Times New Roman" w:hAnsi="Times New Roman" w:cs="Times New Roman"/>
                <w:color w:val="000000"/>
                <w:lang w:eastAsia="ru-RU"/>
              </w:rPr>
              <w:t>о</w:t>
            </w:r>
            <w:r w:rsidRPr="00BD62EE">
              <w:rPr>
                <w:rFonts w:ascii="Times New Roman" w:eastAsia="Times New Roman" w:hAnsi="Times New Roman" w:cs="Times New Roman"/>
                <w:color w:val="000000"/>
                <w:lang w:eastAsia="ru-RU"/>
              </w:rPr>
              <w:t>ванных земель, га</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2009</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203,7</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68,4</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13,7</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1,6</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84,5</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263,2</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2010</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215,3</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67,5</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14,3</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3,4</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34,1</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244,9</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2011</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234,3</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83,7</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14,3</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48,7</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241,1</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2012</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217,8</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64,1</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14,9</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2,7</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44,4</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150,5</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2013</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211,3</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54,5</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14,8</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2,5</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70,6</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128,1</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2014</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169,9</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44,8</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14,4</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2,4</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136,4</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185,8</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2015</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146,6</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26,5</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14,1</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2,7</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99,8</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132,8</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2016</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158,5</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29,1</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15,1</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149</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179,6</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lastRenderedPageBreak/>
              <w:t>2017</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155,1</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33,0</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15,2</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2,6</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144,2</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63,9</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2018</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147,5</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33,6</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204,6</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53,5</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2019</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154,9</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34,7</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685,6</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18,6</w:t>
            </w:r>
          </w:p>
        </w:tc>
      </w:tr>
      <w:tr w:rsidR="006E1E4B" w:rsidRPr="00BD62EE" w:rsidTr="00920976">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154</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20,1</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16,1</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2,2</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1563,1</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48,3</w:t>
            </w:r>
          </w:p>
        </w:tc>
      </w:tr>
      <w:tr w:rsidR="006E1E4B" w:rsidRPr="00BD62EE" w:rsidTr="00920976">
        <w:trPr>
          <w:trHeight w:val="6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 г. к 2009 г., тыс. тонн</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-49,7</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-48,3</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2,4</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0,6</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1478,6</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-214,9</w:t>
            </w:r>
          </w:p>
        </w:tc>
      </w:tr>
      <w:tr w:rsidR="006E1E4B" w:rsidRPr="00BD62EE" w:rsidTr="00920976">
        <w:trPr>
          <w:trHeight w:val="6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E1E4B" w:rsidRPr="00BD62EE" w:rsidRDefault="006E1E4B"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 г. к 2009 г., % изменения</w:t>
            </w:r>
          </w:p>
        </w:tc>
        <w:tc>
          <w:tcPr>
            <w:tcW w:w="15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-24,40</w:t>
            </w:r>
          </w:p>
        </w:tc>
        <w:tc>
          <w:tcPr>
            <w:tcW w:w="156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-70,61</w:t>
            </w:r>
          </w:p>
        </w:tc>
        <w:tc>
          <w:tcPr>
            <w:tcW w:w="11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17,52</w:t>
            </w:r>
          </w:p>
        </w:tc>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37,50</w:t>
            </w:r>
          </w:p>
        </w:tc>
        <w:tc>
          <w:tcPr>
            <w:tcW w:w="15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1749,82</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-81,65</w:t>
            </w:r>
          </w:p>
        </w:tc>
      </w:tr>
    </w:tbl>
    <w:p w:rsidR="006E1E4B" w:rsidRPr="003D17A1" w:rsidRDefault="006E1E4B" w:rsidP="003D17A1">
      <w:pPr>
        <w:spacing w:after="0" w:line="240" w:lineRule="auto"/>
        <w:ind w:firstLine="709"/>
        <w:jc w:val="both"/>
        <w:rPr>
          <w:rFonts w:ascii="Times New Roman" w:hAnsi="Times New Roman" w:cs="Times New Roman"/>
          <w:sz w:val="24"/>
          <w:szCs w:val="24"/>
        </w:rPr>
      </w:pPr>
    </w:p>
    <w:p w:rsidR="00C36373" w:rsidRDefault="003C214A"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 xml:space="preserve">В компании </w:t>
      </w:r>
      <w:r w:rsidR="007D3724" w:rsidRPr="003D17A1">
        <w:rPr>
          <w:rFonts w:ascii="Times New Roman" w:hAnsi="Times New Roman" w:cs="Times New Roman"/>
          <w:sz w:val="24"/>
          <w:szCs w:val="24"/>
        </w:rPr>
        <w:t>ПАО </w:t>
      </w:r>
      <w:r w:rsidRPr="003D17A1">
        <w:rPr>
          <w:rFonts w:ascii="Times New Roman" w:hAnsi="Times New Roman" w:cs="Times New Roman"/>
          <w:sz w:val="24"/>
          <w:szCs w:val="24"/>
        </w:rPr>
        <w:t>«Норникель»</w:t>
      </w:r>
      <w:r w:rsidR="0007791D" w:rsidRPr="003D17A1">
        <w:rPr>
          <w:rFonts w:ascii="Times New Roman" w:hAnsi="Times New Roman" w:cs="Times New Roman"/>
          <w:sz w:val="24"/>
          <w:szCs w:val="24"/>
        </w:rPr>
        <w:t xml:space="preserve"> основным загрязнителем является диоксид серы, колич</w:t>
      </w:r>
      <w:r w:rsidR="0007791D" w:rsidRPr="003D17A1">
        <w:rPr>
          <w:rFonts w:ascii="Times New Roman" w:hAnsi="Times New Roman" w:cs="Times New Roman"/>
          <w:sz w:val="24"/>
          <w:szCs w:val="24"/>
        </w:rPr>
        <w:t>е</w:t>
      </w:r>
      <w:r w:rsidR="0007791D" w:rsidRPr="003D17A1">
        <w:rPr>
          <w:rFonts w:ascii="Times New Roman" w:hAnsi="Times New Roman" w:cs="Times New Roman"/>
          <w:sz w:val="24"/>
          <w:szCs w:val="24"/>
        </w:rPr>
        <w:t>ство которого в структуре выбросов составляет 1910,8 тыс. тонн за 2020 год или 97% от общего числа выбросов</w:t>
      </w:r>
      <w:r w:rsidR="00D20600" w:rsidRPr="003D17A1">
        <w:rPr>
          <w:rFonts w:ascii="Times New Roman" w:hAnsi="Times New Roman" w:cs="Times New Roman"/>
          <w:sz w:val="24"/>
          <w:szCs w:val="24"/>
        </w:rPr>
        <w:t>, что представлено в таблице 2</w:t>
      </w:r>
      <w:r w:rsidR="0007791D" w:rsidRPr="003D17A1">
        <w:rPr>
          <w:rFonts w:ascii="Times New Roman" w:hAnsi="Times New Roman" w:cs="Times New Roman"/>
          <w:sz w:val="24"/>
          <w:szCs w:val="24"/>
        </w:rPr>
        <w:t>.</w:t>
      </w:r>
      <w:r w:rsidRPr="003D17A1">
        <w:rPr>
          <w:rFonts w:ascii="Times New Roman" w:hAnsi="Times New Roman" w:cs="Times New Roman"/>
          <w:sz w:val="24"/>
          <w:szCs w:val="24"/>
        </w:rPr>
        <w:t xml:space="preserve"> </w:t>
      </w:r>
      <w:r w:rsidR="0007791D" w:rsidRPr="003D17A1">
        <w:rPr>
          <w:rFonts w:ascii="Times New Roman" w:hAnsi="Times New Roman" w:cs="Times New Roman"/>
          <w:sz w:val="24"/>
          <w:szCs w:val="24"/>
        </w:rPr>
        <w:t xml:space="preserve">При этом </w:t>
      </w:r>
      <w:r w:rsidRPr="003D17A1">
        <w:rPr>
          <w:rFonts w:ascii="Times New Roman" w:hAnsi="Times New Roman" w:cs="Times New Roman"/>
          <w:sz w:val="24"/>
          <w:szCs w:val="24"/>
        </w:rPr>
        <w:t xml:space="preserve">количество </w:t>
      </w:r>
      <w:r w:rsidR="0007791D" w:rsidRPr="003D17A1">
        <w:rPr>
          <w:rFonts w:ascii="Times New Roman" w:hAnsi="Times New Roman" w:cs="Times New Roman"/>
          <w:sz w:val="24"/>
          <w:szCs w:val="24"/>
        </w:rPr>
        <w:t>диоксида серы</w:t>
      </w:r>
      <w:r w:rsidRPr="003D17A1">
        <w:rPr>
          <w:rFonts w:ascii="Times New Roman" w:hAnsi="Times New Roman" w:cs="Times New Roman"/>
          <w:sz w:val="24"/>
          <w:szCs w:val="24"/>
        </w:rPr>
        <w:t xml:space="preserve"> за 10 лет снизилось на 112,07 тыс. тонн или на 6,69%</w:t>
      </w:r>
      <w:r w:rsidR="00030B92" w:rsidRPr="003D17A1">
        <w:rPr>
          <w:rFonts w:ascii="Times New Roman" w:hAnsi="Times New Roman" w:cs="Times New Roman"/>
          <w:sz w:val="24"/>
          <w:szCs w:val="24"/>
        </w:rPr>
        <w:t>, но в процентом соотношении</w:t>
      </w:r>
      <w:r w:rsidR="00C50227" w:rsidRPr="003D17A1">
        <w:rPr>
          <w:rFonts w:ascii="Times New Roman" w:hAnsi="Times New Roman" w:cs="Times New Roman"/>
          <w:sz w:val="24"/>
          <w:szCs w:val="24"/>
        </w:rPr>
        <w:t xml:space="preserve"> доля, занимаемая данным веществом</w:t>
      </w:r>
      <w:r w:rsidR="00C7182D" w:rsidRPr="003D17A1">
        <w:rPr>
          <w:rFonts w:ascii="Times New Roman" w:hAnsi="Times New Roman" w:cs="Times New Roman"/>
          <w:sz w:val="24"/>
          <w:szCs w:val="24"/>
        </w:rPr>
        <w:t xml:space="preserve"> в структуре</w:t>
      </w:r>
      <w:r w:rsidR="00030B92" w:rsidRPr="003D17A1">
        <w:rPr>
          <w:rFonts w:ascii="Times New Roman" w:hAnsi="Times New Roman" w:cs="Times New Roman"/>
          <w:sz w:val="24"/>
          <w:szCs w:val="24"/>
        </w:rPr>
        <w:t xml:space="preserve"> выбросов</w:t>
      </w:r>
      <w:r w:rsidR="00C7182D" w:rsidRPr="003D17A1">
        <w:rPr>
          <w:rFonts w:ascii="Times New Roman" w:hAnsi="Times New Roman" w:cs="Times New Roman"/>
          <w:sz w:val="24"/>
          <w:szCs w:val="24"/>
        </w:rPr>
        <w:t>,</w:t>
      </w:r>
      <w:r w:rsidR="00C50227" w:rsidRPr="003D17A1">
        <w:rPr>
          <w:rFonts w:ascii="Times New Roman" w:hAnsi="Times New Roman" w:cs="Times New Roman"/>
          <w:sz w:val="24"/>
          <w:szCs w:val="24"/>
        </w:rPr>
        <w:t xml:space="preserve"> не изменилась</w:t>
      </w:r>
      <w:r w:rsidR="00030B92" w:rsidRPr="003D17A1">
        <w:rPr>
          <w:rFonts w:ascii="Times New Roman" w:hAnsi="Times New Roman" w:cs="Times New Roman"/>
          <w:sz w:val="24"/>
          <w:szCs w:val="24"/>
        </w:rPr>
        <w:t>, осталась на уровне 97%</w:t>
      </w:r>
      <w:r w:rsidRPr="003D17A1">
        <w:rPr>
          <w:rFonts w:ascii="Times New Roman" w:hAnsi="Times New Roman" w:cs="Times New Roman"/>
          <w:sz w:val="24"/>
          <w:szCs w:val="24"/>
        </w:rPr>
        <w:t xml:space="preserve">. </w:t>
      </w:r>
      <w:r w:rsidR="00EE1141" w:rsidRPr="003D17A1">
        <w:rPr>
          <w:rFonts w:ascii="Times New Roman" w:hAnsi="Times New Roman" w:cs="Times New Roman"/>
          <w:sz w:val="24"/>
          <w:szCs w:val="24"/>
        </w:rPr>
        <w:t xml:space="preserve">Остальные загрязняющие вещества, такие как оксид азота, твердые вещества и </w:t>
      </w:r>
      <w:r w:rsidR="0007791D" w:rsidRPr="003D17A1">
        <w:rPr>
          <w:rFonts w:ascii="Times New Roman" w:hAnsi="Times New Roman" w:cs="Times New Roman"/>
          <w:sz w:val="24"/>
          <w:szCs w:val="24"/>
        </w:rPr>
        <w:t>прочие</w:t>
      </w:r>
      <w:r w:rsidR="00EE1141" w:rsidRPr="003D17A1">
        <w:rPr>
          <w:rFonts w:ascii="Times New Roman" w:hAnsi="Times New Roman" w:cs="Times New Roman"/>
          <w:sz w:val="24"/>
          <w:szCs w:val="24"/>
        </w:rPr>
        <w:t xml:space="preserve"> вещества остаются на уровне 0,5 – 1,7% от общей суммы выбросов.</w:t>
      </w:r>
    </w:p>
    <w:p w:rsidR="003D17A1" w:rsidRPr="003D17A1" w:rsidRDefault="003D17A1" w:rsidP="003D17A1">
      <w:pPr>
        <w:spacing w:after="0" w:line="240" w:lineRule="auto"/>
        <w:ind w:firstLine="709"/>
        <w:jc w:val="both"/>
        <w:rPr>
          <w:rFonts w:ascii="Times New Roman" w:hAnsi="Times New Roman" w:cs="Times New Roman"/>
          <w:sz w:val="24"/>
          <w:szCs w:val="24"/>
        </w:rPr>
      </w:pPr>
    </w:p>
    <w:p w:rsidR="00EE1141" w:rsidRPr="003D17A1" w:rsidRDefault="00EC7244" w:rsidP="003D17A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Таблица 3</w:t>
      </w:r>
      <w:r w:rsidR="005C14F7" w:rsidRPr="003D17A1">
        <w:rPr>
          <w:rFonts w:ascii="Times New Roman" w:hAnsi="Times New Roman" w:cs="Times New Roman"/>
          <w:sz w:val="24"/>
          <w:szCs w:val="24"/>
        </w:rPr>
        <w:t>.</w:t>
      </w:r>
      <w:r w:rsidR="003D17A1">
        <w:rPr>
          <w:rFonts w:ascii="Times New Roman" w:hAnsi="Times New Roman" w:cs="Times New Roman"/>
          <w:sz w:val="24"/>
          <w:szCs w:val="24"/>
        </w:rPr>
        <w:t xml:space="preserve"> </w:t>
      </w:r>
      <w:r w:rsidR="00030B92" w:rsidRPr="003D17A1">
        <w:rPr>
          <w:rFonts w:ascii="Times New Roman" w:hAnsi="Times New Roman" w:cs="Times New Roman"/>
          <w:b/>
          <w:sz w:val="24"/>
          <w:szCs w:val="24"/>
        </w:rPr>
        <w:t>Выбросы загрязняющих веществ</w:t>
      </w:r>
      <w:r w:rsidR="007D3724" w:rsidRPr="003D17A1">
        <w:rPr>
          <w:rFonts w:ascii="Times New Roman" w:hAnsi="Times New Roman" w:cs="Times New Roman"/>
          <w:b/>
          <w:sz w:val="24"/>
          <w:szCs w:val="24"/>
        </w:rPr>
        <w:t xml:space="preserve"> компанией ПАО </w:t>
      </w:r>
      <w:r w:rsidR="00030B92" w:rsidRPr="003D17A1">
        <w:rPr>
          <w:rFonts w:ascii="Times New Roman" w:hAnsi="Times New Roman" w:cs="Times New Roman"/>
          <w:b/>
          <w:sz w:val="24"/>
          <w:szCs w:val="24"/>
        </w:rPr>
        <w:t>«Норникель» в 2009 и 2020 гг., тыс. тонн</w:t>
      </w:r>
      <w:r>
        <w:rPr>
          <w:rFonts w:ascii="Times New Roman" w:hAnsi="Times New Roman" w:cs="Times New Roman"/>
          <w:sz w:val="24"/>
          <w:szCs w:val="24"/>
        </w:rPr>
        <w:t xml:space="preserve"> [2</w:t>
      </w:r>
      <w:r w:rsidR="00F46898" w:rsidRPr="003D17A1">
        <w:rPr>
          <w:rFonts w:ascii="Times New Roman" w:hAnsi="Times New Roman" w:cs="Times New Roman"/>
          <w:sz w:val="24"/>
          <w:szCs w:val="24"/>
        </w:rPr>
        <w:t>]</w:t>
      </w:r>
    </w:p>
    <w:tbl>
      <w:tblPr>
        <w:tblW w:w="9357"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276"/>
        <w:gridCol w:w="1275"/>
        <w:gridCol w:w="2694"/>
        <w:gridCol w:w="1418"/>
      </w:tblGrid>
      <w:tr w:rsidR="00EE1141" w:rsidRPr="00BD62EE" w:rsidTr="00920976">
        <w:trPr>
          <w:trHeight w:val="391"/>
          <w:jc w:val="center"/>
        </w:trPr>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Загрязняющее вещество</w:t>
            </w:r>
          </w:p>
        </w:tc>
        <w:tc>
          <w:tcPr>
            <w:tcW w:w="1276"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2009</w:t>
            </w:r>
          </w:p>
        </w:tc>
        <w:tc>
          <w:tcPr>
            <w:tcW w:w="1275"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w:t>
            </w:r>
          </w:p>
        </w:tc>
        <w:tc>
          <w:tcPr>
            <w:tcW w:w="2694" w:type="dxa"/>
            <w:shd w:val="clear" w:color="auto" w:fill="auto"/>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Структура загряз-х в</w:t>
            </w:r>
            <w:r w:rsidRPr="00BD62EE">
              <w:rPr>
                <w:rFonts w:ascii="Times New Roman" w:eastAsia="Times New Roman" w:hAnsi="Times New Roman" w:cs="Times New Roman"/>
                <w:color w:val="000000"/>
                <w:lang w:eastAsia="ru-RU"/>
              </w:rPr>
              <w:t>е</w:t>
            </w:r>
            <w:r w:rsidRPr="00BD62EE">
              <w:rPr>
                <w:rFonts w:ascii="Times New Roman" w:eastAsia="Times New Roman" w:hAnsi="Times New Roman" w:cs="Times New Roman"/>
                <w:color w:val="000000"/>
                <w:lang w:eastAsia="ru-RU"/>
              </w:rPr>
              <w:t>ществ в 2020 году, %</w:t>
            </w:r>
          </w:p>
        </w:tc>
        <w:tc>
          <w:tcPr>
            <w:tcW w:w="1418" w:type="dxa"/>
            <w:shd w:val="clear" w:color="auto" w:fill="auto"/>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2020 г. к 2009 г., %</w:t>
            </w:r>
          </w:p>
        </w:tc>
      </w:tr>
      <w:tr w:rsidR="00EE1141" w:rsidRPr="00BD62EE" w:rsidTr="00920976">
        <w:trPr>
          <w:trHeight w:val="300"/>
          <w:jc w:val="center"/>
        </w:trPr>
        <w:tc>
          <w:tcPr>
            <w:tcW w:w="2694" w:type="dxa"/>
            <w:shd w:val="clear" w:color="auto" w:fill="auto"/>
            <w:noWrap/>
            <w:vAlign w:val="bottom"/>
            <w:hideMark/>
          </w:tcPr>
          <w:p w:rsidR="00EE1141" w:rsidRPr="00BD62EE" w:rsidRDefault="00EE1141"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Всего</w:t>
            </w:r>
          </w:p>
        </w:tc>
        <w:tc>
          <w:tcPr>
            <w:tcW w:w="1276"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2113,44</w:t>
            </w:r>
          </w:p>
        </w:tc>
        <w:tc>
          <w:tcPr>
            <w:tcW w:w="1275"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1968,10</w:t>
            </w:r>
          </w:p>
        </w:tc>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100</w:t>
            </w:r>
          </w:p>
        </w:tc>
        <w:tc>
          <w:tcPr>
            <w:tcW w:w="1418"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-6,88</w:t>
            </w:r>
          </w:p>
        </w:tc>
      </w:tr>
      <w:tr w:rsidR="00EE1141" w:rsidRPr="00BD62EE" w:rsidTr="00920976">
        <w:trPr>
          <w:trHeight w:val="300"/>
          <w:jc w:val="center"/>
        </w:trPr>
        <w:tc>
          <w:tcPr>
            <w:tcW w:w="2694" w:type="dxa"/>
            <w:shd w:val="clear" w:color="auto" w:fill="auto"/>
            <w:noWrap/>
            <w:vAlign w:val="bottom"/>
            <w:hideMark/>
          </w:tcPr>
          <w:p w:rsidR="00EE1141" w:rsidRPr="00BD62EE" w:rsidRDefault="00EE1141"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Оксиды азота</w:t>
            </w:r>
          </w:p>
        </w:tc>
        <w:tc>
          <w:tcPr>
            <w:tcW w:w="1276"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9,26</w:t>
            </w:r>
          </w:p>
        </w:tc>
        <w:tc>
          <w:tcPr>
            <w:tcW w:w="1275"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10,00</w:t>
            </w:r>
          </w:p>
        </w:tc>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0,51</w:t>
            </w:r>
          </w:p>
        </w:tc>
        <w:tc>
          <w:tcPr>
            <w:tcW w:w="1418"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7,99</w:t>
            </w:r>
          </w:p>
        </w:tc>
      </w:tr>
      <w:tr w:rsidR="00EE1141" w:rsidRPr="00BD62EE" w:rsidTr="00920976">
        <w:trPr>
          <w:trHeight w:val="300"/>
          <w:jc w:val="center"/>
        </w:trPr>
        <w:tc>
          <w:tcPr>
            <w:tcW w:w="2694" w:type="dxa"/>
            <w:shd w:val="clear" w:color="auto" w:fill="auto"/>
            <w:noWrap/>
            <w:vAlign w:val="bottom"/>
            <w:hideMark/>
          </w:tcPr>
          <w:p w:rsidR="00EE1141" w:rsidRPr="00BD62EE" w:rsidRDefault="00EE1141"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Диоксид серы</w:t>
            </w:r>
          </w:p>
        </w:tc>
        <w:tc>
          <w:tcPr>
            <w:tcW w:w="1276"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2053,66</w:t>
            </w:r>
          </w:p>
        </w:tc>
        <w:tc>
          <w:tcPr>
            <w:tcW w:w="1275"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1910,80</w:t>
            </w:r>
          </w:p>
        </w:tc>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97,09</w:t>
            </w:r>
          </w:p>
        </w:tc>
        <w:tc>
          <w:tcPr>
            <w:tcW w:w="1418"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-6,96</w:t>
            </w:r>
          </w:p>
        </w:tc>
      </w:tr>
      <w:tr w:rsidR="00EE1141" w:rsidRPr="00BD62EE" w:rsidTr="00920976">
        <w:trPr>
          <w:trHeight w:val="300"/>
          <w:jc w:val="center"/>
        </w:trPr>
        <w:tc>
          <w:tcPr>
            <w:tcW w:w="2694" w:type="dxa"/>
            <w:shd w:val="clear" w:color="auto" w:fill="auto"/>
            <w:noWrap/>
            <w:vAlign w:val="bottom"/>
            <w:hideMark/>
          </w:tcPr>
          <w:p w:rsidR="00EE1141" w:rsidRPr="00BD62EE" w:rsidRDefault="00EE1141"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Твердые вещества</w:t>
            </w:r>
          </w:p>
        </w:tc>
        <w:tc>
          <w:tcPr>
            <w:tcW w:w="1276"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20,73</w:t>
            </w:r>
          </w:p>
        </w:tc>
        <w:tc>
          <w:tcPr>
            <w:tcW w:w="1275"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14,60</w:t>
            </w:r>
          </w:p>
        </w:tc>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0,74</w:t>
            </w:r>
          </w:p>
        </w:tc>
        <w:tc>
          <w:tcPr>
            <w:tcW w:w="1418"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-29,57</w:t>
            </w:r>
          </w:p>
        </w:tc>
      </w:tr>
      <w:tr w:rsidR="00EE1141" w:rsidRPr="00BD62EE" w:rsidTr="00920976">
        <w:trPr>
          <w:trHeight w:val="300"/>
          <w:jc w:val="center"/>
        </w:trPr>
        <w:tc>
          <w:tcPr>
            <w:tcW w:w="2694" w:type="dxa"/>
            <w:shd w:val="clear" w:color="auto" w:fill="auto"/>
            <w:noWrap/>
            <w:vAlign w:val="bottom"/>
            <w:hideMark/>
          </w:tcPr>
          <w:p w:rsidR="00EE1141" w:rsidRPr="00BD62EE" w:rsidRDefault="00EE1141" w:rsidP="003D17A1">
            <w:pPr>
              <w:spacing w:after="0" w:line="240" w:lineRule="auto"/>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Прочие вещества</w:t>
            </w:r>
          </w:p>
        </w:tc>
        <w:tc>
          <w:tcPr>
            <w:tcW w:w="1276"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29,79</w:t>
            </w:r>
          </w:p>
        </w:tc>
        <w:tc>
          <w:tcPr>
            <w:tcW w:w="1275"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32,80</w:t>
            </w:r>
          </w:p>
        </w:tc>
        <w:tc>
          <w:tcPr>
            <w:tcW w:w="2694" w:type="dxa"/>
            <w:shd w:val="clear" w:color="auto" w:fill="auto"/>
            <w:noWrap/>
            <w:vAlign w:val="center"/>
            <w:hideMark/>
          </w:tcPr>
          <w:p w:rsidR="00EE1141" w:rsidRPr="00BD62EE" w:rsidRDefault="00EE1141" w:rsidP="003D17A1">
            <w:pPr>
              <w:spacing w:after="0" w:line="240" w:lineRule="auto"/>
              <w:jc w:val="center"/>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1,67</w:t>
            </w:r>
          </w:p>
        </w:tc>
        <w:tc>
          <w:tcPr>
            <w:tcW w:w="1418" w:type="dxa"/>
            <w:shd w:val="clear" w:color="auto" w:fill="auto"/>
            <w:noWrap/>
            <w:vAlign w:val="bottom"/>
            <w:hideMark/>
          </w:tcPr>
          <w:p w:rsidR="00EE1141" w:rsidRPr="00BD62EE" w:rsidRDefault="00EE1141" w:rsidP="003D17A1">
            <w:pPr>
              <w:spacing w:after="0" w:line="240" w:lineRule="auto"/>
              <w:jc w:val="right"/>
              <w:rPr>
                <w:rFonts w:ascii="Times New Roman" w:eastAsia="Times New Roman" w:hAnsi="Times New Roman" w:cs="Times New Roman"/>
                <w:color w:val="000000"/>
                <w:lang w:eastAsia="ru-RU"/>
              </w:rPr>
            </w:pPr>
            <w:r w:rsidRPr="00BD62EE">
              <w:rPr>
                <w:rFonts w:ascii="Times New Roman" w:eastAsia="Times New Roman" w:hAnsi="Times New Roman" w:cs="Times New Roman"/>
                <w:color w:val="000000"/>
                <w:lang w:eastAsia="ru-RU"/>
              </w:rPr>
              <w:t>10,10</w:t>
            </w:r>
          </w:p>
        </w:tc>
      </w:tr>
    </w:tbl>
    <w:p w:rsidR="003D17A1" w:rsidRDefault="003D17A1" w:rsidP="003D17A1">
      <w:pPr>
        <w:spacing w:after="0" w:line="240" w:lineRule="auto"/>
        <w:ind w:firstLine="709"/>
        <w:jc w:val="both"/>
        <w:rPr>
          <w:rFonts w:ascii="Times New Roman" w:hAnsi="Times New Roman" w:cs="Times New Roman"/>
          <w:sz w:val="24"/>
          <w:szCs w:val="24"/>
        </w:rPr>
      </w:pPr>
    </w:p>
    <w:p w:rsidR="006E1E4B" w:rsidRDefault="006E1E4B"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Остальные выбросы в окружающую среду компанией ПАО «Норникель» имеют тенде</w:t>
      </w:r>
      <w:r w:rsidRPr="003D17A1">
        <w:rPr>
          <w:rFonts w:ascii="Times New Roman" w:hAnsi="Times New Roman" w:cs="Times New Roman"/>
          <w:sz w:val="24"/>
          <w:szCs w:val="24"/>
        </w:rPr>
        <w:t>н</w:t>
      </w:r>
      <w:r w:rsidRPr="003D17A1">
        <w:rPr>
          <w:rFonts w:ascii="Times New Roman" w:hAnsi="Times New Roman" w:cs="Times New Roman"/>
          <w:sz w:val="24"/>
          <w:szCs w:val="24"/>
        </w:rPr>
        <w:t>цию к увеличению, что представлено в таблице 1.5., помимо показателей связанных с землей, так как они также как и в компании ПАО  «Русал» зависят от экологических инцидентов в большей степени. Поэтому в 2020 году наблюдается резкий скачок в площади нарушенных з</w:t>
      </w:r>
      <w:r w:rsidRPr="003D17A1">
        <w:rPr>
          <w:rFonts w:ascii="Times New Roman" w:hAnsi="Times New Roman" w:cs="Times New Roman"/>
          <w:sz w:val="24"/>
          <w:szCs w:val="24"/>
        </w:rPr>
        <w:t>е</w:t>
      </w:r>
      <w:r w:rsidRPr="003D17A1">
        <w:rPr>
          <w:rFonts w:ascii="Times New Roman" w:hAnsi="Times New Roman" w:cs="Times New Roman"/>
          <w:sz w:val="24"/>
          <w:szCs w:val="24"/>
        </w:rPr>
        <w:t>мель до 704,4 га это связанно с разливом дизельного топлива на ТЭЦ-3 АО «НТЭК» в мае 2020 года. Остальные показатели имеют устойчивую тенденцию к увеличению количества сбора и сброса воды, образование и утилизации отходов. Рузкое увеличение образование отходов об</w:t>
      </w:r>
      <w:r w:rsidRPr="003D17A1">
        <w:rPr>
          <w:rFonts w:ascii="Times New Roman" w:hAnsi="Times New Roman" w:cs="Times New Roman"/>
          <w:sz w:val="24"/>
          <w:szCs w:val="24"/>
        </w:rPr>
        <w:t>ъ</w:t>
      </w:r>
      <w:r w:rsidRPr="003D17A1">
        <w:rPr>
          <w:rFonts w:ascii="Times New Roman" w:hAnsi="Times New Roman" w:cs="Times New Roman"/>
          <w:sz w:val="24"/>
          <w:szCs w:val="24"/>
        </w:rPr>
        <w:t>ясняется включением в периметр отчетности Быстринского ГОК в связи с его выходом на пр</w:t>
      </w:r>
      <w:r w:rsidRPr="003D17A1">
        <w:rPr>
          <w:rFonts w:ascii="Times New Roman" w:hAnsi="Times New Roman" w:cs="Times New Roman"/>
          <w:sz w:val="24"/>
          <w:szCs w:val="24"/>
        </w:rPr>
        <w:t>о</w:t>
      </w:r>
      <w:r w:rsidRPr="003D17A1">
        <w:rPr>
          <w:rFonts w:ascii="Times New Roman" w:hAnsi="Times New Roman" w:cs="Times New Roman"/>
          <w:sz w:val="24"/>
          <w:szCs w:val="24"/>
        </w:rPr>
        <w:t>ектную мощность в отчетном году, а также с общим ростом объемов переработки сырья.</w:t>
      </w:r>
    </w:p>
    <w:p w:rsidR="003D17A1" w:rsidRPr="003D17A1" w:rsidRDefault="003D17A1" w:rsidP="003D17A1">
      <w:pPr>
        <w:spacing w:after="0" w:line="240" w:lineRule="auto"/>
        <w:ind w:firstLine="709"/>
        <w:jc w:val="both"/>
        <w:rPr>
          <w:rFonts w:ascii="Times New Roman" w:hAnsi="Times New Roman" w:cs="Times New Roman"/>
          <w:sz w:val="24"/>
          <w:szCs w:val="24"/>
        </w:rPr>
      </w:pPr>
    </w:p>
    <w:p w:rsidR="006E1E4B" w:rsidRPr="003D17A1" w:rsidRDefault="00EC7244" w:rsidP="003D17A1">
      <w:pPr>
        <w:spacing w:after="0" w:line="240" w:lineRule="auto"/>
        <w:jc w:val="center"/>
        <w:rPr>
          <w:rFonts w:ascii="Times New Roman" w:hAnsi="Times New Roman" w:cs="Times New Roman"/>
          <w:sz w:val="24"/>
          <w:szCs w:val="24"/>
        </w:rPr>
      </w:pPr>
      <w:r>
        <w:rPr>
          <w:rFonts w:ascii="Times New Roman" w:eastAsia="Times New Roman" w:hAnsi="Times New Roman" w:cs="Times New Roman"/>
          <w:color w:val="000000"/>
          <w:sz w:val="24"/>
          <w:szCs w:val="24"/>
          <w:lang w:eastAsia="ru-RU"/>
        </w:rPr>
        <w:t>Таблица 4</w:t>
      </w:r>
      <w:r w:rsidR="006E1E4B" w:rsidRPr="003D17A1">
        <w:rPr>
          <w:rFonts w:ascii="Times New Roman" w:eastAsia="Times New Roman" w:hAnsi="Times New Roman" w:cs="Times New Roman"/>
          <w:color w:val="000000"/>
          <w:sz w:val="24"/>
          <w:szCs w:val="24"/>
          <w:lang w:eastAsia="ru-RU"/>
        </w:rPr>
        <w:t xml:space="preserve">. </w:t>
      </w:r>
      <w:r w:rsidR="006E1E4B" w:rsidRPr="003D17A1">
        <w:rPr>
          <w:rFonts w:ascii="Times New Roman" w:eastAsia="Times New Roman" w:hAnsi="Times New Roman" w:cs="Times New Roman"/>
          <w:b/>
          <w:color w:val="000000"/>
          <w:sz w:val="24"/>
          <w:szCs w:val="24"/>
          <w:lang w:eastAsia="ru-RU"/>
        </w:rPr>
        <w:t xml:space="preserve">Выбросы загрязняющих веществ в окружающую среду </w:t>
      </w:r>
      <w:r w:rsidR="006E1E4B" w:rsidRPr="003D17A1">
        <w:rPr>
          <w:rFonts w:ascii="Times New Roman" w:eastAsia="Times New Roman" w:hAnsi="Times New Roman" w:cs="Times New Roman"/>
          <w:b/>
          <w:color w:val="000000"/>
          <w:sz w:val="24"/>
          <w:szCs w:val="24"/>
          <w:lang w:eastAsia="ru-RU"/>
        </w:rPr>
        <w:br/>
        <w:t>ПАО «Норникель» за 2009–2020 гг.</w:t>
      </w:r>
      <w:r w:rsidR="006E1E4B" w:rsidRPr="003D17A1">
        <w:rPr>
          <w:rFonts w:ascii="Times New Roman" w:hAnsi="Times New Roman" w:cs="Times New Roman"/>
          <w:sz w:val="24"/>
          <w:szCs w:val="24"/>
        </w:rPr>
        <w:t xml:space="preserve"> </w:t>
      </w:r>
      <w:r>
        <w:rPr>
          <w:rFonts w:ascii="Times New Roman" w:hAnsi="Times New Roman" w:cs="Times New Roman"/>
          <w:sz w:val="24"/>
          <w:szCs w:val="24"/>
        </w:rPr>
        <w:t>[2</w:t>
      </w:r>
      <w:r w:rsidRPr="003D17A1">
        <w:rPr>
          <w:rFonts w:ascii="Times New Roman" w:hAnsi="Times New Roman" w:cs="Times New Roman"/>
          <w:sz w:val="24"/>
          <w:szCs w:val="24"/>
        </w:rPr>
        <w:t>]</w:t>
      </w:r>
    </w:p>
    <w:tbl>
      <w:tblPr>
        <w:tblW w:w="10315" w:type="dxa"/>
        <w:jc w:val="center"/>
        <w:tblInd w:w="-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3"/>
        <w:gridCol w:w="1648"/>
        <w:gridCol w:w="1701"/>
        <w:gridCol w:w="1257"/>
        <w:gridCol w:w="1351"/>
        <w:gridCol w:w="1414"/>
        <w:gridCol w:w="1701"/>
      </w:tblGrid>
      <w:tr w:rsidR="006E1E4B" w:rsidRPr="00BD62EE" w:rsidTr="00920976">
        <w:trPr>
          <w:trHeight w:val="1155"/>
          <w:jc w:val="center"/>
        </w:trPr>
        <w:tc>
          <w:tcPr>
            <w:tcW w:w="1243" w:type="dxa"/>
            <w:tcBorders>
              <w:tl2br w:val="single" w:sz="4" w:space="0" w:color="auto"/>
            </w:tcBorders>
            <w:shd w:val="clear" w:color="auto" w:fill="auto"/>
            <w:noWrap/>
            <w:vAlign w:val="bottom"/>
            <w:hideMark/>
          </w:tcPr>
          <w:p w:rsidR="006E1E4B" w:rsidRPr="00BD62EE" w:rsidRDefault="006E1E4B" w:rsidP="00BD62EE">
            <w:pPr>
              <w:spacing w:after="0" w:line="240" w:lineRule="auto"/>
              <w:jc w:val="right"/>
              <w:rPr>
                <w:rFonts w:ascii="Times New Roman" w:eastAsia="Times New Roman" w:hAnsi="Times New Roman" w:cs="Times New Roman"/>
                <w:color w:val="000000"/>
                <w:szCs w:val="24"/>
                <w:lang w:eastAsia="ru-RU"/>
              </w:rPr>
            </w:pPr>
            <w:bookmarkStart w:id="0" w:name="_GoBack"/>
            <w:r w:rsidRPr="00BD62EE">
              <w:rPr>
                <w:rFonts w:ascii="Times New Roman" w:eastAsia="Times New Roman" w:hAnsi="Times New Roman" w:cs="Times New Roman"/>
                <w:color w:val="000000"/>
                <w:szCs w:val="24"/>
                <w:lang w:eastAsia="ru-RU"/>
              </w:rPr>
              <w:t>Показ</w:t>
            </w:r>
            <w:r w:rsidRPr="00BD62EE">
              <w:rPr>
                <w:rFonts w:ascii="Times New Roman" w:eastAsia="Times New Roman" w:hAnsi="Times New Roman" w:cs="Times New Roman"/>
                <w:color w:val="000000"/>
                <w:szCs w:val="24"/>
                <w:lang w:eastAsia="ru-RU"/>
              </w:rPr>
              <w:t>а</w:t>
            </w:r>
            <w:r w:rsidRPr="00BD62EE">
              <w:rPr>
                <w:rFonts w:ascii="Times New Roman" w:eastAsia="Times New Roman" w:hAnsi="Times New Roman" w:cs="Times New Roman"/>
                <w:color w:val="000000"/>
                <w:szCs w:val="24"/>
                <w:lang w:eastAsia="ru-RU"/>
              </w:rPr>
              <w:t>тель</w:t>
            </w:r>
          </w:p>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p>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Год</w:t>
            </w:r>
          </w:p>
        </w:tc>
        <w:tc>
          <w:tcPr>
            <w:tcW w:w="1648"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Общий объем забираемой воды, млн. м</w:t>
            </w:r>
            <w:r w:rsidRPr="00BD62EE">
              <w:rPr>
                <w:rFonts w:ascii="Times New Roman" w:eastAsia="Times New Roman" w:hAnsi="Times New Roman" w:cs="Times New Roman"/>
                <w:color w:val="000000"/>
                <w:szCs w:val="24"/>
                <w:vertAlign w:val="superscript"/>
                <w:lang w:eastAsia="ru-RU"/>
              </w:rPr>
              <w:t>3</w:t>
            </w:r>
          </w:p>
        </w:tc>
        <w:tc>
          <w:tcPr>
            <w:tcW w:w="1701"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Общий объем сбросов сто</w:t>
            </w:r>
            <w:r w:rsidRPr="00BD62EE">
              <w:rPr>
                <w:rFonts w:ascii="Times New Roman" w:eastAsia="Times New Roman" w:hAnsi="Times New Roman" w:cs="Times New Roman"/>
                <w:color w:val="000000"/>
                <w:szCs w:val="24"/>
                <w:lang w:eastAsia="ru-RU"/>
              </w:rPr>
              <w:t>ч</w:t>
            </w:r>
            <w:r w:rsidRPr="00BD62EE">
              <w:rPr>
                <w:rFonts w:ascii="Times New Roman" w:eastAsia="Times New Roman" w:hAnsi="Times New Roman" w:cs="Times New Roman"/>
                <w:color w:val="000000"/>
                <w:szCs w:val="24"/>
                <w:lang w:eastAsia="ru-RU"/>
              </w:rPr>
              <w:t>ных вод, млн. м</w:t>
            </w:r>
            <w:r w:rsidRPr="00BD62EE">
              <w:rPr>
                <w:rFonts w:ascii="Times New Roman" w:eastAsia="Times New Roman" w:hAnsi="Times New Roman" w:cs="Times New Roman"/>
                <w:color w:val="000000"/>
                <w:szCs w:val="24"/>
                <w:vertAlign w:val="superscript"/>
                <w:lang w:eastAsia="ru-RU"/>
              </w:rPr>
              <w:t>3</w:t>
            </w:r>
          </w:p>
        </w:tc>
        <w:tc>
          <w:tcPr>
            <w:tcW w:w="1257"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Образов</w:t>
            </w:r>
            <w:r w:rsidRPr="00BD62EE">
              <w:rPr>
                <w:rFonts w:ascii="Times New Roman" w:eastAsia="Times New Roman" w:hAnsi="Times New Roman" w:cs="Times New Roman"/>
                <w:color w:val="000000"/>
                <w:szCs w:val="24"/>
                <w:lang w:eastAsia="ru-RU"/>
              </w:rPr>
              <w:t>а</w:t>
            </w:r>
            <w:r w:rsidRPr="00BD62EE">
              <w:rPr>
                <w:rFonts w:ascii="Times New Roman" w:eastAsia="Times New Roman" w:hAnsi="Times New Roman" w:cs="Times New Roman"/>
                <w:color w:val="000000"/>
                <w:szCs w:val="24"/>
                <w:lang w:eastAsia="ru-RU"/>
              </w:rPr>
              <w:t>ние отх</w:t>
            </w:r>
            <w:r w:rsidRPr="00BD62EE">
              <w:rPr>
                <w:rFonts w:ascii="Times New Roman" w:eastAsia="Times New Roman" w:hAnsi="Times New Roman" w:cs="Times New Roman"/>
                <w:color w:val="000000"/>
                <w:szCs w:val="24"/>
                <w:lang w:eastAsia="ru-RU"/>
              </w:rPr>
              <w:t>о</w:t>
            </w:r>
            <w:r w:rsidRPr="00BD62EE">
              <w:rPr>
                <w:rFonts w:ascii="Times New Roman" w:eastAsia="Times New Roman" w:hAnsi="Times New Roman" w:cs="Times New Roman"/>
                <w:color w:val="000000"/>
                <w:szCs w:val="24"/>
                <w:lang w:eastAsia="ru-RU"/>
              </w:rPr>
              <w:t>дов, млн. т</w:t>
            </w:r>
          </w:p>
        </w:tc>
        <w:tc>
          <w:tcPr>
            <w:tcW w:w="1351" w:type="dxa"/>
            <w:shd w:val="clear" w:color="auto" w:fill="auto"/>
            <w:vAlign w:val="center"/>
            <w:hideMark/>
          </w:tcPr>
          <w:p w:rsidR="006E1E4B" w:rsidRPr="00BD62EE" w:rsidRDefault="006E1E4B" w:rsidP="00BD62EE">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Утилизация отходов на предпри</w:t>
            </w:r>
            <w:r w:rsidRPr="00BD62EE">
              <w:rPr>
                <w:rFonts w:ascii="Times New Roman" w:eastAsia="Times New Roman" w:hAnsi="Times New Roman" w:cs="Times New Roman"/>
                <w:color w:val="000000"/>
                <w:szCs w:val="24"/>
                <w:lang w:eastAsia="ru-RU"/>
              </w:rPr>
              <w:t>я</w:t>
            </w:r>
            <w:r w:rsidRPr="00BD62EE">
              <w:rPr>
                <w:rFonts w:ascii="Times New Roman" w:eastAsia="Times New Roman" w:hAnsi="Times New Roman" w:cs="Times New Roman"/>
                <w:color w:val="000000"/>
                <w:szCs w:val="24"/>
                <w:lang w:eastAsia="ru-RU"/>
              </w:rPr>
              <w:t>тии, млн. т</w:t>
            </w:r>
          </w:p>
        </w:tc>
        <w:tc>
          <w:tcPr>
            <w:tcW w:w="1414" w:type="dxa"/>
            <w:shd w:val="clear" w:color="auto" w:fill="auto"/>
            <w:vAlign w:val="center"/>
            <w:hideMark/>
          </w:tcPr>
          <w:p w:rsidR="006E1E4B" w:rsidRPr="00BD62EE" w:rsidRDefault="006E1E4B" w:rsidP="00BD62EE">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Общая площадь нарушенных</w:t>
            </w:r>
            <w:r w:rsidRPr="00BD62EE">
              <w:rPr>
                <w:rFonts w:ascii="Times New Roman" w:eastAsia="Times New Roman" w:hAnsi="Times New Roman" w:cs="Times New Roman"/>
                <w:color w:val="000000"/>
                <w:szCs w:val="24"/>
                <w:lang w:eastAsia="ru-RU"/>
              </w:rPr>
              <w:br/>
              <w:t>земель, га</w:t>
            </w:r>
          </w:p>
        </w:tc>
        <w:tc>
          <w:tcPr>
            <w:tcW w:w="1701" w:type="dxa"/>
            <w:shd w:val="clear" w:color="auto" w:fill="auto"/>
            <w:vAlign w:val="center"/>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Общая пл</w:t>
            </w:r>
            <w:r w:rsidRPr="00BD62EE">
              <w:rPr>
                <w:rFonts w:ascii="Times New Roman" w:eastAsia="Times New Roman" w:hAnsi="Times New Roman" w:cs="Times New Roman"/>
                <w:color w:val="000000"/>
                <w:szCs w:val="24"/>
                <w:lang w:eastAsia="ru-RU"/>
              </w:rPr>
              <w:t>о</w:t>
            </w:r>
            <w:r w:rsidRPr="00BD62EE">
              <w:rPr>
                <w:rFonts w:ascii="Times New Roman" w:eastAsia="Times New Roman" w:hAnsi="Times New Roman" w:cs="Times New Roman"/>
                <w:color w:val="000000"/>
                <w:szCs w:val="24"/>
                <w:lang w:eastAsia="ru-RU"/>
              </w:rPr>
              <w:t>щадь рекул</w:t>
            </w:r>
            <w:r w:rsidRPr="00BD62EE">
              <w:rPr>
                <w:rFonts w:ascii="Times New Roman" w:eastAsia="Times New Roman" w:hAnsi="Times New Roman" w:cs="Times New Roman"/>
                <w:color w:val="000000"/>
                <w:szCs w:val="24"/>
                <w:lang w:eastAsia="ru-RU"/>
              </w:rPr>
              <w:t>ь</w:t>
            </w:r>
            <w:r w:rsidRPr="00BD62EE">
              <w:rPr>
                <w:rFonts w:ascii="Times New Roman" w:eastAsia="Times New Roman" w:hAnsi="Times New Roman" w:cs="Times New Roman"/>
                <w:color w:val="000000"/>
                <w:szCs w:val="24"/>
                <w:lang w:eastAsia="ru-RU"/>
              </w:rPr>
              <w:t>тивированных земель, га</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2009</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346,73</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165,41</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41,89</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20,03</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10</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3,8</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2010</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338,02</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157,43</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46,10</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19,62</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2011</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317,38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139,00</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40,94</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15,62</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2012</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377,21</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146,53</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43,48</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20,89</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1,5</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2013</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399,83</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146,17</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40,49</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19,35</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1122</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5</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lastRenderedPageBreak/>
              <w:t>2014</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399,18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145,55</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35,17</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18,24</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83</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0</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2015</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398,29</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140,45</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33,64</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18,81</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44</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53</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2016</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381,8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143,6</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33,3</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20,2</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1311,88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0</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2017</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383,8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147,6</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31,9</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20,8</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167,54</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0</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2018</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385,1</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164,5</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30,7</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21,6</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0,1</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31,7</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2019</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337,8</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142,4</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36,4</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22,8</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154,52</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50,74</w:t>
            </w:r>
          </w:p>
        </w:tc>
      </w:tr>
      <w:tr w:rsidR="006E1E4B" w:rsidRPr="00BD62EE" w:rsidTr="00920976">
        <w:trPr>
          <w:trHeight w:val="300"/>
          <w:jc w:val="center"/>
        </w:trPr>
        <w:tc>
          <w:tcPr>
            <w:tcW w:w="1243" w:type="dxa"/>
            <w:shd w:val="clear" w:color="auto" w:fill="auto"/>
            <w:noWrap/>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2020</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402,6</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202,5</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145,2</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34,3</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704,4</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0</w:t>
            </w:r>
          </w:p>
        </w:tc>
      </w:tr>
      <w:tr w:rsidR="006E1E4B" w:rsidRPr="00BD62EE" w:rsidTr="00920976">
        <w:trPr>
          <w:trHeight w:val="600"/>
          <w:jc w:val="center"/>
        </w:trPr>
        <w:tc>
          <w:tcPr>
            <w:tcW w:w="1243" w:type="dxa"/>
            <w:shd w:val="clear" w:color="auto" w:fill="auto"/>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2020 г. к 2009 г., тыс. тонн</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55,9</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37,1</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103,3</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14,3</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694,4</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-3,8</w:t>
            </w:r>
          </w:p>
        </w:tc>
      </w:tr>
      <w:tr w:rsidR="006E1E4B" w:rsidRPr="00BD62EE" w:rsidTr="00920976">
        <w:trPr>
          <w:trHeight w:val="600"/>
          <w:jc w:val="center"/>
        </w:trPr>
        <w:tc>
          <w:tcPr>
            <w:tcW w:w="1243" w:type="dxa"/>
            <w:shd w:val="clear" w:color="auto" w:fill="auto"/>
            <w:vAlign w:val="bottom"/>
            <w:hideMark/>
          </w:tcPr>
          <w:p w:rsidR="006E1E4B" w:rsidRPr="00BD62EE" w:rsidRDefault="006E1E4B" w:rsidP="003D17A1">
            <w:pPr>
              <w:spacing w:after="0" w:line="240" w:lineRule="auto"/>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2020 г. к 2009 г., % изменения</w:t>
            </w:r>
          </w:p>
        </w:tc>
        <w:tc>
          <w:tcPr>
            <w:tcW w:w="1648"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16,11</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22,42</w:t>
            </w:r>
          </w:p>
        </w:tc>
        <w:tc>
          <w:tcPr>
            <w:tcW w:w="1257"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246,62</w:t>
            </w:r>
          </w:p>
        </w:tc>
        <w:tc>
          <w:tcPr>
            <w:tcW w:w="135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71,24</w:t>
            </w:r>
          </w:p>
        </w:tc>
        <w:tc>
          <w:tcPr>
            <w:tcW w:w="1414"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6944,00</w:t>
            </w:r>
          </w:p>
        </w:tc>
        <w:tc>
          <w:tcPr>
            <w:tcW w:w="1701" w:type="dxa"/>
            <w:shd w:val="clear" w:color="auto" w:fill="auto"/>
            <w:noWrap/>
            <w:vAlign w:val="center"/>
            <w:hideMark/>
          </w:tcPr>
          <w:p w:rsidR="006E1E4B" w:rsidRPr="00BD62EE" w:rsidRDefault="006E1E4B" w:rsidP="003D17A1">
            <w:pPr>
              <w:spacing w:after="0" w:line="240" w:lineRule="auto"/>
              <w:jc w:val="center"/>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-100,00</w:t>
            </w:r>
          </w:p>
        </w:tc>
      </w:tr>
    </w:tbl>
    <w:bookmarkEnd w:id="0"/>
    <w:p w:rsidR="003D17A1" w:rsidRPr="003D17A1" w:rsidRDefault="003D17A1" w:rsidP="003D17A1">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ab/>
      </w:r>
    </w:p>
    <w:p w:rsidR="005C5C1D" w:rsidRDefault="005C5C1D"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Для того</w:t>
      </w:r>
      <w:r w:rsidR="003204DD" w:rsidRPr="003D17A1">
        <w:rPr>
          <w:rFonts w:ascii="Times New Roman" w:hAnsi="Times New Roman" w:cs="Times New Roman"/>
          <w:sz w:val="24"/>
          <w:szCs w:val="24"/>
        </w:rPr>
        <w:t>,</w:t>
      </w:r>
      <w:r w:rsidRPr="003D17A1">
        <w:rPr>
          <w:rFonts w:ascii="Times New Roman" w:hAnsi="Times New Roman" w:cs="Times New Roman"/>
          <w:sz w:val="24"/>
          <w:szCs w:val="24"/>
        </w:rPr>
        <w:t xml:space="preserve"> чтобы сгладит</w:t>
      </w:r>
      <w:r w:rsidR="003204DD" w:rsidRPr="003D17A1">
        <w:rPr>
          <w:rFonts w:ascii="Times New Roman" w:hAnsi="Times New Roman" w:cs="Times New Roman"/>
          <w:sz w:val="24"/>
          <w:szCs w:val="24"/>
        </w:rPr>
        <w:t>ь</w:t>
      </w:r>
      <w:r w:rsidRPr="003D17A1">
        <w:rPr>
          <w:rFonts w:ascii="Times New Roman" w:hAnsi="Times New Roman" w:cs="Times New Roman"/>
          <w:sz w:val="24"/>
          <w:szCs w:val="24"/>
        </w:rPr>
        <w:t xml:space="preserve"> негативное воздействие</w:t>
      </w:r>
      <w:r w:rsidR="00E6556E" w:rsidRPr="003D17A1">
        <w:rPr>
          <w:rFonts w:ascii="Times New Roman" w:hAnsi="Times New Roman" w:cs="Times New Roman"/>
          <w:sz w:val="24"/>
          <w:szCs w:val="24"/>
        </w:rPr>
        <w:t xml:space="preserve"> на окружающую среду</w:t>
      </w:r>
      <w:r w:rsidR="003204DD" w:rsidRPr="003D17A1">
        <w:rPr>
          <w:rFonts w:ascii="Times New Roman" w:hAnsi="Times New Roman" w:cs="Times New Roman"/>
          <w:sz w:val="24"/>
          <w:szCs w:val="24"/>
        </w:rPr>
        <w:t>,</w:t>
      </w:r>
      <w:r w:rsidR="00E6556E" w:rsidRPr="003D17A1">
        <w:rPr>
          <w:rFonts w:ascii="Times New Roman" w:hAnsi="Times New Roman" w:cs="Times New Roman"/>
          <w:sz w:val="24"/>
          <w:szCs w:val="24"/>
        </w:rPr>
        <w:t xml:space="preserve"> </w:t>
      </w:r>
      <w:r w:rsidRPr="003D17A1">
        <w:rPr>
          <w:rFonts w:ascii="Times New Roman" w:hAnsi="Times New Roman" w:cs="Times New Roman"/>
          <w:sz w:val="24"/>
          <w:szCs w:val="24"/>
        </w:rPr>
        <w:t>компании в</w:t>
      </w:r>
      <w:r w:rsidRPr="003D17A1">
        <w:rPr>
          <w:rFonts w:ascii="Times New Roman" w:hAnsi="Times New Roman" w:cs="Times New Roman"/>
          <w:sz w:val="24"/>
          <w:szCs w:val="24"/>
        </w:rPr>
        <w:t>е</w:t>
      </w:r>
      <w:r w:rsidRPr="003D17A1">
        <w:rPr>
          <w:rFonts w:ascii="Times New Roman" w:hAnsi="Times New Roman" w:cs="Times New Roman"/>
          <w:sz w:val="24"/>
          <w:szCs w:val="24"/>
        </w:rPr>
        <w:t>дут активную политику по охране окружающей среды.</w:t>
      </w:r>
      <w:r w:rsidR="00E6556E" w:rsidRPr="003D17A1">
        <w:rPr>
          <w:rFonts w:ascii="Times New Roman" w:hAnsi="Times New Roman" w:cs="Times New Roman"/>
          <w:sz w:val="24"/>
          <w:szCs w:val="24"/>
        </w:rPr>
        <w:t xml:space="preserve"> Ежегодно инвестируются миллионы рублей в программы по защите окружающей среды, модернизации производства, защите би</w:t>
      </w:r>
      <w:r w:rsidR="00E6556E" w:rsidRPr="003D17A1">
        <w:rPr>
          <w:rFonts w:ascii="Times New Roman" w:hAnsi="Times New Roman" w:cs="Times New Roman"/>
          <w:sz w:val="24"/>
          <w:szCs w:val="24"/>
        </w:rPr>
        <w:t>о</w:t>
      </w:r>
      <w:r w:rsidR="00E6556E" w:rsidRPr="003D17A1">
        <w:rPr>
          <w:rFonts w:ascii="Times New Roman" w:hAnsi="Times New Roman" w:cs="Times New Roman"/>
          <w:sz w:val="24"/>
          <w:szCs w:val="24"/>
        </w:rPr>
        <w:t>разнообразия на территориях базирования предприятий.</w:t>
      </w:r>
      <w:r w:rsidR="003204DD" w:rsidRPr="003D17A1">
        <w:rPr>
          <w:rFonts w:ascii="Times New Roman" w:hAnsi="Times New Roman" w:cs="Times New Roman"/>
          <w:sz w:val="24"/>
          <w:szCs w:val="24"/>
        </w:rPr>
        <w:t xml:space="preserve"> </w:t>
      </w:r>
      <w:r w:rsidRPr="003D17A1">
        <w:rPr>
          <w:rFonts w:ascii="Times New Roman" w:hAnsi="Times New Roman" w:cs="Times New Roman"/>
          <w:sz w:val="24"/>
          <w:szCs w:val="24"/>
        </w:rPr>
        <w:t>Так</w:t>
      </w:r>
      <w:r w:rsidR="003204DD" w:rsidRPr="003D17A1">
        <w:rPr>
          <w:rFonts w:ascii="Times New Roman" w:hAnsi="Times New Roman" w:cs="Times New Roman"/>
          <w:sz w:val="24"/>
          <w:szCs w:val="24"/>
        </w:rPr>
        <w:t>,</w:t>
      </w:r>
      <w:r w:rsidRPr="003D17A1">
        <w:rPr>
          <w:rFonts w:ascii="Times New Roman" w:hAnsi="Times New Roman" w:cs="Times New Roman"/>
          <w:sz w:val="24"/>
          <w:szCs w:val="24"/>
        </w:rPr>
        <w:t xml:space="preserve"> компании ПАО «Русал» и ПАО «Норникель» ежегодно направляют на защиту окружающей среды миллиарды рублей. В табл</w:t>
      </w:r>
      <w:r w:rsidRPr="003D17A1">
        <w:rPr>
          <w:rFonts w:ascii="Times New Roman" w:hAnsi="Times New Roman" w:cs="Times New Roman"/>
          <w:sz w:val="24"/>
          <w:szCs w:val="24"/>
        </w:rPr>
        <w:t>и</w:t>
      </w:r>
      <w:r w:rsidRPr="003D17A1">
        <w:rPr>
          <w:rFonts w:ascii="Times New Roman" w:hAnsi="Times New Roman" w:cs="Times New Roman"/>
          <w:sz w:val="24"/>
          <w:szCs w:val="24"/>
        </w:rPr>
        <w:t>це 3 представлены затраты компаний на охрану окружающей среды</w:t>
      </w:r>
      <w:r w:rsidR="00F3553A" w:rsidRPr="003D17A1">
        <w:rPr>
          <w:rFonts w:ascii="Times New Roman" w:hAnsi="Times New Roman" w:cs="Times New Roman"/>
          <w:sz w:val="24"/>
          <w:szCs w:val="24"/>
        </w:rPr>
        <w:t>, а также выручка компаний и доля затрат в вырчуке</w:t>
      </w:r>
      <w:r w:rsidRPr="003D17A1">
        <w:rPr>
          <w:rFonts w:ascii="Times New Roman" w:hAnsi="Times New Roman" w:cs="Times New Roman"/>
          <w:sz w:val="24"/>
          <w:szCs w:val="24"/>
        </w:rPr>
        <w:t>.</w:t>
      </w:r>
    </w:p>
    <w:p w:rsidR="00BA5A72" w:rsidRPr="003D17A1" w:rsidRDefault="00BA5A72" w:rsidP="003D17A1">
      <w:pPr>
        <w:spacing w:after="0" w:line="240" w:lineRule="auto"/>
        <w:ind w:firstLine="709"/>
        <w:jc w:val="both"/>
        <w:rPr>
          <w:rFonts w:ascii="Times New Roman" w:hAnsi="Times New Roman" w:cs="Times New Roman"/>
          <w:sz w:val="24"/>
          <w:szCs w:val="24"/>
        </w:rPr>
      </w:pPr>
    </w:p>
    <w:p w:rsidR="00773333" w:rsidRPr="003D17A1" w:rsidRDefault="00EC7244" w:rsidP="003D17A1">
      <w:pPr>
        <w:spacing w:after="0" w:line="240" w:lineRule="auto"/>
        <w:ind w:firstLine="709"/>
        <w:jc w:val="center"/>
        <w:rPr>
          <w:rFonts w:ascii="Times New Roman" w:hAnsi="Times New Roman" w:cs="Times New Roman"/>
          <w:b/>
          <w:sz w:val="24"/>
          <w:szCs w:val="24"/>
        </w:rPr>
      </w:pPr>
      <w:r>
        <w:rPr>
          <w:rFonts w:ascii="Times New Roman" w:hAnsi="Times New Roman" w:cs="Times New Roman"/>
          <w:sz w:val="24"/>
          <w:szCs w:val="24"/>
        </w:rPr>
        <w:t>Таблица 5</w:t>
      </w:r>
      <w:r w:rsidR="005C14F7" w:rsidRPr="003D17A1">
        <w:rPr>
          <w:rFonts w:ascii="Times New Roman" w:hAnsi="Times New Roman" w:cs="Times New Roman"/>
          <w:sz w:val="24"/>
          <w:szCs w:val="24"/>
        </w:rPr>
        <w:t>.</w:t>
      </w:r>
      <w:r w:rsidR="009D4E9B" w:rsidRPr="003D17A1">
        <w:rPr>
          <w:rFonts w:ascii="Times New Roman" w:hAnsi="Times New Roman" w:cs="Times New Roman"/>
          <w:sz w:val="24"/>
          <w:szCs w:val="24"/>
        </w:rPr>
        <w:t xml:space="preserve"> </w:t>
      </w:r>
      <w:r w:rsidR="00F3553A" w:rsidRPr="003D17A1">
        <w:rPr>
          <w:rFonts w:ascii="Times New Roman" w:hAnsi="Times New Roman" w:cs="Times New Roman"/>
          <w:b/>
          <w:sz w:val="24"/>
          <w:szCs w:val="24"/>
        </w:rPr>
        <w:t>Затраты на охрану окружающей среды и их доля в выручки за 2011 – 2020 гг.</w:t>
      </w:r>
      <w:r w:rsidR="00D12A28" w:rsidRPr="003D17A1">
        <w:rPr>
          <w:rFonts w:ascii="Times New Roman" w:hAnsi="Times New Roman" w:cs="Times New Roman"/>
          <w:b/>
          <w:sz w:val="24"/>
          <w:szCs w:val="24"/>
        </w:rPr>
        <w:t>, млрд руб.</w:t>
      </w:r>
      <w:r w:rsidR="00F46898" w:rsidRPr="003D17A1">
        <w:rPr>
          <w:rFonts w:ascii="Times New Roman" w:hAnsi="Times New Roman" w:cs="Times New Roman"/>
          <w:b/>
          <w:sz w:val="24"/>
          <w:szCs w:val="24"/>
        </w:rPr>
        <w:t xml:space="preserve"> </w:t>
      </w:r>
      <w:r>
        <w:rPr>
          <w:rFonts w:ascii="Times New Roman" w:hAnsi="Times New Roman" w:cs="Times New Roman"/>
          <w:sz w:val="24"/>
          <w:szCs w:val="24"/>
        </w:rPr>
        <w:t>[2,3</w:t>
      </w:r>
      <w:r w:rsidR="00F46898" w:rsidRPr="003D17A1">
        <w:rPr>
          <w:rFonts w:ascii="Times New Roman" w:hAnsi="Times New Roman" w:cs="Times New Roman"/>
          <w:sz w:val="24"/>
          <w:szCs w:val="24"/>
        </w:rPr>
        <w:t>]</w:t>
      </w:r>
    </w:p>
    <w:tbl>
      <w:tblPr>
        <w:tblW w:w="9370" w:type="dxa"/>
        <w:jc w:val="center"/>
        <w:tblInd w:w="93" w:type="dxa"/>
        <w:tblLayout w:type="fixed"/>
        <w:tblLook w:val="04A0" w:firstRow="1" w:lastRow="0" w:firstColumn="1" w:lastColumn="0" w:noHBand="0" w:noVBand="1"/>
      </w:tblPr>
      <w:tblGrid>
        <w:gridCol w:w="1575"/>
        <w:gridCol w:w="1046"/>
        <w:gridCol w:w="1363"/>
        <w:gridCol w:w="1417"/>
        <w:gridCol w:w="1046"/>
        <w:gridCol w:w="1506"/>
        <w:gridCol w:w="1417"/>
      </w:tblGrid>
      <w:tr w:rsidR="00F3553A" w:rsidRPr="002F6017" w:rsidTr="002F6017">
        <w:trPr>
          <w:trHeight w:val="315"/>
          <w:jc w:val="center"/>
        </w:trPr>
        <w:tc>
          <w:tcPr>
            <w:tcW w:w="1575"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bottom"/>
            <w:hideMark/>
          </w:tcPr>
          <w:p w:rsidR="002F6017" w:rsidRPr="00BD62EE" w:rsidRDefault="002F6017" w:rsidP="002F6017">
            <w:pPr>
              <w:spacing w:after="0" w:line="240" w:lineRule="auto"/>
              <w:ind w:firstLine="183"/>
              <w:rPr>
                <w:rFonts w:ascii="Times New Roman" w:eastAsia="Times New Roman" w:hAnsi="Times New Roman" w:cs="Times New Roman"/>
                <w:color w:val="000000"/>
                <w:szCs w:val="24"/>
                <w:lang w:eastAsia="ru-RU"/>
              </w:rPr>
            </w:pPr>
            <w:r w:rsidRPr="00BD62EE">
              <w:rPr>
                <w:rFonts w:ascii="Times New Roman" w:eastAsia="Times New Roman" w:hAnsi="Times New Roman" w:cs="Times New Roman"/>
                <w:color w:val="000000"/>
                <w:szCs w:val="24"/>
                <w:lang w:eastAsia="ru-RU"/>
              </w:rPr>
              <w:t>Показатель</w:t>
            </w:r>
          </w:p>
          <w:p w:rsidR="002F6017" w:rsidRDefault="002F6017" w:rsidP="002F6017">
            <w:pPr>
              <w:spacing w:after="0" w:line="240" w:lineRule="auto"/>
              <w:ind w:right="33"/>
              <w:rPr>
                <w:rFonts w:ascii="Times New Roman" w:eastAsia="Times New Roman" w:hAnsi="Times New Roman" w:cs="Times New Roman"/>
                <w:color w:val="000000"/>
                <w:szCs w:val="24"/>
                <w:lang w:eastAsia="ru-RU"/>
              </w:rPr>
            </w:pPr>
          </w:p>
          <w:p w:rsidR="002F6017" w:rsidRDefault="002F6017" w:rsidP="002F6017">
            <w:pPr>
              <w:spacing w:after="0" w:line="240" w:lineRule="auto"/>
              <w:ind w:right="33"/>
              <w:rPr>
                <w:rFonts w:ascii="Times New Roman" w:eastAsia="Times New Roman" w:hAnsi="Times New Roman" w:cs="Times New Roman"/>
                <w:color w:val="000000"/>
                <w:szCs w:val="24"/>
                <w:lang w:eastAsia="ru-RU"/>
              </w:rPr>
            </w:pPr>
          </w:p>
          <w:p w:rsidR="002F6017" w:rsidRDefault="002F6017" w:rsidP="002F6017">
            <w:pPr>
              <w:spacing w:after="0" w:line="240" w:lineRule="auto"/>
              <w:ind w:right="33"/>
              <w:rPr>
                <w:rFonts w:ascii="Times New Roman" w:eastAsia="Times New Roman" w:hAnsi="Times New Roman" w:cs="Times New Roman"/>
                <w:color w:val="000000"/>
                <w:szCs w:val="24"/>
                <w:lang w:eastAsia="ru-RU"/>
              </w:rPr>
            </w:pPr>
          </w:p>
          <w:p w:rsidR="00F3553A" w:rsidRPr="002F6017" w:rsidRDefault="00F3553A" w:rsidP="002F6017">
            <w:pPr>
              <w:spacing w:after="0" w:line="240" w:lineRule="auto"/>
              <w:ind w:right="33"/>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Год</w:t>
            </w:r>
          </w:p>
        </w:tc>
        <w:tc>
          <w:tcPr>
            <w:tcW w:w="3826" w:type="dxa"/>
            <w:gridSpan w:val="3"/>
            <w:tcBorders>
              <w:top w:val="single" w:sz="4" w:space="0" w:color="auto"/>
              <w:left w:val="nil"/>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ПАО «Русал»</w:t>
            </w:r>
          </w:p>
        </w:tc>
        <w:tc>
          <w:tcPr>
            <w:tcW w:w="3969" w:type="dxa"/>
            <w:gridSpan w:val="3"/>
            <w:tcBorders>
              <w:top w:val="single" w:sz="4" w:space="0" w:color="auto"/>
              <w:left w:val="nil"/>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ПАО «Норникель»</w:t>
            </w:r>
          </w:p>
        </w:tc>
      </w:tr>
      <w:tr w:rsidR="00F3553A" w:rsidRPr="002F6017" w:rsidTr="00555B91">
        <w:trPr>
          <w:trHeight w:val="1020"/>
          <w:jc w:val="center"/>
        </w:trPr>
        <w:tc>
          <w:tcPr>
            <w:tcW w:w="1575" w:type="dxa"/>
            <w:vMerge/>
            <w:tcBorders>
              <w:top w:val="single" w:sz="4" w:space="0" w:color="auto"/>
              <w:left w:val="single" w:sz="4" w:space="0" w:color="auto"/>
              <w:bottom w:val="single" w:sz="4" w:space="0" w:color="auto"/>
              <w:right w:val="single" w:sz="4" w:space="0" w:color="auto"/>
            </w:tcBorders>
            <w:vAlign w:val="center"/>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Выручка</w:t>
            </w:r>
          </w:p>
        </w:tc>
        <w:tc>
          <w:tcPr>
            <w:tcW w:w="13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Затраты на охрану окр. среды</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Доля затрат на охрану окр. среды в выручке</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Выручка</w:t>
            </w:r>
          </w:p>
        </w:tc>
        <w:tc>
          <w:tcPr>
            <w:tcW w:w="15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Затраты на охрану окр. среды</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Доля затрат на охрану окр. среды в выручке</w:t>
            </w:r>
          </w:p>
        </w:tc>
      </w:tr>
      <w:tr w:rsidR="00F3553A" w:rsidRPr="002F6017" w:rsidTr="00555B91">
        <w:trPr>
          <w:trHeight w:val="300"/>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2011</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35,8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2,52</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7,03</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329,9</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17,73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5,37</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2012</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37,7</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3,11</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8,26</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288,6</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18,96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6,57</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2013</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35,9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555B9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3,11</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8,66</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272,6</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18,10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6,64</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2014</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41,2</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4,03</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9,78</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345,8</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19,40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5,61</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2015</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78,9</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6,22</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7,88</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400,9</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23,55</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5,88</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3553A" w:rsidRPr="002F6017" w:rsidRDefault="00F3553A" w:rsidP="003D17A1">
            <w:pPr>
              <w:spacing w:after="0" w:line="240" w:lineRule="auto"/>
              <w:rPr>
                <w:rFonts w:ascii="Times New Roman" w:eastAsia="Times New Roman" w:hAnsi="Times New Roman" w:cs="Times New Roman"/>
                <w:b/>
                <w:bCs/>
                <w:szCs w:val="24"/>
                <w:lang w:eastAsia="ru-RU"/>
              </w:rPr>
            </w:pPr>
            <w:r w:rsidRPr="002F6017">
              <w:rPr>
                <w:rFonts w:ascii="Times New Roman" w:eastAsia="Times New Roman" w:hAnsi="Times New Roman" w:cs="Times New Roman"/>
                <w:color w:val="000000"/>
                <w:szCs w:val="24"/>
                <w:lang w:eastAsia="ru-RU"/>
              </w:rPr>
              <w:t>2016</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82,0</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8,01</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9,78</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422,8</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25,72</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6,08</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2017</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94,0</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7,20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7,66</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455,9</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26,76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5,87</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2018</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98,8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12,74</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12,89</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609,3</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32,46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5,33</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2019</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103,5</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6,20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5,99</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878,1</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39,47</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4,49</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2020</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100,4</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6,39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6,37</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923,9</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34,62</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3,75</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2020 г. к 2009 г., абс. знач.</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64,5</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5,49</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-0,7</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594,0</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22,11</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color w:val="000000"/>
                <w:szCs w:val="24"/>
                <w:lang w:eastAsia="ru-RU"/>
              </w:rPr>
            </w:pPr>
            <w:r w:rsidRPr="002F6017">
              <w:rPr>
                <w:rFonts w:ascii="Times New Roman" w:eastAsia="Times New Roman" w:hAnsi="Times New Roman" w:cs="Times New Roman"/>
                <w:color w:val="000000"/>
                <w:szCs w:val="24"/>
                <w:lang w:eastAsia="ru-RU"/>
              </w:rPr>
              <w:t>-1,6</w:t>
            </w:r>
          </w:p>
        </w:tc>
      </w:tr>
      <w:tr w:rsidR="00F3553A" w:rsidRPr="002F6017" w:rsidTr="00555B91">
        <w:trPr>
          <w:trHeight w:val="300"/>
          <w:jc w:val="center"/>
        </w:trPr>
        <w:tc>
          <w:tcPr>
            <w:tcW w:w="157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3553A" w:rsidRPr="002F6017" w:rsidRDefault="00F3553A" w:rsidP="003D17A1">
            <w:pPr>
              <w:spacing w:after="0" w:line="240" w:lineRule="auto"/>
              <w:rPr>
                <w:rFonts w:ascii="Times New Roman" w:eastAsia="Times New Roman" w:hAnsi="Times New Roman" w:cs="Times New Roman"/>
                <w:b/>
                <w:bCs/>
                <w:szCs w:val="24"/>
                <w:lang w:eastAsia="ru-RU"/>
              </w:rPr>
            </w:pPr>
            <w:r w:rsidRPr="002F6017">
              <w:rPr>
                <w:rFonts w:ascii="Times New Roman" w:eastAsia="Times New Roman" w:hAnsi="Times New Roman" w:cs="Times New Roman"/>
                <w:color w:val="000000"/>
                <w:szCs w:val="24"/>
                <w:lang w:eastAsia="ru-RU"/>
              </w:rPr>
              <w:t>2020 г. к 2009 г., %</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1,8</w:t>
            </w:r>
          </w:p>
        </w:tc>
        <w:tc>
          <w:tcPr>
            <w:tcW w:w="13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608,66</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-0,1</w:t>
            </w:r>
          </w:p>
        </w:tc>
        <w:tc>
          <w:tcPr>
            <w:tcW w:w="10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1,8</w:t>
            </w:r>
          </w:p>
        </w:tc>
        <w:tc>
          <w:tcPr>
            <w:tcW w:w="1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176,80</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553A" w:rsidRPr="002F6017" w:rsidRDefault="00F3553A" w:rsidP="003D17A1">
            <w:pPr>
              <w:spacing w:after="0" w:line="240" w:lineRule="auto"/>
              <w:jc w:val="center"/>
              <w:rPr>
                <w:rFonts w:ascii="Times New Roman" w:eastAsia="Times New Roman" w:hAnsi="Times New Roman" w:cs="Times New Roman"/>
                <w:b/>
                <w:bCs/>
                <w:color w:val="000000"/>
                <w:szCs w:val="24"/>
                <w:lang w:eastAsia="ru-RU"/>
              </w:rPr>
            </w:pPr>
            <w:r w:rsidRPr="002F6017">
              <w:rPr>
                <w:rFonts w:ascii="Times New Roman" w:eastAsia="Times New Roman" w:hAnsi="Times New Roman" w:cs="Times New Roman"/>
                <w:color w:val="000000"/>
                <w:szCs w:val="24"/>
                <w:lang w:eastAsia="ru-RU"/>
              </w:rPr>
              <w:t>-0,3</w:t>
            </w:r>
          </w:p>
        </w:tc>
      </w:tr>
    </w:tbl>
    <w:p w:rsidR="00F3553A" w:rsidRPr="003D17A1" w:rsidRDefault="003364E3" w:rsidP="004E62A6">
      <w:pPr>
        <w:spacing w:before="240"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Рассмотрим политику охраны окружающей среды компании ПАО «</w:t>
      </w:r>
      <w:r w:rsidR="00555B91" w:rsidRPr="003D17A1">
        <w:rPr>
          <w:rFonts w:ascii="Times New Roman" w:hAnsi="Times New Roman" w:cs="Times New Roman"/>
          <w:sz w:val="24"/>
          <w:szCs w:val="24"/>
        </w:rPr>
        <w:t>Русал</w:t>
      </w:r>
      <w:r w:rsidRPr="003D17A1">
        <w:rPr>
          <w:rFonts w:ascii="Times New Roman" w:hAnsi="Times New Roman" w:cs="Times New Roman"/>
          <w:sz w:val="24"/>
          <w:szCs w:val="24"/>
        </w:rPr>
        <w:t xml:space="preserve">». </w:t>
      </w:r>
      <w:r w:rsidR="004E62A6">
        <w:rPr>
          <w:rFonts w:ascii="Times New Roman" w:hAnsi="Times New Roman" w:cs="Times New Roman"/>
          <w:sz w:val="24"/>
          <w:szCs w:val="24"/>
        </w:rPr>
        <w:t>По таблице 3</w:t>
      </w:r>
      <w:r w:rsidR="00F3553A" w:rsidRPr="003D17A1">
        <w:rPr>
          <w:rFonts w:ascii="Times New Roman" w:hAnsi="Times New Roman" w:cs="Times New Roman"/>
          <w:sz w:val="24"/>
          <w:szCs w:val="24"/>
        </w:rPr>
        <w:t xml:space="preserve"> виден рост затрат почти во все время. </w:t>
      </w:r>
      <w:r w:rsidR="00053872" w:rsidRPr="003D17A1">
        <w:rPr>
          <w:rFonts w:ascii="Times New Roman" w:hAnsi="Times New Roman" w:cs="Times New Roman"/>
          <w:sz w:val="24"/>
          <w:szCs w:val="24"/>
        </w:rPr>
        <w:t>В 2018 году произошло резкое увеличение затрат, это связанно с модернизацией алюминиевых заводов, мерами по замене и усовершенствованию оборудования для подготовки газа, что привело к росту расходов на охрану атмосферного во</w:t>
      </w:r>
      <w:r w:rsidR="00053872" w:rsidRPr="003D17A1">
        <w:rPr>
          <w:rFonts w:ascii="Times New Roman" w:hAnsi="Times New Roman" w:cs="Times New Roman"/>
          <w:sz w:val="24"/>
          <w:szCs w:val="24"/>
        </w:rPr>
        <w:t>з</w:t>
      </w:r>
      <w:r w:rsidR="00053872" w:rsidRPr="003D17A1">
        <w:rPr>
          <w:rFonts w:ascii="Times New Roman" w:hAnsi="Times New Roman" w:cs="Times New Roman"/>
          <w:sz w:val="24"/>
          <w:szCs w:val="24"/>
        </w:rPr>
        <w:t>духа на 75% и повлекло за собой общее увеличение числа зат</w:t>
      </w:r>
      <w:r w:rsidR="004E62A6">
        <w:rPr>
          <w:rFonts w:ascii="Times New Roman" w:hAnsi="Times New Roman" w:cs="Times New Roman"/>
          <w:sz w:val="24"/>
          <w:szCs w:val="24"/>
        </w:rPr>
        <w:t>рат на охрану окружающей среды.</w:t>
      </w:r>
    </w:p>
    <w:p w:rsidR="004C6EF2" w:rsidRPr="003D17A1" w:rsidRDefault="003364E3" w:rsidP="004E62A6">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Основная часть затрат идет на охрану атмосферного воздуха, а именно 43,70 млн долл. или 49,4% от общих затрат</w:t>
      </w:r>
      <w:r w:rsidR="004C6EF2" w:rsidRPr="003D17A1">
        <w:rPr>
          <w:rFonts w:ascii="Times New Roman" w:hAnsi="Times New Roman" w:cs="Times New Roman"/>
          <w:sz w:val="24"/>
          <w:szCs w:val="24"/>
        </w:rPr>
        <w:t xml:space="preserve">, это можно увидеть на </w:t>
      </w:r>
      <w:r w:rsidR="009D4E9B" w:rsidRPr="003D17A1">
        <w:rPr>
          <w:rFonts w:ascii="Times New Roman" w:hAnsi="Times New Roman" w:cs="Times New Roman"/>
          <w:sz w:val="24"/>
          <w:szCs w:val="24"/>
        </w:rPr>
        <w:t>рисунке</w:t>
      </w:r>
      <w:r w:rsidR="004C6EF2" w:rsidRPr="003D17A1">
        <w:rPr>
          <w:rFonts w:ascii="Times New Roman" w:hAnsi="Times New Roman" w:cs="Times New Roman"/>
          <w:sz w:val="24"/>
          <w:szCs w:val="24"/>
        </w:rPr>
        <w:t xml:space="preserve"> 6</w:t>
      </w:r>
      <w:r w:rsidRPr="003D17A1">
        <w:rPr>
          <w:rFonts w:ascii="Times New Roman" w:hAnsi="Times New Roman" w:cs="Times New Roman"/>
          <w:sz w:val="24"/>
          <w:szCs w:val="24"/>
        </w:rPr>
        <w:t xml:space="preserve">. </w:t>
      </w:r>
      <w:r w:rsidR="00250575" w:rsidRPr="003D17A1">
        <w:rPr>
          <w:rFonts w:ascii="Times New Roman" w:hAnsi="Times New Roman" w:cs="Times New Roman"/>
          <w:sz w:val="24"/>
          <w:szCs w:val="24"/>
        </w:rPr>
        <w:t>Также значительная часть затрат</w:t>
      </w:r>
      <w:r w:rsidR="004C6EF2" w:rsidRPr="003D17A1">
        <w:rPr>
          <w:rFonts w:ascii="Times New Roman" w:hAnsi="Times New Roman" w:cs="Times New Roman"/>
          <w:sz w:val="24"/>
          <w:szCs w:val="24"/>
        </w:rPr>
        <w:t xml:space="preserve"> </w:t>
      </w:r>
      <w:r w:rsidR="004C6EF2" w:rsidRPr="003D17A1">
        <w:rPr>
          <w:rFonts w:ascii="Times New Roman" w:hAnsi="Times New Roman" w:cs="Times New Roman"/>
          <w:sz w:val="24"/>
          <w:szCs w:val="24"/>
        </w:rPr>
        <w:lastRenderedPageBreak/>
        <w:t>идет на охрану водных объектов это более 24 млн долл. или 27% от общих затрат на охрану окружающей среды.</w:t>
      </w:r>
    </w:p>
    <w:p w:rsidR="006E1E4B" w:rsidRPr="003D17A1" w:rsidRDefault="006E1E4B" w:rsidP="00BA5A72">
      <w:pPr>
        <w:spacing w:before="240" w:after="0" w:line="240" w:lineRule="auto"/>
        <w:jc w:val="center"/>
        <w:rPr>
          <w:rFonts w:ascii="Times New Roman" w:hAnsi="Times New Roman" w:cs="Times New Roman"/>
          <w:sz w:val="24"/>
          <w:szCs w:val="24"/>
        </w:rPr>
      </w:pPr>
      <w:r w:rsidRPr="003D17A1">
        <w:rPr>
          <w:rFonts w:ascii="Times New Roman" w:hAnsi="Times New Roman" w:cs="Times New Roman"/>
          <w:noProof/>
          <w:sz w:val="24"/>
          <w:szCs w:val="24"/>
          <w:lang w:eastAsia="ru-RU"/>
        </w:rPr>
        <w:drawing>
          <wp:inline distT="0" distB="0" distL="0" distR="0" wp14:anchorId="00BB701D" wp14:editId="31C8C813">
            <wp:extent cx="5094514" cy="2315688"/>
            <wp:effectExtent l="0" t="0" r="11430" b="2794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C14F7" w:rsidRPr="003D17A1" w:rsidRDefault="009D4E9B" w:rsidP="00BA5A72">
      <w:pPr>
        <w:spacing w:after="0" w:line="240" w:lineRule="auto"/>
        <w:jc w:val="center"/>
        <w:rPr>
          <w:rFonts w:ascii="Times New Roman" w:hAnsi="Times New Roman" w:cs="Times New Roman"/>
          <w:b/>
          <w:sz w:val="24"/>
          <w:szCs w:val="24"/>
        </w:rPr>
      </w:pPr>
      <w:r w:rsidRPr="003D17A1">
        <w:rPr>
          <w:rFonts w:ascii="Times New Roman" w:hAnsi="Times New Roman" w:cs="Times New Roman"/>
          <w:sz w:val="24"/>
          <w:szCs w:val="24"/>
        </w:rPr>
        <w:t xml:space="preserve">Рисунок </w:t>
      </w:r>
      <w:r w:rsidR="00EC7244">
        <w:rPr>
          <w:rFonts w:ascii="Times New Roman" w:hAnsi="Times New Roman" w:cs="Times New Roman"/>
          <w:sz w:val="24"/>
          <w:szCs w:val="24"/>
        </w:rPr>
        <w:t xml:space="preserve"> 2</w:t>
      </w:r>
      <w:r w:rsidR="00F3553A" w:rsidRPr="003D17A1">
        <w:rPr>
          <w:rFonts w:ascii="Times New Roman" w:hAnsi="Times New Roman" w:cs="Times New Roman"/>
          <w:sz w:val="24"/>
          <w:szCs w:val="24"/>
        </w:rPr>
        <w:t>.</w:t>
      </w:r>
      <w:r w:rsidR="005C14F7" w:rsidRPr="003D17A1">
        <w:rPr>
          <w:rFonts w:ascii="Times New Roman" w:hAnsi="Times New Roman" w:cs="Times New Roman"/>
          <w:sz w:val="24"/>
          <w:szCs w:val="24"/>
        </w:rPr>
        <w:t xml:space="preserve"> </w:t>
      </w:r>
      <w:r w:rsidR="006E1E4B" w:rsidRPr="003D17A1">
        <w:rPr>
          <w:rFonts w:ascii="Times New Roman" w:hAnsi="Times New Roman" w:cs="Times New Roman"/>
          <w:b/>
          <w:sz w:val="24"/>
          <w:szCs w:val="24"/>
        </w:rPr>
        <w:t>Структура расходов на охрану окружающей среды ПАО  «Русал» за 2009 г. и 2020 г., %</w:t>
      </w:r>
      <w:r w:rsidR="00EC7244">
        <w:rPr>
          <w:rFonts w:ascii="Times New Roman" w:hAnsi="Times New Roman" w:cs="Times New Roman"/>
          <w:sz w:val="24"/>
          <w:szCs w:val="24"/>
        </w:rPr>
        <w:t xml:space="preserve"> [3</w:t>
      </w:r>
      <w:r w:rsidR="00F46898" w:rsidRPr="003D17A1">
        <w:rPr>
          <w:rFonts w:ascii="Times New Roman" w:hAnsi="Times New Roman" w:cs="Times New Roman"/>
          <w:sz w:val="24"/>
          <w:szCs w:val="24"/>
        </w:rPr>
        <w:t>]</w:t>
      </w:r>
    </w:p>
    <w:p w:rsidR="003364E3" w:rsidRPr="003D17A1" w:rsidRDefault="003364E3"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Упор на защиту атмосферного воздуха был не всегда, в 2009 году большая часть расх</w:t>
      </w:r>
      <w:r w:rsidRPr="003D17A1">
        <w:rPr>
          <w:rFonts w:ascii="Times New Roman" w:hAnsi="Times New Roman" w:cs="Times New Roman"/>
          <w:sz w:val="24"/>
          <w:szCs w:val="24"/>
        </w:rPr>
        <w:t>о</w:t>
      </w:r>
      <w:r w:rsidRPr="003D17A1">
        <w:rPr>
          <w:rFonts w:ascii="Times New Roman" w:hAnsi="Times New Roman" w:cs="Times New Roman"/>
          <w:sz w:val="24"/>
          <w:szCs w:val="24"/>
        </w:rPr>
        <w:t>дов, связанных с защитой окружающей среды была направлена на обращение с отходами пр</w:t>
      </w:r>
      <w:r w:rsidRPr="003D17A1">
        <w:rPr>
          <w:rFonts w:ascii="Times New Roman" w:hAnsi="Times New Roman" w:cs="Times New Roman"/>
          <w:sz w:val="24"/>
          <w:szCs w:val="24"/>
        </w:rPr>
        <w:t>о</w:t>
      </w:r>
      <w:r w:rsidRPr="003D17A1">
        <w:rPr>
          <w:rFonts w:ascii="Times New Roman" w:hAnsi="Times New Roman" w:cs="Times New Roman"/>
          <w:sz w:val="24"/>
          <w:szCs w:val="24"/>
        </w:rPr>
        <w:t>изводства и составляла 11 млн долл. или 38,37% от всех затрат в этой сфере.</w:t>
      </w:r>
      <w:r w:rsidR="004C6EF2" w:rsidRPr="003D17A1">
        <w:rPr>
          <w:rFonts w:ascii="Times New Roman" w:hAnsi="Times New Roman" w:cs="Times New Roman"/>
          <w:sz w:val="24"/>
          <w:szCs w:val="24"/>
        </w:rPr>
        <w:t xml:space="preserve"> На охрану атм</w:t>
      </w:r>
      <w:r w:rsidR="004C6EF2" w:rsidRPr="003D17A1">
        <w:rPr>
          <w:rFonts w:ascii="Times New Roman" w:hAnsi="Times New Roman" w:cs="Times New Roman"/>
          <w:sz w:val="24"/>
          <w:szCs w:val="24"/>
        </w:rPr>
        <w:t>о</w:t>
      </w:r>
      <w:r w:rsidR="004C6EF2" w:rsidRPr="003D17A1">
        <w:rPr>
          <w:rFonts w:ascii="Times New Roman" w:hAnsi="Times New Roman" w:cs="Times New Roman"/>
          <w:sz w:val="24"/>
          <w:szCs w:val="24"/>
        </w:rPr>
        <w:t>сферного воздуха выделялось порядка 5 млн долл. или 18% от общих затрат. Это связано с п</w:t>
      </w:r>
      <w:r w:rsidR="004C6EF2" w:rsidRPr="003D17A1">
        <w:rPr>
          <w:rFonts w:ascii="Times New Roman" w:hAnsi="Times New Roman" w:cs="Times New Roman"/>
          <w:sz w:val="24"/>
          <w:szCs w:val="24"/>
        </w:rPr>
        <w:t>о</w:t>
      </w:r>
      <w:r w:rsidR="004C6EF2" w:rsidRPr="003D17A1">
        <w:rPr>
          <w:rFonts w:ascii="Times New Roman" w:hAnsi="Times New Roman" w:cs="Times New Roman"/>
          <w:sz w:val="24"/>
          <w:szCs w:val="24"/>
        </w:rPr>
        <w:t>степенным завершением модернизации оборудования по обращению с отходами и началом программы по защите атмосферного воздуха, а именно переход на новую технологию «Экол</w:t>
      </w:r>
      <w:r w:rsidR="004C6EF2" w:rsidRPr="003D17A1">
        <w:rPr>
          <w:rFonts w:ascii="Times New Roman" w:hAnsi="Times New Roman" w:cs="Times New Roman"/>
          <w:sz w:val="24"/>
          <w:szCs w:val="24"/>
        </w:rPr>
        <w:t>о</w:t>
      </w:r>
      <w:r w:rsidR="004C6EF2" w:rsidRPr="003D17A1">
        <w:rPr>
          <w:rFonts w:ascii="Times New Roman" w:hAnsi="Times New Roman" w:cs="Times New Roman"/>
          <w:sz w:val="24"/>
          <w:szCs w:val="24"/>
        </w:rPr>
        <w:t>гический Содерберг». Эта технология предусматривает усовершенствование конструкции эле</w:t>
      </w:r>
      <w:r w:rsidR="004C6EF2" w:rsidRPr="003D17A1">
        <w:rPr>
          <w:rFonts w:ascii="Times New Roman" w:hAnsi="Times New Roman" w:cs="Times New Roman"/>
          <w:sz w:val="24"/>
          <w:szCs w:val="24"/>
        </w:rPr>
        <w:t>к</w:t>
      </w:r>
      <w:r w:rsidR="004C6EF2" w:rsidRPr="003D17A1">
        <w:rPr>
          <w:rFonts w:ascii="Times New Roman" w:hAnsi="Times New Roman" w:cs="Times New Roman"/>
          <w:sz w:val="24"/>
          <w:szCs w:val="24"/>
        </w:rPr>
        <w:t>тролизера, которая обеспечивает его высокую герметичность.</w:t>
      </w:r>
    </w:p>
    <w:p w:rsidR="000035ED" w:rsidRPr="003D17A1" w:rsidRDefault="00937D05" w:rsidP="004E62A6">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 xml:space="preserve">Также интересна экологическая политика </w:t>
      </w:r>
      <w:r w:rsidR="00EF46B6" w:rsidRPr="003D17A1">
        <w:rPr>
          <w:rFonts w:ascii="Times New Roman" w:hAnsi="Times New Roman" w:cs="Times New Roman"/>
          <w:sz w:val="24"/>
          <w:szCs w:val="24"/>
        </w:rPr>
        <w:t xml:space="preserve">компании </w:t>
      </w:r>
      <w:r w:rsidRPr="003D17A1">
        <w:rPr>
          <w:rFonts w:ascii="Times New Roman" w:hAnsi="Times New Roman" w:cs="Times New Roman"/>
          <w:sz w:val="24"/>
          <w:szCs w:val="24"/>
        </w:rPr>
        <w:t>ПАО «Норникель», которая каждый год инвестирует в защиту окружающей среды всё больше</w:t>
      </w:r>
      <w:r w:rsidR="00EF46B6" w:rsidRPr="003D17A1">
        <w:rPr>
          <w:rFonts w:ascii="Times New Roman" w:hAnsi="Times New Roman" w:cs="Times New Roman"/>
          <w:sz w:val="24"/>
          <w:szCs w:val="24"/>
        </w:rPr>
        <w:t xml:space="preserve"> средств</w:t>
      </w:r>
      <w:r w:rsidRPr="003D17A1">
        <w:rPr>
          <w:rFonts w:ascii="Times New Roman" w:hAnsi="Times New Roman" w:cs="Times New Roman"/>
          <w:sz w:val="24"/>
          <w:szCs w:val="24"/>
        </w:rPr>
        <w:t>.</w:t>
      </w:r>
      <w:r w:rsidR="0071200F" w:rsidRPr="003D17A1">
        <w:rPr>
          <w:rFonts w:ascii="Times New Roman" w:hAnsi="Times New Roman" w:cs="Times New Roman"/>
          <w:sz w:val="24"/>
          <w:szCs w:val="24"/>
        </w:rPr>
        <w:t xml:space="preserve"> </w:t>
      </w:r>
    </w:p>
    <w:p w:rsidR="008E74D9" w:rsidRPr="003D17A1" w:rsidRDefault="0071200F"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 xml:space="preserve">Более чем за 10 лет затраты компании ПАО «Норникель» выросли на 176% или на 22,11 млрд рублей. </w:t>
      </w:r>
      <w:r w:rsidR="008E74D9" w:rsidRPr="003D17A1">
        <w:rPr>
          <w:rFonts w:ascii="Times New Roman" w:hAnsi="Times New Roman" w:cs="Times New Roman"/>
          <w:sz w:val="24"/>
          <w:szCs w:val="24"/>
        </w:rPr>
        <w:t>Но видно, что в 2020 году по сравнению с 2019 годом произошел спад затрат на охрану окружающей среды. Это связано с выплатой штрафа размере 146,2 млрд руб., наложе</w:t>
      </w:r>
      <w:r w:rsidR="008E74D9" w:rsidRPr="003D17A1">
        <w:rPr>
          <w:rFonts w:ascii="Times New Roman" w:hAnsi="Times New Roman" w:cs="Times New Roman"/>
          <w:sz w:val="24"/>
          <w:szCs w:val="24"/>
        </w:rPr>
        <w:t>н</w:t>
      </w:r>
      <w:r w:rsidR="008E74D9" w:rsidRPr="003D17A1">
        <w:rPr>
          <w:rFonts w:ascii="Times New Roman" w:hAnsi="Times New Roman" w:cs="Times New Roman"/>
          <w:sz w:val="24"/>
          <w:szCs w:val="24"/>
        </w:rPr>
        <w:t>ного судом за разлив дизельного топлива на ТЭЦ-3 АО «НТЭК» в мае 2020 года, а также с тр</w:t>
      </w:r>
      <w:r w:rsidR="008E74D9" w:rsidRPr="003D17A1">
        <w:rPr>
          <w:rFonts w:ascii="Times New Roman" w:hAnsi="Times New Roman" w:cs="Times New Roman"/>
          <w:sz w:val="24"/>
          <w:szCs w:val="24"/>
        </w:rPr>
        <w:t>е</w:t>
      </w:r>
      <w:r w:rsidR="008E74D9" w:rsidRPr="003D17A1">
        <w:rPr>
          <w:rFonts w:ascii="Times New Roman" w:hAnsi="Times New Roman" w:cs="Times New Roman"/>
          <w:sz w:val="24"/>
          <w:szCs w:val="24"/>
        </w:rPr>
        <w:t xml:space="preserve">мя экологическими инцидентами: </w:t>
      </w:r>
    </w:p>
    <w:p w:rsidR="008E74D9" w:rsidRPr="003D17A1" w:rsidRDefault="008E74D9" w:rsidP="003D17A1">
      <w:pPr>
        <w:pStyle w:val="a5"/>
        <w:numPr>
          <w:ilvl w:val="0"/>
          <w:numId w:val="19"/>
        </w:numPr>
        <w:tabs>
          <w:tab w:val="left" w:pos="1134"/>
        </w:tabs>
        <w:spacing w:after="0" w:line="240" w:lineRule="auto"/>
        <w:ind w:left="0" w:firstLine="709"/>
        <w:jc w:val="both"/>
        <w:rPr>
          <w:rFonts w:ascii="Times New Roman" w:hAnsi="Times New Roman" w:cs="Times New Roman"/>
          <w:sz w:val="24"/>
          <w:szCs w:val="24"/>
        </w:rPr>
      </w:pPr>
      <w:r w:rsidRPr="003D17A1">
        <w:rPr>
          <w:rFonts w:ascii="Times New Roman" w:hAnsi="Times New Roman" w:cs="Times New Roman"/>
          <w:sz w:val="24"/>
          <w:szCs w:val="24"/>
        </w:rPr>
        <w:t>29 мая — утечка 21 тыс. т дизельного топлива из хранилища аварийного топлива ТЭЦ-3 в районе Кайеркан г. Норильска;</w:t>
      </w:r>
    </w:p>
    <w:p w:rsidR="008E74D9" w:rsidRPr="003D17A1" w:rsidRDefault="008E74D9" w:rsidP="003D17A1">
      <w:pPr>
        <w:pStyle w:val="a5"/>
        <w:numPr>
          <w:ilvl w:val="0"/>
          <w:numId w:val="19"/>
        </w:numPr>
        <w:tabs>
          <w:tab w:val="left" w:pos="1134"/>
        </w:tabs>
        <w:spacing w:after="0" w:line="240" w:lineRule="auto"/>
        <w:ind w:left="0" w:firstLine="709"/>
        <w:jc w:val="both"/>
        <w:rPr>
          <w:rFonts w:ascii="Times New Roman" w:hAnsi="Times New Roman" w:cs="Times New Roman"/>
          <w:sz w:val="24"/>
          <w:szCs w:val="24"/>
        </w:rPr>
      </w:pPr>
      <w:r w:rsidRPr="003D17A1">
        <w:rPr>
          <w:rFonts w:ascii="Times New Roman" w:hAnsi="Times New Roman" w:cs="Times New Roman"/>
          <w:sz w:val="24"/>
          <w:szCs w:val="24"/>
        </w:rPr>
        <w:t>28 июня — слив оборотной технической воды из отстойного пруда хвостохранилища Талнахской обогатительной фабрики в тундру;</w:t>
      </w:r>
    </w:p>
    <w:p w:rsidR="0071200F" w:rsidRPr="003D17A1" w:rsidRDefault="008E74D9" w:rsidP="003D17A1">
      <w:pPr>
        <w:pStyle w:val="a5"/>
        <w:numPr>
          <w:ilvl w:val="0"/>
          <w:numId w:val="19"/>
        </w:numPr>
        <w:tabs>
          <w:tab w:val="left" w:pos="1134"/>
        </w:tabs>
        <w:spacing w:after="0" w:line="240" w:lineRule="auto"/>
        <w:ind w:left="0" w:firstLine="709"/>
        <w:jc w:val="both"/>
        <w:rPr>
          <w:rFonts w:ascii="Times New Roman" w:hAnsi="Times New Roman" w:cs="Times New Roman"/>
          <w:sz w:val="24"/>
          <w:szCs w:val="24"/>
        </w:rPr>
      </w:pPr>
      <w:r w:rsidRPr="003D17A1">
        <w:rPr>
          <w:rFonts w:ascii="Times New Roman" w:hAnsi="Times New Roman" w:cs="Times New Roman"/>
          <w:sz w:val="24"/>
          <w:szCs w:val="24"/>
        </w:rPr>
        <w:t>12 июля — утечка 38,5 т авиационного топлива из трубопровода во время перекачки топлива из речной баржи в топливохранилище вблизи поселка Тухард.</w:t>
      </w:r>
    </w:p>
    <w:p w:rsidR="0071200F" w:rsidRPr="003D17A1" w:rsidRDefault="00DE131C"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Более 60% от всех затрат на охрану окружающей среды ПАО «Норникель» инвестирует в текущие затраты, которые состоят из таких пунктов: охрана атмосферного воздуха, охрана водных объектов, восстановление земельных ресурсов, капитальный ремонт природоохранного оборудования, обращение с отходами и прочие затраты.</w:t>
      </w:r>
      <w:r w:rsidR="0071200F" w:rsidRPr="003D17A1">
        <w:rPr>
          <w:rFonts w:ascii="Times New Roman" w:hAnsi="Times New Roman" w:cs="Times New Roman"/>
          <w:sz w:val="24"/>
          <w:szCs w:val="24"/>
        </w:rPr>
        <w:t xml:space="preserve"> Пункт расходов «текущие затраты» все 10 лет занимает большую часть затрат на охрану окружающую среду. </w:t>
      </w:r>
    </w:p>
    <w:p w:rsidR="007A27AF" w:rsidRPr="003D17A1" w:rsidRDefault="007A27AF" w:rsidP="003D17A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Следующим видом затрат является инвестиции в основной капитал, направленные на охрану окружающей среды и рациональное использование природных ресурсов, на которые обычно уходит 20 – 30% от общей суммы затрат, в 2020 году инвестиции составили 10,40 млрд рублей.</w:t>
      </w:r>
    </w:p>
    <w:p w:rsidR="002F6017" w:rsidRDefault="007A27AF" w:rsidP="002F6017">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Третьим</w:t>
      </w:r>
      <w:r w:rsidR="0071200F" w:rsidRPr="003D17A1">
        <w:rPr>
          <w:rFonts w:ascii="Times New Roman" w:hAnsi="Times New Roman" w:cs="Times New Roman"/>
          <w:sz w:val="24"/>
          <w:szCs w:val="24"/>
        </w:rPr>
        <w:t xml:space="preserve"> </w:t>
      </w:r>
      <w:r w:rsidR="00A0319F" w:rsidRPr="003D17A1">
        <w:rPr>
          <w:rFonts w:ascii="Times New Roman" w:hAnsi="Times New Roman" w:cs="Times New Roman"/>
          <w:sz w:val="24"/>
          <w:szCs w:val="24"/>
        </w:rPr>
        <w:t>видом</w:t>
      </w:r>
      <w:r w:rsidR="0071200F" w:rsidRPr="003D17A1">
        <w:rPr>
          <w:rFonts w:ascii="Times New Roman" w:hAnsi="Times New Roman" w:cs="Times New Roman"/>
          <w:sz w:val="24"/>
          <w:szCs w:val="24"/>
        </w:rPr>
        <w:t xml:space="preserve"> расходов является плата за допустимые и сверхнормативные выбросы (сбросы) загрязняющих веществ, размещение отходов производства и потребления</w:t>
      </w:r>
      <w:r w:rsidRPr="003D17A1">
        <w:rPr>
          <w:rFonts w:ascii="Times New Roman" w:hAnsi="Times New Roman" w:cs="Times New Roman"/>
          <w:sz w:val="24"/>
          <w:szCs w:val="24"/>
        </w:rPr>
        <w:t>, на которые обычно уходит от 10</w:t>
      </w:r>
      <w:r w:rsidR="0071200F" w:rsidRPr="003D17A1">
        <w:rPr>
          <w:rFonts w:ascii="Times New Roman" w:hAnsi="Times New Roman" w:cs="Times New Roman"/>
          <w:sz w:val="24"/>
          <w:szCs w:val="24"/>
        </w:rPr>
        <w:t>% и менее, а за 2020 год такие платежи с</w:t>
      </w:r>
      <w:r w:rsidRPr="003D17A1">
        <w:rPr>
          <w:rFonts w:ascii="Times New Roman" w:hAnsi="Times New Roman" w:cs="Times New Roman"/>
          <w:sz w:val="24"/>
          <w:szCs w:val="24"/>
        </w:rPr>
        <w:t>оставили 2,42 млрд рублей или 6,9</w:t>
      </w:r>
      <w:r w:rsidR="0071200F" w:rsidRPr="003D17A1">
        <w:rPr>
          <w:rFonts w:ascii="Times New Roman" w:hAnsi="Times New Roman" w:cs="Times New Roman"/>
          <w:sz w:val="24"/>
          <w:szCs w:val="24"/>
        </w:rPr>
        <w:t>9%</w:t>
      </w:r>
      <w:r w:rsidRPr="003D17A1">
        <w:rPr>
          <w:rFonts w:ascii="Times New Roman" w:hAnsi="Times New Roman" w:cs="Times New Roman"/>
          <w:sz w:val="24"/>
          <w:szCs w:val="24"/>
        </w:rPr>
        <w:t xml:space="preserve"> от всех затрат на </w:t>
      </w:r>
      <w:r w:rsidR="002F6017">
        <w:rPr>
          <w:rFonts w:ascii="Times New Roman" w:hAnsi="Times New Roman" w:cs="Times New Roman"/>
          <w:sz w:val="24"/>
          <w:szCs w:val="24"/>
        </w:rPr>
        <w:t>охрану окружающей среды</w:t>
      </w:r>
      <w:r w:rsidR="0071200F" w:rsidRPr="003D17A1">
        <w:rPr>
          <w:rFonts w:ascii="Times New Roman" w:hAnsi="Times New Roman" w:cs="Times New Roman"/>
          <w:sz w:val="24"/>
          <w:szCs w:val="24"/>
        </w:rPr>
        <w:t>.</w:t>
      </w:r>
      <w:r w:rsidRPr="003D17A1">
        <w:rPr>
          <w:rFonts w:ascii="Times New Roman" w:hAnsi="Times New Roman" w:cs="Times New Roman"/>
          <w:sz w:val="24"/>
          <w:szCs w:val="24"/>
        </w:rPr>
        <w:t xml:space="preserve"> </w:t>
      </w:r>
    </w:p>
    <w:p w:rsidR="00931BA6" w:rsidRPr="003D17A1" w:rsidRDefault="00B02C6C" w:rsidP="002F6017">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lastRenderedPageBreak/>
        <w:t>Один из главных пунктов экологической политики – «Серная программа», крупнейшее экологическое мероприятие «Норникеля», не имеющее аналогов в мире. Компания за несколько лет инвестирует в нее колоссальные деньги – 300 млрд рублей. Она предусматривает серьезную модернизацию производственных мощностей Надеждинского металлургического и Медного заводов в Норильске. Мероприятия программы входят в федеральный проект «Чистый воздух».</w:t>
      </w:r>
    </w:p>
    <w:p w:rsidR="00B04E1A" w:rsidRPr="003D17A1" w:rsidRDefault="001C4433" w:rsidP="00555B91">
      <w:pPr>
        <w:spacing w:after="0" w:line="240" w:lineRule="auto"/>
        <w:ind w:firstLine="709"/>
        <w:jc w:val="both"/>
        <w:rPr>
          <w:rFonts w:ascii="Times New Roman" w:hAnsi="Times New Roman" w:cs="Times New Roman"/>
          <w:sz w:val="24"/>
          <w:szCs w:val="24"/>
        </w:rPr>
      </w:pPr>
      <w:r w:rsidRPr="003D17A1">
        <w:rPr>
          <w:rFonts w:ascii="Times New Roman" w:hAnsi="Times New Roman" w:cs="Times New Roman"/>
          <w:sz w:val="24"/>
          <w:szCs w:val="24"/>
        </w:rPr>
        <w:t>Из анализа данных можно сделать вывод, что реализация экологической программы компаниями</w:t>
      </w:r>
      <w:r w:rsidR="009D37B9" w:rsidRPr="003D17A1">
        <w:rPr>
          <w:rFonts w:ascii="Times New Roman" w:hAnsi="Times New Roman" w:cs="Times New Roman"/>
          <w:sz w:val="24"/>
          <w:szCs w:val="24"/>
        </w:rPr>
        <w:t xml:space="preserve"> ПАО «Русал» и ПАО «Норникель» </w:t>
      </w:r>
      <w:r w:rsidRPr="003D17A1">
        <w:rPr>
          <w:rFonts w:ascii="Times New Roman" w:hAnsi="Times New Roman" w:cs="Times New Roman"/>
          <w:sz w:val="24"/>
          <w:szCs w:val="24"/>
        </w:rPr>
        <w:t>проходит успешно и проводится</w:t>
      </w:r>
      <w:r w:rsidR="009D37B9" w:rsidRPr="003D17A1">
        <w:rPr>
          <w:rFonts w:ascii="Times New Roman" w:hAnsi="Times New Roman" w:cs="Times New Roman"/>
          <w:sz w:val="24"/>
          <w:szCs w:val="24"/>
        </w:rPr>
        <w:t xml:space="preserve"> акти</w:t>
      </w:r>
      <w:r w:rsidRPr="003D17A1">
        <w:rPr>
          <w:rFonts w:ascii="Times New Roman" w:hAnsi="Times New Roman" w:cs="Times New Roman"/>
          <w:sz w:val="24"/>
          <w:szCs w:val="24"/>
        </w:rPr>
        <w:t>вная эк</w:t>
      </w:r>
      <w:r w:rsidRPr="003D17A1">
        <w:rPr>
          <w:rFonts w:ascii="Times New Roman" w:hAnsi="Times New Roman" w:cs="Times New Roman"/>
          <w:sz w:val="24"/>
          <w:szCs w:val="24"/>
        </w:rPr>
        <w:t>о</w:t>
      </w:r>
      <w:r w:rsidRPr="003D17A1">
        <w:rPr>
          <w:rFonts w:ascii="Times New Roman" w:hAnsi="Times New Roman" w:cs="Times New Roman"/>
          <w:sz w:val="24"/>
          <w:szCs w:val="24"/>
        </w:rPr>
        <w:t>логическая политика</w:t>
      </w:r>
      <w:r w:rsidR="00B04E1A" w:rsidRPr="003D17A1">
        <w:rPr>
          <w:rFonts w:ascii="Times New Roman" w:hAnsi="Times New Roman" w:cs="Times New Roman"/>
          <w:sz w:val="24"/>
          <w:szCs w:val="24"/>
        </w:rPr>
        <w:t xml:space="preserve">. </w:t>
      </w:r>
      <w:r w:rsidRPr="003D17A1">
        <w:rPr>
          <w:rFonts w:ascii="Times New Roman" w:hAnsi="Times New Roman" w:cs="Times New Roman"/>
          <w:sz w:val="24"/>
          <w:szCs w:val="24"/>
        </w:rPr>
        <w:t>Компании я</w:t>
      </w:r>
      <w:r w:rsidR="00B04E1A" w:rsidRPr="003D17A1">
        <w:rPr>
          <w:rFonts w:ascii="Times New Roman" w:hAnsi="Times New Roman" w:cs="Times New Roman"/>
          <w:sz w:val="24"/>
          <w:szCs w:val="24"/>
        </w:rPr>
        <w:t>вляются участниками и инициаторами программ и стратегий экологического развития компании и региона в целом. Ежегодно улучшают показатели экол</w:t>
      </w:r>
      <w:r w:rsidR="00B04E1A" w:rsidRPr="003D17A1">
        <w:rPr>
          <w:rFonts w:ascii="Times New Roman" w:hAnsi="Times New Roman" w:cs="Times New Roman"/>
          <w:sz w:val="24"/>
          <w:szCs w:val="24"/>
        </w:rPr>
        <w:t>о</w:t>
      </w:r>
      <w:r w:rsidR="00B04E1A" w:rsidRPr="003D17A1">
        <w:rPr>
          <w:rFonts w:ascii="Times New Roman" w:hAnsi="Times New Roman" w:cs="Times New Roman"/>
          <w:sz w:val="24"/>
          <w:szCs w:val="24"/>
        </w:rPr>
        <w:t>гического развития, такие как количество выбросов в атмосферу, затраты на охрану окружа</w:t>
      </w:r>
      <w:r w:rsidR="00B04E1A" w:rsidRPr="003D17A1">
        <w:rPr>
          <w:rFonts w:ascii="Times New Roman" w:hAnsi="Times New Roman" w:cs="Times New Roman"/>
          <w:sz w:val="24"/>
          <w:szCs w:val="24"/>
        </w:rPr>
        <w:t>ю</w:t>
      </w:r>
      <w:r w:rsidR="00B04E1A" w:rsidRPr="003D17A1">
        <w:rPr>
          <w:rFonts w:ascii="Times New Roman" w:hAnsi="Times New Roman" w:cs="Times New Roman"/>
          <w:sz w:val="24"/>
          <w:szCs w:val="24"/>
        </w:rPr>
        <w:t xml:space="preserve">щей среды. Также </w:t>
      </w:r>
      <w:r w:rsidR="00BD5CE6" w:rsidRPr="003D17A1">
        <w:rPr>
          <w:rFonts w:ascii="Times New Roman" w:hAnsi="Times New Roman" w:cs="Times New Roman"/>
          <w:sz w:val="24"/>
          <w:szCs w:val="24"/>
        </w:rPr>
        <w:t>компаниями проводятся</w:t>
      </w:r>
      <w:r w:rsidR="00B04E1A" w:rsidRPr="003D17A1">
        <w:rPr>
          <w:rFonts w:ascii="Times New Roman" w:hAnsi="Times New Roman" w:cs="Times New Roman"/>
          <w:sz w:val="24"/>
          <w:szCs w:val="24"/>
        </w:rPr>
        <w:t xml:space="preserve"> </w:t>
      </w:r>
      <w:r w:rsidR="00BD5CE6" w:rsidRPr="003D17A1">
        <w:rPr>
          <w:rFonts w:ascii="Times New Roman" w:hAnsi="Times New Roman" w:cs="Times New Roman"/>
          <w:sz w:val="24"/>
          <w:szCs w:val="24"/>
        </w:rPr>
        <w:t>регулярная модернизация как</w:t>
      </w:r>
      <w:r w:rsidR="00B04E1A" w:rsidRPr="003D17A1">
        <w:rPr>
          <w:rFonts w:ascii="Times New Roman" w:hAnsi="Times New Roman" w:cs="Times New Roman"/>
          <w:sz w:val="24"/>
          <w:szCs w:val="24"/>
        </w:rPr>
        <w:t xml:space="preserve"> оборудования</w:t>
      </w:r>
      <w:r w:rsidR="00BD5CE6" w:rsidRPr="003D17A1">
        <w:rPr>
          <w:rFonts w:ascii="Times New Roman" w:hAnsi="Times New Roman" w:cs="Times New Roman"/>
          <w:sz w:val="24"/>
          <w:szCs w:val="24"/>
        </w:rPr>
        <w:t>, так и предприятия</w:t>
      </w:r>
      <w:r w:rsidR="00B04E1A" w:rsidRPr="003D17A1">
        <w:rPr>
          <w:rFonts w:ascii="Times New Roman" w:hAnsi="Times New Roman" w:cs="Times New Roman"/>
          <w:sz w:val="24"/>
          <w:szCs w:val="24"/>
        </w:rPr>
        <w:t xml:space="preserve"> в целом. </w:t>
      </w:r>
    </w:p>
    <w:p w:rsidR="00BA5A72" w:rsidRPr="003D17A1" w:rsidRDefault="00BA5A72" w:rsidP="003D17A1">
      <w:pPr>
        <w:spacing w:after="0" w:line="240" w:lineRule="auto"/>
        <w:ind w:firstLine="709"/>
        <w:jc w:val="both"/>
        <w:rPr>
          <w:rFonts w:ascii="Times New Roman" w:hAnsi="Times New Roman" w:cs="Times New Roman"/>
          <w:sz w:val="24"/>
          <w:szCs w:val="24"/>
        </w:rPr>
      </w:pPr>
    </w:p>
    <w:p w:rsidR="007D3724" w:rsidRPr="003D17A1" w:rsidRDefault="00424062" w:rsidP="00BA5A72">
      <w:pPr>
        <w:spacing w:after="0" w:line="240" w:lineRule="auto"/>
        <w:ind w:firstLine="709"/>
        <w:jc w:val="center"/>
        <w:rPr>
          <w:rFonts w:ascii="Times New Roman" w:hAnsi="Times New Roman" w:cs="Times New Roman"/>
          <w:b/>
          <w:sz w:val="24"/>
          <w:szCs w:val="24"/>
        </w:rPr>
      </w:pPr>
      <w:r w:rsidRPr="003D17A1">
        <w:rPr>
          <w:rFonts w:ascii="Times New Roman" w:hAnsi="Times New Roman" w:cs="Times New Roman"/>
          <w:b/>
          <w:sz w:val="24"/>
          <w:szCs w:val="24"/>
        </w:rPr>
        <w:t>Библиографический список</w:t>
      </w:r>
    </w:p>
    <w:p w:rsidR="00424062" w:rsidRPr="003D17A1" w:rsidRDefault="00424062" w:rsidP="00555B91">
      <w:pPr>
        <w:pStyle w:val="a5"/>
        <w:numPr>
          <w:ilvl w:val="0"/>
          <w:numId w:val="20"/>
        </w:numPr>
        <w:tabs>
          <w:tab w:val="left" w:pos="993"/>
        </w:tabs>
        <w:spacing w:after="0" w:line="240" w:lineRule="auto"/>
        <w:ind w:left="0" w:firstLine="709"/>
        <w:jc w:val="both"/>
        <w:rPr>
          <w:rFonts w:ascii="Times New Roman" w:hAnsi="Times New Roman" w:cs="Times New Roman"/>
          <w:sz w:val="24"/>
          <w:szCs w:val="24"/>
        </w:rPr>
      </w:pPr>
      <w:r w:rsidRPr="003D17A1">
        <w:rPr>
          <w:rFonts w:ascii="Times New Roman" w:hAnsi="Times New Roman" w:cs="Times New Roman"/>
          <w:sz w:val="24"/>
          <w:szCs w:val="24"/>
        </w:rPr>
        <w:t>Мануйлова, Н. Б. Экологические проблемы получения и переработки алюминия и перспективы их решения / Н. Б. Мануйлова, С. Н. Булычев // Экология промышленного прои</w:t>
      </w:r>
      <w:r w:rsidRPr="003D17A1">
        <w:rPr>
          <w:rFonts w:ascii="Times New Roman" w:hAnsi="Times New Roman" w:cs="Times New Roman"/>
          <w:sz w:val="24"/>
          <w:szCs w:val="24"/>
        </w:rPr>
        <w:t>з</w:t>
      </w:r>
      <w:r w:rsidRPr="003D17A1">
        <w:rPr>
          <w:rFonts w:ascii="Times New Roman" w:hAnsi="Times New Roman" w:cs="Times New Roman"/>
          <w:sz w:val="24"/>
          <w:szCs w:val="24"/>
        </w:rPr>
        <w:t>водства. – 2014. – № 3(87). – С. 24-28.</w:t>
      </w:r>
    </w:p>
    <w:p w:rsidR="00424062" w:rsidRPr="003D17A1" w:rsidRDefault="00424062" w:rsidP="00555B91">
      <w:pPr>
        <w:pStyle w:val="a5"/>
        <w:numPr>
          <w:ilvl w:val="0"/>
          <w:numId w:val="20"/>
        </w:numPr>
        <w:tabs>
          <w:tab w:val="left" w:pos="993"/>
        </w:tabs>
        <w:spacing w:after="0" w:line="240" w:lineRule="auto"/>
        <w:ind w:left="0" w:firstLine="709"/>
        <w:jc w:val="both"/>
        <w:rPr>
          <w:rFonts w:ascii="Times New Roman" w:hAnsi="Times New Roman" w:cs="Times New Roman"/>
          <w:sz w:val="24"/>
          <w:szCs w:val="24"/>
          <w:lang w:val="en-US"/>
        </w:rPr>
      </w:pPr>
      <w:r w:rsidRPr="003D17A1">
        <w:rPr>
          <w:rFonts w:ascii="Times New Roman" w:hAnsi="Times New Roman" w:cs="Times New Roman"/>
          <w:sz w:val="24"/>
          <w:szCs w:val="24"/>
        </w:rPr>
        <w:t xml:space="preserve">НОРНИКЕЛЬ. ОТЧЕТ ОБ УСТОЙЧИВОМ РАЗВИТИИ. </w:t>
      </w:r>
      <w:r w:rsidRPr="003D17A1">
        <w:rPr>
          <w:rFonts w:ascii="Times New Roman" w:hAnsi="Times New Roman" w:cs="Times New Roman"/>
          <w:sz w:val="24"/>
          <w:szCs w:val="24"/>
          <w:lang w:val="en-US"/>
        </w:rPr>
        <w:t xml:space="preserve">URL: </w:t>
      </w:r>
      <w:hyperlink r:id="rId11" w:history="1">
        <w:r w:rsidRPr="003D17A1">
          <w:rPr>
            <w:rStyle w:val="a4"/>
            <w:rFonts w:ascii="Times New Roman" w:hAnsi="Times New Roman" w:cs="Times New Roman"/>
            <w:sz w:val="24"/>
            <w:szCs w:val="24"/>
            <w:u w:val="none"/>
            <w:lang w:val="en-US"/>
          </w:rPr>
          <w:t>https://csr2020.nornickel.ru/</w:t>
        </w:r>
      </w:hyperlink>
    </w:p>
    <w:p w:rsidR="00424062" w:rsidRPr="003D17A1" w:rsidRDefault="00424062" w:rsidP="00555B91">
      <w:pPr>
        <w:pStyle w:val="a5"/>
        <w:numPr>
          <w:ilvl w:val="0"/>
          <w:numId w:val="20"/>
        </w:numPr>
        <w:tabs>
          <w:tab w:val="left" w:pos="993"/>
        </w:tabs>
        <w:spacing w:after="0" w:line="240" w:lineRule="auto"/>
        <w:ind w:left="0" w:firstLine="709"/>
        <w:jc w:val="both"/>
        <w:rPr>
          <w:rFonts w:ascii="Times New Roman" w:hAnsi="Times New Roman" w:cs="Times New Roman"/>
          <w:sz w:val="24"/>
          <w:szCs w:val="24"/>
          <w:lang w:val="en-US"/>
        </w:rPr>
      </w:pPr>
      <w:r w:rsidRPr="003D17A1">
        <w:rPr>
          <w:rFonts w:ascii="Times New Roman" w:hAnsi="Times New Roman" w:cs="Times New Roman"/>
          <w:sz w:val="24"/>
          <w:szCs w:val="24"/>
        </w:rPr>
        <w:t xml:space="preserve">РУСАЛ. ОТЧЕТ ОБ УСТОЙЧИВОМ РАЗВИТИИ. </w:t>
      </w:r>
      <w:r w:rsidRPr="003D17A1">
        <w:rPr>
          <w:rFonts w:ascii="Times New Roman" w:hAnsi="Times New Roman" w:cs="Times New Roman"/>
          <w:sz w:val="24"/>
          <w:szCs w:val="24"/>
          <w:lang w:val="en-US"/>
        </w:rPr>
        <w:t>URL: https://rusal.ru/sustainability/report/</w:t>
      </w:r>
    </w:p>
    <w:p w:rsidR="00424062" w:rsidRPr="003D17A1" w:rsidRDefault="00424062" w:rsidP="00555B91">
      <w:pPr>
        <w:pStyle w:val="a5"/>
        <w:numPr>
          <w:ilvl w:val="0"/>
          <w:numId w:val="20"/>
        </w:numPr>
        <w:tabs>
          <w:tab w:val="left" w:pos="993"/>
        </w:tabs>
        <w:spacing w:after="0" w:line="240" w:lineRule="auto"/>
        <w:ind w:left="0" w:firstLine="709"/>
        <w:jc w:val="both"/>
        <w:rPr>
          <w:rFonts w:ascii="Times New Roman" w:hAnsi="Times New Roman" w:cs="Times New Roman"/>
          <w:sz w:val="24"/>
          <w:szCs w:val="24"/>
        </w:rPr>
      </w:pPr>
      <w:r w:rsidRPr="003D17A1">
        <w:rPr>
          <w:rFonts w:ascii="Times New Roman" w:hAnsi="Times New Roman" w:cs="Times New Roman"/>
          <w:sz w:val="24"/>
          <w:szCs w:val="24"/>
        </w:rPr>
        <w:t>Сибгатулин, В. Г. Красноярский алюминиевый завод: экологический фактор / В. Г. Сибгатулин, Н. Г. Шишацкий // ЭКО. – 2018. – № 4(526). – С. 48-68.</w:t>
      </w:r>
    </w:p>
    <w:p w:rsidR="00D4463C" w:rsidRDefault="00D4463C" w:rsidP="003D17A1">
      <w:pPr>
        <w:spacing w:after="0" w:line="240" w:lineRule="auto"/>
        <w:ind w:firstLine="709"/>
        <w:jc w:val="both"/>
        <w:rPr>
          <w:rFonts w:ascii="Times New Roman" w:hAnsi="Times New Roman" w:cs="Times New Roman"/>
          <w:sz w:val="24"/>
          <w:szCs w:val="24"/>
        </w:rPr>
      </w:pPr>
    </w:p>
    <w:p w:rsidR="00BA5A72" w:rsidRPr="00AC4A42" w:rsidRDefault="00BA5A72" w:rsidP="00AC4A42">
      <w:pPr>
        <w:spacing w:after="0" w:line="240" w:lineRule="auto"/>
        <w:ind w:firstLine="709"/>
        <w:jc w:val="center"/>
        <w:rPr>
          <w:rFonts w:ascii="Times New Roman" w:hAnsi="Times New Roman" w:cs="Times New Roman"/>
          <w:b/>
          <w:sz w:val="24"/>
          <w:szCs w:val="24"/>
        </w:rPr>
      </w:pPr>
      <w:r w:rsidRPr="00AC4A42">
        <w:rPr>
          <w:rFonts w:ascii="Times New Roman" w:hAnsi="Times New Roman" w:cs="Times New Roman"/>
          <w:b/>
          <w:sz w:val="24"/>
          <w:szCs w:val="24"/>
        </w:rPr>
        <w:t>Информация об авторе</w:t>
      </w:r>
    </w:p>
    <w:p w:rsidR="00AC4A42" w:rsidRPr="00AC4A42" w:rsidRDefault="00AC4A42" w:rsidP="00AC4A42">
      <w:pPr>
        <w:spacing w:after="0" w:line="240" w:lineRule="auto"/>
        <w:ind w:firstLine="709"/>
        <w:jc w:val="both"/>
        <w:rPr>
          <w:rFonts w:ascii="Times New Roman" w:hAnsi="Times New Roman" w:cs="Times New Roman"/>
          <w:sz w:val="24"/>
          <w:szCs w:val="24"/>
        </w:rPr>
      </w:pPr>
      <w:r w:rsidRPr="004E62A6">
        <w:rPr>
          <w:rFonts w:ascii="Times New Roman" w:hAnsi="Times New Roman" w:cs="Times New Roman"/>
          <w:b/>
          <w:sz w:val="24"/>
          <w:szCs w:val="24"/>
        </w:rPr>
        <w:t>Палкина Дарья Сергеевна</w:t>
      </w:r>
      <w:r w:rsidRPr="00AC4A42">
        <w:rPr>
          <w:rFonts w:ascii="Times New Roman" w:hAnsi="Times New Roman" w:cs="Times New Roman"/>
          <w:sz w:val="24"/>
          <w:szCs w:val="24"/>
        </w:rPr>
        <w:t xml:space="preserve"> (</w:t>
      </w:r>
      <w:r>
        <w:rPr>
          <w:rFonts w:ascii="Times New Roman" w:hAnsi="Times New Roman" w:cs="Times New Roman"/>
          <w:sz w:val="24"/>
          <w:szCs w:val="24"/>
        </w:rPr>
        <w:t>Россия, г.</w:t>
      </w:r>
      <w:r>
        <w:t> </w:t>
      </w:r>
      <w:r>
        <w:rPr>
          <w:rFonts w:ascii="Times New Roman" w:hAnsi="Times New Roman" w:cs="Times New Roman"/>
          <w:sz w:val="24"/>
          <w:szCs w:val="24"/>
        </w:rPr>
        <w:t>Вологда</w:t>
      </w:r>
      <w:r w:rsidRPr="00AC4A42">
        <w:rPr>
          <w:rFonts w:ascii="Times New Roman" w:hAnsi="Times New Roman" w:cs="Times New Roman"/>
          <w:sz w:val="24"/>
          <w:szCs w:val="24"/>
        </w:rPr>
        <w:t>) –</w:t>
      </w:r>
      <w:r>
        <w:rPr>
          <w:rFonts w:ascii="Times New Roman" w:hAnsi="Times New Roman" w:cs="Times New Roman"/>
          <w:sz w:val="24"/>
          <w:szCs w:val="24"/>
        </w:rPr>
        <w:t xml:space="preserve"> магистрант 1 курса</w:t>
      </w:r>
      <w:r w:rsidR="004E62A6">
        <w:rPr>
          <w:rFonts w:ascii="Times New Roman" w:hAnsi="Times New Roman" w:cs="Times New Roman"/>
          <w:sz w:val="24"/>
          <w:szCs w:val="24"/>
        </w:rPr>
        <w:t xml:space="preserve"> научно-образовательного центра ВолНЦ РАН,</w:t>
      </w:r>
      <w:r w:rsidRPr="00AC4A42">
        <w:rPr>
          <w:rFonts w:ascii="Times New Roman" w:hAnsi="Times New Roman" w:cs="Times New Roman"/>
          <w:sz w:val="24"/>
          <w:szCs w:val="24"/>
        </w:rPr>
        <w:t xml:space="preserve"> </w:t>
      </w:r>
      <w:r>
        <w:rPr>
          <w:rFonts w:ascii="Times New Roman" w:hAnsi="Times New Roman" w:cs="Times New Roman"/>
          <w:sz w:val="24"/>
          <w:szCs w:val="24"/>
        </w:rPr>
        <w:t>инженер-исследователь</w:t>
      </w:r>
      <w:r w:rsidRPr="00AC4A42">
        <w:rPr>
          <w:rFonts w:ascii="Times New Roman" w:hAnsi="Times New Roman" w:cs="Times New Roman"/>
          <w:sz w:val="24"/>
          <w:szCs w:val="24"/>
        </w:rPr>
        <w:t>, Вологодский научный центр Российской академии наук</w:t>
      </w:r>
      <w:r>
        <w:rPr>
          <w:rFonts w:ascii="Times New Roman" w:hAnsi="Times New Roman" w:cs="Times New Roman"/>
          <w:sz w:val="24"/>
          <w:szCs w:val="24"/>
        </w:rPr>
        <w:t xml:space="preserve">, </w:t>
      </w:r>
      <w:r>
        <w:rPr>
          <w:rFonts w:ascii="Times New Roman" w:hAnsi="Times New Roman" w:cs="Times New Roman"/>
          <w:sz w:val="24"/>
          <w:szCs w:val="24"/>
          <w:lang w:val="en-US"/>
        </w:rPr>
        <w:t>palkina</w:t>
      </w:r>
      <w:r w:rsidRPr="00AC4A42">
        <w:rPr>
          <w:rFonts w:ascii="Times New Roman" w:hAnsi="Times New Roman" w:cs="Times New Roman"/>
          <w:sz w:val="24"/>
          <w:szCs w:val="24"/>
        </w:rPr>
        <w:t>.</w:t>
      </w:r>
      <w:r>
        <w:rPr>
          <w:rFonts w:ascii="Times New Roman" w:hAnsi="Times New Roman" w:cs="Times New Roman"/>
          <w:sz w:val="24"/>
          <w:szCs w:val="24"/>
          <w:lang w:val="en-US"/>
        </w:rPr>
        <w:t>darya</w:t>
      </w:r>
      <w:r w:rsidRPr="00AC4A42">
        <w:rPr>
          <w:rFonts w:ascii="Times New Roman" w:hAnsi="Times New Roman" w:cs="Times New Roman"/>
          <w:sz w:val="24"/>
          <w:szCs w:val="24"/>
        </w:rPr>
        <w:t>2014@</w:t>
      </w:r>
      <w:r>
        <w:rPr>
          <w:rFonts w:ascii="Times New Roman" w:hAnsi="Times New Roman" w:cs="Times New Roman"/>
          <w:sz w:val="24"/>
          <w:szCs w:val="24"/>
          <w:lang w:val="en-US"/>
        </w:rPr>
        <w:t>yandex</w:t>
      </w:r>
      <w:r w:rsidRPr="00AC4A42">
        <w:rPr>
          <w:rFonts w:ascii="Times New Roman" w:hAnsi="Times New Roman" w:cs="Times New Roman"/>
          <w:sz w:val="24"/>
          <w:szCs w:val="24"/>
        </w:rPr>
        <w:t>.</w:t>
      </w:r>
      <w:r>
        <w:rPr>
          <w:rFonts w:ascii="Times New Roman" w:hAnsi="Times New Roman" w:cs="Times New Roman"/>
          <w:sz w:val="24"/>
          <w:szCs w:val="24"/>
          <w:lang w:val="en-US"/>
        </w:rPr>
        <w:t>ru</w:t>
      </w:r>
      <w:r w:rsidRPr="00AC4A42">
        <w:rPr>
          <w:rFonts w:ascii="Times New Roman" w:hAnsi="Times New Roman" w:cs="Times New Roman"/>
          <w:sz w:val="24"/>
          <w:szCs w:val="24"/>
        </w:rPr>
        <w:t>.</w:t>
      </w:r>
    </w:p>
    <w:p w:rsidR="00AC4A42" w:rsidRDefault="00AC4A42" w:rsidP="00AC4A42">
      <w:pPr>
        <w:spacing w:after="0" w:line="240" w:lineRule="auto"/>
        <w:ind w:firstLine="709"/>
        <w:jc w:val="both"/>
        <w:rPr>
          <w:rFonts w:ascii="Times New Roman" w:hAnsi="Times New Roman" w:cs="Times New Roman"/>
          <w:sz w:val="24"/>
          <w:szCs w:val="24"/>
        </w:rPr>
      </w:pPr>
    </w:p>
    <w:p w:rsidR="00AC4A42" w:rsidRPr="00920976" w:rsidRDefault="00AC4A42" w:rsidP="00EC7244">
      <w:pPr>
        <w:spacing w:after="0" w:line="240" w:lineRule="auto"/>
        <w:ind w:firstLine="709"/>
        <w:jc w:val="right"/>
        <w:rPr>
          <w:rFonts w:ascii="Times New Roman" w:hAnsi="Times New Roman" w:cs="Times New Roman"/>
          <w:b/>
          <w:sz w:val="24"/>
          <w:szCs w:val="24"/>
          <w:lang w:val="en-US"/>
        </w:rPr>
      </w:pPr>
      <w:r w:rsidRPr="004E62A6">
        <w:rPr>
          <w:rFonts w:ascii="Times New Roman" w:hAnsi="Times New Roman" w:cs="Times New Roman"/>
          <w:b/>
          <w:sz w:val="24"/>
          <w:szCs w:val="24"/>
          <w:lang w:val="en-US"/>
        </w:rPr>
        <w:t>Palkina D.S.</w:t>
      </w:r>
    </w:p>
    <w:p w:rsidR="00AC4A42" w:rsidRPr="00AC4A42" w:rsidRDefault="00AC4A42" w:rsidP="00AC4A42">
      <w:pPr>
        <w:spacing w:after="0" w:line="240" w:lineRule="auto"/>
        <w:ind w:firstLine="709"/>
        <w:jc w:val="center"/>
        <w:rPr>
          <w:rFonts w:ascii="Times New Roman" w:hAnsi="Times New Roman" w:cs="Times New Roman"/>
          <w:sz w:val="24"/>
          <w:szCs w:val="24"/>
          <w:lang w:val="en-US"/>
        </w:rPr>
      </w:pPr>
      <w:r w:rsidRPr="00AC4A42">
        <w:rPr>
          <w:rFonts w:ascii="Times New Roman" w:hAnsi="Times New Roman" w:cs="Times New Roman"/>
          <w:b/>
          <w:bCs/>
          <w:sz w:val="24"/>
          <w:szCs w:val="24"/>
          <w:lang w:val="en-US"/>
        </w:rPr>
        <w:t xml:space="preserve">ANALYSIS OF ENVIRONMENTAL PERFORMANCE OF MAJOR CORPORATIONS IN THE RUSSIAN NON-FERROUS METALS INDUSTRY </w:t>
      </w:r>
    </w:p>
    <w:p w:rsidR="00AC4A42" w:rsidRPr="002848DA" w:rsidRDefault="002848DA" w:rsidP="00AC4A42">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i/>
          <w:iCs/>
          <w:sz w:val="24"/>
          <w:szCs w:val="24"/>
          <w:lang w:val="en-US"/>
        </w:rPr>
        <w:t>Metallurgical enterprises whose activities have a direct or indirect impact on environmental components must comply with legal requirements in the field of environmental protection, improve the quality and level of equipment used, which will not only increase production, but also to</w:t>
      </w:r>
      <w:r>
        <w:rPr>
          <w:rFonts w:ascii="Times New Roman" w:hAnsi="Times New Roman" w:cs="Times New Roman"/>
          <w:i/>
          <w:iCs/>
          <w:sz w:val="24"/>
          <w:szCs w:val="24"/>
          <w:lang w:val="en-US"/>
        </w:rPr>
        <w:t xml:space="preserve"> reduce harm to the environment</w:t>
      </w:r>
      <w:r w:rsidR="00AC4A42" w:rsidRPr="002848DA">
        <w:rPr>
          <w:rFonts w:ascii="Times New Roman" w:hAnsi="Times New Roman" w:cs="Times New Roman"/>
          <w:i/>
          <w:iCs/>
          <w:sz w:val="24"/>
          <w:szCs w:val="24"/>
          <w:lang w:val="en-US"/>
        </w:rPr>
        <w:t xml:space="preserve">. </w:t>
      </w:r>
    </w:p>
    <w:p w:rsidR="00AC4A42" w:rsidRPr="002848DA" w:rsidRDefault="002848DA" w:rsidP="00AC4A42">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i/>
          <w:iCs/>
          <w:sz w:val="24"/>
          <w:szCs w:val="24"/>
          <w:lang w:val="en-US"/>
        </w:rPr>
        <w:t>Keywords</w:t>
      </w:r>
      <w:r>
        <w:rPr>
          <w:rFonts w:ascii="Times New Roman" w:hAnsi="Times New Roman" w:cs="Times New Roman"/>
          <w:i/>
          <w:iCs/>
          <w:sz w:val="24"/>
          <w:szCs w:val="24"/>
          <w:lang w:val="en-US"/>
        </w:rPr>
        <w:t>:</w:t>
      </w:r>
      <w:r w:rsidRPr="002848DA">
        <w:rPr>
          <w:rFonts w:ascii="Times New Roman" w:hAnsi="Times New Roman" w:cs="Times New Roman"/>
          <w:i/>
          <w:iCs/>
          <w:sz w:val="24"/>
          <w:szCs w:val="24"/>
          <w:lang w:val="en-US"/>
        </w:rPr>
        <w:t xml:space="preserve"> aluminum, metallurgy, non-ferrous metallurgy, air pollution, hazardous substances, environmental safety</w:t>
      </w:r>
      <w:r w:rsidR="00AC4A42" w:rsidRPr="002848DA">
        <w:rPr>
          <w:rFonts w:ascii="Times New Roman" w:hAnsi="Times New Roman" w:cs="Times New Roman"/>
          <w:i/>
          <w:iCs/>
          <w:sz w:val="24"/>
          <w:szCs w:val="24"/>
          <w:lang w:val="en-US"/>
        </w:rPr>
        <w:t xml:space="preserve">. </w:t>
      </w:r>
    </w:p>
    <w:p w:rsidR="004E62A6" w:rsidRPr="002848DA" w:rsidRDefault="004E62A6" w:rsidP="004E62A6">
      <w:pPr>
        <w:spacing w:after="0" w:line="240" w:lineRule="auto"/>
        <w:jc w:val="both"/>
        <w:rPr>
          <w:rFonts w:ascii="Times New Roman" w:hAnsi="Times New Roman" w:cs="Times New Roman"/>
          <w:b/>
          <w:bCs/>
          <w:sz w:val="24"/>
          <w:szCs w:val="24"/>
          <w:lang w:val="en-US"/>
        </w:rPr>
      </w:pPr>
    </w:p>
    <w:p w:rsidR="00AC4A42" w:rsidRPr="004E62A6" w:rsidRDefault="004E62A6" w:rsidP="00AC4A42">
      <w:pPr>
        <w:spacing w:after="0" w:line="240" w:lineRule="auto"/>
        <w:ind w:firstLine="709"/>
        <w:jc w:val="both"/>
        <w:rPr>
          <w:rFonts w:ascii="Times New Roman" w:hAnsi="Times New Roman" w:cs="Times New Roman"/>
          <w:sz w:val="24"/>
          <w:szCs w:val="24"/>
          <w:lang w:val="en-US"/>
        </w:rPr>
      </w:pPr>
      <w:r w:rsidRPr="004E62A6">
        <w:rPr>
          <w:rFonts w:ascii="Times New Roman" w:hAnsi="Times New Roman" w:cs="Times New Roman"/>
          <w:b/>
          <w:bCs/>
          <w:sz w:val="24"/>
          <w:szCs w:val="24"/>
          <w:lang w:val="en-US"/>
        </w:rPr>
        <w:t>Palkina D. S.</w:t>
      </w:r>
      <w:r w:rsidR="00AC4A42" w:rsidRPr="004E62A6">
        <w:rPr>
          <w:rFonts w:ascii="Times New Roman" w:hAnsi="Times New Roman" w:cs="Times New Roman"/>
          <w:b/>
          <w:bCs/>
          <w:sz w:val="24"/>
          <w:szCs w:val="24"/>
          <w:lang w:val="en-US"/>
        </w:rPr>
        <w:t xml:space="preserve"> </w:t>
      </w:r>
      <w:r w:rsidRPr="004E62A6">
        <w:rPr>
          <w:rFonts w:ascii="Times New Roman" w:hAnsi="Times New Roman" w:cs="Times New Roman"/>
          <w:bCs/>
          <w:sz w:val="24"/>
          <w:szCs w:val="24"/>
          <w:lang w:val="en-US"/>
        </w:rPr>
        <w:t>(Russia, Vologda) - 1st year master's student, research engineer, Vologda R</w:t>
      </w:r>
      <w:r w:rsidRPr="004E62A6">
        <w:rPr>
          <w:rFonts w:ascii="Times New Roman" w:hAnsi="Times New Roman" w:cs="Times New Roman"/>
          <w:bCs/>
          <w:sz w:val="24"/>
          <w:szCs w:val="24"/>
          <w:lang w:val="en-US"/>
        </w:rPr>
        <w:t>e</w:t>
      </w:r>
      <w:r w:rsidRPr="004E62A6">
        <w:rPr>
          <w:rFonts w:ascii="Times New Roman" w:hAnsi="Times New Roman" w:cs="Times New Roman"/>
          <w:bCs/>
          <w:sz w:val="24"/>
          <w:szCs w:val="24"/>
          <w:lang w:val="en-US"/>
        </w:rPr>
        <w:t xml:space="preserve">search Center of the Russian Academy of Sciences, </w:t>
      </w:r>
      <w:r>
        <w:rPr>
          <w:rFonts w:ascii="Times New Roman" w:hAnsi="Times New Roman" w:cs="Times New Roman"/>
          <w:sz w:val="24"/>
          <w:szCs w:val="24"/>
          <w:lang w:val="en-US"/>
        </w:rPr>
        <w:t>palkina</w:t>
      </w:r>
      <w:r w:rsidRPr="004E62A6">
        <w:rPr>
          <w:rFonts w:ascii="Times New Roman" w:hAnsi="Times New Roman" w:cs="Times New Roman"/>
          <w:sz w:val="24"/>
          <w:szCs w:val="24"/>
          <w:lang w:val="en-US"/>
        </w:rPr>
        <w:t>.</w:t>
      </w:r>
      <w:r>
        <w:rPr>
          <w:rFonts w:ascii="Times New Roman" w:hAnsi="Times New Roman" w:cs="Times New Roman"/>
          <w:sz w:val="24"/>
          <w:szCs w:val="24"/>
          <w:lang w:val="en-US"/>
        </w:rPr>
        <w:t>darya</w:t>
      </w:r>
      <w:r w:rsidRPr="004E62A6">
        <w:rPr>
          <w:rFonts w:ascii="Times New Roman" w:hAnsi="Times New Roman" w:cs="Times New Roman"/>
          <w:sz w:val="24"/>
          <w:szCs w:val="24"/>
          <w:lang w:val="en-US"/>
        </w:rPr>
        <w:t>2014@</w:t>
      </w:r>
      <w:r>
        <w:rPr>
          <w:rFonts w:ascii="Times New Roman" w:hAnsi="Times New Roman" w:cs="Times New Roman"/>
          <w:sz w:val="24"/>
          <w:szCs w:val="24"/>
          <w:lang w:val="en-US"/>
        </w:rPr>
        <w:t>yandex</w:t>
      </w:r>
      <w:r w:rsidRPr="004E62A6">
        <w:rPr>
          <w:rFonts w:ascii="Times New Roman" w:hAnsi="Times New Roman" w:cs="Times New Roman"/>
          <w:sz w:val="24"/>
          <w:szCs w:val="24"/>
          <w:lang w:val="en-US"/>
        </w:rPr>
        <w:t>.</w:t>
      </w:r>
      <w:r>
        <w:rPr>
          <w:rFonts w:ascii="Times New Roman" w:hAnsi="Times New Roman" w:cs="Times New Roman"/>
          <w:sz w:val="24"/>
          <w:szCs w:val="24"/>
          <w:lang w:val="en-US"/>
        </w:rPr>
        <w:t>ru</w:t>
      </w:r>
      <w:r w:rsidRPr="004E62A6">
        <w:rPr>
          <w:rFonts w:ascii="Times New Roman" w:hAnsi="Times New Roman" w:cs="Times New Roman"/>
          <w:sz w:val="24"/>
          <w:szCs w:val="24"/>
          <w:lang w:val="en-US"/>
        </w:rPr>
        <w:t>.</w:t>
      </w:r>
    </w:p>
    <w:p w:rsidR="00AC4A42" w:rsidRPr="004E62A6" w:rsidRDefault="00AC4A42" w:rsidP="00AC4A42">
      <w:pPr>
        <w:spacing w:after="0" w:line="240" w:lineRule="auto"/>
        <w:ind w:firstLine="709"/>
        <w:jc w:val="both"/>
        <w:rPr>
          <w:rFonts w:ascii="Times New Roman" w:hAnsi="Times New Roman" w:cs="Times New Roman"/>
          <w:sz w:val="24"/>
          <w:szCs w:val="24"/>
          <w:lang w:val="en-US"/>
        </w:rPr>
      </w:pPr>
    </w:p>
    <w:p w:rsidR="002848DA" w:rsidRPr="00EC7244" w:rsidRDefault="002848DA" w:rsidP="002848DA">
      <w:pPr>
        <w:spacing w:after="0" w:line="240" w:lineRule="auto"/>
        <w:ind w:firstLine="709"/>
        <w:jc w:val="both"/>
        <w:rPr>
          <w:rFonts w:ascii="Times New Roman" w:hAnsi="Times New Roman" w:cs="Times New Roman"/>
          <w:b/>
          <w:bCs/>
          <w:sz w:val="24"/>
          <w:szCs w:val="24"/>
          <w:lang w:val="en-US"/>
        </w:rPr>
      </w:pPr>
      <w:r w:rsidRPr="00EC7244">
        <w:rPr>
          <w:rFonts w:ascii="Times New Roman" w:hAnsi="Times New Roman" w:cs="Times New Roman"/>
          <w:b/>
          <w:bCs/>
          <w:sz w:val="24"/>
          <w:szCs w:val="24"/>
          <w:lang w:val="en-US"/>
        </w:rPr>
        <w:t xml:space="preserve">References </w:t>
      </w:r>
    </w:p>
    <w:p w:rsidR="002848DA" w:rsidRPr="002848DA" w:rsidRDefault="002848DA" w:rsidP="002848DA">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sz w:val="24"/>
          <w:szCs w:val="24"/>
          <w:lang w:val="en-US"/>
        </w:rPr>
        <w:t xml:space="preserve">1. Manuylova N. B. Ecological problems of aluminum production and processing and prospects for their solutions / N. B. Manuylova, S. N. Bulychev // Ecology of industrial production. - 2014. - № 3(87). - </w:t>
      </w:r>
      <w:r w:rsidRPr="002848DA">
        <w:rPr>
          <w:rFonts w:ascii="Times New Roman" w:hAnsi="Times New Roman" w:cs="Times New Roman"/>
          <w:sz w:val="24"/>
          <w:szCs w:val="24"/>
        </w:rPr>
        <w:t>С</w:t>
      </w:r>
      <w:r w:rsidRPr="002848DA">
        <w:rPr>
          <w:rFonts w:ascii="Times New Roman" w:hAnsi="Times New Roman" w:cs="Times New Roman"/>
          <w:sz w:val="24"/>
          <w:szCs w:val="24"/>
          <w:lang w:val="en-US"/>
        </w:rPr>
        <w:t>. 24-28.</w:t>
      </w:r>
    </w:p>
    <w:p w:rsidR="002848DA" w:rsidRPr="002848DA" w:rsidRDefault="002848DA" w:rsidP="002848DA">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sz w:val="24"/>
          <w:szCs w:val="24"/>
          <w:lang w:val="en-US"/>
        </w:rPr>
        <w:t>2.</w:t>
      </w:r>
      <w:r w:rsidRPr="00EC7244">
        <w:rPr>
          <w:rFonts w:ascii="Times New Roman" w:hAnsi="Times New Roman" w:cs="Times New Roman"/>
          <w:sz w:val="24"/>
          <w:szCs w:val="24"/>
          <w:lang w:val="en-US"/>
        </w:rPr>
        <w:t xml:space="preserve"> </w:t>
      </w:r>
      <w:r w:rsidRPr="002848DA">
        <w:rPr>
          <w:rFonts w:ascii="Times New Roman" w:hAnsi="Times New Roman" w:cs="Times New Roman"/>
          <w:sz w:val="24"/>
          <w:szCs w:val="24"/>
          <w:lang w:val="en-US"/>
        </w:rPr>
        <w:t>NORNIKEL. SUSTAINABILITY REPORT. URL: https://csr2020.nornickel.ru/</w:t>
      </w:r>
    </w:p>
    <w:p w:rsidR="002848DA" w:rsidRPr="002848DA" w:rsidRDefault="002848DA" w:rsidP="002848DA">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sz w:val="24"/>
          <w:szCs w:val="24"/>
          <w:lang w:val="en-US"/>
        </w:rPr>
        <w:t>3.</w:t>
      </w:r>
      <w:r w:rsidRPr="00EC7244">
        <w:rPr>
          <w:rFonts w:ascii="Times New Roman" w:hAnsi="Times New Roman" w:cs="Times New Roman"/>
          <w:sz w:val="24"/>
          <w:szCs w:val="24"/>
          <w:lang w:val="en-US"/>
        </w:rPr>
        <w:t xml:space="preserve"> </w:t>
      </w:r>
      <w:r w:rsidRPr="002848DA">
        <w:rPr>
          <w:rFonts w:ascii="Times New Roman" w:hAnsi="Times New Roman" w:cs="Times New Roman"/>
          <w:sz w:val="24"/>
          <w:szCs w:val="24"/>
          <w:lang w:val="en-US"/>
        </w:rPr>
        <w:t>RUSAL. SUSTAINABILITY REPORT. URL: https://rusal.ru/sustainability/report/</w:t>
      </w:r>
    </w:p>
    <w:p w:rsidR="002848DA" w:rsidRPr="002848DA" w:rsidRDefault="002848DA" w:rsidP="002848DA">
      <w:pPr>
        <w:spacing w:after="0" w:line="240" w:lineRule="auto"/>
        <w:ind w:firstLine="709"/>
        <w:jc w:val="both"/>
        <w:rPr>
          <w:rFonts w:ascii="Times New Roman" w:hAnsi="Times New Roman" w:cs="Times New Roman"/>
          <w:sz w:val="24"/>
          <w:szCs w:val="24"/>
          <w:lang w:val="en-US"/>
        </w:rPr>
      </w:pPr>
      <w:r w:rsidRPr="002848DA">
        <w:rPr>
          <w:rFonts w:ascii="Times New Roman" w:hAnsi="Times New Roman" w:cs="Times New Roman"/>
          <w:sz w:val="24"/>
          <w:szCs w:val="24"/>
          <w:lang w:val="en-US"/>
        </w:rPr>
        <w:t xml:space="preserve">4. Sibgatulin, V. G. Krasnoyarsk aluminum plant: environmental factor / V. G. Sibgatulin, N. G. Shishatsky // ECO. - 2018. - № 4(526). - </w:t>
      </w:r>
      <w:r w:rsidRPr="002848DA">
        <w:rPr>
          <w:rFonts w:ascii="Times New Roman" w:hAnsi="Times New Roman" w:cs="Times New Roman"/>
          <w:sz w:val="24"/>
          <w:szCs w:val="24"/>
        </w:rPr>
        <w:t>С</w:t>
      </w:r>
      <w:r>
        <w:rPr>
          <w:rFonts w:ascii="Times New Roman" w:hAnsi="Times New Roman" w:cs="Times New Roman"/>
          <w:sz w:val="24"/>
          <w:szCs w:val="24"/>
          <w:lang w:val="en-US"/>
        </w:rPr>
        <w:t>. 48-68.</w:t>
      </w:r>
    </w:p>
    <w:sectPr w:rsidR="002848DA" w:rsidRPr="002848DA" w:rsidSect="00555B91">
      <w:footerReference w:type="default" r:id="rId12"/>
      <w:pgSz w:w="11906" w:h="16838"/>
      <w:pgMar w:top="1134" w:right="850"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6EC0" w:rsidRDefault="00ED6EC0" w:rsidP="00424062">
      <w:pPr>
        <w:spacing w:after="0" w:line="240" w:lineRule="auto"/>
      </w:pPr>
      <w:r>
        <w:separator/>
      </w:r>
    </w:p>
  </w:endnote>
  <w:endnote w:type="continuationSeparator" w:id="0">
    <w:p w:rsidR="00ED6EC0" w:rsidRDefault="00ED6EC0" w:rsidP="00424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219864950"/>
      <w:docPartObj>
        <w:docPartGallery w:val="Page Numbers (Bottom of Page)"/>
        <w:docPartUnique/>
      </w:docPartObj>
    </w:sdtPr>
    <w:sdtEndPr/>
    <w:sdtContent>
      <w:p w:rsidR="003D17A1" w:rsidRPr="00D20600" w:rsidRDefault="003D17A1">
        <w:pPr>
          <w:pStyle w:val="ae"/>
          <w:jc w:val="right"/>
          <w:rPr>
            <w:rFonts w:ascii="Times New Roman" w:hAnsi="Times New Roman" w:cs="Times New Roman"/>
          </w:rPr>
        </w:pPr>
        <w:r w:rsidRPr="00D20600">
          <w:rPr>
            <w:rFonts w:ascii="Times New Roman" w:hAnsi="Times New Roman" w:cs="Times New Roman"/>
          </w:rPr>
          <w:fldChar w:fldCharType="begin"/>
        </w:r>
        <w:r w:rsidRPr="00D20600">
          <w:rPr>
            <w:rFonts w:ascii="Times New Roman" w:hAnsi="Times New Roman" w:cs="Times New Roman"/>
          </w:rPr>
          <w:instrText>PAGE   \* MERGEFORMAT</w:instrText>
        </w:r>
        <w:r w:rsidRPr="00D20600">
          <w:rPr>
            <w:rFonts w:ascii="Times New Roman" w:hAnsi="Times New Roman" w:cs="Times New Roman"/>
          </w:rPr>
          <w:fldChar w:fldCharType="separate"/>
        </w:r>
        <w:r w:rsidR="00920976">
          <w:rPr>
            <w:rFonts w:ascii="Times New Roman" w:hAnsi="Times New Roman" w:cs="Times New Roman"/>
            <w:noProof/>
          </w:rPr>
          <w:t>5</w:t>
        </w:r>
        <w:r w:rsidRPr="00D20600">
          <w:rPr>
            <w:rFonts w:ascii="Times New Roman" w:hAnsi="Times New Roman" w:cs="Times New Roman"/>
          </w:rPr>
          <w:fldChar w:fldCharType="end"/>
        </w:r>
      </w:p>
    </w:sdtContent>
  </w:sdt>
  <w:p w:rsidR="003D17A1" w:rsidRDefault="003D17A1">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6EC0" w:rsidRDefault="00ED6EC0" w:rsidP="00424062">
      <w:pPr>
        <w:spacing w:after="0" w:line="240" w:lineRule="auto"/>
      </w:pPr>
      <w:r>
        <w:separator/>
      </w:r>
    </w:p>
  </w:footnote>
  <w:footnote w:type="continuationSeparator" w:id="0">
    <w:p w:rsidR="00ED6EC0" w:rsidRDefault="00ED6EC0" w:rsidP="004240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C44"/>
    <w:multiLevelType w:val="hybridMultilevel"/>
    <w:tmpl w:val="170A389C"/>
    <w:lvl w:ilvl="0" w:tplc="1E46ABA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D785806"/>
    <w:multiLevelType w:val="hybridMultilevel"/>
    <w:tmpl w:val="4302035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0C63999"/>
    <w:multiLevelType w:val="hybridMultilevel"/>
    <w:tmpl w:val="BA3643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39618AB"/>
    <w:multiLevelType w:val="hybridMultilevel"/>
    <w:tmpl w:val="8BD05204"/>
    <w:lvl w:ilvl="0" w:tplc="1E46ABA2">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8349DB"/>
    <w:multiLevelType w:val="hybridMultilevel"/>
    <w:tmpl w:val="17D46C2A"/>
    <w:lvl w:ilvl="0" w:tplc="1E46ABA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30137B65"/>
    <w:multiLevelType w:val="hybridMultilevel"/>
    <w:tmpl w:val="6E089494"/>
    <w:lvl w:ilvl="0" w:tplc="1E46AB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04839F6"/>
    <w:multiLevelType w:val="hybridMultilevel"/>
    <w:tmpl w:val="9BE8ADF2"/>
    <w:lvl w:ilvl="0" w:tplc="A2760700">
      <w:start w:val="1"/>
      <w:numFmt w:val="bullet"/>
      <w:lvlText w:val="•"/>
      <w:lvlJc w:val="left"/>
      <w:pPr>
        <w:tabs>
          <w:tab w:val="num" w:pos="720"/>
        </w:tabs>
        <w:ind w:left="720" w:hanging="360"/>
      </w:pPr>
      <w:rPr>
        <w:rFonts w:ascii="Times New Roman" w:hAnsi="Times New Roman" w:hint="default"/>
      </w:rPr>
    </w:lvl>
    <w:lvl w:ilvl="1" w:tplc="EED2AD22" w:tentative="1">
      <w:start w:val="1"/>
      <w:numFmt w:val="bullet"/>
      <w:lvlText w:val="•"/>
      <w:lvlJc w:val="left"/>
      <w:pPr>
        <w:tabs>
          <w:tab w:val="num" w:pos="1440"/>
        </w:tabs>
        <w:ind w:left="1440" w:hanging="360"/>
      </w:pPr>
      <w:rPr>
        <w:rFonts w:ascii="Times New Roman" w:hAnsi="Times New Roman" w:hint="default"/>
      </w:rPr>
    </w:lvl>
    <w:lvl w:ilvl="2" w:tplc="7518BAE6" w:tentative="1">
      <w:start w:val="1"/>
      <w:numFmt w:val="bullet"/>
      <w:lvlText w:val="•"/>
      <w:lvlJc w:val="left"/>
      <w:pPr>
        <w:tabs>
          <w:tab w:val="num" w:pos="2160"/>
        </w:tabs>
        <w:ind w:left="2160" w:hanging="360"/>
      </w:pPr>
      <w:rPr>
        <w:rFonts w:ascii="Times New Roman" w:hAnsi="Times New Roman" w:hint="default"/>
      </w:rPr>
    </w:lvl>
    <w:lvl w:ilvl="3" w:tplc="7A28CDFA" w:tentative="1">
      <w:start w:val="1"/>
      <w:numFmt w:val="bullet"/>
      <w:lvlText w:val="•"/>
      <w:lvlJc w:val="left"/>
      <w:pPr>
        <w:tabs>
          <w:tab w:val="num" w:pos="2880"/>
        </w:tabs>
        <w:ind w:left="2880" w:hanging="360"/>
      </w:pPr>
      <w:rPr>
        <w:rFonts w:ascii="Times New Roman" w:hAnsi="Times New Roman" w:hint="default"/>
      </w:rPr>
    </w:lvl>
    <w:lvl w:ilvl="4" w:tplc="7304E086" w:tentative="1">
      <w:start w:val="1"/>
      <w:numFmt w:val="bullet"/>
      <w:lvlText w:val="•"/>
      <w:lvlJc w:val="left"/>
      <w:pPr>
        <w:tabs>
          <w:tab w:val="num" w:pos="3600"/>
        </w:tabs>
        <w:ind w:left="3600" w:hanging="360"/>
      </w:pPr>
      <w:rPr>
        <w:rFonts w:ascii="Times New Roman" w:hAnsi="Times New Roman" w:hint="default"/>
      </w:rPr>
    </w:lvl>
    <w:lvl w:ilvl="5" w:tplc="36F233B8" w:tentative="1">
      <w:start w:val="1"/>
      <w:numFmt w:val="bullet"/>
      <w:lvlText w:val="•"/>
      <w:lvlJc w:val="left"/>
      <w:pPr>
        <w:tabs>
          <w:tab w:val="num" w:pos="4320"/>
        </w:tabs>
        <w:ind w:left="4320" w:hanging="360"/>
      </w:pPr>
      <w:rPr>
        <w:rFonts w:ascii="Times New Roman" w:hAnsi="Times New Roman" w:hint="default"/>
      </w:rPr>
    </w:lvl>
    <w:lvl w:ilvl="6" w:tplc="826ABA06" w:tentative="1">
      <w:start w:val="1"/>
      <w:numFmt w:val="bullet"/>
      <w:lvlText w:val="•"/>
      <w:lvlJc w:val="left"/>
      <w:pPr>
        <w:tabs>
          <w:tab w:val="num" w:pos="5040"/>
        </w:tabs>
        <w:ind w:left="5040" w:hanging="360"/>
      </w:pPr>
      <w:rPr>
        <w:rFonts w:ascii="Times New Roman" w:hAnsi="Times New Roman" w:hint="default"/>
      </w:rPr>
    </w:lvl>
    <w:lvl w:ilvl="7" w:tplc="0CC66368" w:tentative="1">
      <w:start w:val="1"/>
      <w:numFmt w:val="bullet"/>
      <w:lvlText w:val="•"/>
      <w:lvlJc w:val="left"/>
      <w:pPr>
        <w:tabs>
          <w:tab w:val="num" w:pos="5760"/>
        </w:tabs>
        <w:ind w:left="5760" w:hanging="360"/>
      </w:pPr>
      <w:rPr>
        <w:rFonts w:ascii="Times New Roman" w:hAnsi="Times New Roman" w:hint="default"/>
      </w:rPr>
    </w:lvl>
    <w:lvl w:ilvl="8" w:tplc="E7FC4D7C" w:tentative="1">
      <w:start w:val="1"/>
      <w:numFmt w:val="bullet"/>
      <w:lvlText w:val="•"/>
      <w:lvlJc w:val="left"/>
      <w:pPr>
        <w:tabs>
          <w:tab w:val="num" w:pos="6480"/>
        </w:tabs>
        <w:ind w:left="6480" w:hanging="360"/>
      </w:pPr>
      <w:rPr>
        <w:rFonts w:ascii="Times New Roman" w:hAnsi="Times New Roman" w:hint="default"/>
      </w:rPr>
    </w:lvl>
  </w:abstractNum>
  <w:abstractNum w:abstractNumId="7">
    <w:nsid w:val="40746B58"/>
    <w:multiLevelType w:val="hybridMultilevel"/>
    <w:tmpl w:val="B26EB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2EB69FF"/>
    <w:multiLevelType w:val="hybridMultilevel"/>
    <w:tmpl w:val="6DE6906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3597455"/>
    <w:multiLevelType w:val="hybridMultilevel"/>
    <w:tmpl w:val="5198B0F6"/>
    <w:lvl w:ilvl="0" w:tplc="6C58DFBE">
      <w:start w:val="1"/>
      <w:numFmt w:val="bullet"/>
      <w:lvlText w:val="•"/>
      <w:lvlJc w:val="left"/>
      <w:pPr>
        <w:tabs>
          <w:tab w:val="num" w:pos="720"/>
        </w:tabs>
        <w:ind w:left="720" w:hanging="360"/>
      </w:pPr>
      <w:rPr>
        <w:rFonts w:ascii="Times New Roman" w:hAnsi="Times New Roman" w:hint="default"/>
      </w:rPr>
    </w:lvl>
    <w:lvl w:ilvl="1" w:tplc="05B2D844" w:tentative="1">
      <w:start w:val="1"/>
      <w:numFmt w:val="bullet"/>
      <w:lvlText w:val="•"/>
      <w:lvlJc w:val="left"/>
      <w:pPr>
        <w:tabs>
          <w:tab w:val="num" w:pos="1440"/>
        </w:tabs>
        <w:ind w:left="1440" w:hanging="360"/>
      </w:pPr>
      <w:rPr>
        <w:rFonts w:ascii="Times New Roman" w:hAnsi="Times New Roman" w:hint="default"/>
      </w:rPr>
    </w:lvl>
    <w:lvl w:ilvl="2" w:tplc="3A765318" w:tentative="1">
      <w:start w:val="1"/>
      <w:numFmt w:val="bullet"/>
      <w:lvlText w:val="•"/>
      <w:lvlJc w:val="left"/>
      <w:pPr>
        <w:tabs>
          <w:tab w:val="num" w:pos="2160"/>
        </w:tabs>
        <w:ind w:left="2160" w:hanging="360"/>
      </w:pPr>
      <w:rPr>
        <w:rFonts w:ascii="Times New Roman" w:hAnsi="Times New Roman" w:hint="default"/>
      </w:rPr>
    </w:lvl>
    <w:lvl w:ilvl="3" w:tplc="12DCF34E" w:tentative="1">
      <w:start w:val="1"/>
      <w:numFmt w:val="bullet"/>
      <w:lvlText w:val="•"/>
      <w:lvlJc w:val="left"/>
      <w:pPr>
        <w:tabs>
          <w:tab w:val="num" w:pos="2880"/>
        </w:tabs>
        <w:ind w:left="2880" w:hanging="360"/>
      </w:pPr>
      <w:rPr>
        <w:rFonts w:ascii="Times New Roman" w:hAnsi="Times New Roman" w:hint="default"/>
      </w:rPr>
    </w:lvl>
    <w:lvl w:ilvl="4" w:tplc="84182764" w:tentative="1">
      <w:start w:val="1"/>
      <w:numFmt w:val="bullet"/>
      <w:lvlText w:val="•"/>
      <w:lvlJc w:val="left"/>
      <w:pPr>
        <w:tabs>
          <w:tab w:val="num" w:pos="3600"/>
        </w:tabs>
        <w:ind w:left="3600" w:hanging="360"/>
      </w:pPr>
      <w:rPr>
        <w:rFonts w:ascii="Times New Roman" w:hAnsi="Times New Roman" w:hint="default"/>
      </w:rPr>
    </w:lvl>
    <w:lvl w:ilvl="5" w:tplc="95E4B056" w:tentative="1">
      <w:start w:val="1"/>
      <w:numFmt w:val="bullet"/>
      <w:lvlText w:val="•"/>
      <w:lvlJc w:val="left"/>
      <w:pPr>
        <w:tabs>
          <w:tab w:val="num" w:pos="4320"/>
        </w:tabs>
        <w:ind w:left="4320" w:hanging="360"/>
      </w:pPr>
      <w:rPr>
        <w:rFonts w:ascii="Times New Roman" w:hAnsi="Times New Roman" w:hint="default"/>
      </w:rPr>
    </w:lvl>
    <w:lvl w:ilvl="6" w:tplc="76B8CC8C" w:tentative="1">
      <w:start w:val="1"/>
      <w:numFmt w:val="bullet"/>
      <w:lvlText w:val="•"/>
      <w:lvlJc w:val="left"/>
      <w:pPr>
        <w:tabs>
          <w:tab w:val="num" w:pos="5040"/>
        </w:tabs>
        <w:ind w:left="5040" w:hanging="360"/>
      </w:pPr>
      <w:rPr>
        <w:rFonts w:ascii="Times New Roman" w:hAnsi="Times New Roman" w:hint="default"/>
      </w:rPr>
    </w:lvl>
    <w:lvl w:ilvl="7" w:tplc="A998A0BA" w:tentative="1">
      <w:start w:val="1"/>
      <w:numFmt w:val="bullet"/>
      <w:lvlText w:val="•"/>
      <w:lvlJc w:val="left"/>
      <w:pPr>
        <w:tabs>
          <w:tab w:val="num" w:pos="5760"/>
        </w:tabs>
        <w:ind w:left="5760" w:hanging="360"/>
      </w:pPr>
      <w:rPr>
        <w:rFonts w:ascii="Times New Roman" w:hAnsi="Times New Roman" w:hint="default"/>
      </w:rPr>
    </w:lvl>
    <w:lvl w:ilvl="8" w:tplc="924C18FA" w:tentative="1">
      <w:start w:val="1"/>
      <w:numFmt w:val="bullet"/>
      <w:lvlText w:val="•"/>
      <w:lvlJc w:val="left"/>
      <w:pPr>
        <w:tabs>
          <w:tab w:val="num" w:pos="6480"/>
        </w:tabs>
        <w:ind w:left="6480" w:hanging="360"/>
      </w:pPr>
      <w:rPr>
        <w:rFonts w:ascii="Times New Roman" w:hAnsi="Times New Roman" w:hint="default"/>
      </w:rPr>
    </w:lvl>
  </w:abstractNum>
  <w:abstractNum w:abstractNumId="10">
    <w:nsid w:val="45A74BBB"/>
    <w:multiLevelType w:val="hybridMultilevel"/>
    <w:tmpl w:val="2D3C9EA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461B3631"/>
    <w:multiLevelType w:val="hybridMultilevel"/>
    <w:tmpl w:val="4A6229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2AC5475"/>
    <w:multiLevelType w:val="hybridMultilevel"/>
    <w:tmpl w:val="94EEF270"/>
    <w:lvl w:ilvl="0" w:tplc="7040D14A">
      <w:start w:val="1"/>
      <w:numFmt w:val="bullet"/>
      <w:lvlText w:val="•"/>
      <w:lvlJc w:val="left"/>
      <w:pPr>
        <w:tabs>
          <w:tab w:val="num" w:pos="720"/>
        </w:tabs>
        <w:ind w:left="720" w:hanging="360"/>
      </w:pPr>
      <w:rPr>
        <w:rFonts w:ascii="Times New Roman" w:hAnsi="Times New Roman" w:hint="default"/>
      </w:rPr>
    </w:lvl>
    <w:lvl w:ilvl="1" w:tplc="B22E035C" w:tentative="1">
      <w:start w:val="1"/>
      <w:numFmt w:val="bullet"/>
      <w:lvlText w:val="•"/>
      <w:lvlJc w:val="left"/>
      <w:pPr>
        <w:tabs>
          <w:tab w:val="num" w:pos="1440"/>
        </w:tabs>
        <w:ind w:left="1440" w:hanging="360"/>
      </w:pPr>
      <w:rPr>
        <w:rFonts w:ascii="Times New Roman" w:hAnsi="Times New Roman" w:hint="default"/>
      </w:rPr>
    </w:lvl>
    <w:lvl w:ilvl="2" w:tplc="34AAAFF4" w:tentative="1">
      <w:start w:val="1"/>
      <w:numFmt w:val="bullet"/>
      <w:lvlText w:val="•"/>
      <w:lvlJc w:val="left"/>
      <w:pPr>
        <w:tabs>
          <w:tab w:val="num" w:pos="2160"/>
        </w:tabs>
        <w:ind w:left="2160" w:hanging="360"/>
      </w:pPr>
      <w:rPr>
        <w:rFonts w:ascii="Times New Roman" w:hAnsi="Times New Roman" w:hint="default"/>
      </w:rPr>
    </w:lvl>
    <w:lvl w:ilvl="3" w:tplc="CA326282" w:tentative="1">
      <w:start w:val="1"/>
      <w:numFmt w:val="bullet"/>
      <w:lvlText w:val="•"/>
      <w:lvlJc w:val="left"/>
      <w:pPr>
        <w:tabs>
          <w:tab w:val="num" w:pos="2880"/>
        </w:tabs>
        <w:ind w:left="2880" w:hanging="360"/>
      </w:pPr>
      <w:rPr>
        <w:rFonts w:ascii="Times New Roman" w:hAnsi="Times New Roman" w:hint="default"/>
      </w:rPr>
    </w:lvl>
    <w:lvl w:ilvl="4" w:tplc="7ED06834" w:tentative="1">
      <w:start w:val="1"/>
      <w:numFmt w:val="bullet"/>
      <w:lvlText w:val="•"/>
      <w:lvlJc w:val="left"/>
      <w:pPr>
        <w:tabs>
          <w:tab w:val="num" w:pos="3600"/>
        </w:tabs>
        <w:ind w:left="3600" w:hanging="360"/>
      </w:pPr>
      <w:rPr>
        <w:rFonts w:ascii="Times New Roman" w:hAnsi="Times New Roman" w:hint="default"/>
      </w:rPr>
    </w:lvl>
    <w:lvl w:ilvl="5" w:tplc="30B29C3A" w:tentative="1">
      <w:start w:val="1"/>
      <w:numFmt w:val="bullet"/>
      <w:lvlText w:val="•"/>
      <w:lvlJc w:val="left"/>
      <w:pPr>
        <w:tabs>
          <w:tab w:val="num" w:pos="4320"/>
        </w:tabs>
        <w:ind w:left="4320" w:hanging="360"/>
      </w:pPr>
      <w:rPr>
        <w:rFonts w:ascii="Times New Roman" w:hAnsi="Times New Roman" w:hint="default"/>
      </w:rPr>
    </w:lvl>
    <w:lvl w:ilvl="6" w:tplc="FA9CE594" w:tentative="1">
      <w:start w:val="1"/>
      <w:numFmt w:val="bullet"/>
      <w:lvlText w:val="•"/>
      <w:lvlJc w:val="left"/>
      <w:pPr>
        <w:tabs>
          <w:tab w:val="num" w:pos="5040"/>
        </w:tabs>
        <w:ind w:left="5040" w:hanging="360"/>
      </w:pPr>
      <w:rPr>
        <w:rFonts w:ascii="Times New Roman" w:hAnsi="Times New Roman" w:hint="default"/>
      </w:rPr>
    </w:lvl>
    <w:lvl w:ilvl="7" w:tplc="11B48EBC" w:tentative="1">
      <w:start w:val="1"/>
      <w:numFmt w:val="bullet"/>
      <w:lvlText w:val="•"/>
      <w:lvlJc w:val="left"/>
      <w:pPr>
        <w:tabs>
          <w:tab w:val="num" w:pos="5760"/>
        </w:tabs>
        <w:ind w:left="5760" w:hanging="360"/>
      </w:pPr>
      <w:rPr>
        <w:rFonts w:ascii="Times New Roman" w:hAnsi="Times New Roman" w:hint="default"/>
      </w:rPr>
    </w:lvl>
    <w:lvl w:ilvl="8" w:tplc="5C6AA9F8" w:tentative="1">
      <w:start w:val="1"/>
      <w:numFmt w:val="bullet"/>
      <w:lvlText w:val="•"/>
      <w:lvlJc w:val="left"/>
      <w:pPr>
        <w:tabs>
          <w:tab w:val="num" w:pos="6480"/>
        </w:tabs>
        <w:ind w:left="6480" w:hanging="360"/>
      </w:pPr>
      <w:rPr>
        <w:rFonts w:ascii="Times New Roman" w:hAnsi="Times New Roman" w:hint="default"/>
      </w:rPr>
    </w:lvl>
  </w:abstractNum>
  <w:abstractNum w:abstractNumId="13">
    <w:nsid w:val="5ED141A9"/>
    <w:multiLevelType w:val="hybridMultilevel"/>
    <w:tmpl w:val="6F4067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0A90964"/>
    <w:multiLevelType w:val="hybridMultilevel"/>
    <w:tmpl w:val="407060DE"/>
    <w:lvl w:ilvl="0" w:tplc="B714F4E2">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62CB52B0"/>
    <w:multiLevelType w:val="hybridMultilevel"/>
    <w:tmpl w:val="C1DCCCF0"/>
    <w:lvl w:ilvl="0" w:tplc="979A6080">
      <w:start w:val="1"/>
      <w:numFmt w:val="bullet"/>
      <w:lvlText w:val="•"/>
      <w:lvlJc w:val="left"/>
      <w:pPr>
        <w:tabs>
          <w:tab w:val="num" w:pos="720"/>
        </w:tabs>
        <w:ind w:left="720" w:hanging="360"/>
      </w:pPr>
      <w:rPr>
        <w:rFonts w:ascii="Times New Roman" w:hAnsi="Times New Roman" w:hint="default"/>
      </w:rPr>
    </w:lvl>
    <w:lvl w:ilvl="1" w:tplc="931AE42A" w:tentative="1">
      <w:start w:val="1"/>
      <w:numFmt w:val="bullet"/>
      <w:lvlText w:val="•"/>
      <w:lvlJc w:val="left"/>
      <w:pPr>
        <w:tabs>
          <w:tab w:val="num" w:pos="1440"/>
        </w:tabs>
        <w:ind w:left="1440" w:hanging="360"/>
      </w:pPr>
      <w:rPr>
        <w:rFonts w:ascii="Times New Roman" w:hAnsi="Times New Roman" w:hint="default"/>
      </w:rPr>
    </w:lvl>
    <w:lvl w:ilvl="2" w:tplc="C7BAE546" w:tentative="1">
      <w:start w:val="1"/>
      <w:numFmt w:val="bullet"/>
      <w:lvlText w:val="•"/>
      <w:lvlJc w:val="left"/>
      <w:pPr>
        <w:tabs>
          <w:tab w:val="num" w:pos="2160"/>
        </w:tabs>
        <w:ind w:left="2160" w:hanging="360"/>
      </w:pPr>
      <w:rPr>
        <w:rFonts w:ascii="Times New Roman" w:hAnsi="Times New Roman" w:hint="default"/>
      </w:rPr>
    </w:lvl>
    <w:lvl w:ilvl="3" w:tplc="50B45B2E" w:tentative="1">
      <w:start w:val="1"/>
      <w:numFmt w:val="bullet"/>
      <w:lvlText w:val="•"/>
      <w:lvlJc w:val="left"/>
      <w:pPr>
        <w:tabs>
          <w:tab w:val="num" w:pos="2880"/>
        </w:tabs>
        <w:ind w:left="2880" w:hanging="360"/>
      </w:pPr>
      <w:rPr>
        <w:rFonts w:ascii="Times New Roman" w:hAnsi="Times New Roman" w:hint="default"/>
      </w:rPr>
    </w:lvl>
    <w:lvl w:ilvl="4" w:tplc="7554994E" w:tentative="1">
      <w:start w:val="1"/>
      <w:numFmt w:val="bullet"/>
      <w:lvlText w:val="•"/>
      <w:lvlJc w:val="left"/>
      <w:pPr>
        <w:tabs>
          <w:tab w:val="num" w:pos="3600"/>
        </w:tabs>
        <w:ind w:left="3600" w:hanging="360"/>
      </w:pPr>
      <w:rPr>
        <w:rFonts w:ascii="Times New Roman" w:hAnsi="Times New Roman" w:hint="default"/>
      </w:rPr>
    </w:lvl>
    <w:lvl w:ilvl="5" w:tplc="CD189AEC" w:tentative="1">
      <w:start w:val="1"/>
      <w:numFmt w:val="bullet"/>
      <w:lvlText w:val="•"/>
      <w:lvlJc w:val="left"/>
      <w:pPr>
        <w:tabs>
          <w:tab w:val="num" w:pos="4320"/>
        </w:tabs>
        <w:ind w:left="4320" w:hanging="360"/>
      </w:pPr>
      <w:rPr>
        <w:rFonts w:ascii="Times New Roman" w:hAnsi="Times New Roman" w:hint="default"/>
      </w:rPr>
    </w:lvl>
    <w:lvl w:ilvl="6" w:tplc="D3BA056E" w:tentative="1">
      <w:start w:val="1"/>
      <w:numFmt w:val="bullet"/>
      <w:lvlText w:val="•"/>
      <w:lvlJc w:val="left"/>
      <w:pPr>
        <w:tabs>
          <w:tab w:val="num" w:pos="5040"/>
        </w:tabs>
        <w:ind w:left="5040" w:hanging="360"/>
      </w:pPr>
      <w:rPr>
        <w:rFonts w:ascii="Times New Roman" w:hAnsi="Times New Roman" w:hint="default"/>
      </w:rPr>
    </w:lvl>
    <w:lvl w:ilvl="7" w:tplc="CA3CE7C6" w:tentative="1">
      <w:start w:val="1"/>
      <w:numFmt w:val="bullet"/>
      <w:lvlText w:val="•"/>
      <w:lvlJc w:val="left"/>
      <w:pPr>
        <w:tabs>
          <w:tab w:val="num" w:pos="5760"/>
        </w:tabs>
        <w:ind w:left="5760" w:hanging="360"/>
      </w:pPr>
      <w:rPr>
        <w:rFonts w:ascii="Times New Roman" w:hAnsi="Times New Roman" w:hint="default"/>
      </w:rPr>
    </w:lvl>
    <w:lvl w:ilvl="8" w:tplc="5950DDC8" w:tentative="1">
      <w:start w:val="1"/>
      <w:numFmt w:val="bullet"/>
      <w:lvlText w:val="•"/>
      <w:lvlJc w:val="left"/>
      <w:pPr>
        <w:tabs>
          <w:tab w:val="num" w:pos="6480"/>
        </w:tabs>
        <w:ind w:left="6480" w:hanging="360"/>
      </w:pPr>
      <w:rPr>
        <w:rFonts w:ascii="Times New Roman" w:hAnsi="Times New Roman" w:hint="default"/>
      </w:rPr>
    </w:lvl>
  </w:abstractNum>
  <w:abstractNum w:abstractNumId="16">
    <w:nsid w:val="71BC0F25"/>
    <w:multiLevelType w:val="hybridMultilevel"/>
    <w:tmpl w:val="391C53A6"/>
    <w:lvl w:ilvl="0" w:tplc="1D46478C">
      <w:start w:val="1"/>
      <w:numFmt w:val="decimal"/>
      <w:lvlText w:val="%1."/>
      <w:lvlJc w:val="left"/>
      <w:pPr>
        <w:ind w:left="1069" w:hanging="360"/>
      </w:pPr>
      <w:rPr>
        <w:rFonts w:hint="default"/>
        <w:color w:val="auto"/>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6C524AF"/>
    <w:multiLevelType w:val="hybridMultilevel"/>
    <w:tmpl w:val="F2E863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8471E3D"/>
    <w:multiLevelType w:val="hybridMultilevel"/>
    <w:tmpl w:val="8724F1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A6B320D"/>
    <w:multiLevelType w:val="hybridMultilevel"/>
    <w:tmpl w:val="99FE3E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B3F6E50"/>
    <w:multiLevelType w:val="hybridMultilevel"/>
    <w:tmpl w:val="791A3F34"/>
    <w:lvl w:ilvl="0" w:tplc="05141798">
      <w:start w:val="1"/>
      <w:numFmt w:val="bullet"/>
      <w:lvlText w:val="•"/>
      <w:lvlJc w:val="left"/>
      <w:pPr>
        <w:tabs>
          <w:tab w:val="num" w:pos="720"/>
        </w:tabs>
        <w:ind w:left="720" w:hanging="360"/>
      </w:pPr>
      <w:rPr>
        <w:rFonts w:ascii="Times New Roman" w:hAnsi="Times New Roman" w:hint="default"/>
      </w:rPr>
    </w:lvl>
    <w:lvl w:ilvl="1" w:tplc="6C46437A" w:tentative="1">
      <w:start w:val="1"/>
      <w:numFmt w:val="bullet"/>
      <w:lvlText w:val="•"/>
      <w:lvlJc w:val="left"/>
      <w:pPr>
        <w:tabs>
          <w:tab w:val="num" w:pos="1440"/>
        </w:tabs>
        <w:ind w:left="1440" w:hanging="360"/>
      </w:pPr>
      <w:rPr>
        <w:rFonts w:ascii="Times New Roman" w:hAnsi="Times New Roman" w:hint="default"/>
      </w:rPr>
    </w:lvl>
    <w:lvl w:ilvl="2" w:tplc="21ECD11A" w:tentative="1">
      <w:start w:val="1"/>
      <w:numFmt w:val="bullet"/>
      <w:lvlText w:val="•"/>
      <w:lvlJc w:val="left"/>
      <w:pPr>
        <w:tabs>
          <w:tab w:val="num" w:pos="2160"/>
        </w:tabs>
        <w:ind w:left="2160" w:hanging="360"/>
      </w:pPr>
      <w:rPr>
        <w:rFonts w:ascii="Times New Roman" w:hAnsi="Times New Roman" w:hint="default"/>
      </w:rPr>
    </w:lvl>
    <w:lvl w:ilvl="3" w:tplc="5308F1CC" w:tentative="1">
      <w:start w:val="1"/>
      <w:numFmt w:val="bullet"/>
      <w:lvlText w:val="•"/>
      <w:lvlJc w:val="left"/>
      <w:pPr>
        <w:tabs>
          <w:tab w:val="num" w:pos="2880"/>
        </w:tabs>
        <w:ind w:left="2880" w:hanging="360"/>
      </w:pPr>
      <w:rPr>
        <w:rFonts w:ascii="Times New Roman" w:hAnsi="Times New Roman" w:hint="default"/>
      </w:rPr>
    </w:lvl>
    <w:lvl w:ilvl="4" w:tplc="B6EAC580" w:tentative="1">
      <w:start w:val="1"/>
      <w:numFmt w:val="bullet"/>
      <w:lvlText w:val="•"/>
      <w:lvlJc w:val="left"/>
      <w:pPr>
        <w:tabs>
          <w:tab w:val="num" w:pos="3600"/>
        </w:tabs>
        <w:ind w:left="3600" w:hanging="360"/>
      </w:pPr>
      <w:rPr>
        <w:rFonts w:ascii="Times New Roman" w:hAnsi="Times New Roman" w:hint="default"/>
      </w:rPr>
    </w:lvl>
    <w:lvl w:ilvl="5" w:tplc="60CCD7DC" w:tentative="1">
      <w:start w:val="1"/>
      <w:numFmt w:val="bullet"/>
      <w:lvlText w:val="•"/>
      <w:lvlJc w:val="left"/>
      <w:pPr>
        <w:tabs>
          <w:tab w:val="num" w:pos="4320"/>
        </w:tabs>
        <w:ind w:left="4320" w:hanging="360"/>
      </w:pPr>
      <w:rPr>
        <w:rFonts w:ascii="Times New Roman" w:hAnsi="Times New Roman" w:hint="default"/>
      </w:rPr>
    </w:lvl>
    <w:lvl w:ilvl="6" w:tplc="BEB6FE7C" w:tentative="1">
      <w:start w:val="1"/>
      <w:numFmt w:val="bullet"/>
      <w:lvlText w:val="•"/>
      <w:lvlJc w:val="left"/>
      <w:pPr>
        <w:tabs>
          <w:tab w:val="num" w:pos="5040"/>
        </w:tabs>
        <w:ind w:left="5040" w:hanging="360"/>
      </w:pPr>
      <w:rPr>
        <w:rFonts w:ascii="Times New Roman" w:hAnsi="Times New Roman" w:hint="default"/>
      </w:rPr>
    </w:lvl>
    <w:lvl w:ilvl="7" w:tplc="88049802" w:tentative="1">
      <w:start w:val="1"/>
      <w:numFmt w:val="bullet"/>
      <w:lvlText w:val="•"/>
      <w:lvlJc w:val="left"/>
      <w:pPr>
        <w:tabs>
          <w:tab w:val="num" w:pos="5760"/>
        </w:tabs>
        <w:ind w:left="5760" w:hanging="360"/>
      </w:pPr>
      <w:rPr>
        <w:rFonts w:ascii="Times New Roman" w:hAnsi="Times New Roman" w:hint="default"/>
      </w:rPr>
    </w:lvl>
    <w:lvl w:ilvl="8" w:tplc="0B60A474"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10"/>
  </w:num>
  <w:num w:numId="3">
    <w:abstractNumId w:val="2"/>
  </w:num>
  <w:num w:numId="4">
    <w:abstractNumId w:val="9"/>
  </w:num>
  <w:num w:numId="5">
    <w:abstractNumId w:val="20"/>
  </w:num>
  <w:num w:numId="6">
    <w:abstractNumId w:val="6"/>
  </w:num>
  <w:num w:numId="7">
    <w:abstractNumId w:val="12"/>
  </w:num>
  <w:num w:numId="8">
    <w:abstractNumId w:val="15"/>
  </w:num>
  <w:num w:numId="9">
    <w:abstractNumId w:val="4"/>
  </w:num>
  <w:num w:numId="10">
    <w:abstractNumId w:val="11"/>
  </w:num>
  <w:num w:numId="11">
    <w:abstractNumId w:val="14"/>
  </w:num>
  <w:num w:numId="12">
    <w:abstractNumId w:val="13"/>
  </w:num>
  <w:num w:numId="13">
    <w:abstractNumId w:val="3"/>
  </w:num>
  <w:num w:numId="14">
    <w:abstractNumId w:val="18"/>
  </w:num>
  <w:num w:numId="15">
    <w:abstractNumId w:val="8"/>
  </w:num>
  <w:num w:numId="16">
    <w:abstractNumId w:val="7"/>
  </w:num>
  <w:num w:numId="17">
    <w:abstractNumId w:val="5"/>
  </w:num>
  <w:num w:numId="18">
    <w:abstractNumId w:val="19"/>
  </w:num>
  <w:num w:numId="19">
    <w:abstractNumId w:val="0"/>
  </w:num>
  <w:num w:numId="20">
    <w:abstractNumId w:val="17"/>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A5C"/>
    <w:rsid w:val="000035ED"/>
    <w:rsid w:val="00030B92"/>
    <w:rsid w:val="00047B23"/>
    <w:rsid w:val="00053872"/>
    <w:rsid w:val="0007791D"/>
    <w:rsid w:val="0008719B"/>
    <w:rsid w:val="000C2EA9"/>
    <w:rsid w:val="000E061B"/>
    <w:rsid w:val="0014051C"/>
    <w:rsid w:val="00141ADB"/>
    <w:rsid w:val="00180073"/>
    <w:rsid w:val="001B3837"/>
    <w:rsid w:val="001C4433"/>
    <w:rsid w:val="001D3038"/>
    <w:rsid w:val="001D3BCD"/>
    <w:rsid w:val="001E16F6"/>
    <w:rsid w:val="00246FB5"/>
    <w:rsid w:val="00250575"/>
    <w:rsid w:val="002703E9"/>
    <w:rsid w:val="002747E4"/>
    <w:rsid w:val="002848DA"/>
    <w:rsid w:val="00292CC9"/>
    <w:rsid w:val="002B3646"/>
    <w:rsid w:val="002F6017"/>
    <w:rsid w:val="003204DD"/>
    <w:rsid w:val="003364E3"/>
    <w:rsid w:val="00346327"/>
    <w:rsid w:val="003515BD"/>
    <w:rsid w:val="00370A6D"/>
    <w:rsid w:val="00384E86"/>
    <w:rsid w:val="00394DA8"/>
    <w:rsid w:val="003C214A"/>
    <w:rsid w:val="003D17A1"/>
    <w:rsid w:val="003D2DD1"/>
    <w:rsid w:val="003E40F5"/>
    <w:rsid w:val="003E729D"/>
    <w:rsid w:val="00406F39"/>
    <w:rsid w:val="00411DDF"/>
    <w:rsid w:val="00420B42"/>
    <w:rsid w:val="00421D23"/>
    <w:rsid w:val="00423B48"/>
    <w:rsid w:val="00424062"/>
    <w:rsid w:val="004263B0"/>
    <w:rsid w:val="004365D5"/>
    <w:rsid w:val="00447B66"/>
    <w:rsid w:val="00467B4E"/>
    <w:rsid w:val="004C021D"/>
    <w:rsid w:val="004C6EF2"/>
    <w:rsid w:val="004D6CBE"/>
    <w:rsid w:val="004E620C"/>
    <w:rsid w:val="004E62A6"/>
    <w:rsid w:val="0050644B"/>
    <w:rsid w:val="00512807"/>
    <w:rsid w:val="00524F3B"/>
    <w:rsid w:val="0055213D"/>
    <w:rsid w:val="00555B91"/>
    <w:rsid w:val="00557787"/>
    <w:rsid w:val="00561774"/>
    <w:rsid w:val="00562465"/>
    <w:rsid w:val="005723D7"/>
    <w:rsid w:val="005C14F7"/>
    <w:rsid w:val="005C5C1D"/>
    <w:rsid w:val="005D2F9B"/>
    <w:rsid w:val="00611A94"/>
    <w:rsid w:val="00647392"/>
    <w:rsid w:val="0065346A"/>
    <w:rsid w:val="00655368"/>
    <w:rsid w:val="006561E6"/>
    <w:rsid w:val="00664EBF"/>
    <w:rsid w:val="00674797"/>
    <w:rsid w:val="00675D87"/>
    <w:rsid w:val="00694A84"/>
    <w:rsid w:val="006B6646"/>
    <w:rsid w:val="006C1B39"/>
    <w:rsid w:val="006C3C0E"/>
    <w:rsid w:val="006C6057"/>
    <w:rsid w:val="006E1E4B"/>
    <w:rsid w:val="006F30BB"/>
    <w:rsid w:val="00702EDD"/>
    <w:rsid w:val="00706641"/>
    <w:rsid w:val="0071200F"/>
    <w:rsid w:val="00736D2B"/>
    <w:rsid w:val="00741C1C"/>
    <w:rsid w:val="00773333"/>
    <w:rsid w:val="007A27AF"/>
    <w:rsid w:val="007A438B"/>
    <w:rsid w:val="007B13BB"/>
    <w:rsid w:val="007D3724"/>
    <w:rsid w:val="007F2FE9"/>
    <w:rsid w:val="007F7C74"/>
    <w:rsid w:val="00814580"/>
    <w:rsid w:val="00825E43"/>
    <w:rsid w:val="00842D69"/>
    <w:rsid w:val="00865C6F"/>
    <w:rsid w:val="008767FA"/>
    <w:rsid w:val="00897318"/>
    <w:rsid w:val="008A25A9"/>
    <w:rsid w:val="008A7944"/>
    <w:rsid w:val="008D2DB9"/>
    <w:rsid w:val="008D6149"/>
    <w:rsid w:val="008E74D9"/>
    <w:rsid w:val="008F7BDC"/>
    <w:rsid w:val="00920976"/>
    <w:rsid w:val="00923786"/>
    <w:rsid w:val="00931BA6"/>
    <w:rsid w:val="00937D05"/>
    <w:rsid w:val="00951F98"/>
    <w:rsid w:val="009A7DDC"/>
    <w:rsid w:val="009B44B1"/>
    <w:rsid w:val="009D37B9"/>
    <w:rsid w:val="009D4E9B"/>
    <w:rsid w:val="00A0319F"/>
    <w:rsid w:val="00A05419"/>
    <w:rsid w:val="00A4667F"/>
    <w:rsid w:val="00A62173"/>
    <w:rsid w:val="00A90AF7"/>
    <w:rsid w:val="00AC22C2"/>
    <w:rsid w:val="00AC4A42"/>
    <w:rsid w:val="00AC7C01"/>
    <w:rsid w:val="00AE0FC7"/>
    <w:rsid w:val="00AE11DA"/>
    <w:rsid w:val="00AF4B5A"/>
    <w:rsid w:val="00B02C6C"/>
    <w:rsid w:val="00B04E1A"/>
    <w:rsid w:val="00B06730"/>
    <w:rsid w:val="00B06A8D"/>
    <w:rsid w:val="00B13A5C"/>
    <w:rsid w:val="00B44946"/>
    <w:rsid w:val="00B47766"/>
    <w:rsid w:val="00BA5A72"/>
    <w:rsid w:val="00BB592F"/>
    <w:rsid w:val="00BC3E38"/>
    <w:rsid w:val="00BD5CE6"/>
    <w:rsid w:val="00BD62EE"/>
    <w:rsid w:val="00BE3571"/>
    <w:rsid w:val="00C02A27"/>
    <w:rsid w:val="00C35704"/>
    <w:rsid w:val="00C36373"/>
    <w:rsid w:val="00C45D3F"/>
    <w:rsid w:val="00C50227"/>
    <w:rsid w:val="00C562BE"/>
    <w:rsid w:val="00C66E7D"/>
    <w:rsid w:val="00C7182D"/>
    <w:rsid w:val="00CD6886"/>
    <w:rsid w:val="00CF4AED"/>
    <w:rsid w:val="00CF554F"/>
    <w:rsid w:val="00D12A28"/>
    <w:rsid w:val="00D12EAD"/>
    <w:rsid w:val="00D20600"/>
    <w:rsid w:val="00D4463C"/>
    <w:rsid w:val="00D55A96"/>
    <w:rsid w:val="00D75FB3"/>
    <w:rsid w:val="00D84EF2"/>
    <w:rsid w:val="00DA083D"/>
    <w:rsid w:val="00DA4459"/>
    <w:rsid w:val="00DB590C"/>
    <w:rsid w:val="00DC536D"/>
    <w:rsid w:val="00DE0FB5"/>
    <w:rsid w:val="00DE131C"/>
    <w:rsid w:val="00DF2A67"/>
    <w:rsid w:val="00E10C58"/>
    <w:rsid w:val="00E1182E"/>
    <w:rsid w:val="00E40A57"/>
    <w:rsid w:val="00E6556E"/>
    <w:rsid w:val="00E70129"/>
    <w:rsid w:val="00E71014"/>
    <w:rsid w:val="00EC7244"/>
    <w:rsid w:val="00ED6EC0"/>
    <w:rsid w:val="00EE1141"/>
    <w:rsid w:val="00EE7012"/>
    <w:rsid w:val="00EE7A23"/>
    <w:rsid w:val="00EF0DB0"/>
    <w:rsid w:val="00EF46B6"/>
    <w:rsid w:val="00F11571"/>
    <w:rsid w:val="00F25EF9"/>
    <w:rsid w:val="00F319D6"/>
    <w:rsid w:val="00F3553A"/>
    <w:rsid w:val="00F46898"/>
    <w:rsid w:val="00F617DA"/>
    <w:rsid w:val="00F906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4F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D3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561E6"/>
    <w:rPr>
      <w:color w:val="0000FF" w:themeColor="hyperlink"/>
      <w:u w:val="single"/>
    </w:rPr>
  </w:style>
  <w:style w:type="paragraph" w:styleId="a5">
    <w:name w:val="List Paragraph"/>
    <w:basedOn w:val="a"/>
    <w:uiPriority w:val="34"/>
    <w:qFormat/>
    <w:rsid w:val="00675D87"/>
    <w:pPr>
      <w:ind w:left="720"/>
      <w:contextualSpacing/>
    </w:pPr>
  </w:style>
  <w:style w:type="character" w:styleId="a6">
    <w:name w:val="FollowedHyperlink"/>
    <w:basedOn w:val="a0"/>
    <w:uiPriority w:val="99"/>
    <w:semiHidden/>
    <w:unhideWhenUsed/>
    <w:rsid w:val="0065346A"/>
    <w:rPr>
      <w:color w:val="800080" w:themeColor="followedHyperlink"/>
      <w:u w:val="single"/>
    </w:rPr>
  </w:style>
  <w:style w:type="paragraph" w:styleId="a7">
    <w:name w:val="footnote text"/>
    <w:basedOn w:val="a"/>
    <w:link w:val="a8"/>
    <w:uiPriority w:val="99"/>
    <w:semiHidden/>
    <w:unhideWhenUsed/>
    <w:rsid w:val="00424062"/>
    <w:pPr>
      <w:spacing w:after="0" w:line="240" w:lineRule="auto"/>
    </w:pPr>
    <w:rPr>
      <w:sz w:val="20"/>
      <w:szCs w:val="20"/>
    </w:rPr>
  </w:style>
  <w:style w:type="character" w:customStyle="1" w:styleId="a8">
    <w:name w:val="Текст сноски Знак"/>
    <w:basedOn w:val="a0"/>
    <w:link w:val="a7"/>
    <w:uiPriority w:val="99"/>
    <w:semiHidden/>
    <w:rsid w:val="00424062"/>
    <w:rPr>
      <w:sz w:val="20"/>
      <w:szCs w:val="20"/>
    </w:rPr>
  </w:style>
  <w:style w:type="character" w:styleId="a9">
    <w:name w:val="footnote reference"/>
    <w:basedOn w:val="a0"/>
    <w:uiPriority w:val="99"/>
    <w:semiHidden/>
    <w:unhideWhenUsed/>
    <w:rsid w:val="00424062"/>
    <w:rPr>
      <w:vertAlign w:val="superscript"/>
    </w:rPr>
  </w:style>
  <w:style w:type="paragraph" w:styleId="aa">
    <w:name w:val="Balloon Text"/>
    <w:basedOn w:val="a"/>
    <w:link w:val="ab"/>
    <w:uiPriority w:val="99"/>
    <w:semiHidden/>
    <w:unhideWhenUsed/>
    <w:rsid w:val="00420B4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20B42"/>
    <w:rPr>
      <w:rFonts w:ascii="Tahoma" w:hAnsi="Tahoma" w:cs="Tahoma"/>
      <w:sz w:val="16"/>
      <w:szCs w:val="16"/>
    </w:rPr>
  </w:style>
  <w:style w:type="paragraph" w:styleId="ac">
    <w:name w:val="header"/>
    <w:basedOn w:val="a"/>
    <w:link w:val="ad"/>
    <w:uiPriority w:val="99"/>
    <w:unhideWhenUsed/>
    <w:rsid w:val="00D20600"/>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20600"/>
  </w:style>
  <w:style w:type="paragraph" w:styleId="ae">
    <w:name w:val="footer"/>
    <w:basedOn w:val="a"/>
    <w:link w:val="af"/>
    <w:uiPriority w:val="99"/>
    <w:unhideWhenUsed/>
    <w:rsid w:val="00D20600"/>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20600"/>
  </w:style>
  <w:style w:type="paragraph" w:styleId="af0">
    <w:name w:val="Normal (Web)"/>
    <w:basedOn w:val="a"/>
    <w:uiPriority w:val="99"/>
    <w:semiHidden/>
    <w:unhideWhenUsed/>
    <w:rsid w:val="006E1E4B"/>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4F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D3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561E6"/>
    <w:rPr>
      <w:color w:val="0000FF" w:themeColor="hyperlink"/>
      <w:u w:val="single"/>
    </w:rPr>
  </w:style>
  <w:style w:type="paragraph" w:styleId="a5">
    <w:name w:val="List Paragraph"/>
    <w:basedOn w:val="a"/>
    <w:uiPriority w:val="34"/>
    <w:qFormat/>
    <w:rsid w:val="00675D87"/>
    <w:pPr>
      <w:ind w:left="720"/>
      <w:contextualSpacing/>
    </w:pPr>
  </w:style>
  <w:style w:type="character" w:styleId="a6">
    <w:name w:val="FollowedHyperlink"/>
    <w:basedOn w:val="a0"/>
    <w:uiPriority w:val="99"/>
    <w:semiHidden/>
    <w:unhideWhenUsed/>
    <w:rsid w:val="0065346A"/>
    <w:rPr>
      <w:color w:val="800080" w:themeColor="followedHyperlink"/>
      <w:u w:val="single"/>
    </w:rPr>
  </w:style>
  <w:style w:type="paragraph" w:styleId="a7">
    <w:name w:val="footnote text"/>
    <w:basedOn w:val="a"/>
    <w:link w:val="a8"/>
    <w:uiPriority w:val="99"/>
    <w:semiHidden/>
    <w:unhideWhenUsed/>
    <w:rsid w:val="00424062"/>
    <w:pPr>
      <w:spacing w:after="0" w:line="240" w:lineRule="auto"/>
    </w:pPr>
    <w:rPr>
      <w:sz w:val="20"/>
      <w:szCs w:val="20"/>
    </w:rPr>
  </w:style>
  <w:style w:type="character" w:customStyle="1" w:styleId="a8">
    <w:name w:val="Текст сноски Знак"/>
    <w:basedOn w:val="a0"/>
    <w:link w:val="a7"/>
    <w:uiPriority w:val="99"/>
    <w:semiHidden/>
    <w:rsid w:val="00424062"/>
    <w:rPr>
      <w:sz w:val="20"/>
      <w:szCs w:val="20"/>
    </w:rPr>
  </w:style>
  <w:style w:type="character" w:styleId="a9">
    <w:name w:val="footnote reference"/>
    <w:basedOn w:val="a0"/>
    <w:uiPriority w:val="99"/>
    <w:semiHidden/>
    <w:unhideWhenUsed/>
    <w:rsid w:val="00424062"/>
    <w:rPr>
      <w:vertAlign w:val="superscript"/>
    </w:rPr>
  </w:style>
  <w:style w:type="paragraph" w:styleId="aa">
    <w:name w:val="Balloon Text"/>
    <w:basedOn w:val="a"/>
    <w:link w:val="ab"/>
    <w:uiPriority w:val="99"/>
    <w:semiHidden/>
    <w:unhideWhenUsed/>
    <w:rsid w:val="00420B4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20B42"/>
    <w:rPr>
      <w:rFonts w:ascii="Tahoma" w:hAnsi="Tahoma" w:cs="Tahoma"/>
      <w:sz w:val="16"/>
      <w:szCs w:val="16"/>
    </w:rPr>
  </w:style>
  <w:style w:type="paragraph" w:styleId="ac">
    <w:name w:val="header"/>
    <w:basedOn w:val="a"/>
    <w:link w:val="ad"/>
    <w:uiPriority w:val="99"/>
    <w:unhideWhenUsed/>
    <w:rsid w:val="00D20600"/>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D20600"/>
  </w:style>
  <w:style w:type="paragraph" w:styleId="ae">
    <w:name w:val="footer"/>
    <w:basedOn w:val="a"/>
    <w:link w:val="af"/>
    <w:uiPriority w:val="99"/>
    <w:unhideWhenUsed/>
    <w:rsid w:val="00D20600"/>
    <w:pPr>
      <w:tabs>
        <w:tab w:val="center" w:pos="4677"/>
        <w:tab w:val="right" w:pos="9355"/>
      </w:tabs>
      <w:spacing w:after="0" w:line="240" w:lineRule="auto"/>
    </w:pPr>
  </w:style>
  <w:style w:type="character" w:customStyle="1" w:styleId="af">
    <w:name w:val="Нижний колонтитул Знак"/>
    <w:basedOn w:val="a0"/>
    <w:link w:val="ae"/>
    <w:uiPriority w:val="99"/>
    <w:rsid w:val="00D20600"/>
  </w:style>
  <w:style w:type="paragraph" w:styleId="af0">
    <w:name w:val="Normal (Web)"/>
    <w:basedOn w:val="a"/>
    <w:uiPriority w:val="99"/>
    <w:semiHidden/>
    <w:unhideWhenUsed/>
    <w:rsid w:val="006E1E4B"/>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39522">
      <w:bodyDiv w:val="1"/>
      <w:marLeft w:val="0"/>
      <w:marRight w:val="0"/>
      <w:marTop w:val="0"/>
      <w:marBottom w:val="0"/>
      <w:divBdr>
        <w:top w:val="none" w:sz="0" w:space="0" w:color="auto"/>
        <w:left w:val="none" w:sz="0" w:space="0" w:color="auto"/>
        <w:bottom w:val="none" w:sz="0" w:space="0" w:color="auto"/>
        <w:right w:val="none" w:sz="0" w:space="0" w:color="auto"/>
      </w:divBdr>
    </w:div>
    <w:div w:id="114492751">
      <w:bodyDiv w:val="1"/>
      <w:marLeft w:val="0"/>
      <w:marRight w:val="0"/>
      <w:marTop w:val="0"/>
      <w:marBottom w:val="0"/>
      <w:divBdr>
        <w:top w:val="none" w:sz="0" w:space="0" w:color="auto"/>
        <w:left w:val="none" w:sz="0" w:space="0" w:color="auto"/>
        <w:bottom w:val="none" w:sz="0" w:space="0" w:color="auto"/>
        <w:right w:val="none" w:sz="0" w:space="0" w:color="auto"/>
      </w:divBdr>
    </w:div>
    <w:div w:id="190185690">
      <w:bodyDiv w:val="1"/>
      <w:marLeft w:val="0"/>
      <w:marRight w:val="0"/>
      <w:marTop w:val="0"/>
      <w:marBottom w:val="0"/>
      <w:divBdr>
        <w:top w:val="none" w:sz="0" w:space="0" w:color="auto"/>
        <w:left w:val="none" w:sz="0" w:space="0" w:color="auto"/>
        <w:bottom w:val="none" w:sz="0" w:space="0" w:color="auto"/>
        <w:right w:val="none" w:sz="0" w:space="0" w:color="auto"/>
      </w:divBdr>
    </w:div>
    <w:div w:id="226648879">
      <w:bodyDiv w:val="1"/>
      <w:marLeft w:val="0"/>
      <w:marRight w:val="0"/>
      <w:marTop w:val="0"/>
      <w:marBottom w:val="0"/>
      <w:divBdr>
        <w:top w:val="none" w:sz="0" w:space="0" w:color="auto"/>
        <w:left w:val="none" w:sz="0" w:space="0" w:color="auto"/>
        <w:bottom w:val="none" w:sz="0" w:space="0" w:color="auto"/>
        <w:right w:val="none" w:sz="0" w:space="0" w:color="auto"/>
      </w:divBdr>
    </w:div>
    <w:div w:id="286859474">
      <w:bodyDiv w:val="1"/>
      <w:marLeft w:val="0"/>
      <w:marRight w:val="0"/>
      <w:marTop w:val="0"/>
      <w:marBottom w:val="0"/>
      <w:divBdr>
        <w:top w:val="none" w:sz="0" w:space="0" w:color="auto"/>
        <w:left w:val="none" w:sz="0" w:space="0" w:color="auto"/>
        <w:bottom w:val="none" w:sz="0" w:space="0" w:color="auto"/>
        <w:right w:val="none" w:sz="0" w:space="0" w:color="auto"/>
      </w:divBdr>
    </w:div>
    <w:div w:id="363287467">
      <w:bodyDiv w:val="1"/>
      <w:marLeft w:val="0"/>
      <w:marRight w:val="0"/>
      <w:marTop w:val="0"/>
      <w:marBottom w:val="0"/>
      <w:divBdr>
        <w:top w:val="none" w:sz="0" w:space="0" w:color="auto"/>
        <w:left w:val="none" w:sz="0" w:space="0" w:color="auto"/>
        <w:bottom w:val="none" w:sz="0" w:space="0" w:color="auto"/>
        <w:right w:val="none" w:sz="0" w:space="0" w:color="auto"/>
      </w:divBdr>
    </w:div>
    <w:div w:id="392194228">
      <w:bodyDiv w:val="1"/>
      <w:marLeft w:val="0"/>
      <w:marRight w:val="0"/>
      <w:marTop w:val="0"/>
      <w:marBottom w:val="0"/>
      <w:divBdr>
        <w:top w:val="none" w:sz="0" w:space="0" w:color="auto"/>
        <w:left w:val="none" w:sz="0" w:space="0" w:color="auto"/>
        <w:bottom w:val="none" w:sz="0" w:space="0" w:color="auto"/>
        <w:right w:val="none" w:sz="0" w:space="0" w:color="auto"/>
      </w:divBdr>
    </w:div>
    <w:div w:id="415327695">
      <w:bodyDiv w:val="1"/>
      <w:marLeft w:val="0"/>
      <w:marRight w:val="0"/>
      <w:marTop w:val="0"/>
      <w:marBottom w:val="0"/>
      <w:divBdr>
        <w:top w:val="none" w:sz="0" w:space="0" w:color="auto"/>
        <w:left w:val="none" w:sz="0" w:space="0" w:color="auto"/>
        <w:bottom w:val="none" w:sz="0" w:space="0" w:color="auto"/>
        <w:right w:val="none" w:sz="0" w:space="0" w:color="auto"/>
      </w:divBdr>
    </w:div>
    <w:div w:id="465589023">
      <w:bodyDiv w:val="1"/>
      <w:marLeft w:val="0"/>
      <w:marRight w:val="0"/>
      <w:marTop w:val="0"/>
      <w:marBottom w:val="0"/>
      <w:divBdr>
        <w:top w:val="none" w:sz="0" w:space="0" w:color="auto"/>
        <w:left w:val="none" w:sz="0" w:space="0" w:color="auto"/>
        <w:bottom w:val="none" w:sz="0" w:space="0" w:color="auto"/>
        <w:right w:val="none" w:sz="0" w:space="0" w:color="auto"/>
      </w:divBdr>
    </w:div>
    <w:div w:id="490803119">
      <w:bodyDiv w:val="1"/>
      <w:marLeft w:val="0"/>
      <w:marRight w:val="0"/>
      <w:marTop w:val="0"/>
      <w:marBottom w:val="0"/>
      <w:divBdr>
        <w:top w:val="none" w:sz="0" w:space="0" w:color="auto"/>
        <w:left w:val="none" w:sz="0" w:space="0" w:color="auto"/>
        <w:bottom w:val="none" w:sz="0" w:space="0" w:color="auto"/>
        <w:right w:val="none" w:sz="0" w:space="0" w:color="auto"/>
      </w:divBdr>
      <w:divsChild>
        <w:div w:id="1267540845">
          <w:marLeft w:val="-150"/>
          <w:marRight w:val="-150"/>
          <w:marTop w:val="0"/>
          <w:marBottom w:val="300"/>
          <w:divBdr>
            <w:top w:val="none" w:sz="0" w:space="0" w:color="auto"/>
            <w:left w:val="none" w:sz="0" w:space="0" w:color="auto"/>
            <w:bottom w:val="none" w:sz="0" w:space="0" w:color="auto"/>
            <w:right w:val="none" w:sz="0" w:space="0" w:color="auto"/>
          </w:divBdr>
          <w:divsChild>
            <w:div w:id="450980360">
              <w:marLeft w:val="150"/>
              <w:marRight w:val="150"/>
              <w:marTop w:val="0"/>
              <w:marBottom w:val="300"/>
              <w:divBdr>
                <w:top w:val="none" w:sz="0" w:space="0" w:color="auto"/>
                <w:left w:val="none" w:sz="0" w:space="0" w:color="auto"/>
                <w:bottom w:val="none" w:sz="0" w:space="0" w:color="auto"/>
                <w:right w:val="none" w:sz="0" w:space="0" w:color="auto"/>
              </w:divBdr>
              <w:divsChild>
                <w:div w:id="493958308">
                  <w:marLeft w:val="0"/>
                  <w:marRight w:val="0"/>
                  <w:marTop w:val="0"/>
                  <w:marBottom w:val="225"/>
                  <w:divBdr>
                    <w:top w:val="none" w:sz="0" w:space="0" w:color="auto"/>
                    <w:left w:val="none" w:sz="0" w:space="0" w:color="auto"/>
                    <w:bottom w:val="none" w:sz="0" w:space="0" w:color="auto"/>
                    <w:right w:val="none" w:sz="0" w:space="0" w:color="auto"/>
                  </w:divBdr>
                </w:div>
              </w:divsChild>
            </w:div>
            <w:div w:id="2092697501">
              <w:marLeft w:val="150"/>
              <w:marRight w:val="150"/>
              <w:marTop w:val="0"/>
              <w:marBottom w:val="300"/>
              <w:divBdr>
                <w:top w:val="none" w:sz="0" w:space="0" w:color="auto"/>
                <w:left w:val="none" w:sz="0" w:space="0" w:color="auto"/>
                <w:bottom w:val="none" w:sz="0" w:space="0" w:color="auto"/>
                <w:right w:val="none" w:sz="0" w:space="0" w:color="auto"/>
              </w:divBdr>
              <w:divsChild>
                <w:div w:id="327363273">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518590525">
      <w:bodyDiv w:val="1"/>
      <w:marLeft w:val="0"/>
      <w:marRight w:val="0"/>
      <w:marTop w:val="0"/>
      <w:marBottom w:val="0"/>
      <w:divBdr>
        <w:top w:val="none" w:sz="0" w:space="0" w:color="auto"/>
        <w:left w:val="none" w:sz="0" w:space="0" w:color="auto"/>
        <w:bottom w:val="none" w:sz="0" w:space="0" w:color="auto"/>
        <w:right w:val="none" w:sz="0" w:space="0" w:color="auto"/>
      </w:divBdr>
    </w:div>
    <w:div w:id="532765728">
      <w:bodyDiv w:val="1"/>
      <w:marLeft w:val="0"/>
      <w:marRight w:val="0"/>
      <w:marTop w:val="0"/>
      <w:marBottom w:val="0"/>
      <w:divBdr>
        <w:top w:val="none" w:sz="0" w:space="0" w:color="auto"/>
        <w:left w:val="none" w:sz="0" w:space="0" w:color="auto"/>
        <w:bottom w:val="none" w:sz="0" w:space="0" w:color="auto"/>
        <w:right w:val="none" w:sz="0" w:space="0" w:color="auto"/>
      </w:divBdr>
    </w:div>
    <w:div w:id="600602471">
      <w:bodyDiv w:val="1"/>
      <w:marLeft w:val="0"/>
      <w:marRight w:val="0"/>
      <w:marTop w:val="0"/>
      <w:marBottom w:val="0"/>
      <w:divBdr>
        <w:top w:val="none" w:sz="0" w:space="0" w:color="auto"/>
        <w:left w:val="none" w:sz="0" w:space="0" w:color="auto"/>
        <w:bottom w:val="none" w:sz="0" w:space="0" w:color="auto"/>
        <w:right w:val="none" w:sz="0" w:space="0" w:color="auto"/>
      </w:divBdr>
    </w:div>
    <w:div w:id="635641694">
      <w:bodyDiv w:val="1"/>
      <w:marLeft w:val="0"/>
      <w:marRight w:val="0"/>
      <w:marTop w:val="0"/>
      <w:marBottom w:val="0"/>
      <w:divBdr>
        <w:top w:val="none" w:sz="0" w:space="0" w:color="auto"/>
        <w:left w:val="none" w:sz="0" w:space="0" w:color="auto"/>
        <w:bottom w:val="none" w:sz="0" w:space="0" w:color="auto"/>
        <w:right w:val="none" w:sz="0" w:space="0" w:color="auto"/>
      </w:divBdr>
      <w:divsChild>
        <w:div w:id="1550068112">
          <w:marLeft w:val="0"/>
          <w:marRight w:val="0"/>
          <w:marTop w:val="0"/>
          <w:marBottom w:val="0"/>
          <w:divBdr>
            <w:top w:val="none" w:sz="0" w:space="0" w:color="auto"/>
            <w:left w:val="none" w:sz="0" w:space="0" w:color="auto"/>
            <w:bottom w:val="none" w:sz="0" w:space="0" w:color="auto"/>
            <w:right w:val="none" w:sz="0" w:space="0" w:color="auto"/>
          </w:divBdr>
        </w:div>
        <w:div w:id="2134522441">
          <w:marLeft w:val="0"/>
          <w:marRight w:val="0"/>
          <w:marTop w:val="0"/>
          <w:marBottom w:val="0"/>
          <w:divBdr>
            <w:top w:val="none" w:sz="0" w:space="0" w:color="auto"/>
            <w:left w:val="none" w:sz="0" w:space="0" w:color="auto"/>
            <w:bottom w:val="none" w:sz="0" w:space="0" w:color="auto"/>
            <w:right w:val="none" w:sz="0" w:space="0" w:color="auto"/>
          </w:divBdr>
        </w:div>
      </w:divsChild>
    </w:div>
    <w:div w:id="688483521">
      <w:bodyDiv w:val="1"/>
      <w:marLeft w:val="0"/>
      <w:marRight w:val="0"/>
      <w:marTop w:val="0"/>
      <w:marBottom w:val="0"/>
      <w:divBdr>
        <w:top w:val="none" w:sz="0" w:space="0" w:color="auto"/>
        <w:left w:val="none" w:sz="0" w:space="0" w:color="auto"/>
        <w:bottom w:val="none" w:sz="0" w:space="0" w:color="auto"/>
        <w:right w:val="none" w:sz="0" w:space="0" w:color="auto"/>
      </w:divBdr>
    </w:div>
    <w:div w:id="888030700">
      <w:bodyDiv w:val="1"/>
      <w:marLeft w:val="0"/>
      <w:marRight w:val="0"/>
      <w:marTop w:val="0"/>
      <w:marBottom w:val="0"/>
      <w:divBdr>
        <w:top w:val="none" w:sz="0" w:space="0" w:color="auto"/>
        <w:left w:val="none" w:sz="0" w:space="0" w:color="auto"/>
        <w:bottom w:val="none" w:sz="0" w:space="0" w:color="auto"/>
        <w:right w:val="none" w:sz="0" w:space="0" w:color="auto"/>
      </w:divBdr>
    </w:div>
    <w:div w:id="948776969">
      <w:bodyDiv w:val="1"/>
      <w:marLeft w:val="0"/>
      <w:marRight w:val="0"/>
      <w:marTop w:val="0"/>
      <w:marBottom w:val="0"/>
      <w:divBdr>
        <w:top w:val="none" w:sz="0" w:space="0" w:color="auto"/>
        <w:left w:val="none" w:sz="0" w:space="0" w:color="auto"/>
        <w:bottom w:val="none" w:sz="0" w:space="0" w:color="auto"/>
        <w:right w:val="none" w:sz="0" w:space="0" w:color="auto"/>
      </w:divBdr>
    </w:div>
    <w:div w:id="979531277">
      <w:bodyDiv w:val="1"/>
      <w:marLeft w:val="0"/>
      <w:marRight w:val="0"/>
      <w:marTop w:val="0"/>
      <w:marBottom w:val="0"/>
      <w:divBdr>
        <w:top w:val="none" w:sz="0" w:space="0" w:color="auto"/>
        <w:left w:val="none" w:sz="0" w:space="0" w:color="auto"/>
        <w:bottom w:val="none" w:sz="0" w:space="0" w:color="auto"/>
        <w:right w:val="none" w:sz="0" w:space="0" w:color="auto"/>
      </w:divBdr>
      <w:divsChild>
        <w:div w:id="710956867">
          <w:marLeft w:val="547"/>
          <w:marRight w:val="0"/>
          <w:marTop w:val="0"/>
          <w:marBottom w:val="0"/>
          <w:divBdr>
            <w:top w:val="none" w:sz="0" w:space="0" w:color="auto"/>
            <w:left w:val="none" w:sz="0" w:space="0" w:color="auto"/>
            <w:bottom w:val="none" w:sz="0" w:space="0" w:color="auto"/>
            <w:right w:val="none" w:sz="0" w:space="0" w:color="auto"/>
          </w:divBdr>
        </w:div>
      </w:divsChild>
    </w:div>
    <w:div w:id="1134105661">
      <w:bodyDiv w:val="1"/>
      <w:marLeft w:val="0"/>
      <w:marRight w:val="0"/>
      <w:marTop w:val="0"/>
      <w:marBottom w:val="0"/>
      <w:divBdr>
        <w:top w:val="none" w:sz="0" w:space="0" w:color="auto"/>
        <w:left w:val="none" w:sz="0" w:space="0" w:color="auto"/>
        <w:bottom w:val="none" w:sz="0" w:space="0" w:color="auto"/>
        <w:right w:val="none" w:sz="0" w:space="0" w:color="auto"/>
      </w:divBdr>
      <w:divsChild>
        <w:div w:id="18822837">
          <w:marLeft w:val="547"/>
          <w:marRight w:val="0"/>
          <w:marTop w:val="0"/>
          <w:marBottom w:val="0"/>
          <w:divBdr>
            <w:top w:val="none" w:sz="0" w:space="0" w:color="auto"/>
            <w:left w:val="none" w:sz="0" w:space="0" w:color="auto"/>
            <w:bottom w:val="none" w:sz="0" w:space="0" w:color="auto"/>
            <w:right w:val="none" w:sz="0" w:space="0" w:color="auto"/>
          </w:divBdr>
        </w:div>
      </w:divsChild>
    </w:div>
    <w:div w:id="1302730126">
      <w:bodyDiv w:val="1"/>
      <w:marLeft w:val="0"/>
      <w:marRight w:val="0"/>
      <w:marTop w:val="0"/>
      <w:marBottom w:val="0"/>
      <w:divBdr>
        <w:top w:val="none" w:sz="0" w:space="0" w:color="auto"/>
        <w:left w:val="none" w:sz="0" w:space="0" w:color="auto"/>
        <w:bottom w:val="none" w:sz="0" w:space="0" w:color="auto"/>
        <w:right w:val="none" w:sz="0" w:space="0" w:color="auto"/>
      </w:divBdr>
    </w:div>
    <w:div w:id="1315527292">
      <w:bodyDiv w:val="1"/>
      <w:marLeft w:val="0"/>
      <w:marRight w:val="0"/>
      <w:marTop w:val="0"/>
      <w:marBottom w:val="0"/>
      <w:divBdr>
        <w:top w:val="none" w:sz="0" w:space="0" w:color="auto"/>
        <w:left w:val="none" w:sz="0" w:space="0" w:color="auto"/>
        <w:bottom w:val="none" w:sz="0" w:space="0" w:color="auto"/>
        <w:right w:val="none" w:sz="0" w:space="0" w:color="auto"/>
      </w:divBdr>
    </w:div>
    <w:div w:id="1547184225">
      <w:bodyDiv w:val="1"/>
      <w:marLeft w:val="0"/>
      <w:marRight w:val="0"/>
      <w:marTop w:val="0"/>
      <w:marBottom w:val="0"/>
      <w:divBdr>
        <w:top w:val="none" w:sz="0" w:space="0" w:color="auto"/>
        <w:left w:val="none" w:sz="0" w:space="0" w:color="auto"/>
        <w:bottom w:val="none" w:sz="0" w:space="0" w:color="auto"/>
        <w:right w:val="none" w:sz="0" w:space="0" w:color="auto"/>
      </w:divBdr>
      <w:divsChild>
        <w:div w:id="957681781">
          <w:marLeft w:val="547"/>
          <w:marRight w:val="0"/>
          <w:marTop w:val="0"/>
          <w:marBottom w:val="0"/>
          <w:divBdr>
            <w:top w:val="none" w:sz="0" w:space="0" w:color="auto"/>
            <w:left w:val="none" w:sz="0" w:space="0" w:color="auto"/>
            <w:bottom w:val="none" w:sz="0" w:space="0" w:color="auto"/>
            <w:right w:val="none" w:sz="0" w:space="0" w:color="auto"/>
          </w:divBdr>
        </w:div>
      </w:divsChild>
    </w:div>
    <w:div w:id="1569346626">
      <w:bodyDiv w:val="1"/>
      <w:marLeft w:val="0"/>
      <w:marRight w:val="0"/>
      <w:marTop w:val="0"/>
      <w:marBottom w:val="0"/>
      <w:divBdr>
        <w:top w:val="none" w:sz="0" w:space="0" w:color="auto"/>
        <w:left w:val="none" w:sz="0" w:space="0" w:color="auto"/>
        <w:bottom w:val="none" w:sz="0" w:space="0" w:color="auto"/>
        <w:right w:val="none" w:sz="0" w:space="0" w:color="auto"/>
      </w:divBdr>
      <w:divsChild>
        <w:div w:id="973828987">
          <w:marLeft w:val="547"/>
          <w:marRight w:val="0"/>
          <w:marTop w:val="0"/>
          <w:marBottom w:val="0"/>
          <w:divBdr>
            <w:top w:val="none" w:sz="0" w:space="0" w:color="auto"/>
            <w:left w:val="none" w:sz="0" w:space="0" w:color="auto"/>
            <w:bottom w:val="none" w:sz="0" w:space="0" w:color="auto"/>
            <w:right w:val="none" w:sz="0" w:space="0" w:color="auto"/>
          </w:divBdr>
        </w:div>
      </w:divsChild>
    </w:div>
    <w:div w:id="1583637695">
      <w:bodyDiv w:val="1"/>
      <w:marLeft w:val="0"/>
      <w:marRight w:val="0"/>
      <w:marTop w:val="0"/>
      <w:marBottom w:val="0"/>
      <w:divBdr>
        <w:top w:val="none" w:sz="0" w:space="0" w:color="auto"/>
        <w:left w:val="none" w:sz="0" w:space="0" w:color="auto"/>
        <w:bottom w:val="none" w:sz="0" w:space="0" w:color="auto"/>
        <w:right w:val="none" w:sz="0" w:space="0" w:color="auto"/>
      </w:divBdr>
      <w:divsChild>
        <w:div w:id="481000436">
          <w:marLeft w:val="547"/>
          <w:marRight w:val="0"/>
          <w:marTop w:val="0"/>
          <w:marBottom w:val="0"/>
          <w:divBdr>
            <w:top w:val="none" w:sz="0" w:space="0" w:color="auto"/>
            <w:left w:val="none" w:sz="0" w:space="0" w:color="auto"/>
            <w:bottom w:val="none" w:sz="0" w:space="0" w:color="auto"/>
            <w:right w:val="none" w:sz="0" w:space="0" w:color="auto"/>
          </w:divBdr>
        </w:div>
      </w:divsChild>
    </w:div>
    <w:div w:id="1629310893">
      <w:bodyDiv w:val="1"/>
      <w:marLeft w:val="0"/>
      <w:marRight w:val="0"/>
      <w:marTop w:val="0"/>
      <w:marBottom w:val="0"/>
      <w:divBdr>
        <w:top w:val="none" w:sz="0" w:space="0" w:color="auto"/>
        <w:left w:val="none" w:sz="0" w:space="0" w:color="auto"/>
        <w:bottom w:val="none" w:sz="0" w:space="0" w:color="auto"/>
        <w:right w:val="none" w:sz="0" w:space="0" w:color="auto"/>
      </w:divBdr>
    </w:div>
    <w:div w:id="1654749899">
      <w:bodyDiv w:val="1"/>
      <w:marLeft w:val="0"/>
      <w:marRight w:val="0"/>
      <w:marTop w:val="0"/>
      <w:marBottom w:val="0"/>
      <w:divBdr>
        <w:top w:val="none" w:sz="0" w:space="0" w:color="auto"/>
        <w:left w:val="none" w:sz="0" w:space="0" w:color="auto"/>
        <w:bottom w:val="none" w:sz="0" w:space="0" w:color="auto"/>
        <w:right w:val="none" w:sz="0" w:space="0" w:color="auto"/>
      </w:divBdr>
    </w:div>
    <w:div w:id="1675108815">
      <w:bodyDiv w:val="1"/>
      <w:marLeft w:val="0"/>
      <w:marRight w:val="0"/>
      <w:marTop w:val="0"/>
      <w:marBottom w:val="0"/>
      <w:divBdr>
        <w:top w:val="none" w:sz="0" w:space="0" w:color="auto"/>
        <w:left w:val="none" w:sz="0" w:space="0" w:color="auto"/>
        <w:bottom w:val="none" w:sz="0" w:space="0" w:color="auto"/>
        <w:right w:val="none" w:sz="0" w:space="0" w:color="auto"/>
      </w:divBdr>
      <w:divsChild>
        <w:div w:id="69162159">
          <w:marLeft w:val="547"/>
          <w:marRight w:val="0"/>
          <w:marTop w:val="0"/>
          <w:marBottom w:val="0"/>
          <w:divBdr>
            <w:top w:val="none" w:sz="0" w:space="0" w:color="auto"/>
            <w:left w:val="none" w:sz="0" w:space="0" w:color="auto"/>
            <w:bottom w:val="none" w:sz="0" w:space="0" w:color="auto"/>
            <w:right w:val="none" w:sz="0" w:space="0" w:color="auto"/>
          </w:divBdr>
        </w:div>
      </w:divsChild>
    </w:div>
    <w:div w:id="1722096281">
      <w:bodyDiv w:val="1"/>
      <w:marLeft w:val="0"/>
      <w:marRight w:val="0"/>
      <w:marTop w:val="0"/>
      <w:marBottom w:val="0"/>
      <w:divBdr>
        <w:top w:val="none" w:sz="0" w:space="0" w:color="auto"/>
        <w:left w:val="none" w:sz="0" w:space="0" w:color="auto"/>
        <w:bottom w:val="none" w:sz="0" w:space="0" w:color="auto"/>
        <w:right w:val="none" w:sz="0" w:space="0" w:color="auto"/>
      </w:divBdr>
    </w:div>
    <w:div w:id="1831486890">
      <w:bodyDiv w:val="1"/>
      <w:marLeft w:val="0"/>
      <w:marRight w:val="0"/>
      <w:marTop w:val="0"/>
      <w:marBottom w:val="0"/>
      <w:divBdr>
        <w:top w:val="none" w:sz="0" w:space="0" w:color="auto"/>
        <w:left w:val="none" w:sz="0" w:space="0" w:color="auto"/>
        <w:bottom w:val="none" w:sz="0" w:space="0" w:color="auto"/>
        <w:right w:val="none" w:sz="0" w:space="0" w:color="auto"/>
      </w:divBdr>
      <w:divsChild>
        <w:div w:id="592932538">
          <w:marLeft w:val="547"/>
          <w:marRight w:val="0"/>
          <w:marTop w:val="0"/>
          <w:marBottom w:val="0"/>
          <w:divBdr>
            <w:top w:val="none" w:sz="0" w:space="0" w:color="auto"/>
            <w:left w:val="none" w:sz="0" w:space="0" w:color="auto"/>
            <w:bottom w:val="none" w:sz="0" w:space="0" w:color="auto"/>
            <w:right w:val="none" w:sz="0" w:space="0" w:color="auto"/>
          </w:divBdr>
        </w:div>
      </w:divsChild>
    </w:div>
    <w:div w:id="1842547871">
      <w:bodyDiv w:val="1"/>
      <w:marLeft w:val="0"/>
      <w:marRight w:val="0"/>
      <w:marTop w:val="0"/>
      <w:marBottom w:val="0"/>
      <w:divBdr>
        <w:top w:val="none" w:sz="0" w:space="0" w:color="auto"/>
        <w:left w:val="none" w:sz="0" w:space="0" w:color="auto"/>
        <w:bottom w:val="none" w:sz="0" w:space="0" w:color="auto"/>
        <w:right w:val="none" w:sz="0" w:space="0" w:color="auto"/>
      </w:divBdr>
    </w:div>
    <w:div w:id="1866553550">
      <w:bodyDiv w:val="1"/>
      <w:marLeft w:val="0"/>
      <w:marRight w:val="0"/>
      <w:marTop w:val="0"/>
      <w:marBottom w:val="0"/>
      <w:divBdr>
        <w:top w:val="none" w:sz="0" w:space="0" w:color="auto"/>
        <w:left w:val="none" w:sz="0" w:space="0" w:color="auto"/>
        <w:bottom w:val="none" w:sz="0" w:space="0" w:color="auto"/>
        <w:right w:val="none" w:sz="0" w:space="0" w:color="auto"/>
      </w:divBdr>
    </w:div>
    <w:div w:id="2015644720">
      <w:bodyDiv w:val="1"/>
      <w:marLeft w:val="0"/>
      <w:marRight w:val="0"/>
      <w:marTop w:val="0"/>
      <w:marBottom w:val="0"/>
      <w:divBdr>
        <w:top w:val="none" w:sz="0" w:space="0" w:color="auto"/>
        <w:left w:val="none" w:sz="0" w:space="0" w:color="auto"/>
        <w:bottom w:val="none" w:sz="0" w:space="0" w:color="auto"/>
        <w:right w:val="none" w:sz="0" w:space="0" w:color="auto"/>
      </w:divBdr>
    </w:div>
    <w:div w:id="2102095677">
      <w:bodyDiv w:val="1"/>
      <w:marLeft w:val="0"/>
      <w:marRight w:val="0"/>
      <w:marTop w:val="0"/>
      <w:marBottom w:val="0"/>
      <w:divBdr>
        <w:top w:val="none" w:sz="0" w:space="0" w:color="auto"/>
        <w:left w:val="none" w:sz="0" w:space="0" w:color="auto"/>
        <w:bottom w:val="none" w:sz="0" w:space="0" w:color="auto"/>
        <w:right w:val="none" w:sz="0" w:space="0" w:color="auto"/>
      </w:divBdr>
    </w:div>
    <w:div w:id="2146004681">
      <w:bodyDiv w:val="1"/>
      <w:marLeft w:val="0"/>
      <w:marRight w:val="0"/>
      <w:marTop w:val="0"/>
      <w:marBottom w:val="0"/>
      <w:divBdr>
        <w:top w:val="none" w:sz="0" w:space="0" w:color="auto"/>
        <w:left w:val="none" w:sz="0" w:space="0" w:color="auto"/>
        <w:bottom w:val="none" w:sz="0" w:space="0" w:color="auto"/>
        <w:right w:val="none" w:sz="0" w:space="0" w:color="auto"/>
      </w:divBdr>
      <w:divsChild>
        <w:div w:id="196438706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sr2020.nornickel.ru/" TargetMode="Externa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s\free\&#1055;&#1072;&#1083;&#1082;&#1080;&#1085;&#1072;%20&#1044;.&#1057;\&#1051;&#1072;&#1073;&#1086;&#1088;&#1072;&#1090;&#1086;&#1088;&#1080;&#1103;\&#1052;&#1086;&#1085;&#1086;&#1075;&#1088;&#1072;&#1092;&#1080;&#1103;\&#1076;&#1083;&#1103;%20&#1084;&#1086;&#1085;%201.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dsp\Desktop\&#1055;&#1044;&#1057;\&#1076;&#1083;&#1103;%20&#1084;&#1086;&#1085;&#1086;&#1075;&#1088;&#1072;&#1092;&#1080;&#1080;(((\&#1076;&#1083;&#1103;%201%20&#1075;&#1083;&#1072;&#1074;&#1099;\&#1076;&#1083;&#1103;%20&#1084;&#1086;&#1085;%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7461980188030594E-2"/>
          <c:y val="3.8807371848356316E-7"/>
          <c:w val="0.46098057266110748"/>
          <c:h val="0.99999954721013529"/>
        </c:manualLayout>
      </c:layout>
      <c:doughnutChart>
        <c:varyColors val="1"/>
        <c:ser>
          <c:idx val="0"/>
          <c:order val="0"/>
          <c:tx>
            <c:strRef>
              <c:f>'выбросы загр вещ'!$B$143</c:f>
              <c:strCache>
                <c:ptCount val="1"/>
                <c:pt idx="0">
                  <c:v>2009</c:v>
                </c:pt>
              </c:strCache>
            </c:strRef>
          </c:tx>
          <c:dLbls>
            <c:dLbl>
              <c:idx val="4"/>
              <c:layout>
                <c:manualLayout>
                  <c:x val="9.7859308365853583E-3"/>
                  <c:y val="7.4848899265066327E-2"/>
                </c:manualLayout>
              </c:layout>
              <c:showLegendKey val="0"/>
              <c:showVal val="0"/>
              <c:showCatName val="0"/>
              <c:showSerName val="0"/>
              <c:showPercent val="1"/>
              <c:showBubbleSize val="0"/>
            </c:dLbl>
            <c:dLbl>
              <c:idx val="5"/>
              <c:layout>
                <c:manualLayout>
                  <c:x val="2.4464827091463396E-3"/>
                  <c:y val="-2.2780099776324531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'выбросы загр вещ'!$A$144:$A$149</c:f>
              <c:strCache>
                <c:ptCount val="6"/>
                <c:pt idx="0">
                  <c:v>Окись углерода (CO)</c:v>
                </c:pt>
                <c:pt idx="1">
                  <c:v>Твердые вещества</c:v>
                </c:pt>
                <c:pt idx="2">
                  <c:v>Диоксид серы (SO2 )</c:v>
                </c:pt>
                <c:pt idx="3">
                  <c:v>Сумма оксидов азота (NO2 )</c:v>
                </c:pt>
                <c:pt idx="4">
                  <c:v>Прочие выбросы</c:v>
                </c:pt>
                <c:pt idx="5">
                  <c:v>Фтор суммарный </c:v>
                </c:pt>
              </c:strCache>
            </c:strRef>
          </c:cat>
          <c:val>
            <c:numRef>
              <c:f>'выбросы загр вещ'!$B$144:$B$149</c:f>
              <c:numCache>
                <c:formatCode>0.0</c:formatCode>
                <c:ptCount val="6"/>
                <c:pt idx="0">
                  <c:v>234.7</c:v>
                </c:pt>
                <c:pt idx="1">
                  <c:v>67.7</c:v>
                </c:pt>
                <c:pt idx="2">
                  <c:v>46.2</c:v>
                </c:pt>
                <c:pt idx="3">
                  <c:v>20.399999999999999</c:v>
                </c:pt>
                <c:pt idx="4">
                  <c:v>12.2</c:v>
                </c:pt>
                <c:pt idx="5">
                  <c:v>10.4</c:v>
                </c:pt>
              </c:numCache>
            </c:numRef>
          </c:val>
        </c:ser>
        <c:ser>
          <c:idx val="1"/>
          <c:order val="1"/>
          <c:tx>
            <c:strRef>
              <c:f>'выбросы загр вещ'!$C$143</c:f>
              <c:strCache>
                <c:ptCount val="1"/>
                <c:pt idx="0">
                  <c:v>2020</c:v>
                </c:pt>
              </c:strCache>
            </c:strRef>
          </c:tx>
          <c:dLbls>
            <c:dLbl>
              <c:idx val="4"/>
              <c:layout>
                <c:manualLayout>
                  <c:x val="-2.4464827091463396E-3"/>
                  <c:y val="-2.2780099776324531E-2"/>
                </c:manualLayout>
              </c:layout>
              <c:showLegendKey val="0"/>
              <c:showVal val="0"/>
              <c:showCatName val="0"/>
              <c:showSerName val="0"/>
              <c:showPercent val="1"/>
              <c:showBubbleSize val="0"/>
            </c:dLbl>
            <c:dLbl>
              <c:idx val="5"/>
              <c:layout>
                <c:manualLayout>
                  <c:x val="4.8929654182926791E-3"/>
                  <c:y val="1.627149984023181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'выбросы загр вещ'!$A$144:$A$149</c:f>
              <c:strCache>
                <c:ptCount val="6"/>
                <c:pt idx="0">
                  <c:v>Окись углерода (CO)</c:v>
                </c:pt>
                <c:pt idx="1">
                  <c:v>Твердые вещества</c:v>
                </c:pt>
                <c:pt idx="2">
                  <c:v>Диоксид серы (SO2 )</c:v>
                </c:pt>
                <c:pt idx="3">
                  <c:v>Сумма оксидов азота (NO2 )</c:v>
                </c:pt>
                <c:pt idx="4">
                  <c:v>Прочие выбросы</c:v>
                </c:pt>
                <c:pt idx="5">
                  <c:v>Фтор суммарный </c:v>
                </c:pt>
              </c:strCache>
            </c:strRef>
          </c:cat>
          <c:val>
            <c:numRef>
              <c:f>'выбросы загр вещ'!$C$144:$C$149</c:f>
              <c:numCache>
                <c:formatCode>0.0</c:formatCode>
                <c:ptCount val="6"/>
                <c:pt idx="0">
                  <c:v>238.7</c:v>
                </c:pt>
                <c:pt idx="1">
                  <c:v>36.299999999999997</c:v>
                </c:pt>
                <c:pt idx="2">
                  <c:v>40.1</c:v>
                </c:pt>
                <c:pt idx="3">
                  <c:v>20.100000000000001</c:v>
                </c:pt>
                <c:pt idx="4">
                  <c:v>9.3000000000000007</c:v>
                </c:pt>
                <c:pt idx="5">
                  <c:v>6.4</c:v>
                </c:pt>
              </c:numCache>
            </c:numRef>
          </c:val>
        </c:ser>
        <c:dLbls>
          <c:showLegendKey val="0"/>
          <c:showVal val="1"/>
          <c:showCatName val="0"/>
          <c:showSerName val="0"/>
          <c:showPercent val="0"/>
          <c:showBubbleSize val="0"/>
          <c:showLeaderLines val="1"/>
        </c:dLbls>
        <c:firstSliceAng val="0"/>
        <c:holeSize val="50"/>
      </c:doughnutChart>
    </c:plotArea>
    <c:legend>
      <c:legendPos val="r"/>
      <c:layout>
        <c:manualLayout>
          <c:xMode val="edge"/>
          <c:yMode val="edge"/>
          <c:x val="0.67575281807140741"/>
          <c:y val="0.11956745303337822"/>
          <c:w val="0.30712180748454188"/>
          <c:h val="0.77881492278068687"/>
        </c:manualLayout>
      </c:layout>
      <c:overlay val="0"/>
    </c:legend>
    <c:plotVisOnly val="1"/>
    <c:dispBlanksAs val="gap"/>
    <c:showDLblsOverMax val="0"/>
  </c:chart>
  <c:txPr>
    <a:bodyPr/>
    <a:lstStyle/>
    <a:p>
      <a:pPr>
        <a:defRPr sz="1100">
          <a:latin typeface="Times New Roman" panose="02020603050405020304" pitchFamily="18" charset="0"/>
          <a:cs typeface="Times New Roman" panose="02020603050405020304" pitchFamily="18" charset="0"/>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7309233179408563E-2"/>
          <c:y val="6.850114660890945E-2"/>
          <c:w val="0.54163436279563659"/>
          <c:h val="0.78394464588104973"/>
        </c:manualLayout>
      </c:layout>
      <c:doughnutChart>
        <c:varyColors val="1"/>
        <c:ser>
          <c:idx val="0"/>
          <c:order val="0"/>
          <c:tx>
            <c:strRef>
              <c:f>Лист5!$B$68</c:f>
              <c:strCache>
                <c:ptCount val="1"/>
                <c:pt idx="0">
                  <c:v>2009</c:v>
                </c:pt>
              </c:strCache>
            </c:strRef>
          </c:tx>
          <c:dLbls>
            <c:dLbl>
              <c:idx val="0"/>
              <c:layout>
                <c:manualLayout>
                  <c:x val="-2.9917726252804786E-2"/>
                  <c:y val="-2.7427317608337928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Лист5!$A$69:$A$74</c:f>
              <c:strCache>
                <c:ptCount val="6"/>
                <c:pt idx="0">
                  <c:v>Охрана атмосферного воздуха</c:v>
                </c:pt>
                <c:pt idx="1">
                  <c:v>Охрана водных объектов</c:v>
                </c:pt>
                <c:pt idx="2">
                  <c:v>Восстановление ССЗ</c:v>
                </c:pt>
                <c:pt idx="3">
                  <c:v>Капитальный ремонт природоохранного оборудования</c:v>
                </c:pt>
                <c:pt idx="4">
                  <c:v>Обращение с отходами</c:v>
                </c:pt>
                <c:pt idx="5">
                  <c:v>Прочие затраты</c:v>
                </c:pt>
              </c:strCache>
            </c:strRef>
          </c:cat>
          <c:val>
            <c:numRef>
              <c:f>Лист5!$B$69:$B$74</c:f>
              <c:numCache>
                <c:formatCode>0.00</c:formatCode>
                <c:ptCount val="6"/>
                <c:pt idx="0">
                  <c:v>5.0999999999999996</c:v>
                </c:pt>
                <c:pt idx="1">
                  <c:v>2.1</c:v>
                </c:pt>
                <c:pt idx="2">
                  <c:v>1.1000000000000001</c:v>
                </c:pt>
                <c:pt idx="3">
                  <c:v>7.2</c:v>
                </c:pt>
                <c:pt idx="4">
                  <c:v>11</c:v>
                </c:pt>
                <c:pt idx="5">
                  <c:v>1.9</c:v>
                </c:pt>
              </c:numCache>
            </c:numRef>
          </c:val>
        </c:ser>
        <c:ser>
          <c:idx val="1"/>
          <c:order val="1"/>
          <c:tx>
            <c:strRef>
              <c:f>Лист5!$C$68</c:f>
              <c:strCache>
                <c:ptCount val="1"/>
                <c:pt idx="0">
                  <c:v>2020</c:v>
                </c:pt>
              </c:strCache>
            </c:strRef>
          </c:tx>
          <c:dLbls>
            <c:showLegendKey val="0"/>
            <c:showVal val="0"/>
            <c:showCatName val="0"/>
            <c:showSerName val="0"/>
            <c:showPercent val="1"/>
            <c:showBubbleSize val="0"/>
            <c:showLeaderLines val="1"/>
          </c:dLbls>
          <c:cat>
            <c:strRef>
              <c:f>Лист5!$A$69:$A$74</c:f>
              <c:strCache>
                <c:ptCount val="6"/>
                <c:pt idx="0">
                  <c:v>Охрана атмосферного воздуха</c:v>
                </c:pt>
                <c:pt idx="1">
                  <c:v>Охрана водных объектов</c:v>
                </c:pt>
                <c:pt idx="2">
                  <c:v>Восстановление ССЗ</c:v>
                </c:pt>
                <c:pt idx="3">
                  <c:v>Капитальный ремонт природоохранного оборудования</c:v>
                </c:pt>
                <c:pt idx="4">
                  <c:v>Обращение с отходами</c:v>
                </c:pt>
                <c:pt idx="5">
                  <c:v>Прочие затраты</c:v>
                </c:pt>
              </c:strCache>
            </c:strRef>
          </c:cat>
          <c:val>
            <c:numRef>
              <c:f>Лист5!$C$69:$C$74</c:f>
              <c:numCache>
                <c:formatCode>0.00</c:formatCode>
                <c:ptCount val="6"/>
                <c:pt idx="0">
                  <c:v>43.7</c:v>
                </c:pt>
                <c:pt idx="1">
                  <c:v>24.2</c:v>
                </c:pt>
                <c:pt idx="2">
                  <c:v>9.3000000000000007</c:v>
                </c:pt>
                <c:pt idx="3">
                  <c:v>4.3</c:v>
                </c:pt>
                <c:pt idx="4">
                  <c:v>3</c:v>
                </c:pt>
                <c:pt idx="5">
                  <c:v>3.9</c:v>
                </c:pt>
              </c:numCache>
            </c:numRef>
          </c:val>
        </c:ser>
        <c:dLbls>
          <c:showLegendKey val="0"/>
          <c:showVal val="1"/>
          <c:showCatName val="0"/>
          <c:showSerName val="0"/>
          <c:showPercent val="0"/>
          <c:showBubbleSize val="0"/>
          <c:showLeaderLines val="1"/>
        </c:dLbls>
        <c:firstSliceAng val="0"/>
        <c:holeSize val="50"/>
      </c:doughnutChart>
    </c:plotArea>
    <c:legend>
      <c:legendPos val="r"/>
      <c:layout>
        <c:manualLayout>
          <c:xMode val="edge"/>
          <c:yMode val="edge"/>
          <c:x val="0.61840784299868279"/>
          <c:y val="3.9793160183335292E-2"/>
          <c:w val="0.3791094176055218"/>
          <c:h val="0.9602067213824248"/>
        </c:manualLayout>
      </c:layout>
      <c:overlay val="0"/>
    </c:legend>
    <c:plotVisOnly val="1"/>
    <c:dispBlanksAs val="gap"/>
    <c:showDLblsOverMax val="0"/>
  </c:chart>
  <c:txPr>
    <a:bodyPr/>
    <a:lstStyle/>
    <a:p>
      <a:pPr>
        <a:defRPr sz="900">
          <a:latin typeface="Times New Roman" panose="02020603050405020304" pitchFamily="18" charset="0"/>
          <a:cs typeface="Times New Roman" panose="02020603050405020304" pitchFamily="18" charset="0"/>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0.51981</cdr:x>
      <cdr:y>0.25483</cdr:y>
    </cdr:from>
    <cdr:to>
      <cdr:x>0.57747</cdr:x>
      <cdr:y>0.33851</cdr:y>
    </cdr:to>
    <cdr:cxnSp macro="">
      <cdr:nvCxnSpPr>
        <cdr:cNvPr id="5" name="Прямая со стрелкой 4"/>
        <cdr:cNvCxnSpPr/>
      </cdr:nvCxnSpPr>
      <cdr:spPr>
        <a:xfrm xmlns:a="http://schemas.openxmlformats.org/drawingml/2006/main" flipH="1">
          <a:off x="2617196" y="656664"/>
          <a:ext cx="290313" cy="215629"/>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dr:relSizeAnchor xmlns:cdr="http://schemas.openxmlformats.org/drawingml/2006/chartDrawing">
    <cdr:from>
      <cdr:x>0.4443</cdr:x>
      <cdr:y>0.11437</cdr:y>
    </cdr:from>
    <cdr:to>
      <cdr:x>0.5308</cdr:x>
      <cdr:y>0.24686</cdr:y>
    </cdr:to>
    <cdr:cxnSp macro="">
      <cdr:nvCxnSpPr>
        <cdr:cNvPr id="7" name="Прямая со стрелкой 6"/>
        <cdr:cNvCxnSpPr/>
      </cdr:nvCxnSpPr>
      <cdr:spPr>
        <a:xfrm xmlns:a="http://schemas.openxmlformats.org/drawingml/2006/main" flipH="1">
          <a:off x="2306412" y="446315"/>
          <a:ext cx="449036" cy="517071"/>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dr:relSizeAnchor xmlns:cdr="http://schemas.openxmlformats.org/drawingml/2006/chartDrawing">
    <cdr:from>
      <cdr:x>0.56122</cdr:x>
      <cdr:y>0.19084</cdr:y>
    </cdr:from>
    <cdr:to>
      <cdr:x>0.67656</cdr:x>
      <cdr:y>0.31187</cdr:y>
    </cdr:to>
    <cdr:sp macro="" textlink="">
      <cdr:nvSpPr>
        <cdr:cNvPr id="2" name="TextBox 1"/>
        <cdr:cNvSpPr txBox="1"/>
      </cdr:nvSpPr>
      <cdr:spPr>
        <a:xfrm xmlns:a="http://schemas.openxmlformats.org/drawingml/2006/main">
          <a:off x="2825698" y="421469"/>
          <a:ext cx="580727" cy="267299"/>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2020</a:t>
          </a:r>
        </a:p>
      </cdr:txBody>
    </cdr:sp>
  </cdr:relSizeAnchor>
  <cdr:relSizeAnchor xmlns:cdr="http://schemas.openxmlformats.org/drawingml/2006/chartDrawing">
    <cdr:from>
      <cdr:x>0.52399</cdr:x>
      <cdr:y>0.04002</cdr:y>
    </cdr:from>
    <cdr:to>
      <cdr:x>0.63933</cdr:x>
      <cdr:y>0.14747</cdr:y>
    </cdr:to>
    <cdr:sp macro="" textlink="">
      <cdr:nvSpPr>
        <cdr:cNvPr id="3" name="TextBox 2"/>
        <cdr:cNvSpPr txBox="1"/>
      </cdr:nvSpPr>
      <cdr:spPr>
        <a:xfrm xmlns:a="http://schemas.openxmlformats.org/drawingml/2006/main">
          <a:off x="2638223" y="103129"/>
          <a:ext cx="580727" cy="276882"/>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2009</a:t>
          </a:r>
        </a:p>
      </cdr:txBody>
    </cdr:sp>
  </cdr:relSizeAnchor>
</c:userShapes>
</file>

<file path=word/drawings/drawing2.xml><?xml version="1.0" encoding="utf-8"?>
<c:userShapes xmlns:c="http://schemas.openxmlformats.org/drawingml/2006/chart">
  <cdr:relSizeAnchor xmlns:cdr="http://schemas.openxmlformats.org/drawingml/2006/chartDrawing">
    <cdr:from>
      <cdr:x>0.45235</cdr:x>
      <cdr:y>0.03297</cdr:y>
    </cdr:from>
    <cdr:to>
      <cdr:x>0.55531</cdr:x>
      <cdr:y>0.13849</cdr:y>
    </cdr:to>
    <cdr:sp macro="" textlink="">
      <cdr:nvSpPr>
        <cdr:cNvPr id="2" name="TextBox 1"/>
        <cdr:cNvSpPr txBox="1"/>
      </cdr:nvSpPr>
      <cdr:spPr>
        <a:xfrm xmlns:a="http://schemas.openxmlformats.org/drawingml/2006/main">
          <a:off x="2304257" y="76331"/>
          <a:ext cx="524475" cy="24430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2009</a:t>
          </a:r>
        </a:p>
      </cdr:txBody>
    </cdr:sp>
  </cdr:relSizeAnchor>
  <cdr:relSizeAnchor xmlns:cdr="http://schemas.openxmlformats.org/drawingml/2006/chartDrawing">
    <cdr:from>
      <cdr:x>0.50456</cdr:x>
      <cdr:y>0.1856</cdr:y>
    </cdr:from>
    <cdr:to>
      <cdr:x>0.60751</cdr:x>
      <cdr:y>0.29237</cdr:y>
    </cdr:to>
    <cdr:sp macro="" textlink="">
      <cdr:nvSpPr>
        <cdr:cNvPr id="3" name="TextBox 2"/>
        <cdr:cNvSpPr txBox="1"/>
      </cdr:nvSpPr>
      <cdr:spPr>
        <a:xfrm xmlns:a="http://schemas.openxmlformats.org/drawingml/2006/main">
          <a:off x="2570219" y="429708"/>
          <a:ext cx="524424" cy="247185"/>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non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2020</a:t>
          </a:r>
        </a:p>
      </cdr:txBody>
    </cdr:sp>
  </cdr:relSizeAnchor>
  <cdr:relSizeAnchor xmlns:cdr="http://schemas.openxmlformats.org/drawingml/2006/chartDrawing">
    <cdr:from>
      <cdr:x>0.36601</cdr:x>
      <cdr:y>0.11224</cdr:y>
    </cdr:from>
    <cdr:to>
      <cdr:x>0.45016</cdr:x>
      <cdr:y>0.27698</cdr:y>
    </cdr:to>
    <cdr:cxnSp macro="">
      <cdr:nvCxnSpPr>
        <cdr:cNvPr id="5" name="Прямая со стрелкой 4"/>
        <cdr:cNvCxnSpPr/>
      </cdr:nvCxnSpPr>
      <cdr:spPr>
        <a:xfrm xmlns:a="http://schemas.openxmlformats.org/drawingml/2006/main" flipH="1">
          <a:off x="1864426" y="259859"/>
          <a:ext cx="428677" cy="381408"/>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dr:relSizeAnchor xmlns:cdr="http://schemas.openxmlformats.org/drawingml/2006/chartDrawing">
    <cdr:from>
      <cdr:x>0.44294</cdr:x>
      <cdr:y>0.25409</cdr:y>
    </cdr:from>
    <cdr:to>
      <cdr:x>0.50478</cdr:x>
      <cdr:y>0.32827</cdr:y>
    </cdr:to>
    <cdr:cxnSp macro="">
      <cdr:nvCxnSpPr>
        <cdr:cNvPr id="7" name="Прямая со стрелкой 6"/>
        <cdr:cNvCxnSpPr/>
      </cdr:nvCxnSpPr>
      <cdr:spPr>
        <a:xfrm xmlns:a="http://schemas.openxmlformats.org/drawingml/2006/main" flipH="1">
          <a:off x="2256312" y="588263"/>
          <a:ext cx="314998" cy="171757"/>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0CCFB-0B26-4C0D-B072-835DA7914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1217</TotalTime>
  <Pages>6</Pages>
  <Words>2329</Words>
  <Characters>13281</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Дарья Сергеевна Палкина</dc:creator>
  <cp:lastModifiedBy>Дарья Сергеевна Палкина</cp:lastModifiedBy>
  <cp:revision>63</cp:revision>
  <cp:lastPrinted>2022-03-01T06:25:00Z</cp:lastPrinted>
  <dcterms:created xsi:type="dcterms:W3CDTF">2022-02-24T05:32:00Z</dcterms:created>
  <dcterms:modified xsi:type="dcterms:W3CDTF">2022-03-24T11:37:00Z</dcterms:modified>
</cp:coreProperties>
</file>