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790" w:rsidRPr="004C642E" w:rsidRDefault="00FB4790" w:rsidP="00FB4790">
      <w:pPr>
        <w:shd w:val="clear" w:color="auto" w:fill="FFFFFF"/>
        <w:spacing w:after="0" w:line="240" w:lineRule="auto"/>
        <w:jc w:val="both"/>
        <w:rPr>
          <w:rFonts w:ascii="Times New Roman" w:eastAsia="Times New Roman" w:hAnsi="Times New Roman" w:cs="Times New Roman"/>
          <w:sz w:val="24"/>
          <w:szCs w:val="24"/>
          <w:lang w:eastAsia="ru-RU"/>
        </w:rPr>
      </w:pPr>
      <w:bookmarkStart w:id="0" w:name="_GoBack"/>
      <w:bookmarkEnd w:id="0"/>
      <w:r w:rsidRPr="004C642E">
        <w:rPr>
          <w:rFonts w:ascii="Times New Roman" w:eastAsia="Times New Roman" w:hAnsi="Times New Roman" w:cs="Times New Roman"/>
          <w:sz w:val="24"/>
          <w:szCs w:val="24"/>
          <w:lang w:eastAsia="ru-RU"/>
        </w:rPr>
        <w:t>Пивоваров Александр Михайлович</w:t>
      </w:r>
    </w:p>
    <w:p w:rsidR="004C642E" w:rsidRPr="004C642E" w:rsidRDefault="004C642E" w:rsidP="00FB4790">
      <w:pPr>
        <w:shd w:val="clear" w:color="auto" w:fill="FFFFFF"/>
        <w:spacing w:after="0" w:line="240" w:lineRule="auto"/>
        <w:jc w:val="both"/>
        <w:rPr>
          <w:rFonts w:ascii="Times New Roman" w:eastAsia="Times New Roman" w:hAnsi="Times New Roman" w:cs="Times New Roman"/>
          <w:sz w:val="24"/>
          <w:szCs w:val="24"/>
          <w:lang w:eastAsia="ru-RU"/>
        </w:rPr>
      </w:pPr>
      <w:r w:rsidRPr="004C642E">
        <w:rPr>
          <w:rFonts w:ascii="Times New Roman" w:eastAsia="Times New Roman" w:hAnsi="Times New Roman" w:cs="Times New Roman"/>
          <w:sz w:val="24"/>
          <w:szCs w:val="24"/>
          <w:lang w:eastAsia="ru-RU"/>
        </w:rPr>
        <w:t>к</w:t>
      </w:r>
      <w:r w:rsidR="00FB4790" w:rsidRPr="004C642E">
        <w:rPr>
          <w:rFonts w:ascii="Times New Roman" w:eastAsia="Times New Roman" w:hAnsi="Times New Roman" w:cs="Times New Roman"/>
          <w:sz w:val="24"/>
          <w:szCs w:val="24"/>
          <w:lang w:eastAsia="ru-RU"/>
        </w:rPr>
        <w:t>андидат социологических наук, доцент</w:t>
      </w:r>
    </w:p>
    <w:p w:rsidR="004C642E" w:rsidRPr="004C642E" w:rsidRDefault="004C642E" w:rsidP="00FB4790">
      <w:pPr>
        <w:shd w:val="clear" w:color="auto" w:fill="FFFFFF"/>
        <w:spacing w:after="0" w:line="240" w:lineRule="auto"/>
        <w:jc w:val="both"/>
        <w:rPr>
          <w:rFonts w:ascii="Times New Roman" w:eastAsia="Times New Roman" w:hAnsi="Times New Roman" w:cs="Times New Roman"/>
          <w:sz w:val="24"/>
          <w:szCs w:val="24"/>
          <w:lang w:eastAsia="ru-RU"/>
        </w:rPr>
      </w:pPr>
    </w:p>
    <w:p w:rsidR="00FB4790" w:rsidRPr="004C642E" w:rsidRDefault="004C642E" w:rsidP="00FB4790">
      <w:pPr>
        <w:shd w:val="clear" w:color="auto" w:fill="FFFFFF"/>
        <w:spacing w:after="0" w:line="240" w:lineRule="auto"/>
        <w:jc w:val="both"/>
        <w:rPr>
          <w:rFonts w:ascii="Times New Roman" w:eastAsia="Times New Roman" w:hAnsi="Times New Roman" w:cs="Times New Roman"/>
          <w:sz w:val="24"/>
          <w:szCs w:val="24"/>
          <w:lang w:eastAsia="ru-RU"/>
        </w:rPr>
      </w:pPr>
      <w:r w:rsidRPr="004C642E">
        <w:rPr>
          <w:rFonts w:ascii="Times New Roman" w:eastAsia="Times New Roman" w:hAnsi="Times New Roman" w:cs="Times New Roman"/>
          <w:sz w:val="24"/>
          <w:szCs w:val="24"/>
          <w:lang w:eastAsia="ru-RU"/>
        </w:rPr>
        <w:t xml:space="preserve">Место работы: </w:t>
      </w:r>
      <w:r w:rsidR="00FB4790" w:rsidRPr="004C642E">
        <w:rPr>
          <w:rFonts w:ascii="Times New Roman" w:eastAsia="Times New Roman" w:hAnsi="Times New Roman" w:cs="Times New Roman"/>
          <w:sz w:val="24"/>
          <w:szCs w:val="24"/>
          <w:lang w:eastAsia="ru-RU"/>
        </w:rPr>
        <w:t>Санкт-Петербургский государственный университет, кафедра социологии культуры и коммуникации (адрес: 191060, г. Санкт-Петербург, ул. Смольного 1/3, 9 подъезд; телефон:</w:t>
      </w:r>
      <w:r w:rsidRPr="004C642E">
        <w:rPr>
          <w:rFonts w:ascii="Times New Roman" w:eastAsia="Times New Roman" w:hAnsi="Times New Roman" w:cs="Times New Roman"/>
          <w:sz w:val="24"/>
          <w:szCs w:val="24"/>
          <w:lang w:eastAsia="ru-RU"/>
        </w:rPr>
        <w:t xml:space="preserve"> </w:t>
      </w:r>
      <w:r w:rsidR="00FB4790" w:rsidRPr="004C642E">
        <w:rPr>
          <w:rFonts w:ascii="Times New Roman" w:eastAsia="Times New Roman" w:hAnsi="Times New Roman" w:cs="Times New Roman"/>
          <w:sz w:val="24"/>
          <w:szCs w:val="24"/>
          <w:lang w:eastAsia="ru-RU"/>
        </w:rPr>
        <w:t>710-00-77).</w:t>
      </w:r>
    </w:p>
    <w:p w:rsidR="00FB4790" w:rsidRPr="004C642E" w:rsidRDefault="00FB4790" w:rsidP="00FB4790">
      <w:pPr>
        <w:shd w:val="clear" w:color="auto" w:fill="FFFFFF"/>
        <w:spacing w:after="0" w:line="240" w:lineRule="auto"/>
        <w:jc w:val="both"/>
        <w:rPr>
          <w:rFonts w:ascii="Times New Roman" w:eastAsia="Times New Roman" w:hAnsi="Times New Roman" w:cs="Times New Roman"/>
          <w:sz w:val="24"/>
          <w:szCs w:val="24"/>
          <w:lang w:eastAsia="ru-RU"/>
        </w:rPr>
      </w:pPr>
    </w:p>
    <w:p w:rsidR="00FB4790" w:rsidRPr="004C642E" w:rsidRDefault="00FB4790" w:rsidP="00FB4790">
      <w:pPr>
        <w:shd w:val="clear" w:color="auto" w:fill="FFFFFF"/>
        <w:spacing w:after="0" w:line="240" w:lineRule="auto"/>
        <w:ind w:left="1429"/>
        <w:jc w:val="both"/>
        <w:rPr>
          <w:rFonts w:ascii="Times New Roman" w:eastAsia="Times New Roman" w:hAnsi="Times New Roman" w:cs="Times New Roman"/>
          <w:sz w:val="24"/>
          <w:szCs w:val="24"/>
          <w:lang w:eastAsia="ru-RU"/>
        </w:rPr>
      </w:pPr>
      <w:r w:rsidRPr="004C642E">
        <w:rPr>
          <w:rFonts w:ascii="Times New Roman" w:eastAsia="Times New Roman" w:hAnsi="Times New Roman" w:cs="Times New Roman"/>
          <w:sz w:val="24"/>
          <w:szCs w:val="24"/>
          <w:lang w:eastAsia="ru-RU"/>
        </w:rPr>
        <w:t xml:space="preserve">ДВА ПОДХОДА В </w:t>
      </w:r>
      <w:r w:rsidR="00CC5957" w:rsidRPr="004C642E">
        <w:rPr>
          <w:rFonts w:ascii="Times New Roman" w:eastAsia="Times New Roman" w:hAnsi="Times New Roman" w:cs="Times New Roman"/>
          <w:sz w:val="24"/>
          <w:szCs w:val="24"/>
          <w:lang w:eastAsia="ru-RU"/>
        </w:rPr>
        <w:t xml:space="preserve">ФОРМИРОВАНИИ </w:t>
      </w:r>
      <w:r w:rsidRPr="004C642E">
        <w:rPr>
          <w:rFonts w:ascii="Times New Roman" w:eastAsia="Times New Roman" w:hAnsi="Times New Roman" w:cs="Times New Roman"/>
          <w:sz w:val="24"/>
          <w:szCs w:val="24"/>
          <w:lang w:eastAsia="ru-RU"/>
        </w:rPr>
        <w:t xml:space="preserve">СЕКСУАЛЬНОГО </w:t>
      </w:r>
      <w:r w:rsidR="00A24B2D" w:rsidRPr="004C642E">
        <w:rPr>
          <w:rFonts w:ascii="Times New Roman" w:eastAsia="Times New Roman" w:hAnsi="Times New Roman" w:cs="Times New Roman"/>
          <w:sz w:val="24"/>
          <w:szCs w:val="24"/>
          <w:lang w:eastAsia="ru-RU"/>
        </w:rPr>
        <w:t xml:space="preserve">ОБЩЕСТВЕННОГО </w:t>
      </w:r>
      <w:r w:rsidRPr="004C642E">
        <w:rPr>
          <w:rFonts w:ascii="Times New Roman" w:eastAsia="Times New Roman" w:hAnsi="Times New Roman" w:cs="Times New Roman"/>
          <w:sz w:val="24"/>
          <w:szCs w:val="24"/>
          <w:lang w:eastAsia="ru-RU"/>
        </w:rPr>
        <w:t xml:space="preserve">ЗДОРОВЬЯ </w:t>
      </w:r>
    </w:p>
    <w:p w:rsidR="00226074" w:rsidRPr="004C642E" w:rsidRDefault="00EE20C6" w:rsidP="00226074">
      <w:pPr>
        <w:pStyle w:val="a6"/>
        <w:spacing w:after="0" w:line="240" w:lineRule="auto"/>
        <w:jc w:val="both"/>
        <w:rPr>
          <w:rFonts w:ascii="Times New Roman" w:eastAsia="Times New Roman" w:hAnsi="Times New Roman" w:cs="Times New Roman"/>
          <w:sz w:val="24"/>
          <w:szCs w:val="24"/>
        </w:rPr>
      </w:pPr>
      <w:r w:rsidRPr="004C642E">
        <w:rPr>
          <w:rFonts w:ascii="Times New Roman" w:eastAsia="Times New Roman" w:hAnsi="Times New Roman" w:cs="Times New Roman"/>
          <w:i/>
          <w:sz w:val="24"/>
          <w:szCs w:val="24"/>
        </w:rPr>
        <w:t>Аннотация</w:t>
      </w:r>
      <w:r w:rsidRPr="004C642E">
        <w:rPr>
          <w:rFonts w:ascii="Times New Roman" w:eastAsia="Times New Roman" w:hAnsi="Times New Roman" w:cs="Times New Roman"/>
          <w:sz w:val="24"/>
          <w:szCs w:val="24"/>
        </w:rPr>
        <w:t xml:space="preserve">. </w:t>
      </w:r>
      <w:r w:rsidR="00226074" w:rsidRPr="004C642E">
        <w:rPr>
          <w:rFonts w:ascii="Times New Roman" w:eastAsia="Times New Roman" w:hAnsi="Times New Roman" w:cs="Times New Roman"/>
          <w:sz w:val="24"/>
          <w:szCs w:val="24"/>
        </w:rPr>
        <w:t xml:space="preserve">Автор предлагает рассматривать сексуальное здоровье как </w:t>
      </w:r>
      <w:r w:rsidR="00B44EDC" w:rsidRPr="004C642E">
        <w:rPr>
          <w:rFonts w:ascii="Times New Roman" w:eastAsia="Times New Roman" w:hAnsi="Times New Roman" w:cs="Times New Roman"/>
          <w:sz w:val="24"/>
          <w:szCs w:val="24"/>
        </w:rPr>
        <w:t>область общественного</w:t>
      </w:r>
      <w:r w:rsidR="00226074" w:rsidRPr="004C642E">
        <w:rPr>
          <w:rFonts w:ascii="Times New Roman" w:eastAsia="Times New Roman" w:hAnsi="Times New Roman" w:cs="Times New Roman"/>
          <w:sz w:val="24"/>
          <w:szCs w:val="24"/>
        </w:rPr>
        <w:t xml:space="preserve"> </w:t>
      </w:r>
      <w:r w:rsidR="00B44EDC" w:rsidRPr="004C642E">
        <w:rPr>
          <w:rFonts w:ascii="Times New Roman" w:eastAsia="Times New Roman" w:hAnsi="Times New Roman" w:cs="Times New Roman"/>
          <w:sz w:val="24"/>
          <w:szCs w:val="24"/>
        </w:rPr>
        <w:t>здоровья</w:t>
      </w:r>
      <w:r w:rsidR="00226074" w:rsidRPr="004C642E">
        <w:rPr>
          <w:rFonts w:ascii="Times New Roman" w:eastAsia="Times New Roman" w:hAnsi="Times New Roman" w:cs="Times New Roman"/>
          <w:sz w:val="24"/>
          <w:szCs w:val="24"/>
        </w:rPr>
        <w:t xml:space="preserve">, </w:t>
      </w:r>
      <w:r w:rsidR="006025B7" w:rsidRPr="004C642E">
        <w:rPr>
          <w:rFonts w:ascii="Times New Roman" w:eastAsia="Times New Roman" w:hAnsi="Times New Roman" w:cs="Times New Roman"/>
          <w:sz w:val="24"/>
          <w:szCs w:val="24"/>
        </w:rPr>
        <w:t>определяемое как «</w:t>
      </w:r>
      <w:r w:rsidR="006025B7" w:rsidRPr="004C642E">
        <w:rPr>
          <w:rFonts w:ascii="Times New Roman" w:eastAsia="Times New Roman" w:hAnsi="Times New Roman" w:cs="Times New Roman"/>
          <w:sz w:val="24"/>
          <w:szCs w:val="24"/>
        </w:rPr>
        <w:t>коллективные усилия по выявлению и устранению тех реалий, которые приводят к неприемлемым результатам в отношении здоровья и качества жизни</w:t>
      </w:r>
      <w:r w:rsidR="006025B7" w:rsidRPr="004C642E">
        <w:rPr>
          <w:rFonts w:ascii="Times New Roman" w:eastAsia="Times New Roman" w:hAnsi="Times New Roman" w:cs="Times New Roman"/>
          <w:sz w:val="24"/>
          <w:szCs w:val="24"/>
        </w:rPr>
        <w:t>»</w:t>
      </w:r>
      <w:proofErr w:type="gramStart"/>
      <w:r w:rsidR="006025B7" w:rsidRPr="004C642E">
        <w:rPr>
          <w:rFonts w:ascii="Times New Roman" w:eastAsia="Times New Roman" w:hAnsi="Times New Roman" w:cs="Times New Roman"/>
          <w:sz w:val="24"/>
          <w:szCs w:val="24"/>
        </w:rPr>
        <w:t>.</w:t>
      </w:r>
      <w:proofErr w:type="gramEnd"/>
      <w:r w:rsidR="006025B7" w:rsidRPr="004C642E">
        <w:rPr>
          <w:rFonts w:ascii="Times New Roman" w:eastAsia="Times New Roman" w:hAnsi="Times New Roman" w:cs="Times New Roman"/>
          <w:sz w:val="24"/>
          <w:szCs w:val="24"/>
        </w:rPr>
        <w:t xml:space="preserve"> </w:t>
      </w:r>
      <w:r w:rsidR="00A24B2D" w:rsidRPr="004C642E">
        <w:rPr>
          <w:rFonts w:ascii="Times New Roman" w:eastAsia="Times New Roman" w:hAnsi="Times New Roman" w:cs="Times New Roman"/>
          <w:sz w:val="24"/>
          <w:szCs w:val="24"/>
        </w:rPr>
        <w:t>В</w:t>
      </w:r>
      <w:r w:rsidR="00226074" w:rsidRPr="004C642E">
        <w:rPr>
          <w:rFonts w:ascii="Times New Roman" w:eastAsia="Times New Roman" w:hAnsi="Times New Roman" w:cs="Times New Roman"/>
          <w:sz w:val="24"/>
          <w:szCs w:val="24"/>
        </w:rPr>
        <w:t xml:space="preserve"> оценке </w:t>
      </w:r>
      <w:r w:rsidR="00A24B2D" w:rsidRPr="004C642E">
        <w:rPr>
          <w:rFonts w:ascii="Times New Roman" w:eastAsia="Times New Roman" w:hAnsi="Times New Roman" w:cs="Times New Roman"/>
          <w:sz w:val="24"/>
          <w:szCs w:val="24"/>
        </w:rPr>
        <w:t>общественного здоровья</w:t>
      </w:r>
      <w:r w:rsidR="00226074" w:rsidRPr="004C642E">
        <w:rPr>
          <w:rFonts w:ascii="Times New Roman" w:eastAsia="Times New Roman" w:hAnsi="Times New Roman" w:cs="Times New Roman"/>
          <w:sz w:val="24"/>
          <w:szCs w:val="24"/>
        </w:rPr>
        <w:t xml:space="preserve"> выделяет два подхода: персоналистский - доминирующи</w:t>
      </w:r>
      <w:r w:rsidR="00E90CC0" w:rsidRPr="004C642E">
        <w:rPr>
          <w:rFonts w:ascii="Times New Roman" w:eastAsia="Times New Roman" w:hAnsi="Times New Roman" w:cs="Times New Roman"/>
          <w:sz w:val="24"/>
          <w:szCs w:val="24"/>
        </w:rPr>
        <w:t>й сегодня, и альтернативный ему</w:t>
      </w:r>
      <w:r w:rsidR="00226074" w:rsidRPr="004C642E">
        <w:rPr>
          <w:rFonts w:ascii="Times New Roman" w:eastAsia="Times New Roman" w:hAnsi="Times New Roman" w:cs="Times New Roman"/>
          <w:sz w:val="24"/>
          <w:szCs w:val="24"/>
        </w:rPr>
        <w:t xml:space="preserve"> - популяционный. </w:t>
      </w:r>
      <w:r w:rsidR="00B44EDC" w:rsidRPr="004C642E">
        <w:rPr>
          <w:rFonts w:ascii="Times New Roman" w:eastAsia="Times New Roman" w:hAnsi="Times New Roman" w:cs="Times New Roman"/>
          <w:sz w:val="24"/>
          <w:szCs w:val="24"/>
        </w:rPr>
        <w:t>О</w:t>
      </w:r>
      <w:r w:rsidR="00226074" w:rsidRPr="004C642E">
        <w:rPr>
          <w:rFonts w:ascii="Times New Roman" w:eastAsia="Times New Roman" w:hAnsi="Times New Roman" w:cs="Times New Roman"/>
          <w:sz w:val="24"/>
          <w:szCs w:val="24"/>
        </w:rPr>
        <w:t xml:space="preserve">собое </w:t>
      </w:r>
      <w:r w:rsidR="00B44EDC" w:rsidRPr="004C642E">
        <w:rPr>
          <w:rFonts w:ascii="Times New Roman" w:eastAsia="Times New Roman" w:hAnsi="Times New Roman" w:cs="Times New Roman"/>
          <w:sz w:val="24"/>
          <w:szCs w:val="24"/>
        </w:rPr>
        <w:t>значение</w:t>
      </w:r>
      <w:r w:rsidR="00226074" w:rsidRPr="004C642E">
        <w:rPr>
          <w:rFonts w:ascii="Times New Roman" w:eastAsia="Times New Roman" w:hAnsi="Times New Roman" w:cs="Times New Roman"/>
          <w:sz w:val="24"/>
          <w:szCs w:val="24"/>
        </w:rPr>
        <w:t xml:space="preserve"> </w:t>
      </w:r>
      <w:r w:rsidR="00FD5D10" w:rsidRPr="004C642E">
        <w:rPr>
          <w:rFonts w:ascii="Times New Roman" w:eastAsia="Times New Roman" w:hAnsi="Times New Roman" w:cs="Times New Roman"/>
          <w:sz w:val="24"/>
          <w:szCs w:val="24"/>
        </w:rPr>
        <w:t xml:space="preserve">в их анализе </w:t>
      </w:r>
      <w:r w:rsidR="00B44EDC" w:rsidRPr="004C642E">
        <w:rPr>
          <w:rFonts w:ascii="Times New Roman" w:eastAsia="Times New Roman" w:hAnsi="Times New Roman" w:cs="Times New Roman"/>
          <w:sz w:val="24"/>
          <w:szCs w:val="24"/>
        </w:rPr>
        <w:t>имеют различия</w:t>
      </w:r>
      <w:r w:rsidR="00226074" w:rsidRPr="004C642E">
        <w:rPr>
          <w:rFonts w:ascii="Times New Roman" w:eastAsia="Times New Roman" w:hAnsi="Times New Roman" w:cs="Times New Roman"/>
          <w:sz w:val="24"/>
          <w:szCs w:val="24"/>
        </w:rPr>
        <w:t xml:space="preserve"> </w:t>
      </w:r>
      <w:r w:rsidR="00FD5D10" w:rsidRPr="004C642E">
        <w:rPr>
          <w:rFonts w:ascii="Times New Roman" w:eastAsia="Times New Roman" w:hAnsi="Times New Roman" w:cs="Times New Roman"/>
          <w:sz w:val="24"/>
          <w:szCs w:val="24"/>
        </w:rPr>
        <w:t>в понимании справедливости</w:t>
      </w:r>
      <w:r w:rsidR="00E90CC0" w:rsidRPr="004C642E">
        <w:rPr>
          <w:rFonts w:ascii="Times New Roman" w:eastAsia="Times New Roman" w:hAnsi="Times New Roman" w:cs="Times New Roman"/>
          <w:sz w:val="24"/>
          <w:szCs w:val="24"/>
        </w:rPr>
        <w:t>,</w:t>
      </w:r>
      <w:r w:rsidR="00FD5D10" w:rsidRPr="004C642E">
        <w:rPr>
          <w:rFonts w:ascii="Times New Roman" w:eastAsia="Times New Roman" w:hAnsi="Times New Roman" w:cs="Times New Roman"/>
          <w:sz w:val="24"/>
          <w:szCs w:val="24"/>
        </w:rPr>
        <w:t xml:space="preserve"> </w:t>
      </w:r>
      <w:r w:rsidR="00E90CC0" w:rsidRPr="004C642E">
        <w:rPr>
          <w:rFonts w:ascii="Times New Roman" w:eastAsia="Times New Roman" w:hAnsi="Times New Roman" w:cs="Times New Roman"/>
          <w:sz w:val="24"/>
          <w:szCs w:val="24"/>
        </w:rPr>
        <w:t>личной</w:t>
      </w:r>
      <w:r w:rsidR="00FD5D10" w:rsidRPr="004C642E">
        <w:rPr>
          <w:rFonts w:ascii="Times New Roman" w:eastAsia="Times New Roman" w:hAnsi="Times New Roman" w:cs="Times New Roman"/>
          <w:sz w:val="24"/>
          <w:szCs w:val="24"/>
        </w:rPr>
        <w:t xml:space="preserve"> ответственности</w:t>
      </w:r>
      <w:r w:rsidR="00E90CC0" w:rsidRPr="004C642E">
        <w:rPr>
          <w:rFonts w:ascii="Times New Roman" w:eastAsia="Times New Roman" w:hAnsi="Times New Roman" w:cs="Times New Roman"/>
          <w:sz w:val="24"/>
          <w:szCs w:val="24"/>
        </w:rPr>
        <w:t xml:space="preserve"> и</w:t>
      </w:r>
      <w:r w:rsidR="006025B7" w:rsidRPr="004C642E">
        <w:rPr>
          <w:rFonts w:ascii="Times New Roman" w:eastAsia="Times New Roman" w:hAnsi="Times New Roman" w:cs="Times New Roman"/>
          <w:sz w:val="24"/>
          <w:szCs w:val="24"/>
        </w:rPr>
        <w:t xml:space="preserve"> </w:t>
      </w:r>
      <w:r w:rsidR="00B44EDC" w:rsidRPr="004C642E">
        <w:rPr>
          <w:rFonts w:ascii="Times New Roman" w:eastAsia="Times New Roman" w:hAnsi="Times New Roman" w:cs="Times New Roman"/>
          <w:sz w:val="24"/>
          <w:szCs w:val="24"/>
        </w:rPr>
        <w:t>направл</w:t>
      </w:r>
      <w:r w:rsidR="00E90CC0" w:rsidRPr="004C642E">
        <w:rPr>
          <w:rFonts w:ascii="Times New Roman" w:eastAsia="Times New Roman" w:hAnsi="Times New Roman" w:cs="Times New Roman"/>
          <w:sz w:val="24"/>
          <w:szCs w:val="24"/>
        </w:rPr>
        <w:t>ения</w:t>
      </w:r>
      <w:r w:rsidR="00B44EDC" w:rsidRPr="004C642E">
        <w:rPr>
          <w:rFonts w:ascii="Times New Roman" w:eastAsia="Times New Roman" w:hAnsi="Times New Roman" w:cs="Times New Roman"/>
          <w:sz w:val="24"/>
          <w:szCs w:val="24"/>
        </w:rPr>
        <w:t xml:space="preserve"> </w:t>
      </w:r>
      <w:r w:rsidR="00226074" w:rsidRPr="004C642E">
        <w:rPr>
          <w:rFonts w:ascii="Times New Roman" w:eastAsia="Times New Roman" w:hAnsi="Times New Roman" w:cs="Times New Roman"/>
          <w:sz w:val="24"/>
          <w:szCs w:val="24"/>
        </w:rPr>
        <w:t xml:space="preserve">государственной политики. Персоналистский подход ограничивает самовыражение сексуального потенциала индивида необходимостью уважать права других людей. Популяционный подход предполагает не только отсутствие дискриминаций и намерений причинения вреда кому-либо из участников сексуальных отношений, но и этическую ориентацию индивидов на установление долговременных интимных связей, реализующихся в той или иной форме брачно-семейных отношений. </w:t>
      </w:r>
    </w:p>
    <w:p w:rsidR="00226074" w:rsidRPr="004C642E" w:rsidRDefault="00233BAC" w:rsidP="00226074">
      <w:pPr>
        <w:shd w:val="clear" w:color="auto" w:fill="FFFFFF"/>
        <w:spacing w:after="0" w:line="240" w:lineRule="auto"/>
        <w:ind w:left="1429"/>
        <w:jc w:val="both"/>
        <w:rPr>
          <w:rFonts w:ascii="Times New Roman" w:eastAsia="Times New Roman" w:hAnsi="Times New Roman" w:cs="Times New Roman"/>
          <w:sz w:val="24"/>
          <w:szCs w:val="24"/>
        </w:rPr>
      </w:pPr>
      <w:r w:rsidRPr="004C642E">
        <w:rPr>
          <w:rFonts w:ascii="Times New Roman" w:eastAsia="Times New Roman" w:hAnsi="Times New Roman" w:cs="Times New Roman"/>
          <w:i/>
          <w:sz w:val="24"/>
          <w:szCs w:val="24"/>
        </w:rPr>
        <w:t>Ключевые слова:</w:t>
      </w:r>
      <w:r w:rsidRPr="004C642E">
        <w:rPr>
          <w:rFonts w:ascii="Times New Roman" w:eastAsia="Times New Roman" w:hAnsi="Times New Roman" w:cs="Times New Roman"/>
          <w:b/>
          <w:sz w:val="24"/>
          <w:szCs w:val="24"/>
        </w:rPr>
        <w:t xml:space="preserve"> </w:t>
      </w:r>
      <w:r w:rsidR="00226074" w:rsidRPr="004C642E">
        <w:rPr>
          <w:rFonts w:ascii="Times New Roman" w:eastAsia="Times New Roman" w:hAnsi="Times New Roman" w:cs="Times New Roman"/>
          <w:sz w:val="24"/>
          <w:szCs w:val="24"/>
        </w:rPr>
        <w:t>сексуальное здоровье, общественное здоровье, здоровье популяции, брачно-семейные отношения</w:t>
      </w:r>
    </w:p>
    <w:p w:rsidR="00233BAC" w:rsidRPr="004C642E" w:rsidRDefault="00233BAC" w:rsidP="00226074">
      <w:pPr>
        <w:shd w:val="clear" w:color="auto" w:fill="FFFFFF"/>
        <w:spacing w:after="0" w:line="240" w:lineRule="auto"/>
        <w:ind w:left="1429"/>
        <w:jc w:val="both"/>
        <w:rPr>
          <w:rFonts w:ascii="Times New Roman" w:eastAsia="Times New Roman" w:hAnsi="Times New Roman" w:cs="Times New Roman"/>
          <w:sz w:val="24"/>
          <w:szCs w:val="24"/>
          <w:lang w:eastAsia="ru-RU"/>
        </w:rPr>
      </w:pPr>
    </w:p>
    <w:p w:rsidR="00FB4790" w:rsidRPr="004C642E" w:rsidRDefault="00FB4790" w:rsidP="00233BAC">
      <w:pPr>
        <w:shd w:val="clear" w:color="auto" w:fill="FFFFFF"/>
        <w:spacing w:after="0" w:line="240" w:lineRule="auto"/>
        <w:ind w:left="720"/>
        <w:rPr>
          <w:rFonts w:ascii="Times New Roman" w:eastAsia="Times New Roman" w:hAnsi="Times New Roman" w:cs="Times New Roman"/>
          <w:sz w:val="24"/>
          <w:szCs w:val="24"/>
          <w:lang w:eastAsia="ru-RU"/>
        </w:rPr>
      </w:pPr>
      <w:r w:rsidRPr="004C642E">
        <w:rPr>
          <w:rFonts w:ascii="Times New Roman" w:eastAsia="Times New Roman" w:hAnsi="Times New Roman" w:cs="Times New Roman"/>
          <w:sz w:val="24"/>
          <w:szCs w:val="24"/>
          <w:lang w:eastAsia="ru-RU"/>
        </w:rPr>
        <w:t>тематичес</w:t>
      </w:r>
      <w:r w:rsidR="00AA2A59" w:rsidRPr="004C642E">
        <w:rPr>
          <w:rFonts w:ascii="Times New Roman" w:eastAsia="Times New Roman" w:hAnsi="Times New Roman" w:cs="Times New Roman"/>
          <w:sz w:val="24"/>
          <w:szCs w:val="24"/>
          <w:lang w:eastAsia="ru-RU"/>
        </w:rPr>
        <w:t>кий рубрикатор (УДК/ББК)</w:t>
      </w:r>
      <w:r w:rsidR="00233BAC" w:rsidRPr="004C642E">
        <w:rPr>
          <w:rFonts w:ascii="Times New Roman" w:eastAsia="Times New Roman" w:hAnsi="Times New Roman" w:cs="Times New Roman"/>
          <w:sz w:val="24"/>
          <w:szCs w:val="24"/>
          <w:lang w:eastAsia="ru-RU"/>
        </w:rPr>
        <w:t>:</w:t>
      </w:r>
      <w:r w:rsidR="00AA2A59" w:rsidRPr="004C642E">
        <w:rPr>
          <w:rFonts w:ascii="Times New Roman" w:eastAsia="Times New Roman" w:hAnsi="Times New Roman" w:cs="Times New Roman"/>
          <w:sz w:val="24"/>
          <w:szCs w:val="24"/>
          <w:lang w:eastAsia="ru-RU"/>
        </w:rPr>
        <w:br/>
        <w:t>314.152.2</w:t>
      </w:r>
    </w:p>
    <w:p w:rsidR="005C0BF6" w:rsidRPr="004C642E" w:rsidRDefault="005C0BF6" w:rsidP="005C0BF6">
      <w:pPr>
        <w:spacing w:after="0" w:line="240" w:lineRule="auto"/>
        <w:ind w:firstLine="709"/>
        <w:rPr>
          <w:rFonts w:ascii="Times New Roman" w:hAnsi="Times New Roman" w:cs="Times New Roman"/>
          <w:sz w:val="24"/>
          <w:szCs w:val="24"/>
        </w:rPr>
      </w:pPr>
    </w:p>
    <w:p w:rsidR="00A5551F" w:rsidRPr="004C642E" w:rsidRDefault="00A5551F" w:rsidP="00A5551F">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Тяжелая демографическая ситуация в нашей стране заставляет вспомнить о том, что сексуальное, и являющееся ее частью, репродуктивное здоровье</w:t>
      </w:r>
      <w:r w:rsidR="003B79B9" w:rsidRPr="004C642E">
        <w:rPr>
          <w:rFonts w:ascii="Times New Roman" w:eastAsia="Times New Roman" w:hAnsi="Times New Roman" w:cs="Times New Roman"/>
          <w:sz w:val="24"/>
          <w:szCs w:val="24"/>
        </w:rPr>
        <w:t xml:space="preserve"> [3, </w:t>
      </w:r>
      <w:r w:rsidR="003B79B9" w:rsidRPr="004C642E">
        <w:rPr>
          <w:rFonts w:ascii="Times New Roman" w:eastAsia="Times New Roman" w:hAnsi="Times New Roman" w:cs="Times New Roman"/>
          <w:sz w:val="24"/>
          <w:szCs w:val="24"/>
          <w:lang w:val="en-US"/>
        </w:rPr>
        <w:t>p</w:t>
      </w:r>
      <w:r w:rsidR="003B79B9" w:rsidRPr="004C642E">
        <w:rPr>
          <w:rFonts w:ascii="Times New Roman" w:eastAsia="Times New Roman" w:hAnsi="Times New Roman" w:cs="Times New Roman"/>
          <w:sz w:val="24"/>
          <w:szCs w:val="24"/>
        </w:rPr>
        <w:t>. 2]</w:t>
      </w:r>
      <w:r w:rsidRPr="004C642E">
        <w:rPr>
          <w:rFonts w:ascii="Times New Roman" w:eastAsia="Times New Roman" w:hAnsi="Times New Roman" w:cs="Times New Roman"/>
          <w:sz w:val="24"/>
          <w:szCs w:val="24"/>
        </w:rPr>
        <w:t xml:space="preserve"> являются не только индивидуальным, но и коллективным (общим) благом, а также частью той обширной коллективной практики, которая носит название «общественное здоровье» (“</w:t>
      </w:r>
      <w:r w:rsidRPr="004C642E">
        <w:rPr>
          <w:rFonts w:ascii="Times New Roman" w:eastAsia="Times New Roman" w:hAnsi="Times New Roman" w:cs="Times New Roman"/>
          <w:sz w:val="24"/>
          <w:szCs w:val="24"/>
          <w:lang w:val="en-US"/>
        </w:rPr>
        <w:t>public</w:t>
      </w:r>
      <w:r w:rsidRPr="004C642E">
        <w:rPr>
          <w:rFonts w:ascii="Times New Roman" w:eastAsia="Times New Roman" w:hAnsi="Times New Roman" w:cs="Times New Roman"/>
          <w:sz w:val="24"/>
          <w:szCs w:val="24"/>
        </w:rPr>
        <w:t xml:space="preserve"> </w:t>
      </w:r>
      <w:r w:rsidRPr="004C642E">
        <w:rPr>
          <w:rFonts w:ascii="Times New Roman" w:eastAsia="Times New Roman" w:hAnsi="Times New Roman" w:cs="Times New Roman"/>
          <w:sz w:val="24"/>
          <w:szCs w:val="24"/>
          <w:lang w:val="en-US"/>
        </w:rPr>
        <w:t>health</w:t>
      </w:r>
      <w:r w:rsidRPr="004C642E">
        <w:rPr>
          <w:rFonts w:ascii="Times New Roman" w:eastAsia="Times New Roman" w:hAnsi="Times New Roman" w:cs="Times New Roman"/>
          <w:sz w:val="24"/>
          <w:szCs w:val="24"/>
        </w:rPr>
        <w:t>”)</w:t>
      </w:r>
      <w:r w:rsidR="008D329F" w:rsidRPr="004C642E">
        <w:rPr>
          <w:rStyle w:val="a9"/>
          <w:rFonts w:ascii="Times New Roman" w:eastAsia="Times New Roman" w:hAnsi="Times New Roman" w:cs="Times New Roman"/>
          <w:sz w:val="24"/>
          <w:szCs w:val="24"/>
        </w:rPr>
        <w:footnoteReference w:id="1"/>
      </w:r>
      <w:r w:rsidRPr="004C642E">
        <w:rPr>
          <w:rFonts w:ascii="Times New Roman" w:eastAsia="Times New Roman" w:hAnsi="Times New Roman" w:cs="Times New Roman"/>
          <w:sz w:val="24"/>
          <w:szCs w:val="24"/>
        </w:rPr>
        <w:t>.</w:t>
      </w:r>
    </w:p>
    <w:p w:rsidR="00F07D52" w:rsidRPr="004C642E" w:rsidRDefault="00A5551F"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Наиболее комплексное определение </w:t>
      </w:r>
      <w:r w:rsidR="00A24B2D" w:rsidRPr="004C642E">
        <w:rPr>
          <w:rFonts w:ascii="Times New Roman" w:eastAsia="Times New Roman" w:hAnsi="Times New Roman" w:cs="Times New Roman"/>
          <w:sz w:val="24"/>
          <w:szCs w:val="24"/>
        </w:rPr>
        <w:t xml:space="preserve">того, что это </w:t>
      </w:r>
      <w:proofErr w:type="gramStart"/>
      <w:r w:rsidR="00A24B2D" w:rsidRPr="004C642E">
        <w:rPr>
          <w:rFonts w:ascii="Times New Roman" w:eastAsia="Times New Roman" w:hAnsi="Times New Roman" w:cs="Times New Roman"/>
          <w:sz w:val="24"/>
          <w:szCs w:val="24"/>
        </w:rPr>
        <w:t>такое,</w:t>
      </w:r>
      <w:r w:rsidR="006025B7" w:rsidRPr="004C642E">
        <w:rPr>
          <w:rFonts w:ascii="Times New Roman" w:eastAsia="Times New Roman" w:hAnsi="Times New Roman" w:cs="Times New Roman"/>
          <w:sz w:val="24"/>
          <w:szCs w:val="24"/>
        </w:rPr>
        <w:t xml:space="preserve"> </w:t>
      </w:r>
      <w:r w:rsidR="00A24B2D" w:rsidRPr="004C642E">
        <w:rPr>
          <w:rFonts w:ascii="Times New Roman" w:eastAsia="Times New Roman" w:hAnsi="Times New Roman" w:cs="Times New Roman"/>
          <w:sz w:val="24"/>
          <w:szCs w:val="24"/>
        </w:rPr>
        <w:t xml:space="preserve"> </w:t>
      </w:r>
      <w:r w:rsidRPr="004C642E">
        <w:rPr>
          <w:rFonts w:ascii="Times New Roman" w:eastAsia="Times New Roman" w:hAnsi="Times New Roman" w:cs="Times New Roman"/>
          <w:sz w:val="24"/>
          <w:szCs w:val="24"/>
        </w:rPr>
        <w:t>м</w:t>
      </w:r>
      <w:r w:rsidR="003B79B9" w:rsidRPr="004C642E">
        <w:rPr>
          <w:rFonts w:ascii="Times New Roman" w:eastAsia="Times New Roman" w:hAnsi="Times New Roman" w:cs="Times New Roman"/>
          <w:sz w:val="24"/>
          <w:szCs w:val="24"/>
        </w:rPr>
        <w:t>ожно</w:t>
      </w:r>
      <w:proofErr w:type="gramEnd"/>
      <w:r w:rsidR="003B79B9" w:rsidRPr="004C642E">
        <w:rPr>
          <w:rFonts w:ascii="Times New Roman" w:eastAsia="Times New Roman" w:hAnsi="Times New Roman" w:cs="Times New Roman"/>
          <w:sz w:val="24"/>
          <w:szCs w:val="24"/>
        </w:rPr>
        <w:t xml:space="preserve"> найти в работе Б. </w:t>
      </w:r>
      <w:proofErr w:type="spellStart"/>
      <w:r w:rsidR="003B79B9" w:rsidRPr="004C642E">
        <w:rPr>
          <w:rFonts w:ascii="Times New Roman" w:eastAsia="Times New Roman" w:hAnsi="Times New Roman" w:cs="Times New Roman"/>
          <w:sz w:val="24"/>
          <w:szCs w:val="24"/>
        </w:rPr>
        <w:t>Тарнока</w:t>
      </w:r>
      <w:proofErr w:type="spellEnd"/>
      <w:r w:rsidR="003B79B9" w:rsidRPr="004C642E">
        <w:rPr>
          <w:rFonts w:ascii="Times New Roman" w:eastAsia="Times New Roman" w:hAnsi="Times New Roman" w:cs="Times New Roman"/>
          <w:sz w:val="24"/>
          <w:szCs w:val="24"/>
        </w:rPr>
        <w:t xml:space="preserve"> [5]</w:t>
      </w:r>
      <w:r w:rsidRPr="004C642E">
        <w:rPr>
          <w:rFonts w:ascii="Times New Roman" w:eastAsia="Times New Roman" w:hAnsi="Times New Roman" w:cs="Times New Roman"/>
          <w:sz w:val="24"/>
          <w:szCs w:val="24"/>
        </w:rPr>
        <w:t>, согласно которому,</w:t>
      </w:r>
      <w:r w:rsidRPr="004C642E">
        <w:rPr>
          <w:rFonts w:ascii="Times New Roman" w:eastAsia="Times New Roman" w:hAnsi="Times New Roman" w:cs="Times New Roman"/>
          <w:i/>
          <w:sz w:val="24"/>
          <w:szCs w:val="24"/>
        </w:rPr>
        <w:t xml:space="preserve"> </w:t>
      </w:r>
      <w:r w:rsidRPr="004C642E">
        <w:rPr>
          <w:rFonts w:ascii="Times New Roman" w:eastAsia="Times New Roman" w:hAnsi="Times New Roman" w:cs="Times New Roman"/>
          <w:sz w:val="24"/>
          <w:szCs w:val="24"/>
        </w:rPr>
        <w:t xml:space="preserve">«общественное здоровье представляет собой </w:t>
      </w:r>
      <w:r w:rsidR="00A24B2D" w:rsidRPr="004C642E">
        <w:rPr>
          <w:rFonts w:ascii="Times New Roman" w:eastAsia="Times New Roman" w:hAnsi="Times New Roman" w:cs="Times New Roman"/>
          <w:sz w:val="24"/>
          <w:szCs w:val="24"/>
        </w:rPr>
        <w:t>&lt;…&gt;</w:t>
      </w:r>
      <w:r w:rsidRPr="004C642E">
        <w:rPr>
          <w:rFonts w:ascii="Times New Roman" w:eastAsia="Times New Roman" w:hAnsi="Times New Roman" w:cs="Times New Roman"/>
          <w:sz w:val="24"/>
          <w:szCs w:val="24"/>
        </w:rPr>
        <w:t xml:space="preserve"> широкое социальное предприятие («</w:t>
      </w:r>
      <w:r w:rsidRPr="004C642E">
        <w:rPr>
          <w:rFonts w:ascii="Times New Roman" w:eastAsia="Times New Roman" w:hAnsi="Times New Roman" w:cs="Times New Roman"/>
          <w:sz w:val="24"/>
          <w:szCs w:val="24"/>
          <w:lang w:val="en-US"/>
        </w:rPr>
        <w:t>enterprise</w:t>
      </w:r>
      <w:r w:rsidRPr="004C642E">
        <w:rPr>
          <w:rFonts w:ascii="Times New Roman" w:eastAsia="Times New Roman" w:hAnsi="Times New Roman" w:cs="Times New Roman"/>
          <w:sz w:val="24"/>
          <w:szCs w:val="24"/>
        </w:rPr>
        <w:t>»), больше похожее на социальное движение, которое &lt;…&gt; прежде всего, представляет собой коллективные усилия по выявлению и устранению тех реалий, которые приводят к неприемлемым результатам в отно</w:t>
      </w:r>
      <w:r w:rsidR="00A24B2D" w:rsidRPr="004C642E">
        <w:rPr>
          <w:rFonts w:ascii="Times New Roman" w:eastAsia="Times New Roman" w:hAnsi="Times New Roman" w:cs="Times New Roman"/>
          <w:sz w:val="24"/>
          <w:szCs w:val="24"/>
        </w:rPr>
        <w:t>шении здоровья и качества жизни</w:t>
      </w:r>
      <w:r w:rsidRPr="004C642E">
        <w:rPr>
          <w:rFonts w:ascii="Times New Roman" w:eastAsia="Times New Roman" w:hAnsi="Times New Roman" w:cs="Times New Roman"/>
          <w:sz w:val="24"/>
          <w:szCs w:val="24"/>
        </w:rPr>
        <w:t>»</w:t>
      </w:r>
      <w:r w:rsidR="003B79B9" w:rsidRPr="004C642E">
        <w:rPr>
          <w:rFonts w:ascii="Times New Roman" w:eastAsia="Times New Roman" w:hAnsi="Times New Roman" w:cs="Times New Roman"/>
          <w:sz w:val="24"/>
          <w:szCs w:val="24"/>
        </w:rPr>
        <w:t xml:space="preserve"> [5, </w:t>
      </w:r>
      <w:r w:rsidRPr="004C642E">
        <w:rPr>
          <w:rFonts w:ascii="Times New Roman" w:eastAsia="Times New Roman" w:hAnsi="Times New Roman" w:cs="Times New Roman"/>
          <w:sz w:val="24"/>
          <w:szCs w:val="24"/>
          <w:lang w:val="en-US"/>
        </w:rPr>
        <w:t>p</w:t>
      </w:r>
      <w:r w:rsidRPr="004C642E">
        <w:rPr>
          <w:rFonts w:ascii="Times New Roman" w:eastAsia="Times New Roman" w:hAnsi="Times New Roman" w:cs="Times New Roman"/>
          <w:sz w:val="24"/>
          <w:szCs w:val="24"/>
        </w:rPr>
        <w:t>. 13-14</w:t>
      </w:r>
      <w:r w:rsidR="003B79B9" w:rsidRPr="004C642E">
        <w:rPr>
          <w:rFonts w:ascii="Times New Roman" w:eastAsia="Times New Roman" w:hAnsi="Times New Roman" w:cs="Times New Roman"/>
          <w:sz w:val="24"/>
          <w:szCs w:val="24"/>
        </w:rPr>
        <w:t>]</w:t>
      </w:r>
      <w:r w:rsidRPr="004C642E">
        <w:rPr>
          <w:rFonts w:ascii="Times New Roman" w:eastAsia="Times New Roman" w:hAnsi="Times New Roman" w:cs="Times New Roman"/>
          <w:sz w:val="24"/>
          <w:szCs w:val="24"/>
        </w:rPr>
        <w:t xml:space="preserve">. Б. </w:t>
      </w:r>
      <w:proofErr w:type="spellStart"/>
      <w:r w:rsidRPr="004C642E">
        <w:rPr>
          <w:rFonts w:ascii="Times New Roman" w:eastAsia="Times New Roman" w:hAnsi="Times New Roman" w:cs="Times New Roman"/>
          <w:sz w:val="24"/>
          <w:szCs w:val="24"/>
        </w:rPr>
        <w:t>Тарнок</w:t>
      </w:r>
      <w:proofErr w:type="spellEnd"/>
      <w:r w:rsidRPr="004C642E">
        <w:rPr>
          <w:rFonts w:ascii="Times New Roman" w:eastAsia="Times New Roman" w:hAnsi="Times New Roman" w:cs="Times New Roman"/>
          <w:sz w:val="24"/>
          <w:szCs w:val="24"/>
        </w:rPr>
        <w:t xml:space="preserve"> указывает общественные группы (сообщества), медиа, сферу образования, бизнес, медицинские организации в качестве компонентов этой системы, а также особо отмечает, что область общественного здоровья является глубоко политизированной, поскольку она основана на конкурирующих представлениях о социальной справедливости (, свойственных разным социальным группам и слоям общества, что неизбежно стимулирует политический конфликт. Роль арбитра в разрешении противоречий, возникающих при осуществлении этого «социального предприятия», играет (должно играть) правительство, осуществляющее государственную политику в области здоровья населения и ограничивающее</w:t>
      </w:r>
      <w:r w:rsidR="003B79B9" w:rsidRPr="004C642E">
        <w:rPr>
          <w:rFonts w:ascii="Times New Roman" w:eastAsia="Times New Roman" w:hAnsi="Times New Roman" w:cs="Times New Roman"/>
          <w:sz w:val="24"/>
          <w:szCs w:val="24"/>
        </w:rPr>
        <w:t xml:space="preserve"> </w:t>
      </w:r>
      <w:r w:rsidRPr="004C642E">
        <w:rPr>
          <w:rFonts w:ascii="Times New Roman" w:eastAsia="Times New Roman" w:hAnsi="Times New Roman" w:cs="Times New Roman"/>
          <w:sz w:val="24"/>
          <w:szCs w:val="24"/>
        </w:rPr>
        <w:t xml:space="preserve">личные и имущественные права отдельных лиц и корпораций. </w:t>
      </w:r>
      <w:r w:rsidR="00F07D52" w:rsidRPr="004C642E">
        <w:rPr>
          <w:rFonts w:ascii="Times New Roman" w:eastAsia="Times New Roman" w:hAnsi="Times New Roman" w:cs="Times New Roman"/>
          <w:sz w:val="24"/>
          <w:szCs w:val="24"/>
        </w:rPr>
        <w:t xml:space="preserve">Концепция общественного здоровья обращает внимание на роль культурных ценностей, определяющих критерии, согласно которым регулируется, главным образом субъектами государственной политики, общественная среда, влияющая на здоровье индивидов. </w:t>
      </w:r>
    </w:p>
    <w:p w:rsidR="00F07D52" w:rsidRPr="004C642E" w:rsidRDefault="00F07D52"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lastRenderedPageBreak/>
        <w:t xml:space="preserve">Проведенный нами анализ позволяет говорить о существовании двух полярных нормативистских подходов к формированию общественного здоровья. Первый из них можно назвать </w:t>
      </w:r>
      <w:proofErr w:type="spellStart"/>
      <w:r w:rsidRPr="004C642E">
        <w:rPr>
          <w:rFonts w:ascii="Times New Roman" w:eastAsia="Times New Roman" w:hAnsi="Times New Roman" w:cs="Times New Roman"/>
          <w:i/>
          <w:sz w:val="24"/>
          <w:szCs w:val="24"/>
        </w:rPr>
        <w:t>персоналистским</w:t>
      </w:r>
      <w:proofErr w:type="spellEnd"/>
      <w:r w:rsidRPr="004C642E">
        <w:rPr>
          <w:rFonts w:ascii="Times New Roman" w:eastAsia="Times New Roman" w:hAnsi="Times New Roman" w:cs="Times New Roman"/>
          <w:sz w:val="24"/>
          <w:szCs w:val="24"/>
        </w:rPr>
        <w:t xml:space="preserve">. В соответствии с ним общественное здоровье – это совокупность свойств общества (его норм и институтов), определяющих физическое, психологическое, социальное и духовное благополучие отдельного человека. </w:t>
      </w:r>
    </w:p>
    <w:p w:rsidR="00F07D52" w:rsidRPr="004C642E" w:rsidRDefault="00F07D52"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Противоположный подход к поддержанию общественного здоровья можно назвать </w:t>
      </w:r>
      <w:r w:rsidRPr="004C642E">
        <w:rPr>
          <w:rFonts w:ascii="Times New Roman" w:eastAsia="Times New Roman" w:hAnsi="Times New Roman" w:cs="Times New Roman"/>
          <w:i/>
          <w:sz w:val="24"/>
          <w:szCs w:val="24"/>
        </w:rPr>
        <w:t>популяционным</w:t>
      </w:r>
      <w:r w:rsidRPr="004C642E">
        <w:rPr>
          <w:rFonts w:ascii="Times New Roman" w:eastAsia="Times New Roman" w:hAnsi="Times New Roman" w:cs="Times New Roman"/>
          <w:sz w:val="24"/>
          <w:szCs w:val="24"/>
        </w:rPr>
        <w:t>, поскольку его основания можно усмотреть в той области знания, которая называется «здоровье популяции» («</w:t>
      </w:r>
      <w:proofErr w:type="spellStart"/>
      <w:r w:rsidRPr="004C642E">
        <w:rPr>
          <w:rFonts w:ascii="Times New Roman" w:eastAsia="Times New Roman" w:hAnsi="Times New Roman" w:cs="Times New Roman"/>
          <w:sz w:val="24"/>
          <w:szCs w:val="24"/>
        </w:rPr>
        <w:t>population</w:t>
      </w:r>
      <w:proofErr w:type="spellEnd"/>
      <w:r w:rsidRPr="004C642E">
        <w:rPr>
          <w:rFonts w:ascii="Times New Roman" w:eastAsia="Times New Roman" w:hAnsi="Times New Roman" w:cs="Times New Roman"/>
          <w:sz w:val="24"/>
          <w:szCs w:val="24"/>
        </w:rPr>
        <w:t xml:space="preserve"> </w:t>
      </w:r>
      <w:proofErr w:type="spellStart"/>
      <w:r w:rsidRPr="004C642E">
        <w:rPr>
          <w:rFonts w:ascii="Times New Roman" w:eastAsia="Times New Roman" w:hAnsi="Times New Roman" w:cs="Times New Roman"/>
          <w:sz w:val="24"/>
          <w:szCs w:val="24"/>
        </w:rPr>
        <w:t>health</w:t>
      </w:r>
      <w:proofErr w:type="spellEnd"/>
      <w:r w:rsidRPr="004C642E">
        <w:rPr>
          <w:rFonts w:ascii="Times New Roman" w:eastAsia="Times New Roman" w:hAnsi="Times New Roman" w:cs="Times New Roman"/>
          <w:sz w:val="24"/>
          <w:szCs w:val="24"/>
        </w:rPr>
        <w:t>»), и которая получила признание в конце 1990-х – начале 2000-х гг. в области медицины, з</w:t>
      </w:r>
      <w:r w:rsidR="003B79B9" w:rsidRPr="004C642E">
        <w:rPr>
          <w:rFonts w:ascii="Times New Roman" w:eastAsia="Times New Roman" w:hAnsi="Times New Roman" w:cs="Times New Roman"/>
          <w:sz w:val="24"/>
          <w:szCs w:val="24"/>
        </w:rPr>
        <w:t>дравоохранения и эпидемиологии [2]</w:t>
      </w:r>
      <w:r w:rsidRPr="004C642E">
        <w:rPr>
          <w:rFonts w:ascii="Times New Roman" w:eastAsia="Times New Roman" w:hAnsi="Times New Roman" w:cs="Times New Roman"/>
          <w:sz w:val="24"/>
          <w:szCs w:val="24"/>
        </w:rPr>
        <w:t xml:space="preserve">. Ее целью является объяснение того, почему одни популяции имеют более высокий уровень здоровья, чем другие, а также разработку вытекающих из этого объяснения, политик, повестки исследований и распределения ресурсов. </w:t>
      </w:r>
    </w:p>
    <w:p w:rsidR="00F07D52" w:rsidRPr="004C642E" w:rsidRDefault="00F07D52"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Сторонником популяционного подхода является основатель отечественной научной школы общественного здоровья И.Н. Гурвич, утверждавший, что основной миссией «всех социально-структурных элементов общества и происходящих в обществе процессов является </w:t>
      </w:r>
      <w:r w:rsidRPr="004C642E">
        <w:rPr>
          <w:rFonts w:ascii="Times New Roman" w:eastAsia="Times New Roman" w:hAnsi="Times New Roman" w:cs="Times New Roman"/>
          <w:i/>
          <w:sz w:val="24"/>
          <w:szCs w:val="24"/>
        </w:rPr>
        <w:t>благополучие популяции</w:t>
      </w:r>
      <w:r w:rsidRPr="004C642E">
        <w:rPr>
          <w:rFonts w:ascii="Times New Roman" w:eastAsia="Times New Roman" w:hAnsi="Times New Roman" w:cs="Times New Roman"/>
          <w:sz w:val="24"/>
          <w:szCs w:val="24"/>
        </w:rPr>
        <w:t>, под которым  понимаются «максимально благоприятные при имеющемся технологическом и экономическом уровне развития общества предпосылки жизнедеятельности, способствующие достижению и поддержанию оптимальной для данной территории численности</w:t>
      </w:r>
      <w:r w:rsidR="003B79B9" w:rsidRPr="004C642E">
        <w:rPr>
          <w:rFonts w:ascii="Times New Roman" w:eastAsia="Times New Roman" w:hAnsi="Times New Roman" w:cs="Times New Roman"/>
          <w:sz w:val="24"/>
          <w:szCs w:val="24"/>
        </w:rPr>
        <w:t xml:space="preserve"> популяции» [1, c. 144]</w:t>
      </w:r>
      <w:r w:rsidRPr="004C642E">
        <w:rPr>
          <w:rFonts w:ascii="Times New Roman" w:eastAsia="Times New Roman" w:hAnsi="Times New Roman" w:cs="Times New Roman"/>
          <w:sz w:val="24"/>
          <w:szCs w:val="24"/>
        </w:rPr>
        <w:t xml:space="preserve">. Здоровье общества в этой модели тесным образом связано с контролем тех девиаций, которые «непосредственно угрожают биологическому состоянию популяции. Особо тяжкие и тяжкие преступления — это те, которые угрожают жизни и здоровью людей либо приводят (или могут приводить) к снижению репродуктивного потенциала </w:t>
      </w:r>
      <w:r w:rsidR="003B79B9" w:rsidRPr="004C642E">
        <w:rPr>
          <w:rFonts w:ascii="Times New Roman" w:eastAsia="Times New Roman" w:hAnsi="Times New Roman" w:cs="Times New Roman"/>
          <w:sz w:val="24"/>
          <w:szCs w:val="24"/>
        </w:rPr>
        <w:t>индивида…» [1, c. 145]</w:t>
      </w:r>
      <w:r w:rsidRPr="004C642E">
        <w:rPr>
          <w:rFonts w:ascii="Times New Roman" w:eastAsia="Times New Roman" w:hAnsi="Times New Roman" w:cs="Times New Roman"/>
          <w:sz w:val="24"/>
          <w:szCs w:val="24"/>
        </w:rPr>
        <w:t>.</w:t>
      </w:r>
    </w:p>
    <w:p w:rsidR="00A5551F" w:rsidRPr="004C642E" w:rsidRDefault="00F07D52"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При ближайшем рассмотрении можно заметить, что персоналистская и популяционная концепции общественного здоровья во многих случаях не противоречат друг другу, диктуя сходные ограничения. Однако делают они это с разных позиций: персоналистская – с позиции прав личности, популяционная - с позиции контроля над девиациями. Тем не менее существует критерий, по которому эти два подхода существенно разнятся – это понимание справедливости и ответственности.</w:t>
      </w:r>
    </w:p>
    <w:p w:rsidR="00F07D52" w:rsidRPr="004C642E" w:rsidRDefault="00F07D52"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Перенесем сказанное выше на область </w:t>
      </w:r>
      <w:r w:rsidRPr="004C642E">
        <w:rPr>
          <w:rFonts w:ascii="Times New Roman" w:eastAsia="Times New Roman" w:hAnsi="Times New Roman" w:cs="Times New Roman"/>
          <w:i/>
          <w:sz w:val="24"/>
          <w:szCs w:val="24"/>
        </w:rPr>
        <w:t>сексуального общественного здоровья</w:t>
      </w:r>
      <w:r w:rsidRPr="004C642E">
        <w:rPr>
          <w:rFonts w:ascii="Times New Roman" w:eastAsia="Times New Roman" w:hAnsi="Times New Roman" w:cs="Times New Roman"/>
          <w:sz w:val="24"/>
          <w:szCs w:val="24"/>
        </w:rPr>
        <w:t xml:space="preserve"> -  части усилий, предпринимаемых в обществе, направленных на «выявление и устранение тех реалий, которые приводят к неприемлемым результатам» </w:t>
      </w:r>
      <w:r w:rsidR="003B79B9" w:rsidRPr="004C642E">
        <w:rPr>
          <w:rFonts w:ascii="Times New Roman" w:eastAsia="Times New Roman" w:hAnsi="Times New Roman" w:cs="Times New Roman"/>
          <w:sz w:val="24"/>
          <w:szCs w:val="24"/>
        </w:rPr>
        <w:t xml:space="preserve">[5, </w:t>
      </w:r>
      <w:r w:rsidR="003B79B9" w:rsidRPr="004C642E">
        <w:rPr>
          <w:rFonts w:ascii="Times New Roman" w:eastAsia="Times New Roman" w:hAnsi="Times New Roman" w:cs="Times New Roman"/>
          <w:sz w:val="24"/>
          <w:szCs w:val="24"/>
          <w:lang w:val="en-US"/>
        </w:rPr>
        <w:t>p</w:t>
      </w:r>
      <w:r w:rsidR="003B79B9" w:rsidRPr="004C642E">
        <w:rPr>
          <w:rFonts w:ascii="Times New Roman" w:eastAsia="Times New Roman" w:hAnsi="Times New Roman" w:cs="Times New Roman"/>
          <w:sz w:val="24"/>
          <w:szCs w:val="24"/>
        </w:rPr>
        <w:t>.</w:t>
      </w:r>
      <w:r w:rsidRPr="004C642E">
        <w:rPr>
          <w:rFonts w:ascii="Times New Roman" w:eastAsia="Times New Roman" w:hAnsi="Times New Roman" w:cs="Times New Roman"/>
          <w:sz w:val="24"/>
          <w:szCs w:val="24"/>
        </w:rPr>
        <w:t xml:space="preserve"> </w:t>
      </w:r>
      <w:r w:rsidR="003B79B9" w:rsidRPr="004C642E">
        <w:rPr>
          <w:rFonts w:ascii="Times New Roman" w:eastAsia="Times New Roman" w:hAnsi="Times New Roman" w:cs="Times New Roman"/>
          <w:sz w:val="24"/>
          <w:szCs w:val="24"/>
        </w:rPr>
        <w:t>13]</w:t>
      </w:r>
      <w:r w:rsidRPr="004C642E">
        <w:rPr>
          <w:rFonts w:ascii="Times New Roman" w:eastAsia="Times New Roman" w:hAnsi="Times New Roman" w:cs="Times New Roman"/>
          <w:sz w:val="24"/>
          <w:szCs w:val="24"/>
        </w:rPr>
        <w:t xml:space="preserve"> в сексуальной жизни людей.  Его важнейшим компонентом является государственная политика в сфере сексуального, в том числе репродуктивного, здоровья.</w:t>
      </w:r>
      <w:r w:rsidR="00FD7A45" w:rsidRPr="004C642E">
        <w:rPr>
          <w:rFonts w:ascii="Times New Roman" w:eastAsia="Times New Roman" w:hAnsi="Times New Roman" w:cs="Times New Roman"/>
          <w:sz w:val="24"/>
          <w:szCs w:val="24"/>
        </w:rPr>
        <w:t xml:space="preserve"> </w:t>
      </w:r>
    </w:p>
    <w:p w:rsidR="00F07D52" w:rsidRPr="004C642E" w:rsidRDefault="00FD7A45" w:rsidP="00F07D5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Н</w:t>
      </w:r>
      <w:r w:rsidR="00F07D52" w:rsidRPr="004C642E">
        <w:rPr>
          <w:rFonts w:ascii="Times New Roman" w:eastAsia="Times New Roman" w:hAnsi="Times New Roman" w:cs="Times New Roman"/>
          <w:sz w:val="24"/>
          <w:szCs w:val="24"/>
        </w:rPr>
        <w:t xml:space="preserve">а уровне документов ВОЗ, формирующих </w:t>
      </w:r>
      <w:r w:rsidRPr="004C642E">
        <w:rPr>
          <w:rFonts w:ascii="Times New Roman" w:eastAsia="Times New Roman" w:hAnsi="Times New Roman" w:cs="Times New Roman"/>
          <w:sz w:val="24"/>
          <w:szCs w:val="24"/>
        </w:rPr>
        <w:t xml:space="preserve">сегодня </w:t>
      </w:r>
      <w:r w:rsidR="00F07D52" w:rsidRPr="004C642E">
        <w:rPr>
          <w:rFonts w:ascii="Times New Roman" w:eastAsia="Times New Roman" w:hAnsi="Times New Roman" w:cs="Times New Roman"/>
          <w:sz w:val="24"/>
          <w:szCs w:val="24"/>
        </w:rPr>
        <w:t>глобальную повестку и влияющих на политику государств в области сексуального здоровья,</w:t>
      </w:r>
      <w:r w:rsidR="00F07D52" w:rsidRPr="004C642E">
        <w:rPr>
          <w:rFonts w:ascii="Times New Roman" w:eastAsia="Times New Roman" w:hAnsi="Times New Roman" w:cs="Times New Roman"/>
          <w:i/>
          <w:sz w:val="24"/>
          <w:szCs w:val="24"/>
        </w:rPr>
        <w:t xml:space="preserve"> </w:t>
      </w:r>
      <w:r w:rsidR="00F07D52" w:rsidRPr="004C642E">
        <w:rPr>
          <w:rFonts w:ascii="Times New Roman" w:eastAsia="Times New Roman" w:hAnsi="Times New Roman" w:cs="Times New Roman"/>
          <w:sz w:val="24"/>
          <w:szCs w:val="24"/>
        </w:rPr>
        <w:t>полностью доминирует</w:t>
      </w:r>
      <w:r w:rsidR="00F07D52" w:rsidRPr="004C642E">
        <w:rPr>
          <w:rFonts w:ascii="Times New Roman" w:eastAsia="Times New Roman" w:hAnsi="Times New Roman" w:cs="Times New Roman"/>
          <w:i/>
          <w:sz w:val="24"/>
          <w:szCs w:val="24"/>
        </w:rPr>
        <w:t xml:space="preserve"> персоналистский </w:t>
      </w:r>
      <w:r w:rsidR="00F07D52" w:rsidRPr="004C642E">
        <w:rPr>
          <w:rFonts w:ascii="Times New Roman" w:eastAsia="Times New Roman" w:hAnsi="Times New Roman" w:cs="Times New Roman"/>
          <w:sz w:val="24"/>
          <w:szCs w:val="24"/>
        </w:rPr>
        <w:t>дискурс. Его оформление в начале 1990-х годов произошло на волне роста популярности социальных движений, объединявших борцов за права женщин, представителей ЛГБТКИ-сообществ, ВИЧ-активистов и пр. Подход к сексуальному здоровью с точки зрения сексуальных прав является одним из наиболее популярных и среди исследователей (</w:t>
      </w:r>
      <w:proofErr w:type="spellStart"/>
      <w:r w:rsidR="00F07D52" w:rsidRPr="004C642E">
        <w:rPr>
          <w:rFonts w:ascii="Times New Roman" w:eastAsia="Times New Roman" w:hAnsi="Times New Roman" w:cs="Times New Roman"/>
          <w:sz w:val="24"/>
          <w:szCs w:val="24"/>
          <w:lang w:val="en-US"/>
        </w:rPr>
        <w:t>Lottes</w:t>
      </w:r>
      <w:proofErr w:type="spellEnd"/>
      <w:r w:rsidR="00F07D52" w:rsidRPr="004C642E">
        <w:rPr>
          <w:rFonts w:ascii="Times New Roman" w:eastAsia="Times New Roman" w:hAnsi="Times New Roman" w:cs="Times New Roman"/>
          <w:sz w:val="24"/>
          <w:szCs w:val="24"/>
        </w:rPr>
        <w:t>, 2018). «Правозащитный» взгляд на сексуальное здоровье выразился в нескольких перечнях сексуальных прав, в числе которых наиболее полным является список из 16 пунктов, представленный экспертами Международной ассоциации сексуального здоровья (</w:t>
      </w:r>
      <w:r w:rsidR="00F07D52" w:rsidRPr="004C642E">
        <w:rPr>
          <w:rFonts w:ascii="Times New Roman" w:eastAsia="Times New Roman" w:hAnsi="Times New Roman" w:cs="Times New Roman"/>
          <w:sz w:val="24"/>
          <w:szCs w:val="24"/>
          <w:lang w:val="en-US"/>
        </w:rPr>
        <w:t>WAS</w:t>
      </w:r>
      <w:r w:rsidR="00F07D52" w:rsidRPr="004C642E">
        <w:rPr>
          <w:rFonts w:ascii="Times New Roman" w:eastAsia="Times New Roman" w:hAnsi="Times New Roman" w:cs="Times New Roman"/>
          <w:sz w:val="24"/>
          <w:szCs w:val="24"/>
        </w:rPr>
        <w:t>) в рам</w:t>
      </w:r>
      <w:r w:rsidR="003B79B9" w:rsidRPr="004C642E">
        <w:rPr>
          <w:rFonts w:ascii="Times New Roman" w:eastAsia="Times New Roman" w:hAnsi="Times New Roman" w:cs="Times New Roman"/>
          <w:sz w:val="24"/>
          <w:szCs w:val="24"/>
        </w:rPr>
        <w:t>ках соответствующей декларации [6]</w:t>
      </w:r>
      <w:r w:rsidR="00F07D52" w:rsidRPr="004C642E">
        <w:rPr>
          <w:rFonts w:ascii="Times New Roman" w:eastAsia="Times New Roman" w:hAnsi="Times New Roman" w:cs="Times New Roman"/>
          <w:sz w:val="24"/>
          <w:szCs w:val="24"/>
        </w:rPr>
        <w:t>.</w:t>
      </w:r>
    </w:p>
    <w:p w:rsidR="00E01812" w:rsidRPr="004C642E" w:rsidRDefault="00F07D52" w:rsidP="00E0181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Персоналистский подход предлагает считать важнейшим критерием сексуального здоровья общества способность последнего обеспечивать «позитивный, и уважительный подход к сексуальности и сексуальным отношениям, а также к возможности иметь приятный и безопасный сексуальный опыт, свободный от принуждения, дискриминации и насилия» </w:t>
      </w:r>
      <w:r w:rsidR="003B79B9" w:rsidRPr="004C642E">
        <w:rPr>
          <w:rFonts w:ascii="Times New Roman" w:eastAsia="Times New Roman" w:hAnsi="Times New Roman" w:cs="Times New Roman"/>
          <w:sz w:val="24"/>
          <w:szCs w:val="24"/>
        </w:rPr>
        <w:t>[6]</w:t>
      </w:r>
      <w:r w:rsidRPr="004C642E">
        <w:rPr>
          <w:rFonts w:ascii="Times New Roman" w:eastAsia="Times New Roman" w:hAnsi="Times New Roman" w:cs="Times New Roman"/>
          <w:sz w:val="24"/>
          <w:szCs w:val="24"/>
        </w:rPr>
        <w:t xml:space="preserve">. Эксперты ВОЗ делают акцент на том, что «для достижения и поддержания сексуального здоровья необходимо уважать, защищать и соблюдать сексуальные права всех людей &lt;…&gt; при должном уважении прав других и в рамках защиты от дискриминации» </w:t>
      </w:r>
      <w:r w:rsidR="003B79B9" w:rsidRPr="004C642E">
        <w:rPr>
          <w:rFonts w:ascii="Times New Roman" w:eastAsia="Times New Roman" w:hAnsi="Times New Roman" w:cs="Times New Roman"/>
          <w:sz w:val="24"/>
          <w:szCs w:val="24"/>
        </w:rPr>
        <w:t>[7, p.</w:t>
      </w:r>
      <w:r w:rsidRPr="004C642E">
        <w:rPr>
          <w:rFonts w:ascii="Times New Roman" w:eastAsia="Times New Roman" w:hAnsi="Times New Roman" w:cs="Times New Roman"/>
          <w:sz w:val="24"/>
          <w:szCs w:val="24"/>
        </w:rPr>
        <w:t xml:space="preserve"> 3</w:t>
      </w:r>
      <w:r w:rsidR="003B79B9" w:rsidRPr="004C642E">
        <w:rPr>
          <w:rFonts w:ascii="Times New Roman" w:eastAsia="Times New Roman" w:hAnsi="Times New Roman" w:cs="Times New Roman"/>
          <w:sz w:val="24"/>
          <w:szCs w:val="24"/>
        </w:rPr>
        <w:t>]</w:t>
      </w:r>
      <w:r w:rsidRPr="004C642E">
        <w:rPr>
          <w:rFonts w:ascii="Times New Roman" w:eastAsia="Times New Roman" w:hAnsi="Times New Roman" w:cs="Times New Roman"/>
          <w:sz w:val="24"/>
          <w:szCs w:val="24"/>
        </w:rPr>
        <w:t>.</w:t>
      </w:r>
      <w:r w:rsidR="00E01812" w:rsidRPr="004C642E">
        <w:rPr>
          <w:rFonts w:ascii="Times New Roman" w:eastAsia="Times New Roman" w:hAnsi="Times New Roman" w:cs="Times New Roman"/>
          <w:sz w:val="24"/>
          <w:szCs w:val="24"/>
        </w:rPr>
        <w:br/>
      </w:r>
      <w:r w:rsidR="004215A7" w:rsidRPr="004C642E">
        <w:rPr>
          <w:rFonts w:ascii="Times New Roman" w:eastAsia="Times New Roman" w:hAnsi="Times New Roman" w:cs="Times New Roman"/>
          <w:sz w:val="24"/>
          <w:szCs w:val="24"/>
        </w:rPr>
        <w:t>П</w:t>
      </w:r>
      <w:r w:rsidR="00E01812" w:rsidRPr="004C642E">
        <w:rPr>
          <w:rFonts w:ascii="Times New Roman" w:eastAsia="Times New Roman" w:hAnsi="Times New Roman" w:cs="Times New Roman"/>
          <w:sz w:val="24"/>
          <w:szCs w:val="24"/>
        </w:rPr>
        <w:t xml:space="preserve">ерсоналистский подход </w:t>
      </w:r>
      <w:r w:rsidR="00CC5957" w:rsidRPr="004C642E">
        <w:rPr>
          <w:rFonts w:ascii="Times New Roman" w:eastAsia="Times New Roman" w:hAnsi="Times New Roman" w:cs="Times New Roman"/>
          <w:sz w:val="24"/>
          <w:szCs w:val="24"/>
        </w:rPr>
        <w:t>ограничивает</w:t>
      </w:r>
      <w:r w:rsidR="00E01812" w:rsidRPr="004C642E">
        <w:rPr>
          <w:rFonts w:ascii="Times New Roman" w:eastAsia="Times New Roman" w:hAnsi="Times New Roman" w:cs="Times New Roman"/>
          <w:sz w:val="24"/>
          <w:szCs w:val="24"/>
        </w:rPr>
        <w:t xml:space="preserve"> индивида на уровне его ответственности за самого </w:t>
      </w:r>
      <w:r w:rsidR="00E01812" w:rsidRPr="004C642E">
        <w:rPr>
          <w:rFonts w:ascii="Times New Roman" w:eastAsia="Times New Roman" w:hAnsi="Times New Roman" w:cs="Times New Roman"/>
          <w:sz w:val="24"/>
          <w:szCs w:val="24"/>
        </w:rPr>
        <w:lastRenderedPageBreak/>
        <w:t>себя, ограничивая самовыражение его сексуального потенциала лишь необходимостью уважать права других людей: «лицо, демонстрирующее ответственное сексуальное поведение, характеризуется отсутствием намерений причинять вред и воздерживается от эксплуатации, домогательс</w:t>
      </w:r>
      <w:r w:rsidR="00CC5957" w:rsidRPr="004C642E">
        <w:rPr>
          <w:rFonts w:ascii="Times New Roman" w:eastAsia="Times New Roman" w:hAnsi="Times New Roman" w:cs="Times New Roman"/>
          <w:sz w:val="24"/>
          <w:szCs w:val="24"/>
        </w:rPr>
        <w:t>тв, манипуляций и дискриминации</w:t>
      </w:r>
      <w:r w:rsidR="00E01812" w:rsidRPr="004C642E">
        <w:rPr>
          <w:rFonts w:ascii="Times New Roman" w:eastAsia="Times New Roman" w:hAnsi="Times New Roman" w:cs="Times New Roman"/>
          <w:sz w:val="24"/>
          <w:szCs w:val="24"/>
        </w:rPr>
        <w:t xml:space="preserve">» </w:t>
      </w:r>
      <w:r w:rsidR="003B79B9" w:rsidRPr="004C642E">
        <w:rPr>
          <w:rFonts w:ascii="Times New Roman" w:eastAsia="Times New Roman" w:hAnsi="Times New Roman" w:cs="Times New Roman"/>
          <w:sz w:val="24"/>
          <w:szCs w:val="24"/>
        </w:rPr>
        <w:t>[6, p. 8]</w:t>
      </w:r>
      <w:r w:rsidR="00E01812" w:rsidRPr="004C642E">
        <w:rPr>
          <w:rFonts w:ascii="Times New Roman" w:eastAsia="Times New Roman" w:hAnsi="Times New Roman" w:cs="Times New Roman"/>
          <w:sz w:val="24"/>
          <w:szCs w:val="24"/>
        </w:rPr>
        <w:t xml:space="preserve">.  </w:t>
      </w:r>
    </w:p>
    <w:p w:rsidR="004215A7" w:rsidRPr="004C642E" w:rsidRDefault="004215A7" w:rsidP="00E0181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Важнейшая задача государственной политики при выборе </w:t>
      </w:r>
      <w:proofErr w:type="spellStart"/>
      <w:r w:rsidRPr="004C642E">
        <w:rPr>
          <w:rFonts w:ascii="Times New Roman" w:eastAsia="Times New Roman" w:hAnsi="Times New Roman" w:cs="Times New Roman"/>
          <w:sz w:val="24"/>
          <w:szCs w:val="24"/>
        </w:rPr>
        <w:t>персоналистской</w:t>
      </w:r>
      <w:proofErr w:type="spellEnd"/>
      <w:r w:rsidRPr="004C642E">
        <w:rPr>
          <w:rFonts w:ascii="Times New Roman" w:eastAsia="Times New Roman" w:hAnsi="Times New Roman" w:cs="Times New Roman"/>
          <w:sz w:val="24"/>
          <w:szCs w:val="24"/>
        </w:rPr>
        <w:t xml:space="preserve"> модели, заключается в поддержке и обеспечении прав носителей разных сексуальных ориентаций, а также любых скрыто или явно дискриминируемых групп, поскольку ущемление общих прав во многих случаях означает в той же мере и ограничение сексуальных прав. </w:t>
      </w:r>
    </w:p>
    <w:p w:rsidR="00F07D52" w:rsidRPr="004C642E" w:rsidRDefault="00E01812" w:rsidP="00E0181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С позиции </w:t>
      </w:r>
      <w:r w:rsidRPr="004C642E">
        <w:rPr>
          <w:rFonts w:ascii="Times New Roman" w:eastAsia="Times New Roman" w:hAnsi="Times New Roman" w:cs="Times New Roman"/>
          <w:i/>
          <w:sz w:val="24"/>
          <w:szCs w:val="24"/>
        </w:rPr>
        <w:t>популяционного</w:t>
      </w:r>
      <w:r w:rsidRPr="004C642E">
        <w:rPr>
          <w:rFonts w:ascii="Times New Roman" w:eastAsia="Times New Roman" w:hAnsi="Times New Roman" w:cs="Times New Roman"/>
          <w:sz w:val="24"/>
          <w:szCs w:val="24"/>
        </w:rPr>
        <w:t xml:space="preserve"> подхода, ответственное сексуальное поведение предполагает не только отсутствие дискриминаций и намерений причинения вреда кому-либо из участников сексуальных отношений, но и этическую ориентацию индивидов на установление долговременных интимных связей, реализующихся в той или иной форме брачно-семейных отношений. «Побочным» эффектом такой установки является участие индивидов в организации благополучия популяции т.е. вклад в регуляцию численности населения на оптимальном уровне.</w:t>
      </w:r>
    </w:p>
    <w:p w:rsidR="00E01812" w:rsidRPr="004C642E" w:rsidRDefault="00E01812" w:rsidP="00E01812">
      <w:pPr>
        <w:spacing w:after="0" w:line="240" w:lineRule="auto"/>
        <w:ind w:firstLine="709"/>
        <w:jc w:val="both"/>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Популяционный подход придает демографическим проблемам приоритетное значение. Соответственно, можно сделать вывод о том, что при выборе популяционной модели важнейшая задача государственной политики в области сексуального здоровья заключается во всесторонней (материальной, административной, информационной и иной) поддержке семей, в особенности молодых и многодетных, для того, чтобы способствовать устойчивому и качественному воспроизводству и при необходимости увеличению численности популяции.</w:t>
      </w:r>
    </w:p>
    <w:p w:rsidR="00E01812" w:rsidRPr="004C642E" w:rsidRDefault="00E01812" w:rsidP="00E01812">
      <w:pPr>
        <w:spacing w:after="0" w:line="240" w:lineRule="auto"/>
        <w:ind w:firstLine="709"/>
        <w:jc w:val="both"/>
        <w:rPr>
          <w:rFonts w:ascii="Times New Roman" w:eastAsia="Times New Roman" w:hAnsi="Times New Roman" w:cs="Times New Roman"/>
          <w:sz w:val="24"/>
          <w:szCs w:val="24"/>
        </w:rPr>
      </w:pPr>
    </w:p>
    <w:p w:rsidR="00A5551F" w:rsidRPr="004C642E" w:rsidRDefault="00E01812" w:rsidP="005C0BF6">
      <w:pPr>
        <w:spacing w:after="0" w:line="240" w:lineRule="auto"/>
        <w:ind w:firstLine="709"/>
        <w:rPr>
          <w:rFonts w:ascii="Times New Roman" w:hAnsi="Times New Roman" w:cs="Times New Roman"/>
          <w:b/>
          <w:sz w:val="24"/>
          <w:szCs w:val="24"/>
        </w:rPr>
      </w:pPr>
      <w:r w:rsidRPr="004C642E">
        <w:rPr>
          <w:rFonts w:ascii="Times New Roman" w:hAnsi="Times New Roman" w:cs="Times New Roman"/>
          <w:b/>
          <w:sz w:val="24"/>
          <w:szCs w:val="24"/>
        </w:rPr>
        <w:t>Список литературы:</w:t>
      </w:r>
    </w:p>
    <w:p w:rsidR="004215A7" w:rsidRPr="004C642E" w:rsidRDefault="004215A7" w:rsidP="008D329F">
      <w:pPr>
        <w:pStyle w:val="a6"/>
        <w:numPr>
          <w:ilvl w:val="1"/>
          <w:numId w:val="1"/>
        </w:numPr>
        <w:spacing w:after="0" w:line="240" w:lineRule="auto"/>
        <w:rPr>
          <w:rFonts w:ascii="Times New Roman" w:eastAsia="Times New Roman" w:hAnsi="Times New Roman" w:cs="Times New Roman"/>
          <w:sz w:val="24"/>
          <w:szCs w:val="24"/>
        </w:rPr>
      </w:pPr>
      <w:r w:rsidRPr="004C642E">
        <w:rPr>
          <w:rFonts w:ascii="Times New Roman" w:eastAsia="Times New Roman" w:hAnsi="Times New Roman" w:cs="Times New Roman"/>
          <w:sz w:val="24"/>
          <w:szCs w:val="24"/>
        </w:rPr>
        <w:t xml:space="preserve">Гурвич И.Н. Социальное здоровье // Психология здоровья: Учебник для вузов / Под ред. Г. С. Никифорова. — СПб., Питер, 2003. </w:t>
      </w:r>
      <w:r w:rsidRPr="004C642E">
        <w:rPr>
          <w:rFonts w:ascii="Times New Roman" w:eastAsia="Times New Roman" w:hAnsi="Times New Roman" w:cs="Times New Roman"/>
          <w:sz w:val="24"/>
          <w:szCs w:val="24"/>
          <w:lang w:val="en-US"/>
        </w:rPr>
        <w:t>C</w:t>
      </w:r>
      <w:r w:rsidRPr="004C642E">
        <w:rPr>
          <w:rFonts w:ascii="Times New Roman" w:eastAsia="Times New Roman" w:hAnsi="Times New Roman" w:cs="Times New Roman"/>
          <w:sz w:val="24"/>
          <w:szCs w:val="24"/>
        </w:rPr>
        <w:t>. 143-175.</w:t>
      </w:r>
    </w:p>
    <w:p w:rsidR="003B79B9" w:rsidRPr="004C642E" w:rsidRDefault="003B79B9" w:rsidP="003B79B9">
      <w:pPr>
        <w:pStyle w:val="a6"/>
        <w:numPr>
          <w:ilvl w:val="1"/>
          <w:numId w:val="1"/>
        </w:numPr>
        <w:rPr>
          <w:rFonts w:ascii="Times New Roman" w:eastAsia="Times New Roman" w:hAnsi="Times New Roman" w:cs="Times New Roman"/>
          <w:sz w:val="24"/>
          <w:szCs w:val="24"/>
          <w:lang w:val="en-US"/>
        </w:rPr>
      </w:pPr>
      <w:proofErr w:type="spellStart"/>
      <w:r w:rsidRPr="004C642E">
        <w:rPr>
          <w:rFonts w:ascii="Times New Roman" w:eastAsia="Times New Roman" w:hAnsi="Times New Roman" w:cs="Times New Roman"/>
          <w:sz w:val="24"/>
          <w:szCs w:val="24"/>
          <w:lang w:val="en-US"/>
        </w:rPr>
        <w:t>Kindig</w:t>
      </w:r>
      <w:proofErr w:type="spellEnd"/>
      <w:r w:rsidRPr="004C642E">
        <w:rPr>
          <w:rFonts w:ascii="Times New Roman" w:eastAsia="Times New Roman" w:hAnsi="Times New Roman" w:cs="Times New Roman"/>
          <w:sz w:val="24"/>
          <w:szCs w:val="24"/>
          <w:lang w:val="en-US"/>
        </w:rPr>
        <w:t xml:space="preserve"> D. (2007) Understanding Population Health Terminology. The Milbank Quarterly, Vol. 85, No. 1, (pp. 139–161).</w:t>
      </w:r>
    </w:p>
    <w:p w:rsidR="008D329F" w:rsidRPr="004C642E" w:rsidRDefault="008D329F" w:rsidP="008D329F">
      <w:pPr>
        <w:pStyle w:val="a6"/>
        <w:numPr>
          <w:ilvl w:val="1"/>
          <w:numId w:val="1"/>
        </w:numPr>
        <w:rPr>
          <w:rFonts w:ascii="Times New Roman" w:eastAsia="Times New Roman" w:hAnsi="Times New Roman" w:cs="Times New Roman"/>
          <w:sz w:val="24"/>
          <w:szCs w:val="24"/>
          <w:lang w:val="en-US"/>
        </w:rPr>
      </w:pPr>
      <w:proofErr w:type="spellStart"/>
      <w:r w:rsidRPr="004C642E">
        <w:rPr>
          <w:rFonts w:ascii="Times New Roman" w:eastAsia="Times New Roman" w:hAnsi="Times New Roman" w:cs="Times New Roman"/>
          <w:sz w:val="24"/>
          <w:szCs w:val="24"/>
          <w:lang w:val="en-US"/>
        </w:rPr>
        <w:t>Lottes</w:t>
      </w:r>
      <w:proofErr w:type="spellEnd"/>
      <w:r w:rsidRPr="004C642E">
        <w:rPr>
          <w:rFonts w:ascii="Times New Roman" w:eastAsia="Times New Roman" w:hAnsi="Times New Roman" w:cs="Times New Roman"/>
          <w:sz w:val="24"/>
          <w:szCs w:val="24"/>
          <w:lang w:val="en-US"/>
        </w:rPr>
        <w:t xml:space="preserve">, I. (2018). Sexual Health. The Blackwell Encyclopedia of Sociology. Edited by G. </w:t>
      </w:r>
      <w:proofErr w:type="spellStart"/>
      <w:r w:rsidRPr="004C642E">
        <w:rPr>
          <w:rFonts w:ascii="Times New Roman" w:eastAsia="Times New Roman" w:hAnsi="Times New Roman" w:cs="Times New Roman"/>
          <w:sz w:val="24"/>
          <w:szCs w:val="24"/>
          <w:lang w:val="en-US"/>
        </w:rPr>
        <w:t>Ritzer</w:t>
      </w:r>
      <w:proofErr w:type="spellEnd"/>
      <w:r w:rsidRPr="004C642E">
        <w:rPr>
          <w:rFonts w:ascii="Times New Roman" w:eastAsia="Times New Roman" w:hAnsi="Times New Roman" w:cs="Times New Roman"/>
          <w:sz w:val="24"/>
          <w:szCs w:val="24"/>
          <w:lang w:val="en-US"/>
        </w:rPr>
        <w:t xml:space="preserve"> and C. </w:t>
      </w:r>
      <w:proofErr w:type="spellStart"/>
      <w:r w:rsidRPr="004C642E">
        <w:rPr>
          <w:rFonts w:ascii="Times New Roman" w:eastAsia="Times New Roman" w:hAnsi="Times New Roman" w:cs="Times New Roman"/>
          <w:sz w:val="24"/>
          <w:szCs w:val="24"/>
          <w:lang w:val="en-US"/>
        </w:rPr>
        <w:t>Rojek</w:t>
      </w:r>
      <w:proofErr w:type="spellEnd"/>
      <w:r w:rsidRPr="004C642E">
        <w:rPr>
          <w:rFonts w:ascii="Times New Roman" w:eastAsia="Times New Roman" w:hAnsi="Times New Roman" w:cs="Times New Roman"/>
          <w:sz w:val="24"/>
          <w:szCs w:val="24"/>
          <w:lang w:val="en-US"/>
        </w:rPr>
        <w:t>., John Wiley &amp; Sons pp. 1–5.</w:t>
      </w:r>
    </w:p>
    <w:p w:rsidR="008D329F" w:rsidRPr="004C642E" w:rsidRDefault="008D329F" w:rsidP="008D329F">
      <w:pPr>
        <w:pStyle w:val="a6"/>
        <w:numPr>
          <w:ilvl w:val="1"/>
          <w:numId w:val="1"/>
        </w:numPr>
        <w:rPr>
          <w:rFonts w:ascii="Times New Roman" w:eastAsia="Times New Roman" w:hAnsi="Times New Roman" w:cs="Times New Roman"/>
          <w:sz w:val="24"/>
          <w:szCs w:val="24"/>
          <w:lang w:val="en-US"/>
        </w:rPr>
      </w:pPr>
      <w:r w:rsidRPr="004C642E">
        <w:rPr>
          <w:rFonts w:ascii="Times New Roman" w:eastAsia="Times New Roman" w:hAnsi="Times New Roman" w:cs="Times New Roman"/>
          <w:sz w:val="24"/>
          <w:szCs w:val="24"/>
          <w:lang w:val="en-US"/>
        </w:rPr>
        <w:t>PAHO/WHO. Promotion of sexual health: recommendations for action. Proceedings of a regional consultation convened by the PAHO/WHO in collaboration with the World Association for Sexology (WAS) in Antigua Guatemala, May 19 — 22, 2000.</w:t>
      </w:r>
    </w:p>
    <w:p w:rsidR="008D329F" w:rsidRPr="004C642E" w:rsidRDefault="008D329F" w:rsidP="008D329F">
      <w:pPr>
        <w:pStyle w:val="a6"/>
        <w:numPr>
          <w:ilvl w:val="1"/>
          <w:numId w:val="1"/>
        </w:numPr>
        <w:rPr>
          <w:rFonts w:ascii="Times New Roman" w:eastAsia="Times New Roman" w:hAnsi="Times New Roman" w:cs="Times New Roman"/>
          <w:sz w:val="24"/>
          <w:szCs w:val="24"/>
          <w:lang w:val="en-US"/>
        </w:rPr>
      </w:pPr>
      <w:proofErr w:type="spellStart"/>
      <w:r w:rsidRPr="004C642E">
        <w:rPr>
          <w:rFonts w:ascii="Times New Roman" w:eastAsia="Times New Roman" w:hAnsi="Times New Roman" w:cs="Times New Roman"/>
          <w:sz w:val="24"/>
          <w:szCs w:val="24"/>
          <w:lang w:val="en-US"/>
        </w:rPr>
        <w:t>Turnock</w:t>
      </w:r>
      <w:proofErr w:type="spellEnd"/>
      <w:r w:rsidRPr="004C642E">
        <w:rPr>
          <w:rFonts w:ascii="Times New Roman" w:eastAsia="Times New Roman" w:hAnsi="Times New Roman" w:cs="Times New Roman"/>
          <w:sz w:val="24"/>
          <w:szCs w:val="24"/>
          <w:lang w:val="en-US"/>
        </w:rPr>
        <w:t>, B.J. (2004) Public Health: What It Is and How It Works. Boston: Jones and Bartlett.</w:t>
      </w:r>
    </w:p>
    <w:p w:rsidR="008D329F" w:rsidRPr="004C642E" w:rsidRDefault="008D329F" w:rsidP="008D329F">
      <w:pPr>
        <w:pStyle w:val="a6"/>
        <w:numPr>
          <w:ilvl w:val="1"/>
          <w:numId w:val="1"/>
        </w:numPr>
        <w:rPr>
          <w:rFonts w:ascii="Times New Roman" w:eastAsia="Times New Roman" w:hAnsi="Times New Roman" w:cs="Times New Roman"/>
          <w:sz w:val="24"/>
          <w:szCs w:val="24"/>
          <w:lang w:val="en-US"/>
        </w:rPr>
      </w:pPr>
      <w:r w:rsidRPr="004C642E">
        <w:rPr>
          <w:rFonts w:ascii="Times New Roman" w:eastAsia="Times New Roman" w:hAnsi="Times New Roman" w:cs="Times New Roman"/>
          <w:sz w:val="24"/>
          <w:szCs w:val="24"/>
          <w:lang w:val="en-US"/>
        </w:rPr>
        <w:t xml:space="preserve">World Association for Sexual Health (WAS) (2014). Declaration of Sexual Rights. Retrieved from </w:t>
      </w:r>
      <w:hyperlink r:id="rId8" w:history="1">
        <w:r w:rsidRPr="004C642E">
          <w:rPr>
            <w:rStyle w:val="aa"/>
            <w:rFonts w:ascii="Times New Roman" w:eastAsia="Times New Roman" w:hAnsi="Times New Roman" w:cs="Times New Roman"/>
            <w:color w:val="auto"/>
            <w:sz w:val="24"/>
            <w:szCs w:val="24"/>
            <w:lang w:val="en-US"/>
          </w:rPr>
          <w:t>http://www.worldsexology.org/wp-content/uploads/2013/08/declaration_of_sexual_rights_sep03_2014.pdf</w:t>
        </w:r>
      </w:hyperlink>
    </w:p>
    <w:p w:rsidR="008D329F" w:rsidRPr="004C642E" w:rsidRDefault="008D329F" w:rsidP="008D329F">
      <w:pPr>
        <w:pStyle w:val="a6"/>
        <w:numPr>
          <w:ilvl w:val="1"/>
          <w:numId w:val="1"/>
        </w:numPr>
        <w:rPr>
          <w:rFonts w:ascii="Times New Roman" w:eastAsia="Times New Roman" w:hAnsi="Times New Roman" w:cs="Times New Roman"/>
          <w:sz w:val="24"/>
          <w:szCs w:val="24"/>
          <w:lang w:val="en-US"/>
        </w:rPr>
      </w:pPr>
      <w:r w:rsidRPr="004C642E">
        <w:rPr>
          <w:rFonts w:ascii="Times New Roman" w:eastAsia="Times New Roman" w:hAnsi="Times New Roman" w:cs="Times New Roman"/>
          <w:sz w:val="24"/>
          <w:szCs w:val="24"/>
          <w:lang w:val="en-US"/>
        </w:rPr>
        <w:t xml:space="preserve">World Health Organization (2017). Sexual health and its linkages to reproductive health: an operational approach. Geneva, Switzerland: World Health Organization. </w:t>
      </w:r>
    </w:p>
    <w:p w:rsidR="008D329F" w:rsidRPr="004C642E" w:rsidRDefault="008D329F" w:rsidP="008D329F">
      <w:pPr>
        <w:pStyle w:val="a6"/>
        <w:ind w:left="1440"/>
        <w:rPr>
          <w:rFonts w:ascii="Times New Roman" w:eastAsia="Times New Roman" w:hAnsi="Times New Roman" w:cs="Times New Roman"/>
          <w:sz w:val="24"/>
          <w:szCs w:val="24"/>
          <w:lang w:val="en-US"/>
        </w:rPr>
      </w:pPr>
    </w:p>
    <w:p w:rsidR="003B79B9" w:rsidRPr="004C642E" w:rsidRDefault="003B79B9" w:rsidP="003B79B9">
      <w:pPr>
        <w:pStyle w:val="a6"/>
        <w:ind w:left="1440"/>
        <w:rPr>
          <w:rFonts w:ascii="Times New Roman" w:eastAsia="Times New Roman" w:hAnsi="Times New Roman" w:cs="Times New Roman"/>
          <w:b/>
          <w:sz w:val="24"/>
          <w:szCs w:val="24"/>
          <w:lang w:val="en-US"/>
        </w:rPr>
      </w:pPr>
      <w:r w:rsidRPr="004C642E">
        <w:rPr>
          <w:rFonts w:ascii="Times New Roman" w:eastAsia="Times New Roman" w:hAnsi="Times New Roman" w:cs="Times New Roman"/>
          <w:b/>
          <w:sz w:val="24"/>
          <w:szCs w:val="24"/>
          <w:lang w:val="en-US"/>
        </w:rPr>
        <w:t xml:space="preserve">Pivovarov Alexander </w:t>
      </w:r>
      <w:r w:rsidRPr="004C642E">
        <w:rPr>
          <w:rFonts w:ascii="Times New Roman" w:eastAsia="Times New Roman" w:hAnsi="Times New Roman" w:cs="Times New Roman"/>
          <w:b/>
          <w:sz w:val="24"/>
          <w:szCs w:val="24"/>
          <w:lang w:val="en-US"/>
        </w:rPr>
        <w:t>M.</w:t>
      </w:r>
    </w:p>
    <w:p w:rsidR="003B79B9" w:rsidRPr="004C642E" w:rsidRDefault="003B79B9" w:rsidP="003B79B9">
      <w:pPr>
        <w:pStyle w:val="a6"/>
        <w:ind w:left="1440"/>
        <w:rPr>
          <w:rFonts w:ascii="Times New Roman" w:eastAsia="Times New Roman" w:hAnsi="Times New Roman" w:cs="Times New Roman"/>
          <w:b/>
          <w:sz w:val="24"/>
          <w:szCs w:val="24"/>
          <w:lang w:val="en-US"/>
        </w:rPr>
      </w:pPr>
      <w:r w:rsidRPr="004C642E">
        <w:rPr>
          <w:rFonts w:ascii="Times New Roman" w:eastAsia="Times New Roman" w:hAnsi="Times New Roman" w:cs="Times New Roman"/>
          <w:b/>
          <w:sz w:val="24"/>
          <w:szCs w:val="24"/>
          <w:lang w:val="en-US"/>
        </w:rPr>
        <w:t>Candidate of Sociological Sciences, Associate Professor</w:t>
      </w:r>
    </w:p>
    <w:p w:rsidR="003B79B9" w:rsidRPr="004C642E" w:rsidRDefault="003B79B9" w:rsidP="003B79B9">
      <w:pPr>
        <w:pStyle w:val="a6"/>
        <w:ind w:left="1440"/>
        <w:rPr>
          <w:rFonts w:ascii="Times New Roman" w:eastAsia="Times New Roman" w:hAnsi="Times New Roman" w:cs="Times New Roman"/>
          <w:b/>
          <w:sz w:val="24"/>
          <w:szCs w:val="24"/>
          <w:lang w:val="en-US"/>
        </w:rPr>
      </w:pPr>
      <w:r w:rsidRPr="004C642E">
        <w:rPr>
          <w:rFonts w:ascii="Times New Roman" w:eastAsia="Times New Roman" w:hAnsi="Times New Roman" w:cs="Times New Roman"/>
          <w:b/>
          <w:sz w:val="24"/>
          <w:szCs w:val="24"/>
          <w:lang w:val="en-US"/>
        </w:rPr>
        <w:t xml:space="preserve">St. Petersburg State University, Department of Sociology of Culture and Communications (address: 191060, St. Petersburg, </w:t>
      </w:r>
      <w:proofErr w:type="spellStart"/>
      <w:r w:rsidRPr="004C642E">
        <w:rPr>
          <w:rFonts w:ascii="Times New Roman" w:eastAsia="Times New Roman" w:hAnsi="Times New Roman" w:cs="Times New Roman"/>
          <w:b/>
          <w:sz w:val="24"/>
          <w:szCs w:val="24"/>
          <w:lang w:val="en-US"/>
        </w:rPr>
        <w:t>Smolny</w:t>
      </w:r>
      <w:proofErr w:type="spellEnd"/>
      <w:r w:rsidRPr="004C642E">
        <w:rPr>
          <w:rFonts w:ascii="Times New Roman" w:eastAsia="Times New Roman" w:hAnsi="Times New Roman" w:cs="Times New Roman"/>
          <w:b/>
          <w:sz w:val="24"/>
          <w:szCs w:val="24"/>
          <w:lang w:val="en-US"/>
        </w:rPr>
        <w:t xml:space="preserve"> </w:t>
      </w:r>
      <w:proofErr w:type="spellStart"/>
      <w:r w:rsidRPr="004C642E">
        <w:rPr>
          <w:rFonts w:ascii="Times New Roman" w:eastAsia="Times New Roman" w:hAnsi="Times New Roman" w:cs="Times New Roman"/>
          <w:b/>
          <w:sz w:val="24"/>
          <w:szCs w:val="24"/>
          <w:lang w:val="en-US"/>
        </w:rPr>
        <w:t>st.</w:t>
      </w:r>
      <w:proofErr w:type="spellEnd"/>
      <w:r w:rsidRPr="004C642E">
        <w:rPr>
          <w:rFonts w:ascii="Times New Roman" w:eastAsia="Times New Roman" w:hAnsi="Times New Roman" w:cs="Times New Roman"/>
          <w:b/>
          <w:sz w:val="24"/>
          <w:szCs w:val="24"/>
          <w:lang w:val="en-US"/>
        </w:rPr>
        <w:t xml:space="preserve"> 1/3, entrance 9; telephone: 710-00-77).</w:t>
      </w:r>
    </w:p>
    <w:p w:rsidR="003B79B9" w:rsidRPr="004C642E" w:rsidRDefault="003B79B9" w:rsidP="003B79B9">
      <w:pPr>
        <w:pStyle w:val="a6"/>
        <w:ind w:left="1440"/>
        <w:rPr>
          <w:rFonts w:ascii="Times New Roman" w:eastAsia="Times New Roman" w:hAnsi="Times New Roman" w:cs="Times New Roman"/>
          <w:sz w:val="24"/>
          <w:szCs w:val="24"/>
          <w:lang w:val="en-US"/>
        </w:rPr>
      </w:pPr>
    </w:p>
    <w:p w:rsidR="003B79B9" w:rsidRPr="004C642E" w:rsidRDefault="003B79B9" w:rsidP="003B79B9">
      <w:pPr>
        <w:pStyle w:val="a6"/>
        <w:ind w:left="1440"/>
        <w:rPr>
          <w:rFonts w:ascii="Times New Roman" w:eastAsia="Times New Roman" w:hAnsi="Times New Roman" w:cs="Times New Roman"/>
          <w:sz w:val="24"/>
          <w:szCs w:val="24"/>
          <w:lang w:val="en-US"/>
        </w:rPr>
      </w:pPr>
      <w:r w:rsidRPr="004C642E">
        <w:rPr>
          <w:rFonts w:ascii="Times New Roman" w:eastAsia="Times New Roman" w:hAnsi="Times New Roman" w:cs="Times New Roman"/>
          <w:sz w:val="24"/>
          <w:szCs w:val="24"/>
          <w:lang w:val="en-US"/>
        </w:rPr>
        <w:t xml:space="preserve">TWO APPROACHES TO </w:t>
      </w:r>
      <w:r w:rsidRPr="004C642E">
        <w:rPr>
          <w:rFonts w:ascii="Times New Roman" w:eastAsia="Times New Roman" w:hAnsi="Times New Roman" w:cs="Times New Roman"/>
          <w:sz w:val="24"/>
          <w:szCs w:val="24"/>
          <w:lang w:val="en-US"/>
        </w:rPr>
        <w:t>FORMING OF</w:t>
      </w:r>
      <w:r w:rsidRPr="004C642E">
        <w:rPr>
          <w:rFonts w:ascii="Times New Roman" w:eastAsia="Times New Roman" w:hAnsi="Times New Roman" w:cs="Times New Roman"/>
          <w:sz w:val="24"/>
          <w:szCs w:val="24"/>
          <w:lang w:val="en-US"/>
        </w:rPr>
        <w:t xml:space="preserve"> SEXUAL PUBLIC HEALTH</w:t>
      </w:r>
    </w:p>
    <w:p w:rsidR="003B79B9" w:rsidRPr="004C642E" w:rsidRDefault="003B79B9" w:rsidP="00E90CC0">
      <w:pPr>
        <w:pStyle w:val="a6"/>
        <w:ind w:left="1440"/>
        <w:jc w:val="both"/>
        <w:rPr>
          <w:rFonts w:ascii="Times New Roman" w:eastAsia="Times New Roman" w:hAnsi="Times New Roman" w:cs="Times New Roman"/>
          <w:sz w:val="24"/>
          <w:szCs w:val="24"/>
          <w:lang w:val="en-US"/>
        </w:rPr>
      </w:pPr>
      <w:r w:rsidRPr="004C642E">
        <w:rPr>
          <w:rFonts w:ascii="Times New Roman" w:eastAsia="Times New Roman" w:hAnsi="Times New Roman" w:cs="Times New Roman"/>
          <w:i/>
          <w:sz w:val="24"/>
          <w:szCs w:val="24"/>
          <w:lang w:val="en-US"/>
        </w:rPr>
        <w:t>Annotation</w:t>
      </w:r>
      <w:r w:rsidRPr="004C642E">
        <w:rPr>
          <w:rFonts w:ascii="Times New Roman" w:eastAsia="Times New Roman" w:hAnsi="Times New Roman" w:cs="Times New Roman"/>
          <w:sz w:val="24"/>
          <w:szCs w:val="24"/>
          <w:lang w:val="en-US"/>
        </w:rPr>
        <w:t xml:space="preserve">. The author proposes </w:t>
      </w:r>
      <w:r w:rsidR="00E90CC0" w:rsidRPr="004C642E">
        <w:rPr>
          <w:rFonts w:ascii="Times New Roman" w:eastAsia="Times New Roman" w:hAnsi="Times New Roman" w:cs="Times New Roman"/>
          <w:sz w:val="24"/>
          <w:szCs w:val="24"/>
          <w:lang w:val="en-US"/>
        </w:rPr>
        <w:t xml:space="preserve">to consider a </w:t>
      </w:r>
      <w:r w:rsidRPr="004C642E">
        <w:rPr>
          <w:rFonts w:ascii="Times New Roman" w:eastAsia="Times New Roman" w:hAnsi="Times New Roman" w:cs="Times New Roman"/>
          <w:sz w:val="24"/>
          <w:szCs w:val="24"/>
          <w:lang w:val="en-US"/>
        </w:rPr>
        <w:t>sexual</w:t>
      </w:r>
      <w:r w:rsidR="00E90CC0" w:rsidRPr="004C642E">
        <w:rPr>
          <w:rFonts w:ascii="Times New Roman" w:eastAsia="Times New Roman" w:hAnsi="Times New Roman" w:cs="Times New Roman"/>
          <w:sz w:val="24"/>
          <w:szCs w:val="24"/>
          <w:lang w:val="en-US"/>
        </w:rPr>
        <w:t xml:space="preserve"> health as a public health area.</w:t>
      </w:r>
      <w:r w:rsidRPr="004C642E">
        <w:rPr>
          <w:rFonts w:ascii="Times New Roman" w:eastAsia="Times New Roman" w:hAnsi="Times New Roman" w:cs="Times New Roman"/>
          <w:sz w:val="24"/>
          <w:szCs w:val="24"/>
          <w:lang w:val="en-US"/>
        </w:rPr>
        <w:t xml:space="preserve"> In the assessment of public health, two approaches are </w:t>
      </w:r>
      <w:r w:rsidR="00E90CC0" w:rsidRPr="004C642E">
        <w:rPr>
          <w:rFonts w:ascii="Times New Roman" w:eastAsia="Times New Roman" w:hAnsi="Times New Roman" w:cs="Times New Roman"/>
          <w:sz w:val="24"/>
          <w:szCs w:val="24"/>
          <w:lang w:val="en-US"/>
        </w:rPr>
        <w:t xml:space="preserve">distinguished: </w:t>
      </w:r>
      <w:proofErr w:type="spellStart"/>
      <w:r w:rsidR="00E90CC0" w:rsidRPr="004C642E">
        <w:rPr>
          <w:rFonts w:ascii="Times New Roman" w:eastAsia="Times New Roman" w:hAnsi="Times New Roman" w:cs="Times New Roman"/>
          <w:sz w:val="24"/>
          <w:szCs w:val="24"/>
          <w:lang w:val="en-US"/>
        </w:rPr>
        <w:t>personalistic</w:t>
      </w:r>
      <w:proofErr w:type="spellEnd"/>
      <w:r w:rsidRPr="004C642E">
        <w:rPr>
          <w:rFonts w:ascii="Times New Roman" w:eastAsia="Times New Roman" w:hAnsi="Times New Roman" w:cs="Times New Roman"/>
          <w:sz w:val="24"/>
          <w:szCs w:val="24"/>
          <w:lang w:val="en-US"/>
        </w:rPr>
        <w:t xml:space="preserve"> and population. </w:t>
      </w:r>
      <w:r w:rsidR="00E90CC0" w:rsidRPr="004C642E">
        <w:rPr>
          <w:rFonts w:ascii="Times New Roman" w:eastAsia="Times New Roman" w:hAnsi="Times New Roman" w:cs="Times New Roman"/>
          <w:sz w:val="24"/>
          <w:szCs w:val="24"/>
          <w:lang w:val="en-US"/>
        </w:rPr>
        <w:t xml:space="preserve">In the analysis of these approaches, differences in understanding of justice, </w:t>
      </w:r>
      <w:r w:rsidR="00E90CC0" w:rsidRPr="004C642E">
        <w:rPr>
          <w:rFonts w:ascii="Times New Roman" w:eastAsia="Times New Roman" w:hAnsi="Times New Roman" w:cs="Times New Roman"/>
          <w:sz w:val="24"/>
          <w:szCs w:val="24"/>
          <w:lang w:val="en-US"/>
        </w:rPr>
        <w:lastRenderedPageBreak/>
        <w:t>individual responsibility and the direction of public policy are of particular importance</w:t>
      </w:r>
      <w:r w:rsidRPr="004C642E">
        <w:rPr>
          <w:rFonts w:ascii="Times New Roman" w:eastAsia="Times New Roman" w:hAnsi="Times New Roman" w:cs="Times New Roman"/>
          <w:sz w:val="24"/>
          <w:szCs w:val="24"/>
          <w:lang w:val="en-US"/>
        </w:rPr>
        <w:t>. The personalist approach limits the self-expression of the sexual right of the individual. The population approach assumes not only the absence of discrimination and intentional harm to any of the participants in sexual relations, but also the ethical orientation of individuals towards established long-term intimate relationships that are realized in one form or another of marriage and family relations.</w:t>
      </w:r>
    </w:p>
    <w:p w:rsidR="003B79B9" w:rsidRPr="004C642E" w:rsidRDefault="003B79B9" w:rsidP="003B79B9">
      <w:pPr>
        <w:pStyle w:val="a6"/>
        <w:ind w:left="1440"/>
        <w:rPr>
          <w:rFonts w:ascii="Times New Roman" w:eastAsia="Times New Roman" w:hAnsi="Times New Roman" w:cs="Times New Roman"/>
          <w:sz w:val="24"/>
          <w:szCs w:val="24"/>
          <w:lang w:val="en-US"/>
        </w:rPr>
      </w:pPr>
      <w:r w:rsidRPr="004C642E">
        <w:rPr>
          <w:rFonts w:ascii="Times New Roman" w:eastAsia="Times New Roman" w:hAnsi="Times New Roman" w:cs="Times New Roman"/>
          <w:i/>
          <w:sz w:val="24"/>
          <w:szCs w:val="24"/>
          <w:lang w:val="en-US"/>
        </w:rPr>
        <w:t>Key words</w:t>
      </w:r>
      <w:r w:rsidRPr="004C642E">
        <w:rPr>
          <w:rFonts w:ascii="Times New Roman" w:eastAsia="Times New Roman" w:hAnsi="Times New Roman" w:cs="Times New Roman"/>
          <w:sz w:val="24"/>
          <w:szCs w:val="24"/>
          <w:lang w:val="en-US"/>
        </w:rPr>
        <w:t>: sexual health, public health, public health, marriage and family relations.</w:t>
      </w:r>
    </w:p>
    <w:sectPr w:rsidR="003B79B9" w:rsidRPr="004C642E" w:rsidSect="005C0BF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7FED" w:rsidRDefault="00837FED" w:rsidP="00F07D52">
      <w:pPr>
        <w:spacing w:after="0" w:line="240" w:lineRule="auto"/>
      </w:pPr>
      <w:r>
        <w:separator/>
      </w:r>
    </w:p>
  </w:endnote>
  <w:endnote w:type="continuationSeparator" w:id="0">
    <w:p w:rsidR="00837FED" w:rsidRDefault="00837FED" w:rsidP="00F07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7FED" w:rsidRDefault="00837FED" w:rsidP="00F07D52">
      <w:pPr>
        <w:spacing w:after="0" w:line="240" w:lineRule="auto"/>
      </w:pPr>
      <w:r>
        <w:separator/>
      </w:r>
    </w:p>
  </w:footnote>
  <w:footnote w:type="continuationSeparator" w:id="0">
    <w:p w:rsidR="00837FED" w:rsidRDefault="00837FED" w:rsidP="00F07D52">
      <w:pPr>
        <w:spacing w:after="0" w:line="240" w:lineRule="auto"/>
      </w:pPr>
      <w:r>
        <w:continuationSeparator/>
      </w:r>
    </w:p>
  </w:footnote>
  <w:footnote w:id="1">
    <w:p w:rsidR="008D329F" w:rsidRDefault="008D329F">
      <w:pPr>
        <w:pStyle w:val="a7"/>
      </w:pPr>
      <w:r>
        <w:rPr>
          <w:rStyle w:val="a9"/>
        </w:rPr>
        <w:footnoteRef/>
      </w:r>
      <w:r>
        <w:t xml:space="preserve"> </w:t>
      </w:r>
      <w:r w:rsidRPr="00CC5957">
        <w:rPr>
          <w:rFonts w:ascii="Times New Roman" w:hAnsi="Times New Roman" w:cs="Times New Roman"/>
        </w:rPr>
        <w:t xml:space="preserve">Подробнее затронутые </w:t>
      </w:r>
      <w:r>
        <w:rPr>
          <w:rFonts w:ascii="Times New Roman" w:hAnsi="Times New Roman" w:cs="Times New Roman"/>
        </w:rPr>
        <w:t xml:space="preserve">в этом тексте </w:t>
      </w:r>
      <w:r w:rsidRPr="00CC5957">
        <w:rPr>
          <w:rFonts w:ascii="Times New Roman" w:hAnsi="Times New Roman" w:cs="Times New Roman"/>
        </w:rPr>
        <w:t>во</w:t>
      </w:r>
      <w:r>
        <w:rPr>
          <w:rFonts w:ascii="Times New Roman" w:hAnsi="Times New Roman" w:cs="Times New Roman"/>
        </w:rPr>
        <w:t>просы рассматривается в статье «</w:t>
      </w:r>
      <w:r w:rsidRPr="00CC5957">
        <w:rPr>
          <w:rFonts w:ascii="Times New Roman" w:hAnsi="Times New Roman" w:cs="Times New Roman"/>
        </w:rPr>
        <w:t>Сексуальное общественное</w:t>
      </w:r>
      <w:r>
        <w:rPr>
          <w:rFonts w:ascii="Times New Roman" w:hAnsi="Times New Roman" w:cs="Times New Roman"/>
        </w:rPr>
        <w:t xml:space="preserve"> здоровье: популяционный подход»</w:t>
      </w:r>
      <w:r w:rsidRPr="00CC5957">
        <w:rPr>
          <w:rFonts w:ascii="Times New Roman" w:hAnsi="Times New Roman" w:cs="Times New Roman"/>
        </w:rPr>
        <w:t>, которая находится на экспертизе в редакции «Социологического журнала»</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CC639F"/>
    <w:multiLevelType w:val="hybridMultilevel"/>
    <w:tmpl w:val="2DF0B73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49A74E58"/>
    <w:multiLevelType w:val="multilevel"/>
    <w:tmpl w:val="25B640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eastAsiaTheme="minorHAns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57A4AA2"/>
    <w:multiLevelType w:val="multilevel"/>
    <w:tmpl w:val="CD9EC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BF6"/>
    <w:rsid w:val="00226074"/>
    <w:rsid w:val="00233BAC"/>
    <w:rsid w:val="003243C0"/>
    <w:rsid w:val="003B79B9"/>
    <w:rsid w:val="004215A7"/>
    <w:rsid w:val="004C642E"/>
    <w:rsid w:val="005C0BF6"/>
    <w:rsid w:val="006025B7"/>
    <w:rsid w:val="00837FED"/>
    <w:rsid w:val="008D329F"/>
    <w:rsid w:val="009D19F2"/>
    <w:rsid w:val="00A24B2D"/>
    <w:rsid w:val="00A5551F"/>
    <w:rsid w:val="00AA2A59"/>
    <w:rsid w:val="00B44EDC"/>
    <w:rsid w:val="00CC5957"/>
    <w:rsid w:val="00E01812"/>
    <w:rsid w:val="00E90CC0"/>
    <w:rsid w:val="00EE20C6"/>
    <w:rsid w:val="00F07D52"/>
    <w:rsid w:val="00FB4790"/>
    <w:rsid w:val="00FD5D10"/>
    <w:rsid w:val="00FD7A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EF0DA7"/>
  <w15:chartTrackingRefBased/>
  <w15:docId w15:val="{890A78A5-3740-47B5-B2AF-952A1206E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C0BF6"/>
    <w:rPr>
      <w:b/>
      <w:bCs/>
    </w:rPr>
  </w:style>
  <w:style w:type="character" w:styleId="a4">
    <w:name w:val="Emphasis"/>
    <w:basedOn w:val="a0"/>
    <w:uiPriority w:val="20"/>
    <w:qFormat/>
    <w:rsid w:val="005C0BF6"/>
    <w:rPr>
      <w:i/>
      <w:iCs/>
    </w:rPr>
  </w:style>
  <w:style w:type="paragraph" w:styleId="a5">
    <w:name w:val="Normal (Web)"/>
    <w:basedOn w:val="a"/>
    <w:uiPriority w:val="99"/>
    <w:semiHidden/>
    <w:unhideWhenUsed/>
    <w:rsid w:val="005C0BF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226074"/>
    <w:pPr>
      <w:ind w:left="720"/>
      <w:contextualSpacing/>
    </w:pPr>
  </w:style>
  <w:style w:type="paragraph" w:styleId="a7">
    <w:name w:val="footnote text"/>
    <w:basedOn w:val="a"/>
    <w:link w:val="a8"/>
    <w:uiPriority w:val="99"/>
    <w:semiHidden/>
    <w:unhideWhenUsed/>
    <w:rsid w:val="00F07D52"/>
    <w:pPr>
      <w:spacing w:after="0" w:line="240" w:lineRule="auto"/>
    </w:pPr>
    <w:rPr>
      <w:sz w:val="20"/>
      <w:szCs w:val="20"/>
    </w:rPr>
  </w:style>
  <w:style w:type="character" w:customStyle="1" w:styleId="a8">
    <w:name w:val="Текст сноски Знак"/>
    <w:basedOn w:val="a0"/>
    <w:link w:val="a7"/>
    <w:uiPriority w:val="99"/>
    <w:semiHidden/>
    <w:rsid w:val="00F07D52"/>
    <w:rPr>
      <w:sz w:val="20"/>
      <w:szCs w:val="20"/>
    </w:rPr>
  </w:style>
  <w:style w:type="character" w:styleId="a9">
    <w:name w:val="footnote reference"/>
    <w:basedOn w:val="a0"/>
    <w:uiPriority w:val="99"/>
    <w:semiHidden/>
    <w:unhideWhenUsed/>
    <w:rsid w:val="00F07D52"/>
    <w:rPr>
      <w:vertAlign w:val="superscript"/>
    </w:rPr>
  </w:style>
  <w:style w:type="character" w:styleId="aa">
    <w:name w:val="Hyperlink"/>
    <w:basedOn w:val="a0"/>
    <w:uiPriority w:val="99"/>
    <w:unhideWhenUsed/>
    <w:rsid w:val="008D329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420426">
      <w:bodyDiv w:val="1"/>
      <w:marLeft w:val="0"/>
      <w:marRight w:val="0"/>
      <w:marTop w:val="0"/>
      <w:marBottom w:val="0"/>
      <w:divBdr>
        <w:top w:val="none" w:sz="0" w:space="0" w:color="auto"/>
        <w:left w:val="none" w:sz="0" w:space="0" w:color="auto"/>
        <w:bottom w:val="none" w:sz="0" w:space="0" w:color="auto"/>
        <w:right w:val="none" w:sz="0" w:space="0" w:color="auto"/>
      </w:divBdr>
    </w:div>
    <w:div w:id="1197422738">
      <w:bodyDiv w:val="1"/>
      <w:marLeft w:val="0"/>
      <w:marRight w:val="0"/>
      <w:marTop w:val="0"/>
      <w:marBottom w:val="0"/>
      <w:divBdr>
        <w:top w:val="none" w:sz="0" w:space="0" w:color="auto"/>
        <w:left w:val="none" w:sz="0" w:space="0" w:color="auto"/>
        <w:bottom w:val="none" w:sz="0" w:space="0" w:color="auto"/>
        <w:right w:val="none" w:sz="0" w:space="0" w:color="auto"/>
      </w:divBdr>
      <w:divsChild>
        <w:div w:id="30494064">
          <w:marLeft w:val="0"/>
          <w:marRight w:val="0"/>
          <w:marTop w:val="0"/>
          <w:marBottom w:val="0"/>
          <w:divBdr>
            <w:top w:val="none" w:sz="0" w:space="0" w:color="auto"/>
            <w:left w:val="none" w:sz="0" w:space="0" w:color="auto"/>
            <w:bottom w:val="none" w:sz="0" w:space="0" w:color="auto"/>
            <w:right w:val="none" w:sz="0" w:space="0" w:color="auto"/>
          </w:divBdr>
        </w:div>
        <w:div w:id="1762796918">
          <w:marLeft w:val="0"/>
          <w:marRight w:val="0"/>
          <w:marTop w:val="0"/>
          <w:marBottom w:val="0"/>
          <w:divBdr>
            <w:top w:val="none" w:sz="0" w:space="0" w:color="auto"/>
            <w:left w:val="none" w:sz="0" w:space="0" w:color="auto"/>
            <w:bottom w:val="none" w:sz="0" w:space="0" w:color="auto"/>
            <w:right w:val="none" w:sz="0" w:space="0" w:color="auto"/>
          </w:divBdr>
        </w:div>
        <w:div w:id="712922483">
          <w:marLeft w:val="0"/>
          <w:marRight w:val="0"/>
          <w:marTop w:val="0"/>
          <w:marBottom w:val="0"/>
          <w:divBdr>
            <w:top w:val="none" w:sz="0" w:space="0" w:color="auto"/>
            <w:left w:val="none" w:sz="0" w:space="0" w:color="auto"/>
            <w:bottom w:val="none" w:sz="0" w:space="0" w:color="auto"/>
            <w:right w:val="none" w:sz="0" w:space="0" w:color="auto"/>
          </w:divBdr>
        </w:div>
      </w:divsChild>
    </w:div>
    <w:div w:id="1997999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orldsexology.org/wp-content/uploads/2013/08/declaration_of_sexual_rights_sep03_2014.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2068B-8AE5-4243-B575-83C248A523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1678</Words>
  <Characters>9566</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Пивоваров</dc:creator>
  <cp:keywords/>
  <dc:description/>
  <cp:lastModifiedBy>Александр Пивоваров</cp:lastModifiedBy>
  <cp:revision>2</cp:revision>
  <dcterms:created xsi:type="dcterms:W3CDTF">2022-03-25T21:01:00Z</dcterms:created>
  <dcterms:modified xsi:type="dcterms:W3CDTF">2022-03-25T21:01:00Z</dcterms:modified>
</cp:coreProperties>
</file>