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EC084A" w14:textId="77777777" w:rsidR="00183F09" w:rsidRPr="00EC6F6D" w:rsidRDefault="00183F09" w:rsidP="00274FD6">
      <w:pPr>
        <w:spacing w:after="0" w:line="360" w:lineRule="auto"/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</w:pPr>
      <w:r w:rsidRPr="00EC6F6D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УДК 413.04 </w:t>
      </w:r>
    </w:p>
    <w:p w14:paraId="77F51E1B" w14:textId="3191C2DB" w:rsidR="00274FD6" w:rsidRPr="00EC6F6D" w:rsidRDefault="00183F09" w:rsidP="00183F09">
      <w:pPr>
        <w:spacing w:after="0" w:line="360" w:lineRule="auto"/>
        <w:jc w:val="right"/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</w:pPr>
      <w:r w:rsidRPr="00EC6F6D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  <w:t xml:space="preserve">Власова Н.В., </w:t>
      </w:r>
      <w:r w:rsidR="00274FD6" w:rsidRPr="00EC6F6D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  <w:t>Липатова К</w:t>
      </w:r>
      <w:r w:rsidRPr="00EC6F6D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  <w:t>.</w:t>
      </w:r>
      <w:r w:rsidR="00274FD6" w:rsidRPr="00EC6F6D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  <w:t>В</w:t>
      </w:r>
      <w:r w:rsidRPr="00EC6F6D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</w:rPr>
        <w:t>.</w:t>
      </w:r>
    </w:p>
    <w:p w14:paraId="376389EE" w14:textId="72BCA23F" w:rsidR="00F042E4" w:rsidRPr="00183F09" w:rsidRDefault="00F042E4" w:rsidP="00183F09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83F0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ДЕМОГРАФИЧЕСКИЕ ПРОЦЕССЫ 2018-2021</w:t>
      </w:r>
      <w:r w:rsidR="00183F0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:</w:t>
      </w:r>
      <w:r w:rsidRPr="00183F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83F0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ЕСТЕСТВЕННОЕ ДВИЖЕНИЕ И МИГРАЦИЯ</w:t>
      </w:r>
    </w:p>
    <w:p w14:paraId="00AF5165" w14:textId="77777777" w:rsidR="00904C1A" w:rsidRPr="00183F09" w:rsidRDefault="00904C1A" w:rsidP="00183F09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60D252AD" w14:textId="7FC0B6F1" w:rsidR="00463945" w:rsidRPr="00183F09" w:rsidRDefault="00463945" w:rsidP="00183F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83F0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Аннотация</w:t>
      </w:r>
      <w:r w:rsidR="00183F0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.</w:t>
      </w:r>
      <w:r w:rsidRPr="00183F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Pr="00183F09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Демографические и миграционные процессы в России на современном этапе  представляются особо актуальными, поскольку в последние годы наметилась тенденция снижения численности населения. Рассмотрены основные статистические показатели</w:t>
      </w:r>
      <w:r w:rsidR="00064A72" w:rsidRPr="00183F09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 xml:space="preserve">. </w:t>
      </w:r>
      <w:r w:rsidRPr="00183F09">
        <w:rPr>
          <w:rFonts w:ascii="Times New Roman" w:hAnsi="Times New Roman" w:cs="Times New Roman"/>
          <w:i/>
          <w:iCs/>
          <w:sz w:val="24"/>
          <w:szCs w:val="24"/>
        </w:rPr>
        <w:t xml:space="preserve">Особое внимание уделяется миграционным процессам </w:t>
      </w:r>
      <w:r w:rsidR="00CD3BE2" w:rsidRPr="00183F09">
        <w:rPr>
          <w:rFonts w:ascii="Times New Roman" w:hAnsi="Times New Roman" w:cs="Times New Roman"/>
          <w:i/>
          <w:iCs/>
          <w:sz w:val="24"/>
          <w:szCs w:val="24"/>
        </w:rPr>
        <w:t>в России</w:t>
      </w:r>
      <w:r w:rsidR="00844CB7" w:rsidRPr="00183F0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CD3BE2" w:rsidRPr="00183F09">
        <w:rPr>
          <w:rFonts w:ascii="Times New Roman" w:hAnsi="Times New Roman" w:cs="Times New Roman"/>
          <w:i/>
          <w:iCs/>
          <w:sz w:val="24"/>
          <w:szCs w:val="24"/>
        </w:rPr>
        <w:t>и основным современным тенденциям, определяющих процесс рождаемости.</w:t>
      </w:r>
    </w:p>
    <w:p w14:paraId="7FBA9F85" w14:textId="77777777" w:rsidR="00463945" w:rsidRPr="00183F09" w:rsidRDefault="00463945" w:rsidP="00183F0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83F09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183F09">
        <w:rPr>
          <w:rFonts w:ascii="Times New Roman" w:hAnsi="Times New Roman" w:cs="Times New Roman"/>
          <w:sz w:val="24"/>
          <w:szCs w:val="24"/>
        </w:rPr>
        <w:t xml:space="preserve"> </w:t>
      </w:r>
      <w:r w:rsidRPr="00183F09">
        <w:rPr>
          <w:rFonts w:ascii="Times New Roman" w:hAnsi="Times New Roman" w:cs="Times New Roman"/>
          <w:i/>
          <w:iCs/>
          <w:sz w:val="24"/>
          <w:szCs w:val="24"/>
        </w:rPr>
        <w:t>миграция, демографические процессы, смертность, рождаемость, естественная убыль</w:t>
      </w:r>
      <w:r w:rsidR="008D4F64" w:rsidRPr="00183F09">
        <w:rPr>
          <w:rFonts w:ascii="Times New Roman" w:hAnsi="Times New Roman" w:cs="Times New Roman"/>
          <w:i/>
          <w:iCs/>
          <w:sz w:val="24"/>
          <w:szCs w:val="24"/>
        </w:rPr>
        <w:t xml:space="preserve"> населения, социальная политика, пандемия </w:t>
      </w:r>
      <w:r w:rsidR="008D4F64" w:rsidRPr="00183F09">
        <w:rPr>
          <w:rFonts w:ascii="Times New Roman" w:hAnsi="Times New Roman" w:cs="Times New Roman"/>
          <w:i/>
          <w:iCs/>
          <w:sz w:val="24"/>
          <w:szCs w:val="24"/>
          <w:lang w:val="en-US"/>
        </w:rPr>
        <w:t>COVID</w:t>
      </w:r>
      <w:r w:rsidR="008D4F64" w:rsidRPr="00183F09">
        <w:rPr>
          <w:rFonts w:ascii="Times New Roman" w:hAnsi="Times New Roman" w:cs="Times New Roman"/>
          <w:i/>
          <w:iCs/>
          <w:sz w:val="24"/>
          <w:szCs w:val="24"/>
        </w:rPr>
        <w:t>-19.</w:t>
      </w:r>
    </w:p>
    <w:p w14:paraId="3586B378" w14:textId="77777777" w:rsidR="00463945" w:rsidRPr="00183F09" w:rsidRDefault="00463945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B9FC9B4" w14:textId="77777777" w:rsidR="00463945" w:rsidRPr="00183F09" w:rsidRDefault="00463945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color w:val="000000"/>
          <w:sz w:val="24"/>
          <w:szCs w:val="24"/>
        </w:rPr>
        <w:t>К основополагающим показателям демографической статистики относятся прежде всего показатели </w:t>
      </w:r>
      <w:r w:rsidRPr="00183F09">
        <w:rPr>
          <w:rFonts w:ascii="Times New Roman" w:hAnsi="Times New Roman" w:cs="Times New Roman"/>
          <w:bCs/>
          <w:color w:val="000000"/>
          <w:sz w:val="24"/>
          <w:szCs w:val="24"/>
        </w:rPr>
        <w:t>численности и состава населения, числа родившихся, умерших, браков, разводов, численности прибывших в страну и выбывших из нее, а также числа прибытий и выбытий внутри страны и ее регионов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>. На их основе формируются производные и расчетные показатели, позволяющие всесторонне охарактеризовать структуру и движение населения, социально-демографические процессы</w:t>
      </w:r>
      <w:r w:rsidR="006A50F9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[</w:t>
      </w:r>
      <w:r w:rsidR="00BA796D" w:rsidRPr="00183F09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6A50F9" w:rsidRPr="00183F09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C09C055" w14:textId="77777777" w:rsidR="005A758F" w:rsidRPr="00183F09" w:rsidRDefault="005A758F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Вспышка пандемии COVID-19 изменила мир в мгновение ока. Это было проверкой для системы здравоохранения и системы социального обеспечения, а также для экономической и социальной устойчивости.</w:t>
      </w:r>
      <w:r w:rsidR="00EC28B7" w:rsidRPr="00183F09">
        <w:rPr>
          <w:rFonts w:ascii="Times New Roman" w:hAnsi="Times New Roman" w:cs="Times New Roman"/>
          <w:sz w:val="24"/>
          <w:szCs w:val="24"/>
        </w:rPr>
        <w:t xml:space="preserve">  Естественная численность населения, рассчитанная на основе зарегистрированных смертей и рождений без учета влияния миграции, сократилась на 997 тысяч человек в период с октября 2020 года по сентябрь 2021 года. Россия была одной из стран, наиболее сильно пострадавших от пандемии. Правительственные отчеты показали, что убыль населения России в 2020 году была в 11 раз больше, чем в допандемическом 2019 году.</w:t>
      </w:r>
    </w:p>
    <w:p w14:paraId="6D242A5C" w14:textId="77777777" w:rsidR="00463945" w:rsidRPr="00183F09" w:rsidRDefault="00463945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По оценке, численность постоянного населения Российской Федерации на 1 января 2022 г. составила 145,6 млн человек. С начала года численность населения сократилась на 612,8 тыс. человек, или на 0,42% (за аналогичный период предыдущего года - уменьшилась на 582,2 тыс. человек, или на 0,40%). Миграционный прирост на 41,2% компенсиров</w:t>
      </w:r>
      <w:r w:rsidR="00E86FEF" w:rsidRPr="00183F09">
        <w:rPr>
          <w:rFonts w:ascii="Times New Roman" w:hAnsi="Times New Roman" w:cs="Times New Roman"/>
          <w:sz w:val="24"/>
          <w:szCs w:val="24"/>
        </w:rPr>
        <w:t>ал естественную убыль населения [</w:t>
      </w:r>
      <w:r w:rsidR="00BA796D" w:rsidRPr="00183F09">
        <w:rPr>
          <w:rFonts w:ascii="Times New Roman" w:hAnsi="Times New Roman" w:cs="Times New Roman"/>
          <w:sz w:val="24"/>
          <w:szCs w:val="24"/>
        </w:rPr>
        <w:t>5</w:t>
      </w:r>
      <w:r w:rsidR="00E86FEF" w:rsidRPr="00183F09">
        <w:rPr>
          <w:rFonts w:ascii="Times New Roman" w:hAnsi="Times New Roman" w:cs="Times New Roman"/>
          <w:sz w:val="24"/>
          <w:szCs w:val="24"/>
        </w:rPr>
        <w:t>].</w:t>
      </w:r>
    </w:p>
    <w:p w14:paraId="1F79EF14" w14:textId="77777777" w:rsidR="00314761" w:rsidRPr="00183F09" w:rsidRDefault="00314761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После распада СССР в России на основе демографических наблюдений продолжают складываться негативные тенденции касательно естественного движения населения. После 90-х естественный прирост сменился естественной убылью. Население – это главный ресурс каждой страны, ведь  без населения страна – попросту часть местности с очерченными границами. Естественное движение населения – это глубинные, стихийные процессы, воздействовать на которые непросто. Россия – самое большое государство, которое населяет все меньшее число людей.</w:t>
      </w:r>
    </w:p>
    <w:p w14:paraId="23D59C39" w14:textId="77777777" w:rsidR="00314761" w:rsidRPr="00183F09" w:rsidRDefault="00904C1A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 xml:space="preserve">Естественный прирост населения определяется соотношением рождаемости и смертности. В этом случае в условиях минимизации угрозы старения населения ключевую роль </w:t>
      </w:r>
      <w:r w:rsidR="00463945" w:rsidRPr="00183F09">
        <w:rPr>
          <w:rFonts w:ascii="Times New Roman" w:hAnsi="Times New Roman" w:cs="Times New Roman"/>
          <w:sz w:val="24"/>
          <w:szCs w:val="24"/>
        </w:rPr>
        <w:t>относят</w:t>
      </w:r>
      <w:r w:rsidRPr="00183F09">
        <w:rPr>
          <w:rFonts w:ascii="Times New Roman" w:hAnsi="Times New Roman" w:cs="Times New Roman"/>
          <w:sz w:val="24"/>
          <w:szCs w:val="24"/>
        </w:rPr>
        <w:t xml:space="preserve"> к рождаемости. Рождаемость – важный фактор формирование и поддержание человеческого капитала, необходимого для развития экономики, особенно в условиях увеличения </w:t>
      </w:r>
      <w:r w:rsidR="0072603A" w:rsidRPr="00183F09">
        <w:rPr>
          <w:rFonts w:ascii="Times New Roman" w:hAnsi="Times New Roman" w:cs="Times New Roman"/>
          <w:sz w:val="24"/>
          <w:szCs w:val="24"/>
        </w:rPr>
        <w:t xml:space="preserve">уровня </w:t>
      </w:r>
      <w:r w:rsidRPr="00183F09">
        <w:rPr>
          <w:rFonts w:ascii="Times New Roman" w:hAnsi="Times New Roman" w:cs="Times New Roman"/>
          <w:sz w:val="24"/>
          <w:szCs w:val="24"/>
        </w:rPr>
        <w:t>производительности труда</w:t>
      </w:r>
      <w:r w:rsidR="00844CB7" w:rsidRPr="00183F09">
        <w:rPr>
          <w:rFonts w:ascii="Times New Roman" w:hAnsi="Times New Roman" w:cs="Times New Roman"/>
          <w:sz w:val="24"/>
          <w:szCs w:val="24"/>
        </w:rPr>
        <w:t>.</w:t>
      </w:r>
    </w:p>
    <w:p w14:paraId="54D6F4E6" w14:textId="77777777" w:rsidR="009A6D89" w:rsidRPr="00183F09" w:rsidRDefault="009A6D89" w:rsidP="00183F0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Таблица 1</w:t>
      </w:r>
    </w:p>
    <w:p w14:paraId="557DEC40" w14:textId="77777777" w:rsidR="009A6D89" w:rsidRPr="00183F09" w:rsidRDefault="009A6D89" w:rsidP="00183F0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3F09">
        <w:rPr>
          <w:rFonts w:ascii="Times New Roman" w:hAnsi="Times New Roman" w:cs="Times New Roman"/>
          <w:b/>
          <w:sz w:val="24"/>
          <w:szCs w:val="24"/>
        </w:rPr>
        <w:t>Показатели естественного движения населения</w:t>
      </w: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1695"/>
        <w:gridCol w:w="1282"/>
        <w:gridCol w:w="1418"/>
        <w:gridCol w:w="1134"/>
        <w:gridCol w:w="1559"/>
        <w:gridCol w:w="2127"/>
        <w:gridCol w:w="248"/>
      </w:tblGrid>
      <w:tr w:rsidR="009A6D89" w:rsidRPr="00183F09" w14:paraId="721E2CA9" w14:textId="77777777" w:rsidTr="00CD3BE2">
        <w:tc>
          <w:tcPr>
            <w:tcW w:w="1695" w:type="dxa"/>
            <w:vMerge w:val="restart"/>
          </w:tcPr>
          <w:p w14:paraId="5ADD4524" w14:textId="77777777" w:rsidR="009A6D89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34" w:type="dxa"/>
            <w:gridSpan w:val="3"/>
          </w:tcPr>
          <w:p w14:paraId="75B25383" w14:textId="77777777" w:rsidR="009A6D89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Тысяч</w:t>
            </w:r>
          </w:p>
        </w:tc>
        <w:tc>
          <w:tcPr>
            <w:tcW w:w="3686" w:type="dxa"/>
            <w:gridSpan w:val="2"/>
          </w:tcPr>
          <w:p w14:paraId="553AB5D6" w14:textId="77777777" w:rsidR="009A6D89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На 1000 человек населения</w:t>
            </w:r>
          </w:p>
        </w:tc>
        <w:tc>
          <w:tcPr>
            <w:tcW w:w="248" w:type="dxa"/>
            <w:vMerge w:val="restart"/>
            <w:tcBorders>
              <w:top w:val="nil"/>
              <w:bottom w:val="nil"/>
              <w:right w:val="nil"/>
            </w:tcBorders>
          </w:tcPr>
          <w:p w14:paraId="485EA649" w14:textId="77777777" w:rsidR="009A6D89" w:rsidRPr="00183F09" w:rsidRDefault="009A6D89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6D89" w:rsidRPr="00183F09" w14:paraId="7C3A09D9" w14:textId="77777777" w:rsidTr="009A6D89">
        <w:tc>
          <w:tcPr>
            <w:tcW w:w="1695" w:type="dxa"/>
            <w:vMerge/>
          </w:tcPr>
          <w:p w14:paraId="0AA4500D" w14:textId="77777777" w:rsidR="009A6D89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2" w:type="dxa"/>
          </w:tcPr>
          <w:p w14:paraId="5C9FB18D" w14:textId="77777777" w:rsidR="009A6D89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2021 г.</w:t>
            </w:r>
          </w:p>
        </w:tc>
        <w:tc>
          <w:tcPr>
            <w:tcW w:w="1418" w:type="dxa"/>
          </w:tcPr>
          <w:p w14:paraId="756B5C37" w14:textId="77777777" w:rsidR="009A6D89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  <w:tc>
          <w:tcPr>
            <w:tcW w:w="1134" w:type="dxa"/>
          </w:tcPr>
          <w:p w14:paraId="32BD9CB2" w14:textId="77777777" w:rsidR="009A6D89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F31361A" w14:textId="77777777" w:rsidR="009A6D89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2021 г.</w:t>
            </w:r>
          </w:p>
        </w:tc>
        <w:tc>
          <w:tcPr>
            <w:tcW w:w="2127" w:type="dxa"/>
          </w:tcPr>
          <w:p w14:paraId="0DF54A55" w14:textId="77777777" w:rsidR="009A6D89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16314BEA" w14:textId="77777777" w:rsidR="009A6D89" w:rsidRPr="00183F09" w:rsidRDefault="009A6D89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4D80A287" w14:textId="77777777" w:rsidTr="009A6D89">
        <w:tc>
          <w:tcPr>
            <w:tcW w:w="1695" w:type="dxa"/>
          </w:tcPr>
          <w:p w14:paraId="5998D2BA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Родившихся</w:t>
            </w:r>
          </w:p>
        </w:tc>
        <w:tc>
          <w:tcPr>
            <w:tcW w:w="1282" w:type="dxa"/>
          </w:tcPr>
          <w:p w14:paraId="56D8FE03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1402,8</w:t>
            </w:r>
          </w:p>
        </w:tc>
        <w:tc>
          <w:tcPr>
            <w:tcW w:w="1418" w:type="dxa"/>
          </w:tcPr>
          <w:p w14:paraId="5D95AE20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1435,8</w:t>
            </w:r>
          </w:p>
        </w:tc>
        <w:tc>
          <w:tcPr>
            <w:tcW w:w="1134" w:type="dxa"/>
          </w:tcPr>
          <w:p w14:paraId="5245F730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-33,0</w:t>
            </w:r>
          </w:p>
        </w:tc>
        <w:tc>
          <w:tcPr>
            <w:tcW w:w="1559" w:type="dxa"/>
          </w:tcPr>
          <w:p w14:paraId="6128C60D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9,6</w:t>
            </w:r>
          </w:p>
        </w:tc>
        <w:tc>
          <w:tcPr>
            <w:tcW w:w="2127" w:type="dxa"/>
          </w:tcPr>
          <w:p w14:paraId="7442C3DA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9,8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406067F3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497DB875" w14:textId="77777777" w:rsidTr="009A6D89">
        <w:tc>
          <w:tcPr>
            <w:tcW w:w="1695" w:type="dxa"/>
          </w:tcPr>
          <w:p w14:paraId="5AE7F94C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Умерших</w:t>
            </w:r>
          </w:p>
        </w:tc>
        <w:tc>
          <w:tcPr>
            <w:tcW w:w="1282" w:type="dxa"/>
          </w:tcPr>
          <w:p w14:paraId="1053B3CD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2445,5</w:t>
            </w:r>
          </w:p>
        </w:tc>
        <w:tc>
          <w:tcPr>
            <w:tcW w:w="1418" w:type="dxa"/>
          </w:tcPr>
          <w:p w14:paraId="7625751E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2124,5</w:t>
            </w:r>
          </w:p>
        </w:tc>
        <w:tc>
          <w:tcPr>
            <w:tcW w:w="1134" w:type="dxa"/>
          </w:tcPr>
          <w:p w14:paraId="160B0234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+321,0</w:t>
            </w:r>
          </w:p>
        </w:tc>
        <w:tc>
          <w:tcPr>
            <w:tcW w:w="1559" w:type="dxa"/>
          </w:tcPr>
          <w:p w14:paraId="3F603392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16,8</w:t>
            </w:r>
          </w:p>
        </w:tc>
        <w:tc>
          <w:tcPr>
            <w:tcW w:w="2127" w:type="dxa"/>
          </w:tcPr>
          <w:p w14:paraId="68A74818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14,5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7485BBAC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4E68E4ED" w14:textId="77777777" w:rsidTr="009A6D89">
        <w:tc>
          <w:tcPr>
            <w:tcW w:w="1695" w:type="dxa"/>
          </w:tcPr>
          <w:p w14:paraId="771A4DD2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 xml:space="preserve">из них детей в </w:t>
            </w:r>
            <w:r w:rsidRPr="00183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возрасте до 1 года</w:t>
            </w:r>
          </w:p>
        </w:tc>
        <w:tc>
          <w:tcPr>
            <w:tcW w:w="1282" w:type="dxa"/>
          </w:tcPr>
          <w:p w14:paraId="47287204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6,5</w:t>
            </w:r>
          </w:p>
        </w:tc>
        <w:tc>
          <w:tcPr>
            <w:tcW w:w="1418" w:type="dxa"/>
          </w:tcPr>
          <w:p w14:paraId="75AADFB0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1134" w:type="dxa"/>
          </w:tcPr>
          <w:p w14:paraId="375453C8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+0,07</w:t>
            </w:r>
          </w:p>
        </w:tc>
        <w:tc>
          <w:tcPr>
            <w:tcW w:w="1559" w:type="dxa"/>
          </w:tcPr>
          <w:p w14:paraId="391EE86A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2127" w:type="dxa"/>
          </w:tcPr>
          <w:p w14:paraId="71C6EC4B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7763E584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0C92FACC" w14:textId="77777777" w:rsidTr="009A6D89">
        <w:tc>
          <w:tcPr>
            <w:tcW w:w="1695" w:type="dxa"/>
          </w:tcPr>
          <w:p w14:paraId="29232833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Естественный прирост (+), убыль (-)</w:t>
            </w:r>
          </w:p>
        </w:tc>
        <w:tc>
          <w:tcPr>
            <w:tcW w:w="1282" w:type="dxa"/>
          </w:tcPr>
          <w:p w14:paraId="44C9E6AC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-1042,7</w:t>
            </w:r>
          </w:p>
        </w:tc>
        <w:tc>
          <w:tcPr>
            <w:tcW w:w="1418" w:type="dxa"/>
          </w:tcPr>
          <w:p w14:paraId="10A32C87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-688,7</w:t>
            </w:r>
          </w:p>
        </w:tc>
        <w:tc>
          <w:tcPr>
            <w:tcW w:w="1134" w:type="dxa"/>
          </w:tcPr>
          <w:p w14:paraId="5EEFFAED" w14:textId="77777777" w:rsidR="00CD3BE2" w:rsidRPr="00152A8E" w:rsidRDefault="00CD3BE2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77A45AB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-7,2</w:t>
            </w:r>
          </w:p>
        </w:tc>
        <w:tc>
          <w:tcPr>
            <w:tcW w:w="2127" w:type="dxa"/>
          </w:tcPr>
          <w:p w14:paraId="68CF765A" w14:textId="77777777" w:rsidR="009A6D89" w:rsidRPr="00152A8E" w:rsidRDefault="009A6D89" w:rsidP="00183F0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-4,7</w:t>
            </w:r>
          </w:p>
          <w:p w14:paraId="79FC549A" w14:textId="77777777" w:rsidR="00CD3BE2" w:rsidRPr="00152A8E" w:rsidRDefault="00CD3BE2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60468617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6E43BF28" w14:textId="77777777" w:rsidTr="009A6D89">
        <w:tc>
          <w:tcPr>
            <w:tcW w:w="1695" w:type="dxa"/>
          </w:tcPr>
          <w:p w14:paraId="7DAC20CC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Браков</w:t>
            </w:r>
          </w:p>
        </w:tc>
        <w:tc>
          <w:tcPr>
            <w:tcW w:w="1282" w:type="dxa"/>
          </w:tcPr>
          <w:p w14:paraId="4F733742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923,6</w:t>
            </w:r>
          </w:p>
        </w:tc>
        <w:tc>
          <w:tcPr>
            <w:tcW w:w="1418" w:type="dxa"/>
          </w:tcPr>
          <w:p w14:paraId="121BB047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770,8</w:t>
            </w:r>
          </w:p>
        </w:tc>
        <w:tc>
          <w:tcPr>
            <w:tcW w:w="1134" w:type="dxa"/>
          </w:tcPr>
          <w:p w14:paraId="4B464A57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+152,8</w:t>
            </w:r>
          </w:p>
        </w:tc>
        <w:tc>
          <w:tcPr>
            <w:tcW w:w="1559" w:type="dxa"/>
          </w:tcPr>
          <w:p w14:paraId="629ECE6F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2127" w:type="dxa"/>
          </w:tcPr>
          <w:p w14:paraId="01626892" w14:textId="77777777" w:rsidR="00CD3BE2" w:rsidRPr="00152A8E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2A8E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37526043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BE2" w:rsidRPr="00183F09" w14:paraId="363C2A23" w14:textId="77777777" w:rsidTr="009A6D89">
        <w:tc>
          <w:tcPr>
            <w:tcW w:w="1695" w:type="dxa"/>
          </w:tcPr>
          <w:p w14:paraId="38095E83" w14:textId="77777777" w:rsidR="00CD3BE2" w:rsidRPr="00183F09" w:rsidRDefault="00CD3BE2" w:rsidP="00183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rFonts w:ascii="Times New Roman" w:hAnsi="Times New Roman" w:cs="Times New Roman"/>
                <w:sz w:val="24"/>
                <w:szCs w:val="24"/>
              </w:rPr>
              <w:t>Разводов</w:t>
            </w:r>
          </w:p>
        </w:tc>
        <w:tc>
          <w:tcPr>
            <w:tcW w:w="1282" w:type="dxa"/>
          </w:tcPr>
          <w:p w14:paraId="5A7BA087" w14:textId="77777777" w:rsidR="00CD3BE2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sz w:val="24"/>
                <w:szCs w:val="24"/>
              </w:rPr>
              <w:t>644,2</w:t>
            </w:r>
          </w:p>
        </w:tc>
        <w:tc>
          <w:tcPr>
            <w:tcW w:w="1418" w:type="dxa"/>
          </w:tcPr>
          <w:p w14:paraId="53CA4C2F" w14:textId="77777777" w:rsidR="00CD3BE2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sz w:val="24"/>
                <w:szCs w:val="24"/>
              </w:rPr>
              <w:t>564,0</w:t>
            </w:r>
          </w:p>
        </w:tc>
        <w:tc>
          <w:tcPr>
            <w:tcW w:w="1134" w:type="dxa"/>
          </w:tcPr>
          <w:p w14:paraId="12D98B8E" w14:textId="77777777" w:rsidR="00CD3BE2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sz w:val="24"/>
                <w:szCs w:val="24"/>
              </w:rPr>
              <w:t>+80,2</w:t>
            </w:r>
          </w:p>
        </w:tc>
        <w:tc>
          <w:tcPr>
            <w:tcW w:w="1559" w:type="dxa"/>
          </w:tcPr>
          <w:p w14:paraId="3ECB9051" w14:textId="77777777" w:rsidR="00CD3BE2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sz w:val="24"/>
                <w:szCs w:val="24"/>
              </w:rPr>
              <w:t>4,4</w:t>
            </w:r>
          </w:p>
        </w:tc>
        <w:tc>
          <w:tcPr>
            <w:tcW w:w="2127" w:type="dxa"/>
          </w:tcPr>
          <w:p w14:paraId="226C4314" w14:textId="77777777" w:rsidR="00CD3BE2" w:rsidRPr="00183F09" w:rsidRDefault="009A6D89" w:rsidP="00183F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83F09">
              <w:rPr>
                <w:sz w:val="24"/>
                <w:szCs w:val="24"/>
              </w:rPr>
              <w:t>3,9</w:t>
            </w:r>
          </w:p>
        </w:tc>
        <w:tc>
          <w:tcPr>
            <w:tcW w:w="248" w:type="dxa"/>
            <w:vMerge/>
            <w:tcBorders>
              <w:bottom w:val="nil"/>
              <w:right w:val="nil"/>
            </w:tcBorders>
          </w:tcPr>
          <w:p w14:paraId="2E560CF7" w14:textId="77777777" w:rsidR="00CD3BE2" w:rsidRPr="00183F09" w:rsidRDefault="00CD3BE2" w:rsidP="00183F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29425A" w14:textId="77777777" w:rsidR="009A6D89" w:rsidRPr="00183F09" w:rsidRDefault="009A6D89" w:rsidP="00183F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E35507" w14:textId="77777777" w:rsidR="009A6D89" w:rsidRPr="00183F09" w:rsidRDefault="00CD3BE2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В 2021 г. по сравнению с 2020 г. в России отмечалось снижение числа родившихся (в 77 субъектах Российской Федерации) и увеличение числа умерших (в 84 субъектах). В целом по стране в 2021 г. число умерших превысило число родившихся в 1,7 раза (в 2020 г. - в 1,5 раза), в 66 субъектах Российской Федерации это пр</w:t>
      </w:r>
      <w:r w:rsidR="00BA796D" w:rsidRPr="00183F09">
        <w:rPr>
          <w:rFonts w:ascii="Times New Roman" w:hAnsi="Times New Roman" w:cs="Times New Roman"/>
          <w:sz w:val="24"/>
          <w:szCs w:val="24"/>
        </w:rPr>
        <w:t>евышение составило 1,5-3,1 раза [1].</w:t>
      </w:r>
    </w:p>
    <w:p w14:paraId="1641E1AF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3F09">
        <w:rPr>
          <w:rFonts w:ascii="Times New Roman" w:hAnsi="Times New Roman" w:cs="Times New Roman"/>
          <w:b/>
          <w:sz w:val="24"/>
          <w:szCs w:val="24"/>
        </w:rPr>
        <w:t>Основные современные тенденции, определяющие процесс рождаемости.</w:t>
      </w:r>
    </w:p>
    <w:p w14:paraId="787BBF07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Низкий уровень рождаемости беспокоит Россию многие годы, </w:t>
      </w:r>
      <w:r w:rsidR="00CD3BE2"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>данная тема как</w:t>
      </w:r>
      <w:r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никогда актуальна для рассмотрения.</w:t>
      </w:r>
      <w:r w:rsidR="00CD3BE2"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>Процесс рождаемости в России обусловлен рядом тенденций, которые мы рассмотрим далее.</w:t>
      </w:r>
    </w:p>
    <w:p w14:paraId="3E5C622F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>Под рождаемостью в демографии понимают частоту рождений живыми на конкретной территории за определенный период времени. В демографии рождаемость рассматривается как массовое явление, как совокупность единичных актов рождения детей, как режим воспроизводства населения</w:t>
      </w:r>
      <w:r w:rsidR="00BA796D"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[2].</w:t>
      </w:r>
    </w:p>
    <w:p w14:paraId="792F7B9D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В июне 2020 года Росстат зафиксировал снижение рождаемости. За первое полугодие 2020 года рождаемость снизилась на 5,4%. А если рассматривать оперативные данные Росстата за январь 2021 года от 05. 03. 2021, то рождаемость снизилась на - 12217 в отношении к аналогичному периоду 2020 года, что говорит о что, что уровень рождаемость продолжает падать</w:t>
      </w:r>
      <w:r w:rsidR="00BE6199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 [1]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. Во многом процессы рождаемости определяются социально- экономическими факторами. Например, когда в 2007 года государство стало вводить социальную и материальную поддержку, стимулируя рождения детей, это, несомненно, привело к всплеску рождений. Но не для всех семей это являлось определяющим фактором для рождения, т.к. ситуация в стране все еще являлась не стабильной и продолжает оставаться такой и по сей день.</w:t>
      </w:r>
    </w:p>
    <w:p w14:paraId="2DA62E5F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Главными причинами малодетности семей для нашей страны являются неблагоприятная экономическая ситуация и низкий уровень заработной платы, не позволяющий обеспечить достойное существование семьи</w:t>
      </w:r>
      <w:r w:rsidR="00844CB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.</w:t>
      </w:r>
    </w:p>
    <w:p w14:paraId="5B4DC18F" w14:textId="77777777" w:rsidR="000F7291" w:rsidRPr="00183F09" w:rsidRDefault="00E86FEF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Множество факторов влияют на рождаемость, например, наличие дошкольных и школьных учреждений, вовлечение </w:t>
      </w:r>
      <w:r w:rsidR="007F4DC6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девушек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 и женщин в процессы общественного производства, занятость членов семьи, стоимость образования, медицины, миграция населения, и главным из которых является уровень развития экономики.</w:t>
      </w:r>
    </w:p>
    <w:p w14:paraId="51077CFD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Основной тенденций, определяющей процесс рождаемости, является изменение семейного уклада.</w:t>
      </w:r>
    </w:p>
    <w:p w14:paraId="2752E149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Тенденция культурного и профессионального образования женщин. Все большее количество молодых девушек отдают предпочтение своему образованию, профессиональному развитию как специалистов. Поэтому такие девушки склоняются к тому, чтобы иметь одного ребенка или не иметь их вообще. Женщины стремятся расширить свои функции и повысить социальный статус.</w:t>
      </w:r>
    </w:p>
    <w:p w14:paraId="31996C29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Тенденцией, определяющий процес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с рождаемости является религия, а конкретнее - ислам. Влияние на процессы рождаемости заключается в том,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 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что в соответствии с исламом главной функцией женщин и девушек является 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рождение и воспитание детей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, именно п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оэтому в России представители глубоко верующих этнических групп традиционно отличаются повыше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нными показателями рождаемости, то 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е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сть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 процессы рождаемости в таких семьях естественные - никак не регулируются.</w:t>
      </w:r>
    </w:p>
    <w:p w14:paraId="65D73509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lastRenderedPageBreak/>
        <w:t>Тенденция, спада брачн</w:t>
      </w:r>
      <w:r w:rsidR="00CD3BE2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ой рождаемости. </w:t>
      </w:r>
      <w:r w:rsidR="001B0D97"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Значительно уменьшается  количество детей, рожденных в браке, потому что все наибольшее распространение находит новая форма совместного хозяйства - сожительство. </w:t>
      </w: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>Брак замещается сожительством.</w:t>
      </w:r>
    </w:p>
    <w:p w14:paraId="0C1A99CD" w14:textId="77777777" w:rsidR="00005A9A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Style w:val="a3"/>
          <w:rFonts w:ascii="Times New Roman" w:hAnsi="Times New Roman" w:cs="Times New Roman"/>
          <w:bCs/>
          <w:i w:val="0"/>
          <w:color w:val="000000" w:themeColor="text1"/>
          <w:sz w:val="24"/>
          <w:szCs w:val="24"/>
          <w:shd w:val="clear" w:color="auto" w:fill="FFFFFF"/>
        </w:rPr>
        <w:t xml:space="preserve">Таким образом, 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важным следствием снижения рождаемости является постарение населения, наблюдающееся в России. </w:t>
      </w:r>
      <w:r w:rsidR="00E14512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Можно сказать о том, что демографические процессы в России во многом обуславливаются структурой населения, и есть тенденции которые мы не можем изменить, например, старение населения. 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>В этом плане общество должно осуществить ряд мер, направленных на возможно большее ослабление ряда негативных последствий этого процесса, поскольку ликвидировать его нельзя.</w:t>
      </w:r>
    </w:p>
    <w:p w14:paraId="738B06CA" w14:textId="77777777" w:rsidR="00005A9A" w:rsidRPr="00183F09" w:rsidRDefault="00005A9A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3F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Миграция.</w:t>
      </w:r>
    </w:p>
    <w:p w14:paraId="379071DD" w14:textId="77777777" w:rsidR="00CD3BE2" w:rsidRPr="00183F09" w:rsidRDefault="00CD3BE2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color w:val="000000" w:themeColor="text1"/>
          <w:sz w:val="24"/>
          <w:szCs w:val="24"/>
        </w:rPr>
        <w:t>Миграция — это демографический процесс, который перемещает людей между местами и, таким образом, способствует изменению численности населения наряду с рождаемостью и смертностью. Миграция – это перемещение отдельных лиц, домохозяйств и групп между местами жительства или местами проживания. Резиденции или жилые районы до переезда называются местами происхождения, а места жительства или жилые районы после переезда помечаются как пункты назначения.</w:t>
      </w:r>
    </w:p>
    <w:p w14:paraId="3B6CF624" w14:textId="77777777" w:rsidR="00005A9A" w:rsidRPr="00183F09" w:rsidRDefault="00005A9A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За 2021 г. число мигрантов, переселившихся в пределах России, увеличилось на 68,8 тыс. человек, или на 1,9% по сравнению с предыдущим годом. Миграционный прирост населения России вырос на 323,4 тыс. человек, или в 4,0 раза, что произошло в результате увеличения числа прибывших в Российскую Федерацию, особенно иммигрантов из государств-участников СНГ, и сокращения числа выбывших из нее. Число прибывших в Российскую Федерацию увеличилось на 73,8 тыс. человек, или на 12,4%, в том числе за счет иммигрантов из государств-участников СНГ - на 70,3 тыс. человек, или на 13,1%. Число выбывших за пределы России сократилось на 249,7 тыс. человек, или на 51,2%, в том числе в государства-участники СНГ - на 206,7 тыс. человек, или на 49,6%</w:t>
      </w:r>
      <w:r w:rsidR="00BE6199" w:rsidRPr="00183F09">
        <w:rPr>
          <w:rFonts w:ascii="Times New Roman" w:hAnsi="Times New Roman" w:cs="Times New Roman"/>
          <w:sz w:val="24"/>
          <w:szCs w:val="24"/>
        </w:rPr>
        <w:t xml:space="preserve"> [1]</w:t>
      </w:r>
      <w:r w:rsidRPr="00183F09">
        <w:rPr>
          <w:rFonts w:ascii="Times New Roman" w:hAnsi="Times New Roman" w:cs="Times New Roman"/>
          <w:sz w:val="24"/>
          <w:szCs w:val="24"/>
        </w:rPr>
        <w:t>.</w:t>
      </w:r>
    </w:p>
    <w:p w14:paraId="5E2B8829" w14:textId="77777777" w:rsidR="00005A9A" w:rsidRPr="00183F09" w:rsidRDefault="00005A9A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В 2021 г. в обмене населением со всеми государствами-участниками СНГ отмечается увеличение миграционного прироста.</w:t>
      </w:r>
    </w:p>
    <w:p w14:paraId="471378DE" w14:textId="77777777" w:rsidR="00005A9A" w:rsidRPr="00183F09" w:rsidRDefault="00005A9A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В 2021 г. по решению территориальных органов Министерства внутренних дел Российской Федерации получили временное убежище 4008 человек, статус беженца - 14 человек, статус вынужденного переселенца предоставлен не был, (в 2020 г. соответственно получили временное убежище 5568 человек, статус беженца - 28 человек, статус вынужденного переселенца предоставлен не был).</w:t>
      </w:r>
    </w:p>
    <w:p w14:paraId="5110ACAC" w14:textId="77777777" w:rsidR="00005A9A" w:rsidRPr="00183F09" w:rsidRDefault="00005A9A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Практически во всех субъектах Российской Федерации было предоставлено временное убежище: 1,7 тыс. человек (15,9% от общей численности имеющих временное убежище) в СанктПетербурге и Ленинградской области (суммарно), 1,3 тыс. человек (12,6%) в Калужской области, от 1,0 тыс. до 0,5 тыс. человек (от 9,3% до 4,3%) в Москве, Воронежской области, Республике Саха (Якутия), Ростовской области, Краснодарском крае. Наибольшее число беженцев проживает в Москве - 238 человек, или 71,9% от их общей численности. Вынужденные переселенцы расселены практически по всем субъектам Российской Федерации: 0,3 тыс. человек находятся на территории Республики Северная Осетия - Алания, 0,1 тыс. человек - Республики Ингушетия, 0,1 тыс. человек - Санкт-Петербурга и Ленинградской области (суммарно)</w:t>
      </w:r>
      <w:r w:rsidR="00BE6199" w:rsidRPr="00183F09">
        <w:rPr>
          <w:rFonts w:ascii="Times New Roman" w:hAnsi="Times New Roman" w:cs="Times New Roman"/>
          <w:sz w:val="24"/>
          <w:szCs w:val="24"/>
        </w:rPr>
        <w:t xml:space="preserve"> [1]</w:t>
      </w:r>
      <w:r w:rsidRPr="00183F09">
        <w:rPr>
          <w:rFonts w:ascii="Times New Roman" w:hAnsi="Times New Roman" w:cs="Times New Roman"/>
          <w:sz w:val="24"/>
          <w:szCs w:val="24"/>
        </w:rPr>
        <w:t>.</w:t>
      </w:r>
    </w:p>
    <w:p w14:paraId="07BD1C07" w14:textId="77777777" w:rsidR="00240AB1" w:rsidRPr="00183F09" w:rsidRDefault="00240AB1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color w:val="000000"/>
          <w:sz w:val="24"/>
          <w:szCs w:val="24"/>
        </w:rPr>
        <w:t>Таким образом, можно говорить о том, что Россию беспокоит проблема низкой рождаемости, в то же время высокой смертности населения. Государственная политика направлена на поддержание молодых семей и предлагает новые национальные проекты, в том числе проект "Демография" направленный на поддержание</w:t>
      </w:r>
      <w:r w:rsidR="005A758F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семьи, 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стимулирование рождаемости, для выравнивания демографической </w:t>
      </w:r>
      <w:r w:rsidR="00BE6199" w:rsidRPr="00183F09">
        <w:rPr>
          <w:rFonts w:ascii="Times New Roman" w:hAnsi="Times New Roman" w:cs="Times New Roman"/>
          <w:color w:val="000000"/>
          <w:sz w:val="24"/>
          <w:szCs w:val="24"/>
        </w:rPr>
        <w:t>ситуации в стране [3].</w:t>
      </w:r>
      <w:r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Статистические данные говорят о высокой смертности, что в первую очередь связано с пандемией </w:t>
      </w:r>
      <w:r w:rsidRPr="00183F09">
        <w:rPr>
          <w:rFonts w:ascii="Times New Roman" w:hAnsi="Times New Roman" w:cs="Times New Roman"/>
          <w:color w:val="000000"/>
          <w:sz w:val="24"/>
          <w:szCs w:val="24"/>
          <w:lang w:val="en-US"/>
        </w:rPr>
        <w:t>COVID</w:t>
      </w:r>
      <w:r w:rsidR="000B4300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-19, многие решения принятые во время пандемии не оправдали себя и усугубили ситуацию. Так, например, в стране наблюдалось </w:t>
      </w:r>
      <w:r w:rsidR="00274FD6" w:rsidRPr="00183F09">
        <w:rPr>
          <w:rFonts w:ascii="Times New Roman" w:hAnsi="Times New Roman" w:cs="Times New Roman"/>
          <w:color w:val="000000"/>
          <w:sz w:val="24"/>
          <w:szCs w:val="24"/>
        </w:rPr>
        <w:t>сокращение койко-мест в больницах</w:t>
      </w:r>
      <w:r w:rsidR="000B4300" w:rsidRPr="00183F09">
        <w:rPr>
          <w:rFonts w:ascii="Times New Roman" w:hAnsi="Times New Roman" w:cs="Times New Roman"/>
          <w:color w:val="000000"/>
          <w:sz w:val="24"/>
          <w:szCs w:val="24"/>
        </w:rPr>
        <w:t>, что привело к тому, что в самый ответственный момент не было места для больных людей, что несомненно повлияло на качество предоставляемых услуг системой здравоохранения.</w:t>
      </w:r>
      <w:r w:rsidR="00274FD6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50A5C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А закрытые </w:t>
      </w:r>
      <w:r w:rsidR="00E50A5C" w:rsidRPr="00183F09">
        <w:rPr>
          <w:rFonts w:ascii="Times New Roman" w:hAnsi="Times New Roman" w:cs="Times New Roman"/>
          <w:color w:val="000000"/>
          <w:sz w:val="24"/>
          <w:szCs w:val="24"/>
        </w:rPr>
        <w:lastRenderedPageBreak/>
        <w:t>границы между странами вызвали значительное сокращение миграционного прироста: число въездов сократилось, в то время как выездов увеличилось. Можно сказать о том, что демографические процессы в России во многом обуславливаются структурой населения, и есть тенденции которые мы не можем изменить, например, старение населения.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О влиянии пандемии 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  <w:lang w:val="en-US"/>
        </w:rPr>
        <w:t>COVID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>-19 на рождаемость утверждать сложно, но влияние на семейные связи очевидно. Режим самоизоляции активизировал негативные, иногда деструктивные процессы в семьях: домашнее насилие, усилие эмоционального климата и связей между супругами, родителями и детьми. Миграция среди государствами практически полностью остановилась. строгие меры, инициированные государствами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предупреждению 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распространения COV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>ID-19, являлись толчком для мощнейшего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кризис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в экономике и затронули все сферы обыденной жизни людей вне зависимости от их социального положения и статуса. Главные ограничения коснулись особенно миграции, по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тому основной целью стран являлась 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>минимизация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взаимодействий населения лично 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>и контроль за распространением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  <w:lang w:val="en-US"/>
        </w:rPr>
        <w:t>COVID</w:t>
      </w:r>
      <w:r w:rsidR="00932CAE" w:rsidRPr="00183F09">
        <w:rPr>
          <w:rFonts w:ascii="Times New Roman" w:hAnsi="Times New Roman" w:cs="Times New Roman"/>
          <w:color w:val="000000"/>
          <w:sz w:val="24"/>
          <w:szCs w:val="24"/>
        </w:rPr>
        <w:t>-19</w:t>
      </w:r>
      <w:r w:rsidR="00236F3D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. Данные усилия привели к значимым изменениям мировых миграционных процессов, так как многие государства закрыли свои границы, то множество мигрантов столкнулись с такими проблемами как нехватка денежных средств и увольнения. </w:t>
      </w:r>
    </w:p>
    <w:p w14:paraId="7CE8EE57" w14:textId="77777777" w:rsidR="00CD3BE2" w:rsidRPr="00183F09" w:rsidRDefault="00CD3BE2" w:rsidP="00183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F0C697C" w14:textId="77777777" w:rsidR="000F7291" w:rsidRPr="00183F09" w:rsidRDefault="000F7291" w:rsidP="00183F09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b/>
          <w:color w:val="000000"/>
          <w:sz w:val="24"/>
          <w:szCs w:val="24"/>
        </w:rPr>
        <w:t>Библиографический список</w:t>
      </w:r>
    </w:p>
    <w:p w14:paraId="6A37607C" w14:textId="77777777" w:rsidR="00E21EB6" w:rsidRPr="00183F09" w:rsidRDefault="00E21EB6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r w:rsidR="00BE6199" w:rsidRPr="00183F09">
        <w:rPr>
          <w:rFonts w:ascii="Times New Roman" w:hAnsi="Times New Roman" w:cs="Times New Roman"/>
          <w:color w:val="000000"/>
          <w:sz w:val="24"/>
          <w:szCs w:val="24"/>
        </w:rPr>
        <w:t xml:space="preserve">Социально - экономическое положение России </w:t>
      </w:r>
      <w:r w:rsidR="00BE6199" w:rsidRPr="00183F09">
        <w:rPr>
          <w:rFonts w:ascii="Times New Roman" w:hAnsi="Times New Roman" w:cs="Times New Roman"/>
          <w:sz w:val="24"/>
          <w:szCs w:val="24"/>
        </w:rPr>
        <w:t>[Электронный ресурс] /  Федеральная служба государственной статистики. ‒ URL:  https://rosstat.gov.ru/storage/mediabank/osn-01-2022.pdf (дата обращения: 15.03.2022).</w:t>
      </w:r>
    </w:p>
    <w:p w14:paraId="697D55DA" w14:textId="77777777" w:rsidR="00BE6199" w:rsidRPr="00183F09" w:rsidRDefault="00BE6199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sz w:val="24"/>
          <w:szCs w:val="24"/>
        </w:rPr>
        <w:t>2.</w:t>
      </w:r>
      <w:r w:rsidR="00BA796D" w:rsidRPr="00183F09">
        <w:rPr>
          <w:rFonts w:ascii="Times New Roman" w:hAnsi="Times New Roman" w:cs="Times New Roman"/>
          <w:sz w:val="24"/>
          <w:szCs w:val="24"/>
        </w:rPr>
        <w:t xml:space="preserve"> Прикладные демографические исследования:  сборник статей / под ред. И.А. Даниловой, В.В. Елизарова, Н.Г. Джанаевой. - М.: Экономический факультет МГУ имени М.В. Ломоносова, 2018. - 190 с. (серия "Демографические исследования".  Вып. 28).</w:t>
      </w:r>
    </w:p>
    <w:p w14:paraId="0853801D" w14:textId="77777777" w:rsidR="00BE6199" w:rsidRPr="00183F09" w:rsidRDefault="00844CB7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3F0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43F71" w:rsidRPr="00183F09">
        <w:rPr>
          <w:rFonts w:ascii="Times New Roman" w:hAnsi="Times New Roman" w:cs="Times New Roman"/>
          <w:color w:val="000000"/>
          <w:sz w:val="24"/>
          <w:szCs w:val="24"/>
        </w:rPr>
        <w:t>. Ткаченко А.А. Государственная политика и национальный проект «Демография» // Народонаселение. М., 2018. Вып. 21, № 4. С. 23-35. </w:t>
      </w:r>
    </w:p>
    <w:p w14:paraId="06668BF1" w14:textId="77777777" w:rsidR="00B43F71" w:rsidRPr="00183F09" w:rsidRDefault="00BA796D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</w:t>
      </w:r>
      <w:r w:rsidR="00E14512"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Стоюшко, Н. Ю. Общая характеристика трудовых ресурсов по Г. Большой камень. демографическая ситуация / Н. Ю. Стоюшко // Вологдинские чтения. – 2004. – № 45-1. – С. 20-22.</w:t>
      </w:r>
    </w:p>
    <w:p w14:paraId="271340E5" w14:textId="77777777" w:rsidR="00932CAE" w:rsidRPr="00183F09" w:rsidRDefault="00BA796D" w:rsidP="00183F0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 w:rsidR="00932CAE"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Социально- экономическое развитие России, </w:t>
      </w:r>
      <w:r w:rsidR="00314761"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2020: Стат. сб. / Россат. -М.,</w:t>
      </w:r>
      <w:r w:rsidR="00932CAE"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14761" w:rsidRPr="00183F0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2022. - 397 с.</w:t>
      </w:r>
    </w:p>
    <w:p w14:paraId="28AD4857" w14:textId="19E28453" w:rsidR="002A579A" w:rsidRDefault="002A579A" w:rsidP="00183F09">
      <w:pPr>
        <w:spacing w:after="0" w:line="240" w:lineRule="auto"/>
        <w:rPr>
          <w:sz w:val="24"/>
          <w:szCs w:val="24"/>
        </w:rPr>
      </w:pPr>
    </w:p>
    <w:p w14:paraId="55F95BF5" w14:textId="77777777" w:rsidR="00183F09" w:rsidRPr="008A018B" w:rsidRDefault="00183F09" w:rsidP="00183F0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18B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5A49AB02" w14:textId="77777777" w:rsidR="00183F09" w:rsidRPr="008A018B" w:rsidRDefault="00183F09" w:rsidP="00183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18B">
        <w:rPr>
          <w:rFonts w:ascii="Times New Roman" w:hAnsi="Times New Roman" w:cs="Times New Roman"/>
          <w:sz w:val="24"/>
          <w:szCs w:val="24"/>
        </w:rPr>
        <w:t xml:space="preserve">           Власова Наталья Владимировна (Россия, г.Ульяновск) – кандидат социологических наук, доцент кафедры психологии и педагогики, ФГБОУ ВО «Ульяновский государственный университет», 432010, г.Ульяновск, ул.Л.Тостого, д. 42, </w:t>
      </w:r>
      <w:hyperlink r:id="rId8" w:history="1"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vla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</w:rPr>
          <w:t>-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nataly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</w:rPr>
          <w:t>@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</w:rPr>
          <w:t>.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14:paraId="593F38A3" w14:textId="64E90B97" w:rsidR="000B77C4" w:rsidRPr="000B77C4" w:rsidRDefault="00183F09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8A018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Липатова Ксения Владиславовна</w:t>
      </w:r>
      <w:r w:rsidRPr="008A018B">
        <w:rPr>
          <w:rFonts w:ascii="Times New Roman" w:hAnsi="Times New Roman" w:cs="Times New Roman"/>
          <w:sz w:val="24"/>
          <w:szCs w:val="24"/>
        </w:rPr>
        <w:t xml:space="preserve"> (Россия, г.Ульяновск) – студентка 3-го курса направления подготовки «Социология». ФГБОУ ВО «Ульяновский государственный университет», 432010, г.Ульяновск, ул.Л.Тостого, д. 42,</w:t>
      </w:r>
      <w:r w:rsidR="000B77C4" w:rsidRPr="000B77C4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0B77C4" w:rsidRPr="00D4127F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ksu</w:t>
        </w:r>
        <w:r w:rsidR="000B77C4" w:rsidRPr="000B77C4">
          <w:rPr>
            <w:rStyle w:val="ad"/>
            <w:rFonts w:ascii="Times New Roman" w:hAnsi="Times New Roman" w:cs="Times New Roman"/>
            <w:sz w:val="24"/>
            <w:szCs w:val="24"/>
          </w:rPr>
          <w:t>666</w:t>
        </w:r>
        <w:r w:rsidR="000B77C4" w:rsidRPr="00D4127F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li</w:t>
        </w:r>
        <w:r w:rsidR="000B77C4" w:rsidRPr="000B77C4">
          <w:rPr>
            <w:rStyle w:val="ad"/>
            <w:rFonts w:ascii="Times New Roman" w:hAnsi="Times New Roman" w:cs="Times New Roman"/>
            <w:sz w:val="24"/>
            <w:szCs w:val="24"/>
          </w:rPr>
          <w:t>@</w:t>
        </w:r>
        <w:r w:rsidR="000B77C4" w:rsidRPr="00D4127F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0B77C4" w:rsidRPr="000B77C4">
          <w:rPr>
            <w:rStyle w:val="ad"/>
            <w:rFonts w:ascii="Times New Roman" w:hAnsi="Times New Roman" w:cs="Times New Roman"/>
            <w:sz w:val="24"/>
            <w:szCs w:val="24"/>
          </w:rPr>
          <w:t>.</w:t>
        </w:r>
        <w:r w:rsidR="000B77C4" w:rsidRPr="00D4127F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14:paraId="40B73C57" w14:textId="77777777" w:rsidR="0057423C" w:rsidRPr="00152A8E" w:rsidRDefault="0057423C" w:rsidP="0057423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913BB6F" w14:textId="50929F8F" w:rsidR="0057423C" w:rsidRDefault="0057423C" w:rsidP="0057423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57423C">
        <w:rPr>
          <w:rFonts w:ascii="Times New Roman" w:hAnsi="Times New Roman" w:cs="Times New Roman"/>
          <w:sz w:val="24"/>
          <w:szCs w:val="24"/>
          <w:lang w:val="en-US"/>
        </w:rPr>
        <w:t>Vlasova N.V., Lipatova K.V.</w:t>
      </w:r>
    </w:p>
    <w:p w14:paraId="24001581" w14:textId="77777777" w:rsidR="0057423C" w:rsidRPr="0057423C" w:rsidRDefault="0057423C" w:rsidP="0057423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14:paraId="350A7D72" w14:textId="77777777" w:rsidR="0057423C" w:rsidRPr="0057423C" w:rsidRDefault="0057423C" w:rsidP="0057423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423C">
        <w:rPr>
          <w:rFonts w:ascii="Times New Roman" w:hAnsi="Times New Roman" w:cs="Times New Roman"/>
          <w:b/>
          <w:bCs/>
          <w:sz w:val="24"/>
          <w:szCs w:val="24"/>
          <w:lang w:val="en-US"/>
        </w:rPr>
        <w:t>DEMOGRAPHIC PROCESSES 2018-2021: NATURAL MOVEMENT AND MIGRATION</w:t>
      </w:r>
    </w:p>
    <w:p w14:paraId="6E7B5C5F" w14:textId="77777777" w:rsidR="0057423C" w:rsidRPr="0057423C" w:rsidRDefault="0057423C" w:rsidP="0057423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D93A02D" w14:textId="77777777" w:rsidR="0057423C" w:rsidRPr="0057423C" w:rsidRDefault="0057423C" w:rsidP="0057423C">
      <w:pPr>
        <w:spacing w:after="0" w:line="240" w:lineRule="auto"/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57423C">
        <w:rPr>
          <w:rFonts w:ascii="Times New Roman" w:hAnsi="Times New Roman" w:cs="Times New Roman"/>
          <w:sz w:val="24"/>
          <w:szCs w:val="24"/>
          <w:lang w:val="en-US"/>
        </w:rPr>
        <w:t>Annotation</w:t>
      </w:r>
      <w:r w:rsidRPr="0057423C">
        <w:rPr>
          <w:rFonts w:ascii="Times New Roman" w:hAnsi="Times New Roman" w:cs="Times New Roman"/>
          <w:i/>
          <w:iCs/>
          <w:sz w:val="24"/>
          <w:szCs w:val="24"/>
          <w:lang w:val="en-US"/>
        </w:rPr>
        <w:t>. Demographic and migration processes in Russia at the present stage seem to be particularly relevant, since in recent years there has been a trend of population decline. The main statistical indicators are considered. Special attention is paid to migration processes in Russia and the main modern trends that determine the birth rate process.</w:t>
      </w:r>
    </w:p>
    <w:p w14:paraId="747D6CB2" w14:textId="2056B2AF" w:rsidR="0057423C" w:rsidRDefault="0057423C" w:rsidP="0057423C">
      <w:pPr>
        <w:spacing w:after="0" w:line="240" w:lineRule="auto"/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57423C">
        <w:rPr>
          <w:rFonts w:ascii="Times New Roman" w:hAnsi="Times New Roman" w:cs="Times New Roman"/>
          <w:sz w:val="24"/>
          <w:szCs w:val="24"/>
          <w:lang w:val="en-US"/>
        </w:rPr>
        <w:t>Keywords</w:t>
      </w:r>
      <w:r w:rsidRPr="0057423C">
        <w:rPr>
          <w:rFonts w:ascii="Times New Roman" w:hAnsi="Times New Roman" w:cs="Times New Roman"/>
          <w:i/>
          <w:iCs/>
          <w:sz w:val="24"/>
          <w:szCs w:val="24"/>
          <w:lang w:val="en-US"/>
        </w:rPr>
        <w:t>: migration, demographic processes, mortality, fertility, natural population decline, social policy, COVID-19 pandemic.</w:t>
      </w:r>
    </w:p>
    <w:p w14:paraId="75270502" w14:textId="77777777" w:rsidR="0057423C" w:rsidRPr="00E428D1" w:rsidRDefault="0057423C" w:rsidP="005742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        </w:t>
      </w:r>
      <w:r w:rsidRPr="00E428D1">
        <w:rPr>
          <w:rFonts w:ascii="Times New Roman" w:hAnsi="Times New Roman" w:cs="Times New Roman"/>
          <w:sz w:val="24"/>
          <w:szCs w:val="24"/>
          <w:lang w:val="en-US"/>
        </w:rPr>
        <w:t xml:space="preserve">Vlasova Natalia Vladimirovna (Ulyanovsk, Russia) - Candidate of Sociological Sciences, Associate Professor of the Department of Psychology and Pedagogy, Ulyanovsk State University, 432010, Ulyanovsk, L.Tostogo str., 42, </w:t>
      </w:r>
      <w:hyperlink r:id="rId10" w:history="1"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vla</w:t>
        </w:r>
        <w:r w:rsidRPr="00E428D1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nataly</w:t>
        </w:r>
        <w:r w:rsidRPr="00E428D1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E428D1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8A018B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14:paraId="3911A656" w14:textId="0D780067" w:rsidR="0057423C" w:rsidRDefault="0057423C" w:rsidP="0057423C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57423C">
        <w:rPr>
          <w:rFonts w:ascii="Times New Roman" w:hAnsi="Times New Roman" w:cs="Times New Roman"/>
          <w:sz w:val="24"/>
          <w:szCs w:val="24"/>
          <w:lang w:val="en-US"/>
        </w:rPr>
        <w:t xml:space="preserve">Lipatova Ksenia Vladislavovna (Ulyanovsk, Russia) is a 3rd-year student of the Sociology course. Ulyanovsk State University, 432010, Ulyanovsk, L.Tostogo str., 42, </w:t>
      </w:r>
      <w:bookmarkStart w:id="0" w:name="_GoBack"/>
      <w:r w:rsidR="001A4247">
        <w:fldChar w:fldCharType="begin"/>
      </w:r>
      <w:r w:rsidR="001A4247" w:rsidRPr="001A4247">
        <w:rPr>
          <w:lang w:val="en-US"/>
        </w:rPr>
        <w:instrText xml:space="preserve"> HYPERLINK "mailto:ksu666li@mail.ru" </w:instrText>
      </w:r>
      <w:r w:rsidR="001A4247">
        <w:fldChar w:fldCharType="separate"/>
      </w:r>
      <w:r w:rsidR="000B77C4" w:rsidRPr="00D4127F">
        <w:rPr>
          <w:rStyle w:val="ad"/>
          <w:rFonts w:ascii="Times New Roman" w:hAnsi="Times New Roman" w:cs="Times New Roman"/>
          <w:sz w:val="24"/>
          <w:szCs w:val="24"/>
          <w:lang w:val="en-US"/>
        </w:rPr>
        <w:t>ksu666li@mail.ru</w:t>
      </w:r>
      <w:r w:rsidR="001A4247">
        <w:rPr>
          <w:rStyle w:val="ad"/>
          <w:rFonts w:ascii="Times New Roman" w:hAnsi="Times New Roman" w:cs="Times New Roman"/>
          <w:sz w:val="24"/>
          <w:szCs w:val="24"/>
          <w:lang w:val="en-US"/>
        </w:rPr>
        <w:fldChar w:fldCharType="end"/>
      </w:r>
      <w:bookmarkEnd w:id="0"/>
    </w:p>
    <w:p w14:paraId="16BE6788" w14:textId="4FB41615" w:rsidR="000B77C4" w:rsidRDefault="000B77C4" w:rsidP="0057423C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</w:p>
    <w:p w14:paraId="42EEA9C9" w14:textId="77777777" w:rsidR="000B77C4" w:rsidRPr="000B77C4" w:rsidRDefault="000B77C4" w:rsidP="000B77C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14:paraId="58F46E1E" w14:textId="77777777" w:rsidR="000B77C4" w:rsidRPr="000B77C4" w:rsidRDefault="000B77C4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sz w:val="24"/>
          <w:szCs w:val="24"/>
          <w:lang w:val="en-US"/>
        </w:rPr>
        <w:t>1. Socio - economic situation of Russia [Electronic resource] / Federal State Statistics Service. - URL: https://rosstat.gov.ru/storage/mediabank/osn-01-2022.pdf (accessed: 03/15/2022).</w:t>
      </w:r>
    </w:p>
    <w:p w14:paraId="34315688" w14:textId="77777777" w:rsidR="000B77C4" w:rsidRPr="000B77C4" w:rsidRDefault="000B77C4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sz w:val="24"/>
          <w:szCs w:val="24"/>
          <w:lang w:val="en-US"/>
        </w:rPr>
        <w:t>2. Applied demographic research: a collection of articles / edited by I.A. Danilova, V.V. Elizarova, N.G. Dzhanaeva. - M.: Faculty of Economics of Lomonosov Moscow State University, 2018. - 190 p. (the series "Demographic research". Issue 28).</w:t>
      </w:r>
    </w:p>
    <w:p w14:paraId="63D16CE1" w14:textId="77777777" w:rsidR="000B77C4" w:rsidRPr="000B77C4" w:rsidRDefault="000B77C4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sz w:val="24"/>
          <w:szCs w:val="24"/>
          <w:lang w:val="en-US"/>
        </w:rPr>
        <w:t>3. Tkachenko A.A. State policy and the national project "Demography" // Population. M., 2018. Issue 21, No. 4. pp. 23-35.</w:t>
      </w:r>
    </w:p>
    <w:p w14:paraId="744AECE5" w14:textId="77777777" w:rsidR="000B77C4" w:rsidRPr="000B77C4" w:rsidRDefault="000B77C4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sz w:val="24"/>
          <w:szCs w:val="24"/>
          <w:lang w:val="en-US"/>
        </w:rPr>
        <w:t>4. Stoyushko, N. Y. General characteristics of labor resources in the City of Bolshoy Kamen. demographic situation / N. Y. Stoyushko // Vologda readings. - 2004. - No. 45-1. - pp. 20-22.</w:t>
      </w:r>
    </w:p>
    <w:p w14:paraId="4ABFF2FA" w14:textId="796F0260" w:rsidR="000B77C4" w:rsidRPr="0057423C" w:rsidRDefault="000B77C4" w:rsidP="000B77C4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  <w:lang w:val="en-US"/>
        </w:rPr>
      </w:pPr>
      <w:r w:rsidRPr="000B77C4">
        <w:rPr>
          <w:rFonts w:ascii="Times New Roman" w:hAnsi="Times New Roman" w:cs="Times New Roman"/>
          <w:sz w:val="24"/>
          <w:szCs w:val="24"/>
          <w:lang w:val="en-US"/>
        </w:rPr>
        <w:t>5. Socio-economic development of Russia, 2020: Stat. sat. / Rossat. -M., 2022. - 397 p.</w:t>
      </w:r>
    </w:p>
    <w:sectPr w:rsidR="000B77C4" w:rsidRPr="0057423C" w:rsidSect="00183F09">
      <w:footerReference w:type="default" r:id="rId11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06479B" w14:textId="77777777" w:rsidR="00A41E85" w:rsidRDefault="00A41E85" w:rsidP="000F7291">
      <w:pPr>
        <w:spacing w:after="0" w:line="240" w:lineRule="auto"/>
      </w:pPr>
      <w:r>
        <w:separator/>
      </w:r>
    </w:p>
  </w:endnote>
  <w:endnote w:type="continuationSeparator" w:id="0">
    <w:p w14:paraId="22253EFA" w14:textId="77777777" w:rsidR="00A41E85" w:rsidRDefault="00A41E85" w:rsidP="000F72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671325"/>
      <w:docPartObj>
        <w:docPartGallery w:val="Page Numbers (Bottom of Page)"/>
        <w:docPartUnique/>
      </w:docPartObj>
    </w:sdtPr>
    <w:sdtEndPr/>
    <w:sdtContent>
      <w:p w14:paraId="4F2C6756" w14:textId="77777777" w:rsidR="00314761" w:rsidRDefault="007A35B3">
        <w:pPr>
          <w:pStyle w:val="a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424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5853929" w14:textId="77777777" w:rsidR="00314761" w:rsidRDefault="00314761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049DC9" w14:textId="77777777" w:rsidR="00A41E85" w:rsidRDefault="00A41E85" w:rsidP="000F7291">
      <w:pPr>
        <w:spacing w:after="0" w:line="240" w:lineRule="auto"/>
      </w:pPr>
      <w:r>
        <w:separator/>
      </w:r>
    </w:p>
  </w:footnote>
  <w:footnote w:type="continuationSeparator" w:id="0">
    <w:p w14:paraId="4F14CC4D" w14:textId="77777777" w:rsidR="00A41E85" w:rsidRDefault="00A41E85" w:rsidP="000F72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2E4"/>
    <w:rsid w:val="000052BA"/>
    <w:rsid w:val="00005A9A"/>
    <w:rsid w:val="0004512B"/>
    <w:rsid w:val="00064A72"/>
    <w:rsid w:val="000B4300"/>
    <w:rsid w:val="000B77C4"/>
    <w:rsid w:val="000E1F7F"/>
    <w:rsid w:val="000F7291"/>
    <w:rsid w:val="00152A8E"/>
    <w:rsid w:val="00183F09"/>
    <w:rsid w:val="001A4247"/>
    <w:rsid w:val="001B0D97"/>
    <w:rsid w:val="00207CA0"/>
    <w:rsid w:val="00212259"/>
    <w:rsid w:val="00236F3D"/>
    <w:rsid w:val="00240AB1"/>
    <w:rsid w:val="00242150"/>
    <w:rsid w:val="00274FD6"/>
    <w:rsid w:val="002A579A"/>
    <w:rsid w:val="00314761"/>
    <w:rsid w:val="003C7551"/>
    <w:rsid w:val="003E1298"/>
    <w:rsid w:val="00463945"/>
    <w:rsid w:val="004925B0"/>
    <w:rsid w:val="004A1E73"/>
    <w:rsid w:val="005228AC"/>
    <w:rsid w:val="00552356"/>
    <w:rsid w:val="0057423C"/>
    <w:rsid w:val="005A5CA5"/>
    <w:rsid w:val="005A758F"/>
    <w:rsid w:val="006A50F9"/>
    <w:rsid w:val="0072603A"/>
    <w:rsid w:val="007A35B3"/>
    <w:rsid w:val="007F4DC6"/>
    <w:rsid w:val="00844CB7"/>
    <w:rsid w:val="008D4F64"/>
    <w:rsid w:val="00904C1A"/>
    <w:rsid w:val="00910AD1"/>
    <w:rsid w:val="00932CAE"/>
    <w:rsid w:val="009A6D89"/>
    <w:rsid w:val="009F4823"/>
    <w:rsid w:val="00A41E85"/>
    <w:rsid w:val="00A45437"/>
    <w:rsid w:val="00A45C27"/>
    <w:rsid w:val="00AA7922"/>
    <w:rsid w:val="00AC21DD"/>
    <w:rsid w:val="00AF2DE1"/>
    <w:rsid w:val="00B43F71"/>
    <w:rsid w:val="00B87385"/>
    <w:rsid w:val="00BA796D"/>
    <w:rsid w:val="00BC4536"/>
    <w:rsid w:val="00BE6199"/>
    <w:rsid w:val="00C2485B"/>
    <w:rsid w:val="00CD3BE2"/>
    <w:rsid w:val="00D44E60"/>
    <w:rsid w:val="00E14512"/>
    <w:rsid w:val="00E15F11"/>
    <w:rsid w:val="00E21EB6"/>
    <w:rsid w:val="00E2735A"/>
    <w:rsid w:val="00E50A5C"/>
    <w:rsid w:val="00E86FEF"/>
    <w:rsid w:val="00EC28B7"/>
    <w:rsid w:val="00EC6F6D"/>
    <w:rsid w:val="00F042E4"/>
    <w:rsid w:val="00FA4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71E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9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0F7291"/>
    <w:rPr>
      <w:i/>
      <w:iCs/>
    </w:rPr>
  </w:style>
  <w:style w:type="paragraph" w:styleId="a4">
    <w:name w:val="footnote text"/>
    <w:basedOn w:val="a"/>
    <w:link w:val="a5"/>
    <w:uiPriority w:val="99"/>
    <w:semiHidden/>
    <w:unhideWhenUsed/>
    <w:rsid w:val="000F729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F7291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F7291"/>
    <w:rPr>
      <w:vertAlign w:val="superscript"/>
    </w:rPr>
  </w:style>
  <w:style w:type="table" w:styleId="a7">
    <w:name w:val="Table Grid"/>
    <w:basedOn w:val="a1"/>
    <w:uiPriority w:val="59"/>
    <w:rsid w:val="00CD3BE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Normal (Web)"/>
    <w:basedOn w:val="a"/>
    <w:uiPriority w:val="99"/>
    <w:semiHidden/>
    <w:unhideWhenUsed/>
    <w:rsid w:val="00B43F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header"/>
    <w:basedOn w:val="a"/>
    <w:link w:val="aa"/>
    <w:uiPriority w:val="99"/>
    <w:semiHidden/>
    <w:unhideWhenUsed/>
    <w:rsid w:val="008D4F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8D4F64"/>
  </w:style>
  <w:style w:type="paragraph" w:styleId="ab">
    <w:name w:val="footer"/>
    <w:basedOn w:val="a"/>
    <w:link w:val="ac"/>
    <w:uiPriority w:val="99"/>
    <w:unhideWhenUsed/>
    <w:rsid w:val="008D4F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8D4F64"/>
  </w:style>
  <w:style w:type="character" w:styleId="ad">
    <w:name w:val="Hyperlink"/>
    <w:basedOn w:val="a0"/>
    <w:uiPriority w:val="99"/>
    <w:unhideWhenUsed/>
    <w:rsid w:val="00BE6199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B77C4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9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0F7291"/>
    <w:rPr>
      <w:i/>
      <w:iCs/>
    </w:rPr>
  </w:style>
  <w:style w:type="paragraph" w:styleId="a4">
    <w:name w:val="footnote text"/>
    <w:basedOn w:val="a"/>
    <w:link w:val="a5"/>
    <w:uiPriority w:val="99"/>
    <w:semiHidden/>
    <w:unhideWhenUsed/>
    <w:rsid w:val="000F729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F7291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F7291"/>
    <w:rPr>
      <w:vertAlign w:val="superscript"/>
    </w:rPr>
  </w:style>
  <w:style w:type="table" w:styleId="a7">
    <w:name w:val="Table Grid"/>
    <w:basedOn w:val="a1"/>
    <w:uiPriority w:val="59"/>
    <w:rsid w:val="00CD3BE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Normal (Web)"/>
    <w:basedOn w:val="a"/>
    <w:uiPriority w:val="99"/>
    <w:semiHidden/>
    <w:unhideWhenUsed/>
    <w:rsid w:val="00B43F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header"/>
    <w:basedOn w:val="a"/>
    <w:link w:val="aa"/>
    <w:uiPriority w:val="99"/>
    <w:semiHidden/>
    <w:unhideWhenUsed/>
    <w:rsid w:val="008D4F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8D4F64"/>
  </w:style>
  <w:style w:type="paragraph" w:styleId="ab">
    <w:name w:val="footer"/>
    <w:basedOn w:val="a"/>
    <w:link w:val="ac"/>
    <w:uiPriority w:val="99"/>
    <w:unhideWhenUsed/>
    <w:rsid w:val="008D4F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8D4F64"/>
  </w:style>
  <w:style w:type="character" w:styleId="ad">
    <w:name w:val="Hyperlink"/>
    <w:basedOn w:val="a0"/>
    <w:uiPriority w:val="99"/>
    <w:unhideWhenUsed/>
    <w:rsid w:val="00BE6199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B77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la-nataly@yandex.ru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vla-nataly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su666l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38BC99-E327-47F2-925C-8C7BA160B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2249</Words>
  <Characters>12825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Анастасия А. Соколова</cp:lastModifiedBy>
  <cp:revision>2</cp:revision>
  <dcterms:created xsi:type="dcterms:W3CDTF">2022-03-28T08:43:00Z</dcterms:created>
  <dcterms:modified xsi:type="dcterms:W3CDTF">2022-03-28T08:43:00Z</dcterms:modified>
</cp:coreProperties>
</file>