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055441" w14:textId="4D291A5B" w:rsidR="009F3183" w:rsidRPr="00A44127" w:rsidRDefault="009F3183" w:rsidP="00A44127">
      <w:pPr>
        <w:spacing w:after="0" w:line="240" w:lineRule="auto"/>
        <w:outlineLvl w:val="0"/>
        <w:rPr>
          <w:rFonts w:ascii="Times New Roman" w:hAnsi="Times New Roman" w:cs="Times New Roman"/>
          <w:b/>
          <w:color w:val="000000" w:themeColor="text1"/>
          <w:sz w:val="24"/>
          <w:szCs w:val="24"/>
        </w:rPr>
      </w:pPr>
      <w:r w:rsidRPr="00A44127">
        <w:rPr>
          <w:rFonts w:ascii="Times New Roman" w:hAnsi="Times New Roman" w:cs="Times New Roman"/>
          <w:b/>
          <w:color w:val="000000" w:themeColor="text1"/>
          <w:sz w:val="24"/>
          <w:szCs w:val="24"/>
        </w:rPr>
        <w:t xml:space="preserve">УДК </w:t>
      </w:r>
      <w:r w:rsidR="004C2F52" w:rsidRPr="004C2F52">
        <w:rPr>
          <w:rFonts w:ascii="Times New Roman" w:hAnsi="Times New Roman" w:cs="Times New Roman"/>
          <w:b/>
          <w:color w:val="000000" w:themeColor="text1"/>
          <w:sz w:val="24"/>
          <w:szCs w:val="24"/>
        </w:rPr>
        <w:t>314.1</w:t>
      </w:r>
      <w:r w:rsidR="004C2F52">
        <w:rPr>
          <w:rFonts w:ascii="Times New Roman" w:hAnsi="Times New Roman" w:cs="Times New Roman"/>
          <w:b/>
          <w:color w:val="000000" w:themeColor="text1"/>
          <w:sz w:val="24"/>
          <w:szCs w:val="24"/>
        </w:rPr>
        <w:t xml:space="preserve"> </w:t>
      </w:r>
      <w:r w:rsidRPr="00A44127">
        <w:rPr>
          <w:rFonts w:ascii="Times New Roman" w:hAnsi="Times New Roman" w:cs="Times New Roman"/>
          <w:b/>
          <w:color w:val="000000" w:themeColor="text1"/>
          <w:sz w:val="24"/>
          <w:szCs w:val="24"/>
        </w:rPr>
        <w:t>ББК 60.7</w:t>
      </w:r>
    </w:p>
    <w:p w14:paraId="5D7E31B4" w14:textId="174CDA10" w:rsidR="009F3183" w:rsidRPr="004E78BD" w:rsidRDefault="009F3183" w:rsidP="004E78BD">
      <w:pPr>
        <w:spacing w:after="0" w:line="240" w:lineRule="auto"/>
        <w:jc w:val="right"/>
        <w:outlineLvl w:val="0"/>
        <w:rPr>
          <w:rFonts w:ascii="Times New Roman" w:hAnsi="Times New Roman" w:cs="Times New Roman"/>
          <w:color w:val="000000" w:themeColor="text1"/>
          <w:sz w:val="24"/>
          <w:szCs w:val="24"/>
        </w:rPr>
      </w:pPr>
      <w:r w:rsidRPr="004E78BD">
        <w:rPr>
          <w:rFonts w:ascii="Times New Roman" w:hAnsi="Times New Roman" w:cs="Times New Roman"/>
          <w:color w:val="000000" w:themeColor="text1"/>
          <w:sz w:val="24"/>
          <w:szCs w:val="24"/>
        </w:rPr>
        <w:t>©</w:t>
      </w:r>
      <w:r w:rsidRPr="004E78BD">
        <w:rPr>
          <w:rFonts w:ascii="Times New Roman" w:hAnsi="Times New Roman" w:cs="Times New Roman"/>
          <w:b/>
          <w:color w:val="000000" w:themeColor="text1"/>
          <w:sz w:val="24"/>
          <w:szCs w:val="24"/>
        </w:rPr>
        <w:t xml:space="preserve"> </w:t>
      </w:r>
      <w:r w:rsidR="009627B7">
        <w:rPr>
          <w:rFonts w:ascii="Times New Roman" w:hAnsi="Times New Roman" w:cs="Times New Roman"/>
          <w:b/>
          <w:color w:val="000000" w:themeColor="text1"/>
          <w:sz w:val="24"/>
          <w:szCs w:val="24"/>
        </w:rPr>
        <w:t>Дорошенко</w:t>
      </w:r>
      <w:r w:rsidRPr="004E78BD">
        <w:rPr>
          <w:rFonts w:ascii="Times New Roman" w:hAnsi="Times New Roman" w:cs="Times New Roman"/>
          <w:b/>
          <w:color w:val="000000" w:themeColor="text1"/>
          <w:sz w:val="24"/>
          <w:szCs w:val="24"/>
        </w:rPr>
        <w:t xml:space="preserve"> Т.</w:t>
      </w:r>
      <w:r w:rsidR="009627B7">
        <w:rPr>
          <w:rFonts w:ascii="Times New Roman" w:hAnsi="Times New Roman" w:cs="Times New Roman"/>
          <w:b/>
          <w:color w:val="000000" w:themeColor="text1"/>
          <w:sz w:val="24"/>
          <w:szCs w:val="24"/>
        </w:rPr>
        <w:t>А., Ли Е.Л., Самсонова Н.А.</w:t>
      </w:r>
    </w:p>
    <w:p w14:paraId="4D45BC67" w14:textId="52E942F1" w:rsidR="009F3183" w:rsidRDefault="004E78BD" w:rsidP="004E78BD">
      <w:pPr>
        <w:spacing w:after="0" w:line="240" w:lineRule="auto"/>
        <w:jc w:val="center"/>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О</w:t>
      </w:r>
      <w:r w:rsidR="009627B7">
        <w:rPr>
          <w:rFonts w:ascii="Times New Roman" w:hAnsi="Times New Roman" w:cs="Times New Roman"/>
          <w:b/>
          <w:color w:val="000000" w:themeColor="text1"/>
          <w:sz w:val="24"/>
          <w:szCs w:val="24"/>
        </w:rPr>
        <w:t xml:space="preserve"> НЕОБХОДИМОСТИ ВКЛЮЧЕНИЯ СЦЕНАРИЯ «КРИЗИС» В МОДЕЛ</w:t>
      </w:r>
      <w:r w:rsidR="00EA6445">
        <w:rPr>
          <w:rFonts w:ascii="Times New Roman" w:hAnsi="Times New Roman" w:cs="Times New Roman"/>
          <w:b/>
          <w:color w:val="000000" w:themeColor="text1"/>
          <w:sz w:val="24"/>
          <w:szCs w:val="24"/>
        </w:rPr>
        <w:t>Ь</w:t>
      </w:r>
      <w:r w:rsidR="009627B7">
        <w:rPr>
          <w:rFonts w:ascii="Times New Roman" w:hAnsi="Times New Roman" w:cs="Times New Roman"/>
          <w:b/>
          <w:color w:val="000000" w:themeColor="text1"/>
          <w:sz w:val="24"/>
          <w:szCs w:val="24"/>
        </w:rPr>
        <w:t xml:space="preserve"> ПРОГНОЗИРОВАНИЯ ДЕМОГРАФИЧЕСКИХ ПРОЦЕССОВ</w:t>
      </w:r>
    </w:p>
    <w:p w14:paraId="0759987C" w14:textId="77777777" w:rsidR="00B26A13" w:rsidRPr="004E78BD" w:rsidRDefault="00B26A13" w:rsidP="004E78BD">
      <w:pPr>
        <w:spacing w:after="0" w:line="240" w:lineRule="auto"/>
        <w:jc w:val="center"/>
        <w:outlineLvl w:val="0"/>
        <w:rPr>
          <w:rFonts w:ascii="Times New Roman" w:hAnsi="Times New Roman" w:cs="Times New Roman"/>
          <w:b/>
          <w:color w:val="000000" w:themeColor="text1"/>
          <w:sz w:val="24"/>
          <w:szCs w:val="24"/>
        </w:rPr>
      </w:pPr>
    </w:p>
    <w:p w14:paraId="133B7117" w14:textId="70F24D09" w:rsidR="00B26A13" w:rsidRPr="00A251D4" w:rsidRDefault="009F3183" w:rsidP="00B26A13">
      <w:pPr>
        <w:spacing w:after="0" w:line="240" w:lineRule="auto"/>
        <w:ind w:firstLine="709"/>
        <w:jc w:val="both"/>
        <w:rPr>
          <w:rFonts w:ascii="Times New Roman" w:hAnsi="Times New Roman" w:cs="Times New Roman"/>
          <w:i/>
          <w:color w:val="000000" w:themeColor="text1"/>
          <w:sz w:val="24"/>
          <w:szCs w:val="24"/>
        </w:rPr>
      </w:pPr>
      <w:r w:rsidRPr="00A251D4">
        <w:rPr>
          <w:rFonts w:ascii="Times New Roman" w:hAnsi="Times New Roman" w:cs="Times New Roman"/>
          <w:b/>
          <w:color w:val="000000" w:themeColor="text1"/>
          <w:sz w:val="24"/>
          <w:szCs w:val="24"/>
        </w:rPr>
        <w:t>Аннотация:</w:t>
      </w:r>
      <w:r w:rsidRPr="00A251D4">
        <w:rPr>
          <w:rFonts w:ascii="Times New Roman" w:hAnsi="Times New Roman" w:cs="Times New Roman"/>
          <w:i/>
          <w:color w:val="000000" w:themeColor="text1"/>
          <w:sz w:val="24"/>
          <w:szCs w:val="24"/>
        </w:rPr>
        <w:t xml:space="preserve"> </w:t>
      </w:r>
      <w:r w:rsidR="00A251D4" w:rsidRPr="00A251D4">
        <w:rPr>
          <w:rFonts w:ascii="Times New Roman" w:hAnsi="Times New Roman" w:cs="Times New Roman"/>
          <w:i/>
          <w:color w:val="000000" w:themeColor="text1"/>
          <w:sz w:val="24"/>
          <w:szCs w:val="24"/>
        </w:rPr>
        <w:t xml:space="preserve">В статье затрагиваются вопросы </w:t>
      </w:r>
      <w:r w:rsidR="00A251D4">
        <w:rPr>
          <w:rFonts w:ascii="Times New Roman" w:hAnsi="Times New Roman" w:cs="Times New Roman"/>
          <w:i/>
          <w:color w:val="000000" w:themeColor="text1"/>
          <w:sz w:val="24"/>
          <w:szCs w:val="24"/>
        </w:rPr>
        <w:t xml:space="preserve">агент-ориентированного </w:t>
      </w:r>
      <w:r w:rsidR="00A251D4" w:rsidRPr="00A251D4">
        <w:rPr>
          <w:rFonts w:ascii="Times New Roman" w:hAnsi="Times New Roman" w:cs="Times New Roman"/>
          <w:i/>
          <w:color w:val="000000" w:themeColor="text1"/>
          <w:sz w:val="24"/>
          <w:szCs w:val="24"/>
        </w:rPr>
        <w:t>моделирования демографических процессов</w:t>
      </w:r>
      <w:r w:rsidR="00A251D4">
        <w:rPr>
          <w:rFonts w:ascii="Times New Roman" w:hAnsi="Times New Roman" w:cs="Times New Roman"/>
          <w:i/>
          <w:color w:val="000000" w:themeColor="text1"/>
          <w:sz w:val="24"/>
          <w:szCs w:val="24"/>
        </w:rPr>
        <w:t xml:space="preserve"> на Дальнем Востоке</w:t>
      </w:r>
      <w:r w:rsidR="00A251D4" w:rsidRPr="00A251D4">
        <w:rPr>
          <w:rFonts w:ascii="Times New Roman" w:hAnsi="Times New Roman" w:cs="Times New Roman"/>
          <w:i/>
          <w:color w:val="000000" w:themeColor="text1"/>
          <w:sz w:val="24"/>
          <w:szCs w:val="24"/>
        </w:rPr>
        <w:t>.</w:t>
      </w:r>
      <w:r w:rsidR="00B721D7" w:rsidRPr="00A251D4">
        <w:rPr>
          <w:rFonts w:ascii="Times New Roman" w:hAnsi="Times New Roman" w:cs="Times New Roman"/>
          <w:i/>
          <w:color w:val="000000" w:themeColor="text1"/>
          <w:sz w:val="24"/>
          <w:szCs w:val="24"/>
        </w:rPr>
        <w:t xml:space="preserve"> Показана </w:t>
      </w:r>
      <w:r w:rsidR="00A251D4" w:rsidRPr="00A251D4">
        <w:rPr>
          <w:rFonts w:ascii="Times New Roman" w:hAnsi="Times New Roman" w:cs="Times New Roman"/>
          <w:i/>
          <w:color w:val="000000" w:themeColor="text1"/>
          <w:sz w:val="24"/>
          <w:szCs w:val="24"/>
        </w:rPr>
        <w:t>необходимость включения сценария «Кризис» в контексте пандемии коронавирусной инфекции (</w:t>
      </w:r>
      <w:r w:rsidR="00A251D4" w:rsidRPr="00A251D4">
        <w:rPr>
          <w:rFonts w:ascii="Times New Roman" w:hAnsi="Times New Roman" w:cs="Times New Roman"/>
          <w:i/>
          <w:color w:val="000000" w:themeColor="text1"/>
          <w:sz w:val="24"/>
          <w:szCs w:val="24"/>
          <w:lang w:val="en-US"/>
        </w:rPr>
        <w:t>COVID</w:t>
      </w:r>
      <w:r w:rsidR="00A251D4" w:rsidRPr="00A251D4">
        <w:rPr>
          <w:rFonts w:ascii="Times New Roman" w:hAnsi="Times New Roman" w:cs="Times New Roman"/>
          <w:i/>
          <w:color w:val="000000" w:themeColor="text1"/>
          <w:sz w:val="24"/>
          <w:szCs w:val="24"/>
        </w:rPr>
        <w:t>-19) и его реализация посредством</w:t>
      </w:r>
      <w:r w:rsidR="00A251D4">
        <w:rPr>
          <w:rFonts w:ascii="Times New Roman" w:hAnsi="Times New Roman" w:cs="Times New Roman"/>
          <w:i/>
          <w:color w:val="000000" w:themeColor="text1"/>
          <w:sz w:val="24"/>
          <w:szCs w:val="24"/>
        </w:rPr>
        <w:t xml:space="preserve"> использования</w:t>
      </w:r>
      <w:r w:rsidR="00A251D4" w:rsidRPr="00A251D4">
        <w:rPr>
          <w:rFonts w:ascii="Times New Roman" w:hAnsi="Times New Roman" w:cs="Times New Roman"/>
          <w:i/>
          <w:color w:val="000000" w:themeColor="text1"/>
          <w:sz w:val="24"/>
          <w:szCs w:val="24"/>
        </w:rPr>
        <w:t xml:space="preserve"> корректирующих коэффициентов.</w:t>
      </w:r>
    </w:p>
    <w:p w14:paraId="6A6E40FE" w14:textId="6563E6B8" w:rsidR="009F3183" w:rsidRPr="004E78BD" w:rsidRDefault="009F3183" w:rsidP="00B26A13">
      <w:pPr>
        <w:spacing w:after="0" w:line="240" w:lineRule="auto"/>
        <w:ind w:firstLine="709"/>
        <w:jc w:val="both"/>
        <w:rPr>
          <w:rFonts w:ascii="Times New Roman" w:hAnsi="Times New Roman" w:cs="Times New Roman"/>
          <w:i/>
          <w:color w:val="000000" w:themeColor="text1"/>
          <w:sz w:val="24"/>
          <w:szCs w:val="24"/>
        </w:rPr>
      </w:pPr>
      <w:r w:rsidRPr="00A251D4">
        <w:rPr>
          <w:rFonts w:ascii="Times New Roman" w:hAnsi="Times New Roman" w:cs="Times New Roman"/>
          <w:b/>
          <w:color w:val="000000" w:themeColor="text1"/>
          <w:sz w:val="24"/>
          <w:szCs w:val="24"/>
        </w:rPr>
        <w:t>Ключевые слова:</w:t>
      </w:r>
      <w:r w:rsidRPr="00A251D4">
        <w:rPr>
          <w:rFonts w:ascii="Times New Roman" w:hAnsi="Times New Roman" w:cs="Times New Roman"/>
          <w:i/>
          <w:color w:val="000000" w:themeColor="text1"/>
          <w:sz w:val="24"/>
          <w:szCs w:val="24"/>
        </w:rPr>
        <w:t xml:space="preserve"> </w:t>
      </w:r>
      <w:r w:rsidR="0001309A" w:rsidRPr="00A251D4">
        <w:rPr>
          <w:rFonts w:ascii="Times New Roman" w:hAnsi="Times New Roman" w:cs="Times New Roman"/>
          <w:i/>
          <w:color w:val="000000" w:themeColor="text1"/>
          <w:sz w:val="24"/>
          <w:szCs w:val="24"/>
        </w:rPr>
        <w:t>макрорегион, Дальний Восток, демография, агент-ориентированное моделирование.</w:t>
      </w:r>
    </w:p>
    <w:p w14:paraId="22C02E9C" w14:textId="77777777" w:rsidR="00F53073" w:rsidRPr="004E78BD" w:rsidRDefault="00F53073" w:rsidP="004E78BD">
      <w:pPr>
        <w:spacing w:after="0" w:line="240" w:lineRule="auto"/>
        <w:ind w:firstLine="709"/>
        <w:jc w:val="both"/>
        <w:rPr>
          <w:rFonts w:ascii="Times New Roman" w:hAnsi="Times New Roman" w:cs="Times New Roman"/>
          <w:sz w:val="24"/>
          <w:szCs w:val="24"/>
        </w:rPr>
      </w:pPr>
    </w:p>
    <w:p w14:paraId="1632ED1E" w14:textId="317D0AF8" w:rsidR="000C0D2F" w:rsidRDefault="00D3485D" w:rsidP="00D3485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Население региона является уникальным демографическим объектом, который имеет свои особенности и заслуживает пристального наблюдения. Развитие территорий Дальневосточного федерального округа</w:t>
      </w:r>
      <w:r w:rsidR="00B141E5">
        <w:rPr>
          <w:rFonts w:ascii="Times New Roman" w:hAnsi="Times New Roman" w:cs="Times New Roman"/>
          <w:sz w:val="24"/>
          <w:szCs w:val="24"/>
        </w:rPr>
        <w:t xml:space="preserve"> (ДФО)</w:t>
      </w:r>
      <w:r>
        <w:rPr>
          <w:rFonts w:ascii="Times New Roman" w:hAnsi="Times New Roman" w:cs="Times New Roman"/>
          <w:sz w:val="24"/>
          <w:szCs w:val="24"/>
        </w:rPr>
        <w:t xml:space="preserve"> с ее специфическими особенностями проживания стал</w:t>
      </w:r>
      <w:r w:rsidR="0074154A">
        <w:rPr>
          <w:rFonts w:ascii="Times New Roman" w:hAnsi="Times New Roman" w:cs="Times New Roman"/>
          <w:sz w:val="24"/>
          <w:szCs w:val="24"/>
        </w:rPr>
        <w:t>о</w:t>
      </w:r>
      <w:r>
        <w:rPr>
          <w:rFonts w:ascii="Times New Roman" w:hAnsi="Times New Roman" w:cs="Times New Roman"/>
          <w:sz w:val="24"/>
          <w:szCs w:val="24"/>
        </w:rPr>
        <w:t xml:space="preserve"> одним из </w:t>
      </w:r>
      <w:r w:rsidR="0074154A">
        <w:rPr>
          <w:rFonts w:ascii="Times New Roman" w:hAnsi="Times New Roman" w:cs="Times New Roman"/>
          <w:sz w:val="24"/>
          <w:szCs w:val="24"/>
        </w:rPr>
        <w:t xml:space="preserve">национальных </w:t>
      </w:r>
      <w:r>
        <w:rPr>
          <w:rFonts w:ascii="Times New Roman" w:hAnsi="Times New Roman" w:cs="Times New Roman"/>
          <w:sz w:val="24"/>
          <w:szCs w:val="24"/>
        </w:rPr>
        <w:t>приоритетов</w:t>
      </w:r>
      <w:r w:rsidR="0074154A">
        <w:rPr>
          <w:rFonts w:ascii="Times New Roman" w:hAnsi="Times New Roman" w:cs="Times New Roman"/>
          <w:sz w:val="24"/>
          <w:szCs w:val="24"/>
        </w:rPr>
        <w:t xml:space="preserve"> государственной политики в ближайшие десятилетия.</w:t>
      </w:r>
      <w:r w:rsidR="00B31859" w:rsidRPr="00B31859">
        <w:rPr>
          <w:rFonts w:ascii="Times New Roman" w:hAnsi="Times New Roman" w:cs="Times New Roman"/>
          <w:sz w:val="24"/>
          <w:szCs w:val="24"/>
        </w:rPr>
        <w:t xml:space="preserve"> </w:t>
      </w:r>
      <w:r w:rsidR="00B31859">
        <w:rPr>
          <w:rFonts w:ascii="Times New Roman" w:hAnsi="Times New Roman" w:cs="Times New Roman"/>
          <w:sz w:val="24"/>
          <w:szCs w:val="24"/>
        </w:rPr>
        <w:t>Моделирование и прогнозирование демографических процессов в данном макрорегионе выступает одним из основных инструментов для формирования системы принятия управленческих решений.</w:t>
      </w:r>
    </w:p>
    <w:p w14:paraId="398D93D3" w14:textId="763A23CF" w:rsidR="00A569B7" w:rsidRDefault="0074154A" w:rsidP="0074154A">
      <w:pPr>
        <w:spacing w:after="0" w:line="240" w:lineRule="auto"/>
        <w:ind w:firstLine="709"/>
        <w:jc w:val="both"/>
        <w:rPr>
          <w:rFonts w:ascii="Times New Roman" w:hAnsi="Times New Roman" w:cs="Times New Roman"/>
          <w:sz w:val="24"/>
          <w:szCs w:val="24"/>
        </w:rPr>
      </w:pPr>
      <w:r w:rsidRPr="0074154A">
        <w:rPr>
          <w:rFonts w:ascii="Times New Roman" w:hAnsi="Times New Roman" w:cs="Times New Roman"/>
          <w:sz w:val="24"/>
          <w:szCs w:val="24"/>
        </w:rPr>
        <w:t xml:space="preserve">На </w:t>
      </w:r>
      <w:r w:rsidR="00B141E5">
        <w:rPr>
          <w:rFonts w:ascii="Times New Roman" w:hAnsi="Times New Roman" w:cs="Times New Roman"/>
          <w:sz w:val="24"/>
          <w:szCs w:val="24"/>
        </w:rPr>
        <w:t xml:space="preserve">начало </w:t>
      </w:r>
      <w:r w:rsidRPr="0074154A">
        <w:rPr>
          <w:rFonts w:ascii="Times New Roman" w:hAnsi="Times New Roman" w:cs="Times New Roman"/>
          <w:sz w:val="24"/>
          <w:szCs w:val="24"/>
        </w:rPr>
        <w:t>2021</w:t>
      </w:r>
      <w:r w:rsidR="00B141E5">
        <w:rPr>
          <w:rFonts w:ascii="Times New Roman" w:hAnsi="Times New Roman" w:cs="Times New Roman"/>
          <w:sz w:val="24"/>
          <w:szCs w:val="24"/>
        </w:rPr>
        <w:t xml:space="preserve"> года</w:t>
      </w:r>
      <w:r w:rsidRPr="0074154A">
        <w:rPr>
          <w:rFonts w:ascii="Times New Roman" w:hAnsi="Times New Roman" w:cs="Times New Roman"/>
          <w:sz w:val="24"/>
          <w:szCs w:val="24"/>
        </w:rPr>
        <w:t xml:space="preserve"> численность населения </w:t>
      </w:r>
      <w:r w:rsidR="00B141E5">
        <w:rPr>
          <w:rFonts w:ascii="Times New Roman" w:hAnsi="Times New Roman" w:cs="Times New Roman"/>
          <w:sz w:val="24"/>
          <w:szCs w:val="24"/>
        </w:rPr>
        <w:t>ДФО</w:t>
      </w:r>
      <w:r w:rsidRPr="0074154A">
        <w:rPr>
          <w:rFonts w:ascii="Times New Roman" w:hAnsi="Times New Roman" w:cs="Times New Roman"/>
          <w:sz w:val="24"/>
          <w:szCs w:val="24"/>
        </w:rPr>
        <w:t xml:space="preserve"> составила 8</w:t>
      </w:r>
      <w:r w:rsidR="004F3D26">
        <w:rPr>
          <w:rFonts w:ascii="Times New Roman" w:hAnsi="Times New Roman" w:cs="Times New Roman"/>
          <w:sz w:val="24"/>
          <w:szCs w:val="24"/>
        </w:rPr>
        <w:t> </w:t>
      </w:r>
      <w:r w:rsidRPr="0074154A">
        <w:rPr>
          <w:rFonts w:ascii="Times New Roman" w:hAnsi="Times New Roman" w:cs="Times New Roman"/>
          <w:sz w:val="24"/>
          <w:szCs w:val="24"/>
        </w:rPr>
        <w:t>124,1 тыс. человек. Система расселения населения имеет очаговый характер с преимущественным размещением вдоль транспортных линий и на их пересечениях.</w:t>
      </w:r>
      <w:r>
        <w:rPr>
          <w:rFonts w:ascii="Times New Roman" w:hAnsi="Times New Roman" w:cs="Times New Roman"/>
          <w:sz w:val="24"/>
          <w:szCs w:val="24"/>
        </w:rPr>
        <w:t xml:space="preserve"> </w:t>
      </w:r>
      <w:r w:rsidRPr="0074154A">
        <w:rPr>
          <w:rFonts w:ascii="Times New Roman" w:hAnsi="Times New Roman" w:cs="Times New Roman"/>
          <w:sz w:val="24"/>
          <w:szCs w:val="24"/>
        </w:rPr>
        <w:t xml:space="preserve">Большая часть населения проживает </w:t>
      </w:r>
      <w:r w:rsidR="001E7377">
        <w:rPr>
          <w:rFonts w:ascii="Times New Roman" w:hAnsi="Times New Roman" w:cs="Times New Roman"/>
          <w:sz w:val="24"/>
          <w:szCs w:val="24"/>
        </w:rPr>
        <w:t>в южной части</w:t>
      </w:r>
      <w:r w:rsidRPr="0074154A">
        <w:rPr>
          <w:rFonts w:ascii="Times New Roman" w:hAnsi="Times New Roman" w:cs="Times New Roman"/>
          <w:sz w:val="24"/>
          <w:szCs w:val="24"/>
        </w:rPr>
        <w:t xml:space="preserve"> (Приморский край, Амурская область, Хабаровский край, Еврейская автономная область).</w:t>
      </w:r>
    </w:p>
    <w:p w14:paraId="28639BC9" w14:textId="2F7CBC67" w:rsidR="002517B3" w:rsidRPr="002517B3" w:rsidRDefault="002517B3" w:rsidP="002517B3">
      <w:pPr>
        <w:spacing w:after="0" w:line="240" w:lineRule="auto"/>
        <w:ind w:firstLine="709"/>
        <w:jc w:val="both"/>
        <w:rPr>
          <w:rFonts w:ascii="Times New Roman" w:hAnsi="Times New Roman" w:cs="Times New Roman"/>
          <w:sz w:val="24"/>
          <w:szCs w:val="24"/>
        </w:rPr>
      </w:pPr>
      <w:r w:rsidRPr="002517B3">
        <w:rPr>
          <w:rFonts w:ascii="Times New Roman" w:hAnsi="Times New Roman" w:cs="Times New Roman"/>
          <w:sz w:val="24"/>
          <w:szCs w:val="24"/>
        </w:rPr>
        <w:t xml:space="preserve">За 1990 </w:t>
      </w:r>
      <w:r>
        <w:rPr>
          <w:rFonts w:ascii="Times New Roman" w:hAnsi="Times New Roman" w:cs="Times New Roman"/>
          <w:sz w:val="24"/>
          <w:szCs w:val="24"/>
        </w:rPr>
        <w:t>–</w:t>
      </w:r>
      <w:r w:rsidRPr="002517B3">
        <w:rPr>
          <w:rFonts w:ascii="Times New Roman" w:hAnsi="Times New Roman" w:cs="Times New Roman"/>
          <w:sz w:val="24"/>
          <w:szCs w:val="24"/>
        </w:rPr>
        <w:t xml:space="preserve"> 2020 годы среднегодовая численность населения макрорегиона сократилась на 2 277 тыс. человек или на 0,8% (в среднем по России – на 1 509 тыс. человек или 0,9%)</w:t>
      </w:r>
      <w:r>
        <w:rPr>
          <w:rFonts w:ascii="Times New Roman" w:hAnsi="Times New Roman" w:cs="Times New Roman"/>
          <w:sz w:val="24"/>
          <w:szCs w:val="24"/>
        </w:rPr>
        <w:t xml:space="preserve"> (рисунок 1)</w:t>
      </w:r>
      <w:r w:rsidRPr="002517B3">
        <w:rPr>
          <w:rFonts w:ascii="Times New Roman" w:hAnsi="Times New Roman" w:cs="Times New Roman"/>
          <w:sz w:val="24"/>
          <w:szCs w:val="24"/>
        </w:rPr>
        <w:t xml:space="preserve">. </w:t>
      </w:r>
    </w:p>
    <w:p w14:paraId="43AF4EE1" w14:textId="5C6F730A" w:rsidR="000965B8" w:rsidRDefault="000965B8" w:rsidP="000C0D2F">
      <w:pPr>
        <w:pStyle w:val="a3"/>
        <w:spacing w:after="0" w:line="276" w:lineRule="auto"/>
        <w:ind w:left="0"/>
        <w:jc w:val="center"/>
        <w:rPr>
          <w:rFonts w:ascii="Times New Roman" w:hAnsi="Times New Roman" w:cs="Times New Roman"/>
          <w:b/>
          <w:bCs/>
          <w:sz w:val="24"/>
          <w:szCs w:val="24"/>
        </w:rPr>
      </w:pPr>
      <w:r w:rsidRPr="000965B8">
        <w:rPr>
          <w:rFonts w:ascii="Times New Roman" w:hAnsi="Times New Roman" w:cs="Times New Roman"/>
          <w:b/>
          <w:bCs/>
          <w:sz w:val="24"/>
          <w:szCs w:val="24"/>
        </w:rPr>
        <w:drawing>
          <wp:inline distT="0" distB="0" distL="0" distR="0" wp14:anchorId="3A9D2F62" wp14:editId="7DD3CAB5">
            <wp:extent cx="6097270" cy="3649980"/>
            <wp:effectExtent l="0" t="0" r="0" b="7620"/>
            <wp:docPr id="1" name="Диаграмма 1">
              <a:extLst xmlns:a="http://schemas.openxmlformats.org/drawingml/2006/main">
                <a:ext uri="{FF2B5EF4-FFF2-40B4-BE49-F238E27FC236}">
                  <a16:creationId xmlns:a16="http://schemas.microsoft.com/office/drawing/2014/main" id="{DD48B13D-2B15-4C09-9BF6-42712D215E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8D507AB" w14:textId="35F3763D" w:rsidR="000C0D2F" w:rsidRDefault="000C0D2F" w:rsidP="0074154A">
      <w:pPr>
        <w:pStyle w:val="ac"/>
        <w:spacing w:after="0"/>
        <w:jc w:val="center"/>
        <w:rPr>
          <w:rFonts w:ascii="Times New Roman" w:hAnsi="Times New Roman" w:cs="Times New Roman"/>
          <w:i w:val="0"/>
          <w:color w:val="auto"/>
          <w:sz w:val="24"/>
          <w:szCs w:val="24"/>
        </w:rPr>
      </w:pPr>
      <w:r w:rsidRPr="5E9F73D3">
        <w:rPr>
          <w:rFonts w:ascii="Times New Roman" w:hAnsi="Times New Roman" w:cs="Times New Roman"/>
          <w:i w:val="0"/>
          <w:color w:val="auto"/>
          <w:sz w:val="24"/>
          <w:szCs w:val="24"/>
        </w:rPr>
        <w:t xml:space="preserve">Рисунок </w:t>
      </w:r>
      <w:r>
        <w:rPr>
          <w:rFonts w:ascii="Times New Roman" w:hAnsi="Times New Roman" w:cs="Times New Roman"/>
          <w:i w:val="0"/>
          <w:color w:val="auto"/>
          <w:sz w:val="24"/>
          <w:szCs w:val="24"/>
        </w:rPr>
        <w:t>1.</w:t>
      </w:r>
      <w:r w:rsidRPr="5E9F73D3">
        <w:rPr>
          <w:rFonts w:ascii="Times New Roman" w:hAnsi="Times New Roman" w:cs="Times New Roman"/>
          <w:i w:val="0"/>
          <w:color w:val="auto"/>
          <w:sz w:val="24"/>
          <w:szCs w:val="24"/>
        </w:rPr>
        <w:t xml:space="preserve"> </w:t>
      </w:r>
      <w:r w:rsidR="00A569B7" w:rsidRPr="00A569B7">
        <w:rPr>
          <w:rFonts w:ascii="Times New Roman" w:hAnsi="Times New Roman" w:cs="Times New Roman"/>
          <w:i w:val="0"/>
          <w:color w:val="auto"/>
          <w:sz w:val="24"/>
          <w:szCs w:val="24"/>
        </w:rPr>
        <w:t>Среднегодовая численность населения в ДФО</w:t>
      </w:r>
      <w:r w:rsidR="00A569B7">
        <w:rPr>
          <w:rStyle w:val="a6"/>
          <w:rFonts w:ascii="Times New Roman" w:hAnsi="Times New Roman" w:cs="Times New Roman"/>
          <w:i w:val="0"/>
          <w:color w:val="auto"/>
          <w:sz w:val="24"/>
          <w:szCs w:val="24"/>
        </w:rPr>
        <w:footnoteReference w:id="1"/>
      </w:r>
      <w:r w:rsidR="00A569B7" w:rsidRPr="00A569B7">
        <w:rPr>
          <w:rFonts w:ascii="Times New Roman" w:hAnsi="Times New Roman" w:cs="Times New Roman"/>
          <w:i w:val="0"/>
          <w:color w:val="auto"/>
          <w:sz w:val="24"/>
          <w:szCs w:val="24"/>
        </w:rPr>
        <w:t>, тыс. чел.</w:t>
      </w:r>
    </w:p>
    <w:p w14:paraId="6915F20F" w14:textId="17E9EBCA" w:rsidR="00A569B7" w:rsidRPr="00A569B7" w:rsidRDefault="000C0D2F" w:rsidP="00A569B7">
      <w:pPr>
        <w:spacing w:after="0" w:line="240" w:lineRule="auto"/>
        <w:jc w:val="both"/>
        <w:rPr>
          <w:rFonts w:ascii="Times New Roman" w:hAnsi="Times New Roman" w:cs="Times New Roman"/>
          <w:iCs/>
          <w:sz w:val="20"/>
          <w:szCs w:val="20"/>
        </w:rPr>
      </w:pPr>
      <w:r w:rsidRPr="002D293E">
        <w:rPr>
          <w:rFonts w:ascii="Times New Roman" w:hAnsi="Times New Roman" w:cs="Times New Roman"/>
          <w:iCs/>
          <w:sz w:val="20"/>
          <w:szCs w:val="20"/>
        </w:rPr>
        <w:t>Источник:</w:t>
      </w:r>
      <w:r w:rsidRPr="002D293E">
        <w:rPr>
          <w:rFonts w:ascii="Times New Roman" w:hAnsi="Times New Roman" w:cs="Times New Roman"/>
          <w:i/>
          <w:sz w:val="20"/>
          <w:szCs w:val="20"/>
        </w:rPr>
        <w:t xml:space="preserve"> </w:t>
      </w:r>
      <w:r w:rsidR="00A569B7" w:rsidRPr="00A569B7">
        <w:rPr>
          <w:rFonts w:ascii="Times New Roman" w:hAnsi="Times New Roman" w:cs="Times New Roman"/>
          <w:iCs/>
          <w:sz w:val="20"/>
          <w:szCs w:val="20"/>
        </w:rPr>
        <w:t xml:space="preserve">https://www.fedstat.ru/indicator/31606; https://www.fedstat.ru/indicator/31556; </w:t>
      </w:r>
    </w:p>
    <w:p w14:paraId="2F941166" w14:textId="09F40F48" w:rsidR="000C0D2F" w:rsidRPr="001B6FF6" w:rsidRDefault="00A569B7" w:rsidP="00A569B7">
      <w:pPr>
        <w:spacing w:after="0" w:line="240" w:lineRule="auto"/>
        <w:jc w:val="both"/>
        <w:rPr>
          <w:rFonts w:ascii="Times New Roman" w:hAnsi="Times New Roman" w:cs="Times New Roman"/>
          <w:b/>
          <w:bCs/>
          <w:sz w:val="20"/>
          <w:szCs w:val="20"/>
        </w:rPr>
      </w:pPr>
      <w:r w:rsidRPr="00A569B7">
        <w:rPr>
          <w:rFonts w:ascii="Times New Roman" w:hAnsi="Times New Roman" w:cs="Times New Roman"/>
          <w:iCs/>
          <w:sz w:val="20"/>
          <w:szCs w:val="20"/>
        </w:rPr>
        <w:t>https://www.fedstat.ru/indicator/31617</w:t>
      </w:r>
    </w:p>
    <w:p w14:paraId="65958147" w14:textId="338D7083" w:rsidR="002517B3" w:rsidRPr="002517B3" w:rsidRDefault="002517B3" w:rsidP="002517B3">
      <w:pPr>
        <w:spacing w:after="0" w:line="240" w:lineRule="auto"/>
        <w:ind w:firstLine="709"/>
        <w:jc w:val="both"/>
        <w:rPr>
          <w:rFonts w:ascii="Times New Roman" w:hAnsi="Times New Roman" w:cs="Times New Roman"/>
          <w:sz w:val="24"/>
          <w:szCs w:val="24"/>
        </w:rPr>
      </w:pPr>
      <w:r w:rsidRPr="002517B3">
        <w:rPr>
          <w:rFonts w:ascii="Times New Roman" w:hAnsi="Times New Roman" w:cs="Times New Roman"/>
          <w:sz w:val="24"/>
          <w:szCs w:val="24"/>
        </w:rPr>
        <w:lastRenderedPageBreak/>
        <w:t xml:space="preserve">Суммарно с 1990 года естественная убыль Дальнего Востока составила 90 тыс. человек (родилось 3 422 тыс. человек, умерло – 3 512, на 2,5% больше). </w:t>
      </w:r>
    </w:p>
    <w:p w14:paraId="3E861D4C" w14:textId="07CC1C19" w:rsidR="00D80904" w:rsidRDefault="006802ED" w:rsidP="00D80904">
      <w:pPr>
        <w:spacing w:after="0" w:line="240" w:lineRule="auto"/>
        <w:ind w:firstLine="709"/>
        <w:jc w:val="both"/>
        <w:rPr>
          <w:rFonts w:ascii="Times New Roman" w:hAnsi="Times New Roman"/>
          <w:sz w:val="24"/>
        </w:rPr>
      </w:pPr>
      <w:r>
        <w:rPr>
          <w:rFonts w:ascii="Times New Roman" w:hAnsi="Times New Roman" w:cs="Times New Roman"/>
          <w:sz w:val="24"/>
          <w:szCs w:val="24"/>
        </w:rPr>
        <w:t>В рамках исследования разрабатывается а</w:t>
      </w:r>
      <w:r w:rsidRPr="001610D1">
        <w:rPr>
          <w:rFonts w:ascii="Times New Roman" w:hAnsi="Times New Roman"/>
          <w:color w:val="000000" w:themeColor="text1"/>
          <w:sz w:val="24"/>
        </w:rPr>
        <w:t>гент-ориентированная демографическая модель</w:t>
      </w:r>
      <w:r w:rsidR="00B141E5">
        <w:rPr>
          <w:rFonts w:ascii="Times New Roman" w:hAnsi="Times New Roman"/>
          <w:color w:val="000000" w:themeColor="text1"/>
          <w:sz w:val="24"/>
        </w:rPr>
        <w:t xml:space="preserve"> Дальнего Востока</w:t>
      </w:r>
      <w:r>
        <w:rPr>
          <w:rFonts w:ascii="Times New Roman" w:hAnsi="Times New Roman"/>
          <w:sz w:val="24"/>
        </w:rPr>
        <w:t xml:space="preserve">, в рамках которой </w:t>
      </w:r>
      <w:r w:rsidRPr="004E6BAD">
        <w:rPr>
          <w:rFonts w:ascii="Times New Roman" w:hAnsi="Times New Roman"/>
          <w:sz w:val="24"/>
        </w:rPr>
        <w:t>имитируется искусственное общество, состоящее из взаимодействующих между собой агентов-людей, обладающих набором личностных характеристик и закономерностей поведения</w:t>
      </w:r>
      <w:r>
        <w:rPr>
          <w:rFonts w:ascii="Times New Roman" w:hAnsi="Times New Roman"/>
          <w:sz w:val="24"/>
        </w:rPr>
        <w:t xml:space="preserve"> с учетом возможностей их изменения под действием внутренних и внешних факторов.</w:t>
      </w:r>
      <w:r w:rsidR="00C413D8">
        <w:rPr>
          <w:rFonts w:ascii="Times New Roman" w:hAnsi="Times New Roman"/>
          <w:sz w:val="24"/>
        </w:rPr>
        <w:t xml:space="preserve"> </w:t>
      </w:r>
      <w:r w:rsidR="00C413D8" w:rsidRPr="00C413D8">
        <w:rPr>
          <w:rFonts w:ascii="Times New Roman" w:hAnsi="Times New Roman"/>
          <w:sz w:val="24"/>
        </w:rPr>
        <w:t>Важно отметить, что агент-ориентированный подход нашел широкое применение в области демографии как в трудах российских [</w:t>
      </w:r>
      <w:r w:rsidR="005F0CCD">
        <w:rPr>
          <w:rFonts w:ascii="Times New Roman" w:hAnsi="Times New Roman"/>
          <w:sz w:val="24"/>
        </w:rPr>
        <w:t>1</w:t>
      </w:r>
      <w:r w:rsidR="00C413D8" w:rsidRPr="00C413D8">
        <w:rPr>
          <w:rFonts w:ascii="Times New Roman" w:hAnsi="Times New Roman"/>
          <w:sz w:val="24"/>
        </w:rPr>
        <w:t xml:space="preserve">; </w:t>
      </w:r>
      <w:r w:rsidR="005F0CCD">
        <w:rPr>
          <w:rFonts w:ascii="Times New Roman" w:hAnsi="Times New Roman"/>
          <w:sz w:val="24"/>
        </w:rPr>
        <w:t>2</w:t>
      </w:r>
      <w:r w:rsidR="00C413D8" w:rsidRPr="00C413D8">
        <w:rPr>
          <w:rFonts w:ascii="Times New Roman" w:hAnsi="Times New Roman"/>
          <w:sz w:val="24"/>
        </w:rPr>
        <w:t>], так и зарубежных [</w:t>
      </w:r>
      <w:r w:rsidR="005F0CCD">
        <w:rPr>
          <w:rFonts w:ascii="Times New Roman" w:hAnsi="Times New Roman"/>
          <w:sz w:val="24"/>
        </w:rPr>
        <w:t>3</w:t>
      </w:r>
      <w:r w:rsidR="00C413D8" w:rsidRPr="00C413D8">
        <w:rPr>
          <w:rFonts w:ascii="Times New Roman" w:hAnsi="Times New Roman"/>
          <w:sz w:val="24"/>
        </w:rPr>
        <w:t>] ученых.</w:t>
      </w:r>
    </w:p>
    <w:p w14:paraId="17315B59" w14:textId="2707BBEB" w:rsidR="00DF6C92" w:rsidRDefault="00DF6C92" w:rsidP="00D80904">
      <w:pPr>
        <w:spacing w:after="0" w:line="240" w:lineRule="auto"/>
        <w:ind w:firstLine="709"/>
        <w:jc w:val="both"/>
        <w:rPr>
          <w:rFonts w:ascii="Times New Roman" w:hAnsi="Times New Roman"/>
          <w:sz w:val="24"/>
        </w:rPr>
      </w:pPr>
      <w:r>
        <w:rPr>
          <w:rFonts w:ascii="Times New Roman" w:hAnsi="Times New Roman"/>
          <w:color w:val="000000" w:themeColor="text1"/>
          <w:sz w:val="24"/>
        </w:rPr>
        <w:t xml:space="preserve">В основе модели лежит концептуальная схема, в рамках которой </w:t>
      </w:r>
      <w:r w:rsidRPr="004E6BAD">
        <w:rPr>
          <w:rFonts w:ascii="Times New Roman" w:hAnsi="Times New Roman"/>
          <w:sz w:val="24"/>
        </w:rPr>
        <w:t xml:space="preserve">демографические процессы структурированы с учетом этапов жизненного цикла среднестатистического жителя </w:t>
      </w:r>
      <w:r>
        <w:rPr>
          <w:rFonts w:ascii="Times New Roman" w:hAnsi="Times New Roman"/>
          <w:sz w:val="24"/>
        </w:rPr>
        <w:t xml:space="preserve">макрорегиона, </w:t>
      </w:r>
      <w:r w:rsidRPr="004E6BAD">
        <w:rPr>
          <w:rFonts w:ascii="Times New Roman" w:hAnsi="Times New Roman"/>
          <w:sz w:val="24"/>
        </w:rPr>
        <w:t>его половозрастных, социально-экономических характеристик, а также параметров среды</w:t>
      </w:r>
      <w:r>
        <w:rPr>
          <w:rFonts w:ascii="Times New Roman" w:hAnsi="Times New Roman"/>
          <w:sz w:val="24"/>
        </w:rPr>
        <w:t xml:space="preserve"> (рисунок 2).</w:t>
      </w:r>
    </w:p>
    <w:p w14:paraId="6EC0FFD5" w14:textId="04ABF484" w:rsidR="00DF6C92" w:rsidRDefault="00BC2FB0" w:rsidP="00BC2FB0">
      <w:pPr>
        <w:spacing w:after="0" w:line="240" w:lineRule="auto"/>
        <w:jc w:val="both"/>
        <w:rPr>
          <w:rFonts w:ascii="Times New Roman" w:hAnsi="Times New Roman"/>
          <w:sz w:val="24"/>
        </w:rPr>
      </w:pPr>
      <w:r>
        <w:rPr>
          <w:rFonts w:ascii="Times New Roman" w:hAnsi="Times New Roman"/>
          <w:noProof/>
          <w:sz w:val="24"/>
        </w:rPr>
        <w:drawing>
          <wp:inline distT="0" distB="0" distL="0" distR="0" wp14:anchorId="093F69C0" wp14:editId="315AF1AE">
            <wp:extent cx="6136062" cy="3075719"/>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69219" cy="3092339"/>
                    </a:xfrm>
                    <a:prstGeom prst="rect">
                      <a:avLst/>
                    </a:prstGeom>
                    <a:noFill/>
                  </pic:spPr>
                </pic:pic>
              </a:graphicData>
            </a:graphic>
          </wp:inline>
        </w:drawing>
      </w:r>
    </w:p>
    <w:p w14:paraId="576F83E5" w14:textId="77777777" w:rsidR="00DF6C92" w:rsidRDefault="00DF6C92" w:rsidP="00D80904">
      <w:pPr>
        <w:spacing w:after="0" w:line="240" w:lineRule="auto"/>
        <w:ind w:firstLine="709"/>
        <w:jc w:val="both"/>
        <w:rPr>
          <w:rFonts w:ascii="Times New Roman" w:hAnsi="Times New Roman" w:cs="Times New Roman"/>
          <w:sz w:val="24"/>
          <w:szCs w:val="24"/>
        </w:rPr>
      </w:pPr>
    </w:p>
    <w:p w14:paraId="091ACCEB" w14:textId="7E7468C8" w:rsidR="00BC2FB0" w:rsidRDefault="00BC2FB0" w:rsidP="00BC2FB0">
      <w:pPr>
        <w:pStyle w:val="ac"/>
        <w:spacing w:after="0"/>
        <w:jc w:val="center"/>
        <w:rPr>
          <w:rFonts w:ascii="Times New Roman" w:hAnsi="Times New Roman" w:cs="Times New Roman"/>
          <w:i w:val="0"/>
          <w:color w:val="auto"/>
          <w:sz w:val="24"/>
          <w:szCs w:val="24"/>
        </w:rPr>
      </w:pPr>
      <w:r w:rsidRPr="5E9F73D3">
        <w:rPr>
          <w:rFonts w:ascii="Times New Roman" w:hAnsi="Times New Roman" w:cs="Times New Roman"/>
          <w:i w:val="0"/>
          <w:color w:val="auto"/>
          <w:sz w:val="24"/>
          <w:szCs w:val="24"/>
        </w:rPr>
        <w:t xml:space="preserve">Рисунок </w:t>
      </w:r>
      <w:r>
        <w:rPr>
          <w:rFonts w:ascii="Times New Roman" w:hAnsi="Times New Roman" w:cs="Times New Roman"/>
          <w:i w:val="0"/>
          <w:color w:val="auto"/>
          <w:sz w:val="24"/>
          <w:szCs w:val="24"/>
        </w:rPr>
        <w:t>2.</w:t>
      </w:r>
      <w:r w:rsidRPr="5E9F73D3">
        <w:rPr>
          <w:rFonts w:ascii="Times New Roman" w:hAnsi="Times New Roman" w:cs="Times New Roman"/>
          <w:i w:val="0"/>
          <w:color w:val="auto"/>
          <w:sz w:val="24"/>
          <w:szCs w:val="24"/>
        </w:rPr>
        <w:t xml:space="preserve"> </w:t>
      </w:r>
      <w:r w:rsidRPr="00BC2FB0">
        <w:rPr>
          <w:rFonts w:ascii="Times New Roman" w:hAnsi="Times New Roman" w:cs="Times New Roman"/>
          <w:i w:val="0"/>
          <w:color w:val="auto"/>
          <w:sz w:val="24"/>
          <w:szCs w:val="24"/>
        </w:rPr>
        <w:t>Схема взаимосвязей жизненных траекторий в рамках</w:t>
      </w:r>
      <w:r>
        <w:rPr>
          <w:rFonts w:ascii="Times New Roman" w:hAnsi="Times New Roman" w:cs="Times New Roman"/>
          <w:i w:val="0"/>
          <w:color w:val="auto"/>
          <w:sz w:val="24"/>
          <w:szCs w:val="24"/>
        </w:rPr>
        <w:t xml:space="preserve"> </w:t>
      </w:r>
      <w:r w:rsidRPr="00BC2FB0">
        <w:rPr>
          <w:rFonts w:ascii="Times New Roman" w:hAnsi="Times New Roman" w:cs="Times New Roman"/>
          <w:i w:val="0"/>
          <w:color w:val="auto"/>
          <w:sz w:val="24"/>
          <w:szCs w:val="24"/>
        </w:rPr>
        <w:t>демографической модели</w:t>
      </w:r>
    </w:p>
    <w:p w14:paraId="64341502" w14:textId="5EEC930D" w:rsidR="00BC2FB0" w:rsidRPr="001B6FF6" w:rsidRDefault="00BC2FB0" w:rsidP="00BC2FB0">
      <w:pPr>
        <w:spacing w:after="0" w:line="240" w:lineRule="auto"/>
        <w:jc w:val="both"/>
        <w:rPr>
          <w:rFonts w:ascii="Times New Roman" w:hAnsi="Times New Roman" w:cs="Times New Roman"/>
          <w:b/>
          <w:bCs/>
          <w:sz w:val="20"/>
          <w:szCs w:val="20"/>
        </w:rPr>
      </w:pPr>
      <w:r w:rsidRPr="002D293E">
        <w:rPr>
          <w:rFonts w:ascii="Times New Roman" w:hAnsi="Times New Roman" w:cs="Times New Roman"/>
          <w:iCs/>
          <w:sz w:val="20"/>
          <w:szCs w:val="20"/>
        </w:rPr>
        <w:t>Источник:</w:t>
      </w:r>
      <w:r w:rsidRPr="002D293E">
        <w:rPr>
          <w:rFonts w:ascii="Times New Roman" w:hAnsi="Times New Roman" w:cs="Times New Roman"/>
          <w:i/>
          <w:sz w:val="20"/>
          <w:szCs w:val="20"/>
        </w:rPr>
        <w:t xml:space="preserve"> </w:t>
      </w:r>
      <w:r>
        <w:rPr>
          <w:rFonts w:ascii="Times New Roman" w:hAnsi="Times New Roman" w:cs="Times New Roman"/>
          <w:iCs/>
          <w:sz w:val="20"/>
          <w:szCs w:val="20"/>
        </w:rPr>
        <w:t>Составлено авторами.</w:t>
      </w:r>
    </w:p>
    <w:p w14:paraId="6E260AE6" w14:textId="77777777" w:rsidR="00BC2FB0" w:rsidRDefault="00BC2FB0" w:rsidP="00D80904">
      <w:pPr>
        <w:spacing w:after="0" w:line="240" w:lineRule="auto"/>
        <w:ind w:firstLine="709"/>
        <w:jc w:val="both"/>
        <w:rPr>
          <w:rFonts w:ascii="Times New Roman" w:hAnsi="Times New Roman" w:cs="Times New Roman"/>
          <w:sz w:val="24"/>
          <w:szCs w:val="24"/>
        </w:rPr>
      </w:pPr>
    </w:p>
    <w:p w14:paraId="45F76262" w14:textId="08F65BA2" w:rsidR="00D80904" w:rsidRDefault="006802ED" w:rsidP="00D80904">
      <w:pPr>
        <w:spacing w:after="0" w:line="240" w:lineRule="auto"/>
        <w:ind w:firstLine="709"/>
        <w:jc w:val="both"/>
        <w:rPr>
          <w:rFonts w:ascii="Times New Roman" w:hAnsi="Times New Roman" w:cs="Times New Roman"/>
          <w:sz w:val="24"/>
          <w:szCs w:val="24"/>
        </w:rPr>
      </w:pPr>
      <w:r w:rsidRPr="006802ED">
        <w:rPr>
          <w:rFonts w:ascii="Times New Roman" w:hAnsi="Times New Roman" w:cs="Times New Roman"/>
          <w:sz w:val="24"/>
          <w:szCs w:val="24"/>
        </w:rPr>
        <w:t>Компонентами изменения численности и структуры населения в естественно-демографическом блоке моделирования выступают: рождаемость, смертность, брачность. Основные количественные взаимосвязи переходов между состояниями агента по соответствующим жизненным траекториям установлены на основе данных Федеральной службы государственной статистики, Российской экономической школы и научных трудов ученых Центрального экономико-математического института РАН, Московского государственного университета, Высшей школы экономики, опросов ВЦИОМ.</w:t>
      </w:r>
    </w:p>
    <w:p w14:paraId="48077256" w14:textId="4F431BA0" w:rsidR="00B141E5" w:rsidRPr="00B141E5" w:rsidRDefault="00B141E5" w:rsidP="00B141E5">
      <w:pPr>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Имитационная модель основана на воспроизводстве социально-экономических процессов населения с учетом его структуры и основных закономерностей поведения и взаимодействия с окружающей средой. В модели формируется исходная популяция агентов по параметрам, соответствующим статистическим распределениям на год начала моделирования</w:t>
      </w:r>
      <w:r w:rsidR="00935390">
        <w:rPr>
          <w:rFonts w:ascii="Times New Roman" w:hAnsi="Times New Roman" w:cs="Times New Roman"/>
          <w:sz w:val="24"/>
          <w:szCs w:val="24"/>
        </w:rPr>
        <w:t xml:space="preserve"> (2015 год)</w:t>
      </w:r>
      <w:r w:rsidRPr="00B141E5">
        <w:rPr>
          <w:rFonts w:ascii="Times New Roman" w:hAnsi="Times New Roman" w:cs="Times New Roman"/>
          <w:sz w:val="24"/>
          <w:szCs w:val="24"/>
        </w:rPr>
        <w:t xml:space="preserve">. </w:t>
      </w:r>
    </w:p>
    <w:p w14:paraId="60BA1E17" w14:textId="77777777" w:rsidR="00B141E5" w:rsidRPr="00B141E5" w:rsidRDefault="00B141E5" w:rsidP="00B141E5">
      <w:pPr>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Значения исходных параметров загружаются в модель из базы данных, расположенной в облачном хранилище, либо загружаемой пользователем модели в качестве исходного сценария моделирования.</w:t>
      </w:r>
    </w:p>
    <w:p w14:paraId="5F2131D1" w14:textId="77777777" w:rsidR="00B141E5" w:rsidRPr="00B141E5" w:rsidRDefault="00B141E5" w:rsidP="00B141E5">
      <w:pPr>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 xml:space="preserve">Популяция агентов распределяется по полу, возрасту, месту жительства (муниципальное образование-субъект ДФО) по фактическим статистическим данным по состоянию на 1 января года, выбранного за отчетную точку моделирования. Масштаб </w:t>
      </w:r>
      <w:r w:rsidRPr="00B141E5">
        <w:rPr>
          <w:rFonts w:ascii="Times New Roman" w:hAnsi="Times New Roman" w:cs="Times New Roman"/>
          <w:sz w:val="24"/>
          <w:szCs w:val="24"/>
        </w:rPr>
        <w:lastRenderedPageBreak/>
        <w:t xml:space="preserve">популяции (соотношение агента к реальным моделируемым людям) задается в качестве управляемого параметра при инициализации модели. </w:t>
      </w:r>
    </w:p>
    <w:p w14:paraId="17811A7C" w14:textId="77777777" w:rsidR="00B141E5" w:rsidRPr="00B141E5" w:rsidRDefault="00B141E5" w:rsidP="00B141E5">
      <w:pPr>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На основании половозрастных и географических характеристик агента распределяются следующие параметры популяции:</w:t>
      </w:r>
    </w:p>
    <w:p w14:paraId="4EE1CEAE"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количество детей, рожденных женщинами репродуктивного возраста;</w:t>
      </w:r>
    </w:p>
    <w:p w14:paraId="47C2B590"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интергенетические интервалы в зависимости от числа рожденных детей у женщины;</w:t>
      </w:r>
    </w:p>
    <w:p w14:paraId="13BC32AD"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количество несовершеннолетних детей у женщин;</w:t>
      </w:r>
    </w:p>
    <w:p w14:paraId="35F0D6C3"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средний возраст матери при рождении ребенка;</w:t>
      </w:r>
    </w:p>
    <w:p w14:paraId="736BCE5A"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общее число рождений женщиной за репродуктивный период (суммарный коэффициент рождаемости);</w:t>
      </w:r>
    </w:p>
    <w:p w14:paraId="09D858E5"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доля состоящих в браке женщин в зависимости от количества детей;</w:t>
      </w:r>
    </w:p>
    <w:p w14:paraId="4BD708F4"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доля состоящих в браке мужчин в зависимости от возрастных групп;</w:t>
      </w:r>
    </w:p>
    <w:p w14:paraId="137F6896"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разница в возрасте между супругами, состоящими в браке;</w:t>
      </w:r>
    </w:p>
    <w:p w14:paraId="19DC0435"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уровень образования женщин в зависимости от возрастных групп и количества рожденных детей;</w:t>
      </w:r>
    </w:p>
    <w:p w14:paraId="289A2432"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уровень образования мужчин в зависимости от возрастных групп;</w:t>
      </w:r>
    </w:p>
    <w:p w14:paraId="3C6B5BD2"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статус участия в рабочей силе (занятый, безработный, экономически неактивный) в зависимости от пола, возраста и уровня образования;</w:t>
      </w:r>
    </w:p>
    <w:p w14:paraId="7DAE4FF7"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для занятых: вид экономической деятельности (в соответствии с ОКВЭД-2) и занимаемая должность (в соответствии с классификацией ОКЗ);</w:t>
      </w:r>
    </w:p>
    <w:p w14:paraId="233EBE47" w14:textId="77777777" w:rsidR="00B141E5" w:rsidRPr="00B141E5" w:rsidRDefault="00B141E5" w:rsidP="00B141E5">
      <w:pPr>
        <w:tabs>
          <w:tab w:val="left" w:pos="993"/>
        </w:tabs>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w:t>
      </w:r>
      <w:r w:rsidRPr="00B141E5">
        <w:rPr>
          <w:rFonts w:ascii="Times New Roman" w:hAnsi="Times New Roman" w:cs="Times New Roman"/>
          <w:sz w:val="24"/>
          <w:szCs w:val="24"/>
        </w:rPr>
        <w:tab/>
        <w:t>уровень доходов с учетом разделения на виды доходов.</w:t>
      </w:r>
    </w:p>
    <w:p w14:paraId="5749B995" w14:textId="7429798D" w:rsidR="00E24F2E" w:rsidRDefault="00B141E5" w:rsidP="00B141E5">
      <w:pPr>
        <w:spacing w:after="0" w:line="240" w:lineRule="auto"/>
        <w:ind w:firstLine="709"/>
        <w:jc w:val="both"/>
        <w:rPr>
          <w:rFonts w:ascii="Times New Roman" w:hAnsi="Times New Roman" w:cs="Times New Roman"/>
          <w:sz w:val="24"/>
          <w:szCs w:val="24"/>
        </w:rPr>
      </w:pPr>
      <w:r w:rsidRPr="00B141E5">
        <w:rPr>
          <w:rFonts w:ascii="Times New Roman" w:hAnsi="Times New Roman" w:cs="Times New Roman"/>
          <w:sz w:val="24"/>
          <w:szCs w:val="24"/>
        </w:rPr>
        <w:t>На основании данных параметров воспроизводится структура населения по состоянию на год начала моделирования.</w:t>
      </w:r>
      <w:r w:rsidR="00465918">
        <w:rPr>
          <w:rFonts w:ascii="Times New Roman" w:hAnsi="Times New Roman" w:cs="Times New Roman"/>
          <w:sz w:val="24"/>
          <w:szCs w:val="24"/>
        </w:rPr>
        <w:t xml:space="preserve"> </w:t>
      </w:r>
    </w:p>
    <w:p w14:paraId="7188724E" w14:textId="77777777" w:rsidR="00F24040" w:rsidRDefault="00E24F2E" w:rsidP="00B141E5">
      <w:pPr>
        <w:spacing w:after="0" w:line="240" w:lineRule="auto"/>
        <w:ind w:firstLine="709"/>
        <w:jc w:val="both"/>
        <w:rPr>
          <w:rFonts w:ascii="Times New Roman" w:hAnsi="Times New Roman" w:cs="Times New Roman"/>
          <w:sz w:val="24"/>
          <w:szCs w:val="24"/>
        </w:rPr>
      </w:pPr>
      <w:r w:rsidRPr="00E24F2E">
        <w:rPr>
          <w:rFonts w:ascii="Times New Roman" w:hAnsi="Times New Roman" w:cs="Times New Roman"/>
          <w:sz w:val="24"/>
          <w:szCs w:val="24"/>
        </w:rPr>
        <w:t>Изменение численности и половозрастной структуры населения</w:t>
      </w:r>
      <w:r>
        <w:rPr>
          <w:rFonts w:ascii="Times New Roman" w:hAnsi="Times New Roman" w:cs="Times New Roman"/>
          <w:sz w:val="24"/>
          <w:szCs w:val="24"/>
        </w:rPr>
        <w:t xml:space="preserve"> в естественно-демографическом блоке модели</w:t>
      </w:r>
      <w:r w:rsidRPr="00E24F2E">
        <w:rPr>
          <w:rFonts w:ascii="Times New Roman" w:hAnsi="Times New Roman" w:cs="Times New Roman"/>
          <w:sz w:val="24"/>
          <w:szCs w:val="24"/>
        </w:rPr>
        <w:t xml:space="preserve"> реализовано посредством моделирования процессов рождаемости, смертности</w:t>
      </w:r>
      <w:r>
        <w:rPr>
          <w:rFonts w:ascii="Times New Roman" w:hAnsi="Times New Roman" w:cs="Times New Roman"/>
          <w:sz w:val="24"/>
          <w:szCs w:val="24"/>
        </w:rPr>
        <w:t xml:space="preserve"> и старения. </w:t>
      </w:r>
    </w:p>
    <w:p w14:paraId="301378AE" w14:textId="29FEC8A8" w:rsidR="00F24040" w:rsidRPr="006E7D64" w:rsidRDefault="00E24F2E" w:rsidP="00F24040">
      <w:pPr>
        <w:spacing w:after="0" w:line="240" w:lineRule="auto"/>
        <w:ind w:firstLine="709"/>
        <w:jc w:val="both"/>
        <w:rPr>
          <w:rFonts w:ascii="Times New Roman" w:hAnsi="Times New Roman" w:cs="Times New Roman"/>
          <w:sz w:val="24"/>
        </w:rPr>
      </w:pPr>
      <w:r>
        <w:rPr>
          <w:rFonts w:ascii="Times New Roman" w:hAnsi="Times New Roman" w:cs="Times New Roman"/>
          <w:sz w:val="24"/>
          <w:szCs w:val="24"/>
        </w:rPr>
        <w:t>Одним из результатов моделирования является ретроспективный прогноз</w:t>
      </w:r>
      <w:r w:rsidR="00F24040">
        <w:rPr>
          <w:rFonts w:ascii="Times New Roman" w:hAnsi="Times New Roman" w:cs="Times New Roman"/>
          <w:sz w:val="24"/>
          <w:szCs w:val="24"/>
        </w:rPr>
        <w:t xml:space="preserve"> рождаемости на примере Хабаровского края (пилотный регион), которы</w:t>
      </w:r>
      <w:r w:rsidR="008E78D3">
        <w:rPr>
          <w:rFonts w:ascii="Times New Roman" w:hAnsi="Times New Roman" w:cs="Times New Roman"/>
          <w:sz w:val="24"/>
          <w:szCs w:val="24"/>
        </w:rPr>
        <w:t>й</w:t>
      </w:r>
      <w:r w:rsidR="00F24040" w:rsidRPr="006E7D64">
        <w:rPr>
          <w:rFonts w:ascii="Times New Roman" w:hAnsi="Times New Roman" w:cs="Times New Roman"/>
          <w:sz w:val="24"/>
        </w:rPr>
        <w:t xml:space="preserve"> показыва</w:t>
      </w:r>
      <w:r w:rsidR="008E78D3">
        <w:rPr>
          <w:rFonts w:ascii="Times New Roman" w:hAnsi="Times New Roman" w:cs="Times New Roman"/>
          <w:sz w:val="24"/>
        </w:rPr>
        <w:t>ет</w:t>
      </w:r>
      <w:r w:rsidR="00F24040" w:rsidRPr="006E7D64">
        <w:rPr>
          <w:rFonts w:ascii="Times New Roman" w:hAnsi="Times New Roman" w:cs="Times New Roman"/>
          <w:sz w:val="24"/>
        </w:rPr>
        <w:t xml:space="preserve"> сходимость расчетных и фактических значений к 2019 году. На основании текущих демографических тенденций оценен</w:t>
      </w:r>
      <w:r w:rsidR="008E78D3">
        <w:rPr>
          <w:rFonts w:ascii="Times New Roman" w:hAnsi="Times New Roman" w:cs="Times New Roman"/>
          <w:sz w:val="24"/>
        </w:rPr>
        <w:t>о</w:t>
      </w:r>
      <w:r w:rsidR="00F24040" w:rsidRPr="006E7D64">
        <w:rPr>
          <w:rFonts w:ascii="Times New Roman" w:hAnsi="Times New Roman" w:cs="Times New Roman"/>
          <w:sz w:val="24"/>
        </w:rPr>
        <w:t xml:space="preserve"> перспективн</w:t>
      </w:r>
      <w:r w:rsidR="00F24040">
        <w:rPr>
          <w:rFonts w:ascii="Times New Roman" w:hAnsi="Times New Roman" w:cs="Times New Roman"/>
          <w:sz w:val="24"/>
        </w:rPr>
        <w:t xml:space="preserve">ое </w:t>
      </w:r>
      <w:r w:rsidR="00F24040" w:rsidRPr="006E7D64">
        <w:rPr>
          <w:rFonts w:ascii="Times New Roman" w:hAnsi="Times New Roman" w:cs="Times New Roman"/>
          <w:sz w:val="24"/>
        </w:rPr>
        <w:t>числ</w:t>
      </w:r>
      <w:r w:rsidR="00F24040">
        <w:rPr>
          <w:rFonts w:ascii="Times New Roman" w:hAnsi="Times New Roman" w:cs="Times New Roman"/>
          <w:sz w:val="24"/>
        </w:rPr>
        <w:t>о</w:t>
      </w:r>
      <w:r w:rsidR="00F24040" w:rsidRPr="006E7D64">
        <w:rPr>
          <w:rFonts w:ascii="Times New Roman" w:hAnsi="Times New Roman" w:cs="Times New Roman"/>
          <w:sz w:val="24"/>
        </w:rPr>
        <w:t xml:space="preserve"> рождений детей до 2025 года (рисунок 3).</w:t>
      </w:r>
    </w:p>
    <w:p w14:paraId="6450CBC4" w14:textId="77777777" w:rsidR="00F24040" w:rsidRPr="005E71EC" w:rsidRDefault="00F24040" w:rsidP="00A251D4">
      <w:pPr>
        <w:jc w:val="center"/>
      </w:pPr>
      <w:r>
        <w:rPr>
          <w:noProof/>
        </w:rPr>
        <w:drawing>
          <wp:inline distT="0" distB="0" distL="0" distR="0" wp14:anchorId="231581C2" wp14:editId="77670BBC">
            <wp:extent cx="5960110" cy="2446867"/>
            <wp:effectExtent l="0" t="0" r="2540" b="0"/>
            <wp:docPr id="36" name="Диаграмма 36">
              <a:extLst xmlns:a="http://schemas.openxmlformats.org/drawingml/2006/main">
                <a:ext uri="{FF2B5EF4-FFF2-40B4-BE49-F238E27FC236}">
                  <a16:creationId xmlns:a16="http://schemas.microsoft.com/office/drawing/2014/main" id="{9EAE29C2-CC71-4165-B847-9D5F049FA4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AA60E13" w14:textId="7AD2270E" w:rsidR="00F24040" w:rsidRDefault="00F24040" w:rsidP="00F24040">
      <w:pPr>
        <w:pStyle w:val="ac"/>
        <w:spacing w:after="0"/>
        <w:jc w:val="center"/>
        <w:rPr>
          <w:rFonts w:ascii="Times New Roman" w:hAnsi="Times New Roman" w:cs="Times New Roman"/>
          <w:i w:val="0"/>
          <w:color w:val="auto"/>
          <w:sz w:val="24"/>
          <w:szCs w:val="24"/>
        </w:rPr>
      </w:pPr>
      <w:r w:rsidRPr="00504DE3">
        <w:rPr>
          <w:rFonts w:ascii="Times New Roman" w:hAnsi="Times New Roman" w:cs="Times New Roman"/>
          <w:i w:val="0"/>
          <w:color w:val="auto"/>
          <w:sz w:val="24"/>
          <w:szCs w:val="24"/>
        </w:rPr>
        <w:t xml:space="preserve">Рисунок </w:t>
      </w:r>
      <w:r w:rsidRPr="00504DE3">
        <w:rPr>
          <w:rFonts w:ascii="Times New Roman" w:hAnsi="Times New Roman" w:cs="Times New Roman"/>
          <w:i w:val="0"/>
          <w:iCs w:val="0"/>
          <w:color w:val="auto"/>
          <w:sz w:val="24"/>
          <w:szCs w:val="24"/>
        </w:rPr>
        <w:t>3</w:t>
      </w:r>
      <w:r>
        <w:rPr>
          <w:rFonts w:ascii="Times New Roman" w:hAnsi="Times New Roman" w:cs="Times New Roman"/>
          <w:i w:val="0"/>
          <w:iCs w:val="0"/>
          <w:color w:val="auto"/>
          <w:sz w:val="24"/>
          <w:szCs w:val="24"/>
        </w:rPr>
        <w:t>.</w:t>
      </w:r>
      <w:r w:rsidRPr="276E0EE8">
        <w:rPr>
          <w:rFonts w:ascii="Times New Roman" w:hAnsi="Times New Roman" w:cs="Times New Roman"/>
          <w:i w:val="0"/>
          <w:color w:val="auto"/>
          <w:sz w:val="24"/>
          <w:szCs w:val="24"/>
        </w:rPr>
        <w:t xml:space="preserve"> </w:t>
      </w:r>
      <w:r>
        <w:rPr>
          <w:rFonts w:ascii="Times New Roman" w:hAnsi="Times New Roman" w:cs="Times New Roman"/>
          <w:i w:val="0"/>
          <w:color w:val="auto"/>
          <w:sz w:val="24"/>
          <w:szCs w:val="24"/>
        </w:rPr>
        <w:t>Динамика рождения детей</w:t>
      </w:r>
      <w:r w:rsidR="00C024ED">
        <w:rPr>
          <w:rFonts w:ascii="Times New Roman" w:hAnsi="Times New Roman" w:cs="Times New Roman"/>
          <w:i w:val="0"/>
          <w:color w:val="auto"/>
          <w:sz w:val="24"/>
          <w:szCs w:val="24"/>
        </w:rPr>
        <w:t xml:space="preserve"> в Хабаровском крае</w:t>
      </w:r>
      <w:r>
        <w:rPr>
          <w:rFonts w:ascii="Times New Roman" w:hAnsi="Times New Roman" w:cs="Times New Roman"/>
          <w:i w:val="0"/>
          <w:color w:val="auto"/>
          <w:sz w:val="24"/>
          <w:szCs w:val="24"/>
        </w:rPr>
        <w:t xml:space="preserve"> до 2025 года (фактические данные и результаты ретроспективного прогнозирования) </w:t>
      </w:r>
    </w:p>
    <w:p w14:paraId="1F76A9A6" w14:textId="50A02D67" w:rsidR="00F24040" w:rsidRPr="00811AAB" w:rsidRDefault="00F24040" w:rsidP="00F24040">
      <w:pPr>
        <w:spacing w:after="0" w:line="240" w:lineRule="auto"/>
        <w:jc w:val="both"/>
        <w:rPr>
          <w:rFonts w:ascii="Times New Roman" w:hAnsi="Times New Roman" w:cs="Times New Roman"/>
          <w:sz w:val="20"/>
          <w:szCs w:val="20"/>
        </w:rPr>
      </w:pPr>
      <w:r w:rsidRPr="00811AAB">
        <w:rPr>
          <w:rFonts w:ascii="Times New Roman" w:hAnsi="Times New Roman" w:cs="Times New Roman"/>
          <w:sz w:val="20"/>
          <w:szCs w:val="20"/>
        </w:rPr>
        <w:t>Источни</w:t>
      </w:r>
      <w:r>
        <w:rPr>
          <w:rFonts w:ascii="Times New Roman" w:hAnsi="Times New Roman" w:cs="Times New Roman"/>
          <w:sz w:val="20"/>
          <w:szCs w:val="20"/>
        </w:rPr>
        <w:t>к</w:t>
      </w:r>
      <w:r w:rsidRPr="00811AAB">
        <w:rPr>
          <w:rFonts w:ascii="Times New Roman" w:hAnsi="Times New Roman" w:cs="Times New Roman"/>
          <w:sz w:val="20"/>
          <w:szCs w:val="20"/>
        </w:rPr>
        <w:t xml:space="preserve">: </w:t>
      </w:r>
      <w:r>
        <w:rPr>
          <w:rFonts w:ascii="Times New Roman" w:hAnsi="Times New Roman" w:cs="Times New Roman"/>
          <w:sz w:val="20"/>
          <w:szCs w:val="20"/>
        </w:rPr>
        <w:t>р</w:t>
      </w:r>
      <w:r w:rsidRPr="001E7000">
        <w:rPr>
          <w:rFonts w:ascii="Times New Roman" w:hAnsi="Times New Roman" w:cs="Times New Roman"/>
          <w:sz w:val="20"/>
          <w:szCs w:val="20"/>
        </w:rPr>
        <w:t>асчет ФАНУ «Востокгосплан»</w:t>
      </w:r>
      <w:r>
        <w:rPr>
          <w:rFonts w:ascii="Times New Roman" w:hAnsi="Times New Roman" w:cs="Times New Roman"/>
          <w:sz w:val="20"/>
          <w:szCs w:val="20"/>
        </w:rPr>
        <w:t xml:space="preserve"> </w:t>
      </w:r>
      <w:r>
        <w:rPr>
          <w:rFonts w:ascii="Times New Roman" w:eastAsiaTheme="minorEastAsia" w:hAnsi="Times New Roman" w:cs="Times New Roman"/>
          <w:sz w:val="20"/>
          <w:szCs w:val="20"/>
        </w:rPr>
        <w:t xml:space="preserve">с использованием имитационной модели. </w:t>
      </w:r>
      <w:r>
        <w:rPr>
          <w:rFonts w:ascii="Times New Roman" w:hAnsi="Times New Roman" w:cs="Times New Roman"/>
          <w:sz w:val="20"/>
          <w:szCs w:val="20"/>
        </w:rPr>
        <w:t>Р</w:t>
      </w:r>
      <w:r w:rsidRPr="001E7000">
        <w:rPr>
          <w:rFonts w:ascii="Times New Roman" w:hAnsi="Times New Roman" w:cs="Times New Roman"/>
          <w:sz w:val="20"/>
          <w:szCs w:val="20"/>
        </w:rPr>
        <w:t>асчет ФАНУ</w:t>
      </w:r>
      <w:r>
        <w:rPr>
          <w:rFonts w:ascii="Times New Roman" w:hAnsi="Times New Roman" w:cs="Times New Roman"/>
          <w:sz w:val="20"/>
          <w:szCs w:val="20"/>
        </w:rPr>
        <w:t> </w:t>
      </w:r>
      <w:r w:rsidRPr="001E7000">
        <w:rPr>
          <w:rFonts w:ascii="Times New Roman" w:hAnsi="Times New Roman" w:cs="Times New Roman"/>
          <w:sz w:val="20"/>
          <w:szCs w:val="20"/>
        </w:rPr>
        <w:t>«Востокгосплан»</w:t>
      </w:r>
      <w:r>
        <w:rPr>
          <w:rFonts w:ascii="Times New Roman" w:hAnsi="Times New Roman" w:cs="Times New Roman"/>
          <w:sz w:val="20"/>
          <w:szCs w:val="20"/>
        </w:rPr>
        <w:t xml:space="preserve"> </w:t>
      </w:r>
      <w:r w:rsidRPr="00160BED">
        <w:rPr>
          <w:rFonts w:ascii="Times New Roman" w:eastAsiaTheme="minorEastAsia" w:hAnsi="Times New Roman" w:cs="Times New Roman"/>
          <w:sz w:val="20"/>
          <w:szCs w:val="20"/>
        </w:rPr>
        <w:t>по данным Центра демографических исследований</w:t>
      </w:r>
      <w:r>
        <w:rPr>
          <w:rFonts w:ascii="Times New Roman" w:eastAsiaTheme="minorEastAsia" w:hAnsi="Times New Roman" w:cs="Times New Roman"/>
          <w:sz w:val="20"/>
          <w:szCs w:val="20"/>
        </w:rPr>
        <w:t xml:space="preserve">. Режим доступа: </w:t>
      </w:r>
      <w:hyperlink r:id="rId11" w:history="1">
        <w:r w:rsidRPr="00160BED">
          <w:rPr>
            <w:rStyle w:val="a8"/>
            <w:rFonts w:ascii="Times New Roman" w:eastAsiaTheme="minorEastAsia" w:hAnsi="Times New Roman" w:cs="Times New Roman"/>
            <w:sz w:val="20"/>
            <w:szCs w:val="20"/>
          </w:rPr>
          <w:t>http://demogr.nes.ru/index.php/ru/demogr_indicat/data</w:t>
        </w:r>
      </w:hyperlink>
    </w:p>
    <w:p w14:paraId="2657085E" w14:textId="77777777" w:rsidR="00F24040" w:rsidRDefault="00F24040" w:rsidP="00F24040">
      <w:pPr>
        <w:spacing w:after="0" w:line="240" w:lineRule="auto"/>
        <w:rPr>
          <w:rFonts w:ascii="Times New Roman" w:eastAsiaTheme="minorEastAsia" w:hAnsi="Times New Roman" w:cs="Times New Roman"/>
          <w:sz w:val="20"/>
          <w:szCs w:val="20"/>
        </w:rPr>
      </w:pPr>
    </w:p>
    <w:p w14:paraId="4437932A" w14:textId="6CE4CDD9" w:rsidR="00F24040" w:rsidRDefault="00F24040" w:rsidP="00F24040">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Наибольшее отклонение выявлено в 2016 году – 15%, далее наблюдается сходимость значений и к 2019 году отклонение составило 0,9%, что подтверждают высокий уровень </w:t>
      </w:r>
      <w:r>
        <w:rPr>
          <w:rFonts w:ascii="Times New Roman" w:hAnsi="Times New Roman" w:cs="Times New Roman"/>
          <w:sz w:val="24"/>
        </w:rPr>
        <w:lastRenderedPageBreak/>
        <w:t>корректности моделирования.</w:t>
      </w:r>
      <w:r>
        <w:rPr>
          <w:rFonts w:ascii="Times New Roman" w:hAnsi="Times New Roman" w:cs="Times New Roman"/>
          <w:sz w:val="24"/>
        </w:rPr>
        <w:t xml:space="preserve"> </w:t>
      </w:r>
      <w:r>
        <w:rPr>
          <w:rFonts w:ascii="Times New Roman" w:hAnsi="Times New Roman" w:cs="Times New Roman"/>
          <w:sz w:val="24"/>
        </w:rPr>
        <w:t>Прогноз рождаемости на основании сложившихся естественно-демографических процессов в Хабаровском крае при предпосылке их сохранения показывает снижение общего числа рождений к 2025 году.</w:t>
      </w:r>
    </w:p>
    <w:p w14:paraId="36B7B9B1" w14:textId="652C6FCD" w:rsidR="00F24040" w:rsidRDefault="00F24040" w:rsidP="00F240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rPr>
        <w:t xml:space="preserve">Помимо этого, при построении базовой демографической модели и в ходе дальнейшей ее разработки необходимо учитывать внешние факторы, которые напрямую влияют на качество и условия жизни населения, а следовательно, и на </w:t>
      </w:r>
      <w:r w:rsidR="004E14EE">
        <w:rPr>
          <w:rFonts w:ascii="Times New Roman" w:hAnsi="Times New Roman" w:cs="Times New Roman"/>
          <w:sz w:val="24"/>
        </w:rPr>
        <w:t>естественно-</w:t>
      </w:r>
      <w:r>
        <w:rPr>
          <w:rFonts w:ascii="Times New Roman" w:hAnsi="Times New Roman" w:cs="Times New Roman"/>
          <w:sz w:val="24"/>
        </w:rPr>
        <w:t xml:space="preserve">демографические процессы. </w:t>
      </w:r>
      <w:r w:rsidR="006802ED" w:rsidRPr="00D80904">
        <w:rPr>
          <w:rFonts w:ascii="Times New Roman" w:hAnsi="Times New Roman" w:cs="Times New Roman"/>
          <w:sz w:val="24"/>
          <w:szCs w:val="24"/>
        </w:rPr>
        <w:t xml:space="preserve">С 2018 года </w:t>
      </w:r>
      <w:r>
        <w:rPr>
          <w:rFonts w:ascii="Times New Roman" w:hAnsi="Times New Roman" w:cs="Times New Roman"/>
          <w:sz w:val="24"/>
          <w:szCs w:val="24"/>
        </w:rPr>
        <w:t>на Дальнем Востоке</w:t>
      </w:r>
      <w:r w:rsidR="006802ED" w:rsidRPr="00D80904">
        <w:rPr>
          <w:rFonts w:ascii="Times New Roman" w:hAnsi="Times New Roman" w:cs="Times New Roman"/>
          <w:sz w:val="24"/>
          <w:szCs w:val="24"/>
        </w:rPr>
        <w:t xml:space="preserve"> начался очередной этап естественной убыли населения, обусловленный снижением уровня рождаемости (вследствие демографических потерь 90-х годов) и повышением показателей смертности, преимущественно в 2020</w:t>
      </w:r>
      <w:r w:rsidR="00B31859">
        <w:rPr>
          <w:rFonts w:ascii="Times New Roman" w:hAnsi="Times New Roman" w:cs="Times New Roman"/>
          <w:sz w:val="24"/>
          <w:szCs w:val="24"/>
        </w:rPr>
        <w:t xml:space="preserve"> – </w:t>
      </w:r>
      <w:r w:rsidR="006802ED" w:rsidRPr="00D80904">
        <w:rPr>
          <w:rFonts w:ascii="Times New Roman" w:hAnsi="Times New Roman" w:cs="Times New Roman"/>
          <w:sz w:val="24"/>
          <w:szCs w:val="24"/>
        </w:rPr>
        <w:t>2021 годах в условиях пандемии коронавирусной инфекции (COVID-19)</w:t>
      </w:r>
      <w:r w:rsidR="00935390">
        <w:rPr>
          <w:rFonts w:ascii="Times New Roman" w:hAnsi="Times New Roman" w:cs="Times New Roman"/>
          <w:sz w:val="24"/>
          <w:szCs w:val="24"/>
        </w:rPr>
        <w:t xml:space="preserve"> (рисунок 1)</w:t>
      </w:r>
      <w:r w:rsidR="006802ED">
        <w:rPr>
          <w:rFonts w:ascii="Times New Roman" w:hAnsi="Times New Roman" w:cs="Times New Roman"/>
          <w:sz w:val="24"/>
          <w:szCs w:val="24"/>
        </w:rPr>
        <w:t>.</w:t>
      </w:r>
    </w:p>
    <w:p w14:paraId="32405C9B" w14:textId="6B034DEC" w:rsidR="006802ED" w:rsidRDefault="00F24040" w:rsidP="00F240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Учет кризисных ситуаций, происходящих на уровне региона, страны, мира в агент-ориентированном подходе возможен </w:t>
      </w:r>
      <w:r w:rsidR="004E14EE">
        <w:rPr>
          <w:rFonts w:ascii="Times New Roman" w:hAnsi="Times New Roman" w:cs="Times New Roman"/>
          <w:sz w:val="24"/>
          <w:szCs w:val="24"/>
        </w:rPr>
        <w:t>с помощью</w:t>
      </w:r>
      <w:r>
        <w:rPr>
          <w:rFonts w:ascii="Times New Roman" w:hAnsi="Times New Roman" w:cs="Times New Roman"/>
          <w:sz w:val="24"/>
          <w:szCs w:val="24"/>
        </w:rPr>
        <w:t xml:space="preserve"> </w:t>
      </w:r>
      <w:r w:rsidR="00901B86">
        <w:rPr>
          <w:rFonts w:ascii="Times New Roman" w:hAnsi="Times New Roman" w:cs="Times New Roman"/>
          <w:sz w:val="24"/>
          <w:szCs w:val="24"/>
        </w:rPr>
        <w:t>внедрения дополнительных сценариев. В рамках работы предлагается универсальный сценарий «Кризис», посредством которого происходит корректировка демографического прогноза через дополнительны</w:t>
      </w:r>
      <w:r w:rsidR="004E14EE">
        <w:rPr>
          <w:rFonts w:ascii="Times New Roman" w:hAnsi="Times New Roman" w:cs="Times New Roman"/>
          <w:sz w:val="24"/>
          <w:szCs w:val="24"/>
        </w:rPr>
        <w:t>е</w:t>
      </w:r>
      <w:r w:rsidR="00901B86">
        <w:rPr>
          <w:rFonts w:ascii="Times New Roman" w:hAnsi="Times New Roman" w:cs="Times New Roman"/>
          <w:sz w:val="24"/>
          <w:szCs w:val="24"/>
        </w:rPr>
        <w:t xml:space="preserve"> коэффициент</w:t>
      </w:r>
      <w:r w:rsidR="004E14EE">
        <w:rPr>
          <w:rFonts w:ascii="Times New Roman" w:hAnsi="Times New Roman" w:cs="Times New Roman"/>
          <w:sz w:val="24"/>
          <w:szCs w:val="24"/>
        </w:rPr>
        <w:t>ы</w:t>
      </w:r>
      <w:r w:rsidR="00901B86">
        <w:rPr>
          <w:rFonts w:ascii="Times New Roman" w:hAnsi="Times New Roman" w:cs="Times New Roman"/>
          <w:sz w:val="24"/>
          <w:szCs w:val="24"/>
        </w:rPr>
        <w:t xml:space="preserve"> влияния на компоненты рождаемости, смертности</w:t>
      </w:r>
      <w:r w:rsidR="004E14EE">
        <w:rPr>
          <w:rFonts w:ascii="Times New Roman" w:hAnsi="Times New Roman" w:cs="Times New Roman"/>
          <w:sz w:val="24"/>
          <w:szCs w:val="24"/>
        </w:rPr>
        <w:t>,</w:t>
      </w:r>
      <w:r w:rsidR="00901B86">
        <w:rPr>
          <w:rFonts w:ascii="Times New Roman" w:hAnsi="Times New Roman" w:cs="Times New Roman"/>
          <w:sz w:val="24"/>
          <w:szCs w:val="24"/>
        </w:rPr>
        <w:t xml:space="preserve"> миграции</w:t>
      </w:r>
      <w:r w:rsidR="004E14EE">
        <w:rPr>
          <w:rFonts w:ascii="Times New Roman" w:hAnsi="Times New Roman" w:cs="Times New Roman"/>
          <w:sz w:val="24"/>
          <w:szCs w:val="24"/>
        </w:rPr>
        <w:t>, социально-экономические составляющие</w:t>
      </w:r>
      <w:r w:rsidR="00901B86">
        <w:rPr>
          <w:rFonts w:ascii="Times New Roman" w:hAnsi="Times New Roman" w:cs="Times New Roman"/>
          <w:sz w:val="24"/>
          <w:szCs w:val="24"/>
        </w:rPr>
        <w:t>.</w:t>
      </w:r>
    </w:p>
    <w:p w14:paraId="12EB999C" w14:textId="78D156DC" w:rsidR="00901B86" w:rsidRDefault="00901B86" w:rsidP="00F240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рамках </w:t>
      </w:r>
      <w:r w:rsidR="00CC762F">
        <w:rPr>
          <w:rFonts w:ascii="Times New Roman" w:hAnsi="Times New Roman" w:cs="Times New Roman"/>
          <w:sz w:val="24"/>
          <w:szCs w:val="24"/>
        </w:rPr>
        <w:t xml:space="preserve">кризисного сценария, связанного с </w:t>
      </w:r>
      <w:r w:rsidR="00CC762F">
        <w:rPr>
          <w:rFonts w:ascii="Times New Roman" w:hAnsi="Times New Roman" w:cs="Times New Roman"/>
          <w:sz w:val="24"/>
          <w:szCs w:val="24"/>
          <w:lang w:val="en-US"/>
        </w:rPr>
        <w:t>COVID</w:t>
      </w:r>
      <w:r w:rsidR="00CC762F" w:rsidRPr="00CC762F">
        <w:rPr>
          <w:rFonts w:ascii="Times New Roman" w:hAnsi="Times New Roman" w:cs="Times New Roman"/>
          <w:sz w:val="24"/>
          <w:szCs w:val="24"/>
        </w:rPr>
        <w:t>-19</w:t>
      </w:r>
      <w:r w:rsidR="00CC762F">
        <w:rPr>
          <w:rFonts w:ascii="Times New Roman" w:hAnsi="Times New Roman" w:cs="Times New Roman"/>
          <w:sz w:val="24"/>
          <w:szCs w:val="24"/>
        </w:rPr>
        <w:t>, предлагается введение следующих параметров:</w:t>
      </w:r>
    </w:p>
    <w:p w14:paraId="30CD41C9" w14:textId="72C54F8A" w:rsidR="00CC762F" w:rsidRDefault="00CC762F" w:rsidP="00F240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корректирующий коэффициент влияния на возрастные коэффициенты смертности;</w:t>
      </w:r>
    </w:p>
    <w:p w14:paraId="16895DE4" w14:textId="3264F012" w:rsidR="00CC762F" w:rsidRDefault="00CC762F" w:rsidP="00F240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корректирующий </w:t>
      </w:r>
      <w:r w:rsidR="006E5673">
        <w:rPr>
          <w:rFonts w:ascii="Times New Roman" w:hAnsi="Times New Roman" w:cs="Times New Roman"/>
          <w:sz w:val="24"/>
          <w:szCs w:val="24"/>
        </w:rPr>
        <w:t>коэффициент миграционной активности;</w:t>
      </w:r>
    </w:p>
    <w:p w14:paraId="655AABE4" w14:textId="43E3AD43" w:rsidR="006E5673" w:rsidRDefault="006E5673" w:rsidP="00F240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корректирующий коэффициент принятия решения о рождении ребенка;</w:t>
      </w:r>
    </w:p>
    <w:p w14:paraId="107AA9B3" w14:textId="43C75AFF" w:rsidR="006E5673" w:rsidRDefault="006E5673" w:rsidP="00F240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корректирующий коэффициент занятости/безработицы.</w:t>
      </w:r>
    </w:p>
    <w:p w14:paraId="53A754D1" w14:textId="2F46BB18" w:rsidR="006E5673" w:rsidRDefault="006E5673" w:rsidP="00F240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Данный перечень является базовым, так как затрагивает основные процессы, на которые повлияла пандемия с 2019 года, и может дополняться новыми параметрами. Послабление ограничений, связанных с пандемией, а также полная их отмена в перспективе может частично или полностью исключить их применение в модели.</w:t>
      </w:r>
      <w:r w:rsidR="003A3DEC">
        <w:rPr>
          <w:rFonts w:ascii="Times New Roman" w:hAnsi="Times New Roman" w:cs="Times New Roman"/>
          <w:sz w:val="24"/>
          <w:szCs w:val="24"/>
        </w:rPr>
        <w:t xml:space="preserve"> Расчет корректирующих коэффициентов может быть произведен как для макрорегиона в целом, так и детализирован по субъектам или муниципальным образованиям. </w:t>
      </w:r>
    </w:p>
    <w:p w14:paraId="0A4EEA0F" w14:textId="47844EC0" w:rsidR="006E5673" w:rsidRDefault="006E5673" w:rsidP="00F2404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в ходе построения агент-ориентированной демографической модели Дальнего Востока был реализован естественно-демографический блок с высоким уровнем корректности. </w:t>
      </w:r>
      <w:r w:rsidR="003A3DEC">
        <w:rPr>
          <w:rFonts w:ascii="Times New Roman" w:hAnsi="Times New Roman" w:cs="Times New Roman"/>
          <w:sz w:val="24"/>
          <w:szCs w:val="24"/>
        </w:rPr>
        <w:t>На основе анализа данных доказана необходимость включения сценария «Кризис» с целью построения более реалистичного прогноза в условиях нестабильной ситуации на разных территориальных уровнях.</w:t>
      </w:r>
    </w:p>
    <w:p w14:paraId="083B613E" w14:textId="77777777" w:rsidR="00057544" w:rsidRDefault="00057544" w:rsidP="004E78BD">
      <w:pPr>
        <w:spacing w:after="0" w:line="240" w:lineRule="auto"/>
        <w:ind w:firstLine="680"/>
        <w:jc w:val="center"/>
        <w:rPr>
          <w:rFonts w:ascii="Times New Roman" w:hAnsi="Times New Roman" w:cs="Times New Roman"/>
          <w:b/>
          <w:i/>
          <w:color w:val="000000" w:themeColor="text1"/>
          <w:sz w:val="24"/>
          <w:szCs w:val="24"/>
        </w:rPr>
      </w:pPr>
    </w:p>
    <w:p w14:paraId="0739C79F" w14:textId="6BCD07D7" w:rsidR="007906A7" w:rsidRPr="00681884" w:rsidRDefault="00681884" w:rsidP="00096A37">
      <w:pPr>
        <w:spacing w:after="0" w:line="240" w:lineRule="auto"/>
        <w:jc w:val="center"/>
        <w:rPr>
          <w:rFonts w:ascii="Times New Roman" w:hAnsi="Times New Roman" w:cs="Times New Roman"/>
          <w:b/>
          <w:iCs/>
          <w:color w:val="000000" w:themeColor="text1"/>
          <w:sz w:val="24"/>
          <w:szCs w:val="24"/>
        </w:rPr>
      </w:pPr>
      <w:r w:rsidRPr="00681884">
        <w:rPr>
          <w:rFonts w:ascii="Times New Roman" w:hAnsi="Times New Roman" w:cs="Times New Roman"/>
          <w:b/>
          <w:iCs/>
          <w:color w:val="000000" w:themeColor="text1"/>
          <w:sz w:val="24"/>
          <w:szCs w:val="24"/>
        </w:rPr>
        <w:t>Библиографический список</w:t>
      </w:r>
    </w:p>
    <w:p w14:paraId="39F079F0" w14:textId="3D2730F1" w:rsidR="00A4406B" w:rsidRPr="00096A37" w:rsidRDefault="00096A37" w:rsidP="00096A3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A4406B" w:rsidRPr="00096A37">
        <w:rPr>
          <w:rFonts w:ascii="Times New Roman" w:hAnsi="Times New Roman" w:cs="Times New Roman"/>
          <w:sz w:val="24"/>
          <w:szCs w:val="24"/>
        </w:rPr>
        <w:t>Макаров В.Л., Бахтизин А.Р., Сушко Е.Д., Васенин В.А., Борисов В.А., Роганов В.А. Суперкомпьютерные технологии в общественных науках: агент-ориентированные демографические модели // Вестник Российской академии наук. 2016. Т. 86. № 5. С. 412–421.</w:t>
      </w:r>
    </w:p>
    <w:p w14:paraId="15CB36A8" w14:textId="63B363F1" w:rsidR="00A4406B" w:rsidRPr="00096A37" w:rsidRDefault="00096A37" w:rsidP="00096A3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A4406B" w:rsidRPr="00096A37">
        <w:rPr>
          <w:rFonts w:ascii="Times New Roman" w:hAnsi="Times New Roman" w:cs="Times New Roman"/>
          <w:sz w:val="24"/>
          <w:szCs w:val="24"/>
        </w:rPr>
        <w:t>Сушко Е.Д. Мультиагентная модель региона: концепция, конструкция и реализация / Препринт # WP/2012/292. М.: ЦЭМИ РАН, 2012. 54 с.</w:t>
      </w:r>
    </w:p>
    <w:p w14:paraId="00871E30" w14:textId="7E9D1A35" w:rsidR="005F0CCD" w:rsidRPr="00096A37" w:rsidRDefault="00096A37" w:rsidP="00096A37">
      <w:pPr>
        <w:spacing w:after="0" w:line="240" w:lineRule="auto"/>
        <w:jc w:val="both"/>
        <w:rPr>
          <w:rFonts w:ascii="Times New Roman" w:hAnsi="Times New Roman" w:cs="Times New Roman"/>
          <w:sz w:val="24"/>
          <w:szCs w:val="24"/>
          <w:lang w:val="en-US"/>
        </w:rPr>
      </w:pPr>
      <w:r w:rsidRPr="00096A37">
        <w:rPr>
          <w:rFonts w:ascii="Times New Roman" w:hAnsi="Times New Roman" w:cs="Times New Roman"/>
          <w:sz w:val="24"/>
          <w:szCs w:val="24"/>
          <w:lang w:val="en-US"/>
        </w:rPr>
        <w:t xml:space="preserve">3. </w:t>
      </w:r>
      <w:r w:rsidR="005F0CCD" w:rsidRPr="00096A37">
        <w:rPr>
          <w:rFonts w:ascii="Times New Roman" w:hAnsi="Times New Roman" w:cs="Times New Roman"/>
          <w:sz w:val="24"/>
          <w:szCs w:val="24"/>
          <w:lang w:val="en-US"/>
        </w:rPr>
        <w:t>Agent-Based Computational Demography: using simulation to improve our understanding of demographic behavior / F.C. Billari, A. Prskawetz. Springer-Verlag Berlin Heidelberg, 2003. 210</w:t>
      </w:r>
      <w:r w:rsidR="00751330" w:rsidRPr="00096A37">
        <w:rPr>
          <w:rFonts w:ascii="Times New Roman" w:hAnsi="Times New Roman" w:cs="Times New Roman"/>
          <w:sz w:val="24"/>
          <w:szCs w:val="24"/>
        </w:rPr>
        <w:t> </w:t>
      </w:r>
      <w:r w:rsidR="005F0CCD" w:rsidRPr="00096A37">
        <w:rPr>
          <w:rFonts w:ascii="Times New Roman" w:hAnsi="Times New Roman" w:cs="Times New Roman"/>
          <w:sz w:val="24"/>
          <w:szCs w:val="24"/>
          <w:lang w:val="en-US"/>
        </w:rPr>
        <w:t>p.</w:t>
      </w:r>
    </w:p>
    <w:p w14:paraId="6E63AA3F" w14:textId="77777777" w:rsidR="005F0CCD" w:rsidRPr="00751330" w:rsidRDefault="005F0CCD" w:rsidP="005F0CCD">
      <w:pPr>
        <w:pStyle w:val="a3"/>
        <w:spacing w:after="0" w:line="240" w:lineRule="auto"/>
        <w:ind w:left="360"/>
        <w:jc w:val="both"/>
        <w:rPr>
          <w:rFonts w:ascii="Times New Roman" w:hAnsi="Times New Roman" w:cs="Times New Roman"/>
          <w:sz w:val="24"/>
          <w:szCs w:val="24"/>
          <w:lang w:val="en-US"/>
        </w:rPr>
      </w:pPr>
    </w:p>
    <w:p w14:paraId="68CE5354" w14:textId="2CFA031B" w:rsidR="00002088" w:rsidRDefault="009627B7" w:rsidP="00002088">
      <w:pPr>
        <w:spacing w:after="0" w:line="240" w:lineRule="auto"/>
        <w:ind w:firstLine="709"/>
        <w:jc w:val="both"/>
        <w:rPr>
          <w:rFonts w:ascii="Times New Roman" w:hAnsi="Times New Roman"/>
          <w:sz w:val="24"/>
          <w:szCs w:val="24"/>
        </w:rPr>
      </w:pPr>
      <w:r>
        <w:rPr>
          <w:rFonts w:ascii="Times New Roman" w:hAnsi="Times New Roman" w:cs="Times New Roman"/>
          <w:sz w:val="24"/>
          <w:szCs w:val="24"/>
        </w:rPr>
        <w:t>Дорошенко</w:t>
      </w:r>
      <w:r w:rsidR="00002088">
        <w:rPr>
          <w:rFonts w:ascii="Times New Roman" w:hAnsi="Times New Roman" w:cs="Times New Roman"/>
          <w:sz w:val="24"/>
          <w:szCs w:val="24"/>
        </w:rPr>
        <w:t xml:space="preserve"> Татьяна Андреевна</w:t>
      </w:r>
      <w:r w:rsidR="00002088" w:rsidRPr="00002088">
        <w:rPr>
          <w:rFonts w:ascii="Times New Roman" w:hAnsi="Times New Roman" w:cs="Times New Roman"/>
          <w:sz w:val="24"/>
          <w:szCs w:val="24"/>
        </w:rPr>
        <w:t xml:space="preserve"> (</w:t>
      </w:r>
      <w:r w:rsidR="00002088">
        <w:rPr>
          <w:rFonts w:ascii="Times New Roman" w:hAnsi="Times New Roman" w:cs="Times New Roman"/>
          <w:sz w:val="24"/>
          <w:szCs w:val="24"/>
        </w:rPr>
        <w:t>Россия</w:t>
      </w:r>
      <w:r w:rsidR="00002088" w:rsidRPr="00002088">
        <w:rPr>
          <w:rFonts w:ascii="Times New Roman" w:hAnsi="Times New Roman" w:cs="Times New Roman"/>
          <w:sz w:val="24"/>
          <w:szCs w:val="24"/>
        </w:rPr>
        <w:t xml:space="preserve">, </w:t>
      </w:r>
      <w:r>
        <w:rPr>
          <w:rFonts w:ascii="Times New Roman" w:hAnsi="Times New Roman" w:cs="Times New Roman"/>
          <w:sz w:val="24"/>
          <w:szCs w:val="24"/>
        </w:rPr>
        <w:t>Москва</w:t>
      </w:r>
      <w:r w:rsidR="00002088" w:rsidRPr="00002088">
        <w:rPr>
          <w:rFonts w:ascii="Times New Roman" w:hAnsi="Times New Roman" w:cs="Times New Roman"/>
          <w:sz w:val="24"/>
          <w:szCs w:val="24"/>
        </w:rPr>
        <w:t xml:space="preserve">) – </w:t>
      </w:r>
      <w:r>
        <w:rPr>
          <w:rFonts w:ascii="Times New Roman" w:hAnsi="Times New Roman" w:cs="Times New Roman"/>
          <w:sz w:val="24"/>
          <w:szCs w:val="24"/>
        </w:rPr>
        <w:t>ведущий эксперт-аналитик</w:t>
      </w:r>
      <w:r w:rsidR="00002088">
        <w:rPr>
          <w:rFonts w:ascii="Times New Roman" w:hAnsi="Times New Roman" w:cs="Times New Roman"/>
          <w:sz w:val="24"/>
          <w:szCs w:val="24"/>
        </w:rPr>
        <w:t>,</w:t>
      </w:r>
      <w:r>
        <w:rPr>
          <w:rFonts w:ascii="Times New Roman" w:hAnsi="Times New Roman" w:cs="Times New Roman"/>
          <w:sz w:val="24"/>
          <w:szCs w:val="24"/>
        </w:rPr>
        <w:t xml:space="preserve"> </w:t>
      </w:r>
      <w:r w:rsidRPr="009627B7">
        <w:rPr>
          <w:rFonts w:ascii="Times New Roman" w:hAnsi="Times New Roman" w:cs="Times New Roman"/>
          <w:sz w:val="24"/>
          <w:szCs w:val="24"/>
        </w:rPr>
        <w:t xml:space="preserve">Федеральное автономное научное учреждение </w:t>
      </w:r>
      <w:r>
        <w:rPr>
          <w:rFonts w:ascii="Times New Roman" w:hAnsi="Times New Roman" w:cs="Times New Roman"/>
          <w:sz w:val="24"/>
          <w:szCs w:val="24"/>
        </w:rPr>
        <w:t>«</w:t>
      </w:r>
      <w:r w:rsidRPr="009627B7">
        <w:rPr>
          <w:rFonts w:ascii="Times New Roman" w:hAnsi="Times New Roman" w:cs="Times New Roman"/>
          <w:sz w:val="24"/>
          <w:szCs w:val="24"/>
        </w:rPr>
        <w:t>Восточный центр государственного планирования</w:t>
      </w:r>
      <w:r>
        <w:rPr>
          <w:rFonts w:ascii="Times New Roman" w:hAnsi="Times New Roman" w:cs="Times New Roman"/>
          <w:sz w:val="24"/>
          <w:szCs w:val="24"/>
        </w:rPr>
        <w:t>»</w:t>
      </w:r>
      <w:r w:rsidR="00002088">
        <w:rPr>
          <w:rFonts w:ascii="Times New Roman" w:hAnsi="Times New Roman"/>
          <w:sz w:val="24"/>
          <w:szCs w:val="24"/>
        </w:rPr>
        <w:t xml:space="preserve"> (Россия, </w:t>
      </w:r>
      <w:r w:rsidRPr="009627B7">
        <w:rPr>
          <w:rFonts w:ascii="Times New Roman" w:hAnsi="Times New Roman"/>
          <w:sz w:val="24"/>
          <w:szCs w:val="24"/>
        </w:rPr>
        <w:t>127025</w:t>
      </w:r>
      <w:r w:rsidR="00002088">
        <w:rPr>
          <w:rFonts w:ascii="Times New Roman" w:hAnsi="Times New Roman"/>
          <w:sz w:val="24"/>
          <w:szCs w:val="24"/>
        </w:rPr>
        <w:t xml:space="preserve">, г. </w:t>
      </w:r>
      <w:r>
        <w:rPr>
          <w:rFonts w:ascii="Times New Roman" w:hAnsi="Times New Roman"/>
          <w:sz w:val="24"/>
          <w:szCs w:val="24"/>
        </w:rPr>
        <w:t>Москва</w:t>
      </w:r>
      <w:r w:rsidR="00002088">
        <w:rPr>
          <w:rFonts w:ascii="Times New Roman" w:hAnsi="Times New Roman"/>
          <w:sz w:val="24"/>
          <w:szCs w:val="24"/>
        </w:rPr>
        <w:t xml:space="preserve">, </w:t>
      </w:r>
      <w:r>
        <w:rPr>
          <w:rFonts w:ascii="Times New Roman" w:hAnsi="Times New Roman"/>
          <w:sz w:val="24"/>
          <w:szCs w:val="24"/>
        </w:rPr>
        <w:t>ул. Новый Арбат</w:t>
      </w:r>
      <w:r w:rsidR="00002088">
        <w:rPr>
          <w:rFonts w:ascii="Times New Roman" w:hAnsi="Times New Roman"/>
          <w:sz w:val="24"/>
          <w:szCs w:val="24"/>
        </w:rPr>
        <w:t xml:space="preserve">, </w:t>
      </w:r>
      <w:r>
        <w:rPr>
          <w:rFonts w:ascii="Times New Roman" w:hAnsi="Times New Roman"/>
          <w:sz w:val="24"/>
          <w:szCs w:val="24"/>
        </w:rPr>
        <w:t xml:space="preserve">д. 19, оф. 2204, </w:t>
      </w:r>
      <w:hyperlink r:id="rId12" w:history="1">
        <w:r w:rsidRPr="008A19C7">
          <w:rPr>
            <w:rStyle w:val="a8"/>
            <w:rFonts w:ascii="Times New Roman" w:hAnsi="Times New Roman"/>
            <w:sz w:val="24"/>
            <w:szCs w:val="24"/>
            <w:lang w:val="en-US"/>
          </w:rPr>
          <w:t>t</w:t>
        </w:r>
        <w:r w:rsidRPr="002F34FA">
          <w:rPr>
            <w:rStyle w:val="a8"/>
            <w:rFonts w:ascii="Times New Roman" w:hAnsi="Times New Roman"/>
            <w:sz w:val="24"/>
            <w:szCs w:val="24"/>
          </w:rPr>
          <w:t>.</w:t>
        </w:r>
        <w:r w:rsidRPr="008A19C7">
          <w:rPr>
            <w:rStyle w:val="a8"/>
            <w:rFonts w:ascii="Times New Roman" w:hAnsi="Times New Roman"/>
            <w:sz w:val="24"/>
            <w:szCs w:val="24"/>
            <w:lang w:val="en-US"/>
          </w:rPr>
          <w:t>doroshenko</w:t>
        </w:r>
        <w:r w:rsidRPr="002F34FA">
          <w:rPr>
            <w:rStyle w:val="a8"/>
            <w:rFonts w:ascii="Times New Roman" w:hAnsi="Times New Roman"/>
            <w:sz w:val="24"/>
            <w:szCs w:val="24"/>
          </w:rPr>
          <w:t>@</w:t>
        </w:r>
        <w:r w:rsidRPr="008A19C7">
          <w:rPr>
            <w:rStyle w:val="a8"/>
            <w:rFonts w:ascii="Times New Roman" w:hAnsi="Times New Roman"/>
            <w:sz w:val="24"/>
            <w:szCs w:val="24"/>
            <w:lang w:val="en-US"/>
          </w:rPr>
          <w:t>vostokgosplan</w:t>
        </w:r>
        <w:r w:rsidRPr="002F34FA">
          <w:rPr>
            <w:rStyle w:val="a8"/>
            <w:rFonts w:ascii="Times New Roman" w:hAnsi="Times New Roman"/>
            <w:sz w:val="24"/>
            <w:szCs w:val="24"/>
          </w:rPr>
          <w:t>.</w:t>
        </w:r>
        <w:r w:rsidRPr="008A19C7">
          <w:rPr>
            <w:rStyle w:val="a8"/>
            <w:rFonts w:ascii="Times New Roman" w:hAnsi="Times New Roman"/>
            <w:sz w:val="24"/>
            <w:szCs w:val="24"/>
            <w:lang w:val="en-US"/>
          </w:rPr>
          <w:t>ru</w:t>
        </w:r>
      </w:hyperlink>
      <w:r w:rsidR="00002088">
        <w:rPr>
          <w:rFonts w:ascii="Times New Roman" w:hAnsi="Times New Roman"/>
          <w:sz w:val="24"/>
          <w:szCs w:val="24"/>
        </w:rPr>
        <w:t>).</w:t>
      </w:r>
    </w:p>
    <w:p w14:paraId="5E212B65" w14:textId="0E5600C6" w:rsidR="009627B7" w:rsidRDefault="009627B7" w:rsidP="00002088">
      <w:pPr>
        <w:spacing w:after="0" w:line="240" w:lineRule="auto"/>
        <w:ind w:firstLine="709"/>
        <w:jc w:val="both"/>
        <w:rPr>
          <w:rFonts w:ascii="Times New Roman" w:hAnsi="Times New Roman"/>
          <w:sz w:val="24"/>
          <w:szCs w:val="24"/>
        </w:rPr>
      </w:pPr>
    </w:p>
    <w:p w14:paraId="64FB13BF" w14:textId="65EDAA5E" w:rsidR="009627B7" w:rsidRDefault="009627B7" w:rsidP="009627B7">
      <w:pPr>
        <w:spacing w:after="0" w:line="240" w:lineRule="auto"/>
        <w:ind w:firstLine="709"/>
        <w:jc w:val="both"/>
        <w:rPr>
          <w:rFonts w:ascii="Times New Roman" w:hAnsi="Times New Roman"/>
          <w:sz w:val="24"/>
          <w:szCs w:val="24"/>
        </w:rPr>
      </w:pPr>
      <w:r>
        <w:rPr>
          <w:rFonts w:ascii="Times New Roman" w:hAnsi="Times New Roman" w:cs="Times New Roman"/>
          <w:sz w:val="24"/>
          <w:szCs w:val="24"/>
        </w:rPr>
        <w:t>Ли Елена Львовна</w:t>
      </w:r>
      <w:r w:rsidRPr="00002088">
        <w:rPr>
          <w:rFonts w:ascii="Times New Roman" w:hAnsi="Times New Roman" w:cs="Times New Roman"/>
          <w:sz w:val="24"/>
          <w:szCs w:val="24"/>
        </w:rPr>
        <w:t xml:space="preserve"> (</w:t>
      </w:r>
      <w:r>
        <w:rPr>
          <w:rFonts w:ascii="Times New Roman" w:hAnsi="Times New Roman" w:cs="Times New Roman"/>
          <w:sz w:val="24"/>
          <w:szCs w:val="24"/>
        </w:rPr>
        <w:t>Россия</w:t>
      </w:r>
      <w:r w:rsidRPr="00002088">
        <w:rPr>
          <w:rFonts w:ascii="Times New Roman" w:hAnsi="Times New Roman" w:cs="Times New Roman"/>
          <w:sz w:val="24"/>
          <w:szCs w:val="24"/>
        </w:rPr>
        <w:t xml:space="preserve">, </w:t>
      </w:r>
      <w:r>
        <w:rPr>
          <w:rFonts w:ascii="Times New Roman" w:hAnsi="Times New Roman" w:cs="Times New Roman"/>
          <w:sz w:val="24"/>
          <w:szCs w:val="24"/>
        </w:rPr>
        <w:t>Москва</w:t>
      </w:r>
      <w:r w:rsidRPr="00002088">
        <w:rPr>
          <w:rFonts w:ascii="Times New Roman" w:hAnsi="Times New Roman" w:cs="Times New Roman"/>
          <w:sz w:val="24"/>
          <w:szCs w:val="24"/>
        </w:rPr>
        <w:t xml:space="preserve">) – </w:t>
      </w:r>
      <w:r>
        <w:rPr>
          <w:rFonts w:ascii="Times New Roman" w:hAnsi="Times New Roman" w:cs="Times New Roman"/>
          <w:sz w:val="24"/>
          <w:szCs w:val="24"/>
        </w:rPr>
        <w:t xml:space="preserve">кандидат экономических наук, </w:t>
      </w:r>
      <w:r w:rsidRPr="009627B7">
        <w:rPr>
          <w:rFonts w:ascii="Times New Roman" w:hAnsi="Times New Roman" w:cs="Times New Roman"/>
          <w:sz w:val="24"/>
          <w:szCs w:val="24"/>
        </w:rPr>
        <w:t>руководитель направления</w:t>
      </w:r>
      <w:r>
        <w:rPr>
          <w:rFonts w:ascii="Times New Roman" w:hAnsi="Times New Roman" w:cs="Times New Roman"/>
          <w:sz w:val="24"/>
          <w:szCs w:val="24"/>
        </w:rPr>
        <w:t xml:space="preserve"> «</w:t>
      </w:r>
      <w:r w:rsidRPr="009627B7">
        <w:rPr>
          <w:rFonts w:ascii="Times New Roman" w:hAnsi="Times New Roman" w:cs="Times New Roman"/>
          <w:sz w:val="24"/>
          <w:szCs w:val="24"/>
        </w:rPr>
        <w:t>Качество жизни и человеческий потенциал</w:t>
      </w:r>
      <w:r>
        <w:rPr>
          <w:rFonts w:ascii="Times New Roman" w:hAnsi="Times New Roman" w:cs="Times New Roman"/>
          <w:sz w:val="24"/>
          <w:szCs w:val="24"/>
        </w:rPr>
        <w:t xml:space="preserve">», </w:t>
      </w:r>
      <w:r w:rsidRPr="009627B7">
        <w:rPr>
          <w:rFonts w:ascii="Times New Roman" w:hAnsi="Times New Roman" w:cs="Times New Roman"/>
          <w:sz w:val="24"/>
          <w:szCs w:val="24"/>
        </w:rPr>
        <w:t xml:space="preserve">Федеральное автономное научное учреждение </w:t>
      </w:r>
      <w:r>
        <w:rPr>
          <w:rFonts w:ascii="Times New Roman" w:hAnsi="Times New Roman" w:cs="Times New Roman"/>
          <w:sz w:val="24"/>
          <w:szCs w:val="24"/>
        </w:rPr>
        <w:t>«</w:t>
      </w:r>
      <w:r w:rsidRPr="009627B7">
        <w:rPr>
          <w:rFonts w:ascii="Times New Roman" w:hAnsi="Times New Roman" w:cs="Times New Roman"/>
          <w:sz w:val="24"/>
          <w:szCs w:val="24"/>
        </w:rPr>
        <w:t>Восточный центр государственного планирования</w:t>
      </w:r>
      <w:r>
        <w:rPr>
          <w:rFonts w:ascii="Times New Roman" w:hAnsi="Times New Roman" w:cs="Times New Roman"/>
          <w:sz w:val="24"/>
          <w:szCs w:val="24"/>
        </w:rPr>
        <w:t>»</w:t>
      </w:r>
      <w:r>
        <w:rPr>
          <w:rFonts w:ascii="Times New Roman" w:hAnsi="Times New Roman"/>
          <w:sz w:val="24"/>
          <w:szCs w:val="24"/>
        </w:rPr>
        <w:t xml:space="preserve"> (Россия, </w:t>
      </w:r>
      <w:r w:rsidRPr="009627B7">
        <w:rPr>
          <w:rFonts w:ascii="Times New Roman" w:hAnsi="Times New Roman"/>
          <w:sz w:val="24"/>
          <w:szCs w:val="24"/>
        </w:rPr>
        <w:t>127025</w:t>
      </w:r>
      <w:r>
        <w:rPr>
          <w:rFonts w:ascii="Times New Roman" w:hAnsi="Times New Roman"/>
          <w:sz w:val="24"/>
          <w:szCs w:val="24"/>
        </w:rPr>
        <w:t xml:space="preserve">, г. Москва, ул. Новый Арбат, д. 19, оф. 2204, </w:t>
      </w:r>
      <w:hyperlink r:id="rId13" w:history="1">
        <w:r w:rsidRPr="008A19C7">
          <w:rPr>
            <w:rStyle w:val="a8"/>
            <w:rFonts w:ascii="Times New Roman" w:hAnsi="Times New Roman"/>
            <w:sz w:val="24"/>
            <w:szCs w:val="24"/>
            <w:lang w:val="en-US"/>
          </w:rPr>
          <w:t>e</w:t>
        </w:r>
        <w:r w:rsidRPr="00E24F2E">
          <w:rPr>
            <w:rStyle w:val="a8"/>
            <w:rFonts w:ascii="Times New Roman" w:hAnsi="Times New Roman"/>
            <w:sz w:val="24"/>
            <w:szCs w:val="24"/>
          </w:rPr>
          <w:t>.</w:t>
        </w:r>
        <w:r w:rsidRPr="008A19C7">
          <w:rPr>
            <w:rStyle w:val="a8"/>
            <w:rFonts w:ascii="Times New Roman" w:hAnsi="Times New Roman"/>
            <w:sz w:val="24"/>
            <w:szCs w:val="24"/>
            <w:lang w:val="en-US"/>
          </w:rPr>
          <w:t>lee</w:t>
        </w:r>
        <w:r w:rsidRPr="008A19C7">
          <w:rPr>
            <w:rStyle w:val="a8"/>
            <w:rFonts w:ascii="Times New Roman" w:hAnsi="Times New Roman"/>
            <w:sz w:val="24"/>
            <w:szCs w:val="24"/>
          </w:rPr>
          <w:t>@</w:t>
        </w:r>
        <w:r w:rsidRPr="008A19C7">
          <w:rPr>
            <w:rStyle w:val="a8"/>
            <w:rFonts w:ascii="Times New Roman" w:hAnsi="Times New Roman"/>
            <w:sz w:val="24"/>
            <w:szCs w:val="24"/>
            <w:lang w:val="en-US"/>
          </w:rPr>
          <w:t>vostokgosplan</w:t>
        </w:r>
        <w:r w:rsidRPr="008A19C7">
          <w:rPr>
            <w:rStyle w:val="a8"/>
            <w:rFonts w:ascii="Times New Roman" w:hAnsi="Times New Roman"/>
            <w:sz w:val="24"/>
            <w:szCs w:val="24"/>
          </w:rPr>
          <w:t>.</w:t>
        </w:r>
        <w:r w:rsidRPr="008A19C7">
          <w:rPr>
            <w:rStyle w:val="a8"/>
            <w:rFonts w:ascii="Times New Roman" w:hAnsi="Times New Roman"/>
            <w:sz w:val="24"/>
            <w:szCs w:val="24"/>
            <w:lang w:val="en-US"/>
          </w:rPr>
          <w:t>ru</w:t>
        </w:r>
      </w:hyperlink>
      <w:r>
        <w:rPr>
          <w:rFonts w:ascii="Times New Roman" w:hAnsi="Times New Roman"/>
          <w:sz w:val="24"/>
          <w:szCs w:val="24"/>
        </w:rPr>
        <w:t>).</w:t>
      </w:r>
    </w:p>
    <w:p w14:paraId="0C5E9557" w14:textId="69639CE4" w:rsidR="009627B7" w:rsidRDefault="009627B7" w:rsidP="009627B7">
      <w:pPr>
        <w:spacing w:after="0" w:line="240" w:lineRule="auto"/>
        <w:ind w:firstLine="709"/>
        <w:jc w:val="both"/>
        <w:rPr>
          <w:rFonts w:ascii="Times New Roman" w:hAnsi="Times New Roman"/>
          <w:sz w:val="24"/>
          <w:szCs w:val="24"/>
        </w:rPr>
      </w:pPr>
    </w:p>
    <w:p w14:paraId="2872C566" w14:textId="5248E038" w:rsidR="00996CB4" w:rsidRDefault="00996CB4" w:rsidP="00996CB4">
      <w:pPr>
        <w:spacing w:after="0" w:line="240" w:lineRule="auto"/>
        <w:ind w:firstLine="709"/>
        <w:jc w:val="both"/>
        <w:rPr>
          <w:rFonts w:ascii="Times New Roman" w:hAnsi="Times New Roman"/>
          <w:sz w:val="24"/>
          <w:szCs w:val="24"/>
        </w:rPr>
      </w:pPr>
      <w:r>
        <w:rPr>
          <w:rFonts w:ascii="Times New Roman" w:hAnsi="Times New Roman" w:cs="Times New Roman"/>
          <w:sz w:val="24"/>
          <w:szCs w:val="24"/>
        </w:rPr>
        <w:t>Самсонова Наталья Александровна</w:t>
      </w:r>
      <w:r w:rsidRPr="00002088">
        <w:rPr>
          <w:rFonts w:ascii="Times New Roman" w:hAnsi="Times New Roman" w:cs="Times New Roman"/>
          <w:sz w:val="24"/>
          <w:szCs w:val="24"/>
        </w:rPr>
        <w:t xml:space="preserve"> (</w:t>
      </w:r>
      <w:r>
        <w:rPr>
          <w:rFonts w:ascii="Times New Roman" w:hAnsi="Times New Roman" w:cs="Times New Roman"/>
          <w:sz w:val="24"/>
          <w:szCs w:val="24"/>
        </w:rPr>
        <w:t>Россия</w:t>
      </w:r>
      <w:r w:rsidRPr="00002088">
        <w:rPr>
          <w:rFonts w:ascii="Times New Roman" w:hAnsi="Times New Roman" w:cs="Times New Roman"/>
          <w:sz w:val="24"/>
          <w:szCs w:val="24"/>
        </w:rPr>
        <w:t xml:space="preserve">, </w:t>
      </w:r>
      <w:r>
        <w:rPr>
          <w:rFonts w:ascii="Times New Roman" w:hAnsi="Times New Roman" w:cs="Times New Roman"/>
          <w:sz w:val="24"/>
          <w:szCs w:val="24"/>
        </w:rPr>
        <w:t>Москва</w:t>
      </w:r>
      <w:r w:rsidRPr="00002088">
        <w:rPr>
          <w:rFonts w:ascii="Times New Roman" w:hAnsi="Times New Roman" w:cs="Times New Roman"/>
          <w:sz w:val="24"/>
          <w:szCs w:val="24"/>
        </w:rPr>
        <w:t xml:space="preserve">) – </w:t>
      </w:r>
      <w:r>
        <w:rPr>
          <w:rFonts w:ascii="Times New Roman" w:hAnsi="Times New Roman" w:cs="Times New Roman"/>
          <w:sz w:val="24"/>
          <w:szCs w:val="24"/>
        </w:rPr>
        <w:t xml:space="preserve"> главный эксперт, </w:t>
      </w:r>
      <w:r w:rsidRPr="009627B7">
        <w:rPr>
          <w:rFonts w:ascii="Times New Roman" w:hAnsi="Times New Roman" w:cs="Times New Roman"/>
          <w:sz w:val="24"/>
          <w:szCs w:val="24"/>
        </w:rPr>
        <w:t xml:space="preserve">Федеральное автономное научное учреждение </w:t>
      </w:r>
      <w:r>
        <w:rPr>
          <w:rFonts w:ascii="Times New Roman" w:hAnsi="Times New Roman" w:cs="Times New Roman"/>
          <w:sz w:val="24"/>
          <w:szCs w:val="24"/>
        </w:rPr>
        <w:t>«</w:t>
      </w:r>
      <w:r w:rsidRPr="009627B7">
        <w:rPr>
          <w:rFonts w:ascii="Times New Roman" w:hAnsi="Times New Roman" w:cs="Times New Roman"/>
          <w:sz w:val="24"/>
          <w:szCs w:val="24"/>
        </w:rPr>
        <w:t>Восточный центр государственного планирования</w:t>
      </w:r>
      <w:r>
        <w:rPr>
          <w:rFonts w:ascii="Times New Roman" w:hAnsi="Times New Roman" w:cs="Times New Roman"/>
          <w:sz w:val="24"/>
          <w:szCs w:val="24"/>
        </w:rPr>
        <w:t>»</w:t>
      </w:r>
      <w:r>
        <w:rPr>
          <w:rFonts w:ascii="Times New Roman" w:hAnsi="Times New Roman"/>
          <w:sz w:val="24"/>
          <w:szCs w:val="24"/>
        </w:rPr>
        <w:t xml:space="preserve"> (Россия, </w:t>
      </w:r>
      <w:r w:rsidRPr="009627B7">
        <w:rPr>
          <w:rFonts w:ascii="Times New Roman" w:hAnsi="Times New Roman"/>
          <w:sz w:val="24"/>
          <w:szCs w:val="24"/>
        </w:rPr>
        <w:t>127025</w:t>
      </w:r>
      <w:r>
        <w:rPr>
          <w:rFonts w:ascii="Times New Roman" w:hAnsi="Times New Roman"/>
          <w:sz w:val="24"/>
          <w:szCs w:val="24"/>
        </w:rPr>
        <w:t xml:space="preserve">, г. Москва, ул. Новый Арбат, д. 19, оф. 2204, </w:t>
      </w:r>
      <w:hyperlink r:id="rId14" w:history="1">
        <w:r w:rsidRPr="008A19C7">
          <w:rPr>
            <w:rStyle w:val="a8"/>
            <w:rFonts w:ascii="Times New Roman" w:hAnsi="Times New Roman"/>
            <w:sz w:val="24"/>
            <w:szCs w:val="24"/>
            <w:lang w:val="en-US"/>
          </w:rPr>
          <w:t>n</w:t>
        </w:r>
        <w:r w:rsidRPr="00996CB4">
          <w:rPr>
            <w:rStyle w:val="a8"/>
            <w:rFonts w:ascii="Times New Roman" w:hAnsi="Times New Roman"/>
            <w:sz w:val="24"/>
            <w:szCs w:val="24"/>
          </w:rPr>
          <w:t>.</w:t>
        </w:r>
        <w:r w:rsidRPr="008A19C7">
          <w:rPr>
            <w:rStyle w:val="a8"/>
            <w:rFonts w:ascii="Times New Roman" w:hAnsi="Times New Roman"/>
            <w:sz w:val="24"/>
            <w:szCs w:val="24"/>
            <w:lang w:val="en-US"/>
          </w:rPr>
          <w:t>samsonova</w:t>
        </w:r>
        <w:r w:rsidRPr="008A19C7">
          <w:rPr>
            <w:rStyle w:val="a8"/>
            <w:rFonts w:ascii="Times New Roman" w:hAnsi="Times New Roman"/>
            <w:sz w:val="24"/>
            <w:szCs w:val="24"/>
          </w:rPr>
          <w:t>@</w:t>
        </w:r>
        <w:r w:rsidRPr="008A19C7">
          <w:rPr>
            <w:rStyle w:val="a8"/>
            <w:rFonts w:ascii="Times New Roman" w:hAnsi="Times New Roman"/>
            <w:sz w:val="24"/>
            <w:szCs w:val="24"/>
            <w:lang w:val="en-US"/>
          </w:rPr>
          <w:t>vostokgosplan</w:t>
        </w:r>
        <w:r w:rsidRPr="008A19C7">
          <w:rPr>
            <w:rStyle w:val="a8"/>
            <w:rFonts w:ascii="Times New Roman" w:hAnsi="Times New Roman"/>
            <w:sz w:val="24"/>
            <w:szCs w:val="24"/>
          </w:rPr>
          <w:t>.</w:t>
        </w:r>
        <w:r w:rsidRPr="008A19C7">
          <w:rPr>
            <w:rStyle w:val="a8"/>
            <w:rFonts w:ascii="Times New Roman" w:hAnsi="Times New Roman"/>
            <w:sz w:val="24"/>
            <w:szCs w:val="24"/>
            <w:lang w:val="en-US"/>
          </w:rPr>
          <w:t>ru</w:t>
        </w:r>
      </w:hyperlink>
      <w:r>
        <w:rPr>
          <w:rFonts w:ascii="Times New Roman" w:hAnsi="Times New Roman"/>
          <w:sz w:val="24"/>
          <w:szCs w:val="24"/>
        </w:rPr>
        <w:t>).</w:t>
      </w:r>
    </w:p>
    <w:p w14:paraId="2D86D3A9" w14:textId="77777777" w:rsidR="00996CB4" w:rsidRDefault="00996CB4" w:rsidP="009627B7">
      <w:pPr>
        <w:spacing w:after="0" w:line="240" w:lineRule="auto"/>
        <w:ind w:firstLine="709"/>
        <w:jc w:val="both"/>
        <w:rPr>
          <w:rFonts w:ascii="Times New Roman" w:hAnsi="Times New Roman"/>
          <w:sz w:val="24"/>
          <w:szCs w:val="24"/>
        </w:rPr>
      </w:pPr>
    </w:p>
    <w:p w14:paraId="49D5CF53" w14:textId="0FBDCA4C" w:rsidR="00B008F2" w:rsidRPr="00E24F2E" w:rsidRDefault="00996CB4" w:rsidP="00B008F2">
      <w:pPr>
        <w:pStyle w:val="a3"/>
        <w:spacing w:after="0" w:line="240" w:lineRule="auto"/>
        <w:ind w:left="360"/>
        <w:jc w:val="right"/>
        <w:rPr>
          <w:rFonts w:ascii="Times New Roman" w:hAnsi="Times New Roman" w:cs="Times New Roman"/>
          <w:sz w:val="24"/>
          <w:szCs w:val="24"/>
        </w:rPr>
      </w:pPr>
      <w:r>
        <w:rPr>
          <w:rFonts w:ascii="Times New Roman" w:hAnsi="Times New Roman" w:cs="Times New Roman"/>
          <w:sz w:val="24"/>
          <w:szCs w:val="24"/>
          <w:lang w:val="en-US"/>
        </w:rPr>
        <w:t>Doroshenko</w:t>
      </w:r>
      <w:r w:rsidR="00002088" w:rsidRPr="00E24F2E">
        <w:rPr>
          <w:rFonts w:ascii="Times New Roman" w:hAnsi="Times New Roman" w:cs="Times New Roman"/>
          <w:sz w:val="24"/>
          <w:szCs w:val="24"/>
        </w:rPr>
        <w:t xml:space="preserve"> </w:t>
      </w:r>
      <w:r w:rsidR="00002088">
        <w:rPr>
          <w:rFonts w:ascii="Times New Roman" w:hAnsi="Times New Roman" w:cs="Times New Roman"/>
          <w:sz w:val="24"/>
          <w:szCs w:val="24"/>
          <w:lang w:val="en-US"/>
        </w:rPr>
        <w:t>T</w:t>
      </w:r>
      <w:r w:rsidR="00002088" w:rsidRPr="00E24F2E">
        <w:rPr>
          <w:rFonts w:ascii="Times New Roman" w:hAnsi="Times New Roman" w:cs="Times New Roman"/>
          <w:sz w:val="24"/>
          <w:szCs w:val="24"/>
        </w:rPr>
        <w:t>.</w:t>
      </w:r>
      <w:r w:rsidR="00002088">
        <w:rPr>
          <w:rFonts w:ascii="Times New Roman" w:hAnsi="Times New Roman" w:cs="Times New Roman"/>
          <w:sz w:val="24"/>
          <w:szCs w:val="24"/>
          <w:lang w:val="en-US"/>
        </w:rPr>
        <w:t>A</w:t>
      </w:r>
      <w:r w:rsidR="00002088" w:rsidRPr="00E24F2E">
        <w:rPr>
          <w:rFonts w:ascii="Times New Roman" w:hAnsi="Times New Roman" w:cs="Times New Roman"/>
          <w:sz w:val="24"/>
          <w:szCs w:val="24"/>
        </w:rPr>
        <w:t>.</w:t>
      </w:r>
      <w:r w:rsidRPr="00E24F2E">
        <w:rPr>
          <w:rFonts w:ascii="Times New Roman" w:hAnsi="Times New Roman" w:cs="Times New Roman"/>
          <w:sz w:val="24"/>
          <w:szCs w:val="24"/>
        </w:rPr>
        <w:t xml:space="preserve">, </w:t>
      </w:r>
      <w:r>
        <w:rPr>
          <w:rFonts w:ascii="Times New Roman" w:hAnsi="Times New Roman" w:cs="Times New Roman"/>
          <w:sz w:val="24"/>
          <w:szCs w:val="24"/>
          <w:lang w:val="en-US"/>
        </w:rPr>
        <w:t>Lee</w:t>
      </w:r>
      <w:r w:rsidRPr="00E24F2E">
        <w:rPr>
          <w:rFonts w:ascii="Times New Roman" w:hAnsi="Times New Roman" w:cs="Times New Roman"/>
          <w:sz w:val="24"/>
          <w:szCs w:val="24"/>
        </w:rPr>
        <w:t xml:space="preserve"> </w:t>
      </w:r>
      <w:r>
        <w:rPr>
          <w:rFonts w:ascii="Times New Roman" w:hAnsi="Times New Roman" w:cs="Times New Roman"/>
          <w:sz w:val="24"/>
          <w:szCs w:val="24"/>
          <w:lang w:val="en-US"/>
        </w:rPr>
        <w:t>E</w:t>
      </w:r>
      <w:r w:rsidRPr="00E24F2E">
        <w:rPr>
          <w:rFonts w:ascii="Times New Roman" w:hAnsi="Times New Roman" w:cs="Times New Roman"/>
          <w:sz w:val="24"/>
          <w:szCs w:val="24"/>
        </w:rPr>
        <w:t>.</w:t>
      </w:r>
      <w:r>
        <w:rPr>
          <w:rFonts w:ascii="Times New Roman" w:hAnsi="Times New Roman" w:cs="Times New Roman"/>
          <w:sz w:val="24"/>
          <w:szCs w:val="24"/>
          <w:lang w:val="en-US"/>
        </w:rPr>
        <w:t>L</w:t>
      </w:r>
      <w:r w:rsidRPr="00E24F2E">
        <w:rPr>
          <w:rFonts w:ascii="Times New Roman" w:hAnsi="Times New Roman" w:cs="Times New Roman"/>
          <w:sz w:val="24"/>
          <w:szCs w:val="24"/>
        </w:rPr>
        <w:t xml:space="preserve">., </w:t>
      </w:r>
      <w:r>
        <w:rPr>
          <w:rFonts w:ascii="Times New Roman" w:hAnsi="Times New Roman" w:cs="Times New Roman"/>
          <w:sz w:val="24"/>
          <w:szCs w:val="24"/>
          <w:lang w:val="en-US"/>
        </w:rPr>
        <w:t>Samsonova</w:t>
      </w:r>
      <w:r w:rsidRPr="00E24F2E">
        <w:rPr>
          <w:rFonts w:ascii="Times New Roman" w:hAnsi="Times New Roman" w:cs="Times New Roman"/>
          <w:sz w:val="24"/>
          <w:szCs w:val="24"/>
        </w:rPr>
        <w:t xml:space="preserve"> </w:t>
      </w:r>
      <w:r>
        <w:rPr>
          <w:rFonts w:ascii="Times New Roman" w:hAnsi="Times New Roman" w:cs="Times New Roman"/>
          <w:sz w:val="24"/>
          <w:szCs w:val="24"/>
          <w:lang w:val="en-US"/>
        </w:rPr>
        <w:t>N</w:t>
      </w:r>
      <w:r w:rsidRPr="00E24F2E">
        <w:rPr>
          <w:rFonts w:ascii="Times New Roman" w:hAnsi="Times New Roman" w:cs="Times New Roman"/>
          <w:sz w:val="24"/>
          <w:szCs w:val="24"/>
        </w:rPr>
        <w:t>.</w:t>
      </w:r>
      <w:r>
        <w:rPr>
          <w:rFonts w:ascii="Times New Roman" w:hAnsi="Times New Roman" w:cs="Times New Roman"/>
          <w:sz w:val="24"/>
          <w:szCs w:val="24"/>
          <w:lang w:val="en-US"/>
        </w:rPr>
        <w:t>A</w:t>
      </w:r>
      <w:r w:rsidRPr="00E24F2E">
        <w:rPr>
          <w:rFonts w:ascii="Times New Roman" w:hAnsi="Times New Roman" w:cs="Times New Roman"/>
          <w:sz w:val="24"/>
          <w:szCs w:val="24"/>
        </w:rPr>
        <w:t>.</w:t>
      </w:r>
      <w:r w:rsidR="00002088" w:rsidRPr="00E24F2E">
        <w:rPr>
          <w:rFonts w:ascii="Times New Roman" w:hAnsi="Times New Roman" w:cs="Times New Roman"/>
          <w:sz w:val="24"/>
          <w:szCs w:val="24"/>
        </w:rPr>
        <w:t xml:space="preserve"> </w:t>
      </w:r>
    </w:p>
    <w:p w14:paraId="2A7F8FE0" w14:textId="77777777" w:rsidR="00B008F2" w:rsidRPr="00E24F2E" w:rsidRDefault="00B008F2" w:rsidP="00B008F2">
      <w:pPr>
        <w:pStyle w:val="a3"/>
        <w:spacing w:after="0" w:line="240" w:lineRule="auto"/>
        <w:ind w:left="360"/>
        <w:jc w:val="right"/>
        <w:rPr>
          <w:rFonts w:ascii="Times New Roman" w:hAnsi="Times New Roman" w:cs="Times New Roman"/>
          <w:sz w:val="24"/>
          <w:szCs w:val="24"/>
        </w:rPr>
      </w:pPr>
    </w:p>
    <w:p w14:paraId="180772C1" w14:textId="17590784" w:rsidR="00B008F2" w:rsidRPr="00045D31" w:rsidRDefault="00045D31" w:rsidP="00045D31">
      <w:pPr>
        <w:pStyle w:val="a3"/>
        <w:spacing w:after="0" w:line="240" w:lineRule="auto"/>
        <w:ind w:left="0"/>
        <w:jc w:val="center"/>
        <w:rPr>
          <w:rFonts w:ascii="Times New Roman" w:hAnsi="Times New Roman" w:cs="Times New Roman"/>
          <w:b/>
          <w:color w:val="000000" w:themeColor="text1"/>
          <w:sz w:val="24"/>
          <w:szCs w:val="24"/>
          <w:lang w:val="en-US"/>
        </w:rPr>
      </w:pPr>
      <w:r w:rsidRPr="00045D31">
        <w:rPr>
          <w:rFonts w:ascii="Times New Roman" w:hAnsi="Times New Roman" w:cs="Times New Roman"/>
          <w:b/>
          <w:color w:val="000000" w:themeColor="text1"/>
          <w:sz w:val="24"/>
          <w:szCs w:val="24"/>
          <w:lang w:val="en-US"/>
        </w:rPr>
        <w:t>ON THE NEED TO INCLUDE THE «CRISIS» SCENARIO IN THE MODEL FOR FORECASTING DEMOGRAPHIC PROCESSES</w:t>
      </w:r>
    </w:p>
    <w:p w14:paraId="70CA0FBB" w14:textId="1A9E1E8A" w:rsidR="00B008F2" w:rsidRPr="006971E3" w:rsidRDefault="00B008F2" w:rsidP="00B008F2">
      <w:pPr>
        <w:pStyle w:val="a3"/>
        <w:spacing w:after="0" w:line="240" w:lineRule="auto"/>
        <w:ind w:left="0" w:firstLine="709"/>
        <w:jc w:val="both"/>
        <w:rPr>
          <w:rFonts w:ascii="Times New Roman" w:hAnsi="Times New Roman" w:cs="Times New Roman"/>
          <w:sz w:val="24"/>
          <w:szCs w:val="24"/>
          <w:lang w:val="en-US"/>
        </w:rPr>
      </w:pPr>
      <w:r w:rsidRPr="006971E3">
        <w:rPr>
          <w:rFonts w:ascii="Times New Roman" w:hAnsi="Times New Roman" w:cs="Times New Roman"/>
          <w:b/>
          <w:sz w:val="24"/>
          <w:szCs w:val="24"/>
          <w:lang w:val="en-US"/>
        </w:rPr>
        <w:t>Annotation:</w:t>
      </w:r>
      <w:r w:rsidRPr="006971E3">
        <w:rPr>
          <w:rFonts w:ascii="Times New Roman" w:hAnsi="Times New Roman" w:cs="Times New Roman"/>
          <w:sz w:val="24"/>
          <w:szCs w:val="24"/>
          <w:lang w:val="en-US"/>
        </w:rPr>
        <w:t xml:space="preserve"> </w:t>
      </w:r>
      <w:r w:rsidR="006971E3" w:rsidRPr="006971E3">
        <w:rPr>
          <w:rFonts w:ascii="Times New Roman" w:hAnsi="Times New Roman" w:cs="Times New Roman"/>
          <w:sz w:val="24"/>
          <w:szCs w:val="24"/>
          <w:lang w:val="en-US"/>
        </w:rPr>
        <w:t xml:space="preserve">The article touches upon the issues of agent-based modeling of demographic processes in the Far East. The need to include the </w:t>
      </w:r>
      <w:r w:rsidR="006971E3" w:rsidRPr="006971E3">
        <w:rPr>
          <w:rFonts w:ascii="Times New Roman" w:hAnsi="Times New Roman" w:cs="Times New Roman"/>
          <w:sz w:val="24"/>
          <w:szCs w:val="24"/>
          <w:lang w:val="en-US"/>
        </w:rPr>
        <w:t>«</w:t>
      </w:r>
      <w:r w:rsidR="006971E3" w:rsidRPr="006971E3">
        <w:rPr>
          <w:rFonts w:ascii="Times New Roman" w:hAnsi="Times New Roman" w:cs="Times New Roman"/>
          <w:sz w:val="24"/>
          <w:szCs w:val="24"/>
          <w:lang w:val="en-US"/>
        </w:rPr>
        <w:t>Crisis</w:t>
      </w:r>
      <w:r w:rsidR="006971E3" w:rsidRPr="00096A37">
        <w:rPr>
          <w:rFonts w:ascii="Times New Roman" w:hAnsi="Times New Roman" w:cs="Times New Roman"/>
          <w:sz w:val="24"/>
          <w:szCs w:val="24"/>
          <w:lang w:val="en-US"/>
        </w:rPr>
        <w:t>»</w:t>
      </w:r>
      <w:r w:rsidR="006971E3" w:rsidRPr="006971E3">
        <w:rPr>
          <w:rFonts w:ascii="Times New Roman" w:hAnsi="Times New Roman" w:cs="Times New Roman"/>
          <w:sz w:val="24"/>
          <w:szCs w:val="24"/>
          <w:lang w:val="en-US"/>
        </w:rPr>
        <w:t xml:space="preserve"> scenario in the context of the coronavirus infection (COVID-19) pandemic and its implementation through the use of adjustment factors is shown.</w:t>
      </w:r>
    </w:p>
    <w:p w14:paraId="12CA6CED" w14:textId="79F751B9" w:rsidR="00002088" w:rsidRDefault="00B008F2" w:rsidP="00B008F2">
      <w:pPr>
        <w:pStyle w:val="a3"/>
        <w:spacing w:after="0" w:line="240" w:lineRule="auto"/>
        <w:ind w:left="0" w:firstLine="709"/>
        <w:jc w:val="both"/>
        <w:rPr>
          <w:rFonts w:ascii="Times New Roman" w:hAnsi="Times New Roman" w:cs="Times New Roman"/>
          <w:sz w:val="24"/>
          <w:szCs w:val="24"/>
          <w:lang w:val="en-US"/>
        </w:rPr>
      </w:pPr>
      <w:r w:rsidRPr="0046507A">
        <w:rPr>
          <w:rFonts w:ascii="Times New Roman" w:hAnsi="Times New Roman" w:cs="Times New Roman"/>
          <w:b/>
          <w:sz w:val="24"/>
          <w:szCs w:val="24"/>
          <w:lang w:val="en-US"/>
        </w:rPr>
        <w:t>Key words:</w:t>
      </w:r>
      <w:r w:rsidRPr="0046507A">
        <w:rPr>
          <w:rFonts w:ascii="Times New Roman" w:hAnsi="Times New Roman" w:cs="Times New Roman"/>
          <w:sz w:val="24"/>
          <w:szCs w:val="24"/>
          <w:lang w:val="en-US"/>
        </w:rPr>
        <w:t xml:space="preserve"> </w:t>
      </w:r>
      <w:r w:rsidR="0046507A" w:rsidRPr="0046507A">
        <w:rPr>
          <w:rFonts w:ascii="Times New Roman" w:hAnsi="Times New Roman" w:cs="Times New Roman"/>
          <w:sz w:val="24"/>
          <w:szCs w:val="24"/>
          <w:lang w:val="en-US"/>
        </w:rPr>
        <w:t>macroregion, Far East, demography, agent-based modeling.</w:t>
      </w:r>
    </w:p>
    <w:p w14:paraId="7AC17A77" w14:textId="77777777" w:rsidR="00B008F2" w:rsidRDefault="00B008F2" w:rsidP="00B008F2">
      <w:pPr>
        <w:pStyle w:val="a3"/>
        <w:spacing w:after="0" w:line="240" w:lineRule="auto"/>
        <w:ind w:left="0" w:firstLine="709"/>
        <w:jc w:val="both"/>
        <w:rPr>
          <w:rFonts w:ascii="Times New Roman" w:hAnsi="Times New Roman" w:cs="Times New Roman"/>
          <w:sz w:val="24"/>
          <w:szCs w:val="24"/>
          <w:lang w:val="en-US"/>
        </w:rPr>
      </w:pPr>
    </w:p>
    <w:p w14:paraId="021848B5" w14:textId="2C2471F4" w:rsidR="00393376" w:rsidRPr="00393376" w:rsidRDefault="00393376" w:rsidP="00393376">
      <w:pPr>
        <w:pStyle w:val="a3"/>
        <w:spacing w:after="0" w:line="240" w:lineRule="auto"/>
        <w:ind w:left="0" w:firstLine="709"/>
        <w:jc w:val="both"/>
        <w:rPr>
          <w:rFonts w:ascii="Times New Roman" w:hAnsi="Times New Roman" w:cs="Times New Roman"/>
          <w:sz w:val="24"/>
          <w:szCs w:val="24"/>
          <w:lang w:val="en-US"/>
        </w:rPr>
      </w:pPr>
      <w:r w:rsidRPr="00393376">
        <w:rPr>
          <w:rFonts w:ascii="Times New Roman" w:hAnsi="Times New Roman" w:cs="Times New Roman"/>
          <w:sz w:val="24"/>
          <w:szCs w:val="24"/>
          <w:lang w:val="en-US"/>
        </w:rPr>
        <w:t xml:space="preserve">Doroshenko Tatyana Andreevna (Russia, Moscow) – Leading </w:t>
      </w:r>
      <w:r>
        <w:rPr>
          <w:rFonts w:ascii="Times New Roman" w:hAnsi="Times New Roman" w:cs="Times New Roman"/>
          <w:sz w:val="24"/>
          <w:szCs w:val="24"/>
          <w:lang w:val="en-US"/>
        </w:rPr>
        <w:t>E</w:t>
      </w:r>
      <w:r w:rsidRPr="00393376">
        <w:rPr>
          <w:rFonts w:ascii="Times New Roman" w:hAnsi="Times New Roman" w:cs="Times New Roman"/>
          <w:sz w:val="24"/>
          <w:szCs w:val="24"/>
          <w:lang w:val="en-US"/>
        </w:rPr>
        <w:t xml:space="preserve">xpert </w:t>
      </w:r>
      <w:r>
        <w:rPr>
          <w:rFonts w:ascii="Times New Roman" w:hAnsi="Times New Roman" w:cs="Times New Roman"/>
          <w:sz w:val="24"/>
          <w:szCs w:val="24"/>
          <w:lang w:val="en-US"/>
        </w:rPr>
        <w:t>A</w:t>
      </w:r>
      <w:r w:rsidRPr="00393376">
        <w:rPr>
          <w:rFonts w:ascii="Times New Roman" w:hAnsi="Times New Roman" w:cs="Times New Roman"/>
          <w:sz w:val="24"/>
          <w:szCs w:val="24"/>
          <w:lang w:val="en-US"/>
        </w:rPr>
        <w:t>nalyst, Federal Autonomous Scientific Institution «Eastern Center of State Planning» (Russia, 127025, Moscow, Novy Arbat, 19, office 2204, t.doroshenko@ vostokgosplan.ru).</w:t>
      </w:r>
    </w:p>
    <w:p w14:paraId="78A9E679" w14:textId="77777777" w:rsidR="00393376" w:rsidRPr="00393376" w:rsidRDefault="00393376" w:rsidP="00393376">
      <w:pPr>
        <w:pStyle w:val="a3"/>
        <w:spacing w:after="0" w:line="240" w:lineRule="auto"/>
        <w:ind w:left="0" w:firstLine="709"/>
        <w:jc w:val="both"/>
        <w:rPr>
          <w:rFonts w:ascii="Times New Roman" w:hAnsi="Times New Roman" w:cs="Times New Roman"/>
          <w:sz w:val="24"/>
          <w:szCs w:val="24"/>
          <w:lang w:val="en-US"/>
        </w:rPr>
      </w:pPr>
    </w:p>
    <w:p w14:paraId="28FBAA4E" w14:textId="57F817F7" w:rsidR="00393376" w:rsidRPr="00393376" w:rsidRDefault="00393376" w:rsidP="00393376">
      <w:pPr>
        <w:pStyle w:val="a3"/>
        <w:spacing w:after="0" w:line="240" w:lineRule="auto"/>
        <w:ind w:left="0" w:firstLine="709"/>
        <w:jc w:val="both"/>
        <w:rPr>
          <w:rFonts w:ascii="Times New Roman" w:hAnsi="Times New Roman" w:cs="Times New Roman"/>
          <w:sz w:val="24"/>
          <w:szCs w:val="24"/>
          <w:lang w:val="en-US"/>
        </w:rPr>
      </w:pPr>
      <w:r w:rsidRPr="00393376">
        <w:rPr>
          <w:rFonts w:ascii="Times New Roman" w:hAnsi="Times New Roman" w:cs="Times New Roman"/>
          <w:sz w:val="24"/>
          <w:szCs w:val="24"/>
          <w:lang w:val="en-US"/>
        </w:rPr>
        <w:t>Li Elena Lvovna (Russia, Moscow) – PhD in Economics, Head of the direction «Quality of life and human potential», Federal Autonomous Scientific Institution «Eastern Center of State Planning» (Russia, 127025, Moscow, Novy Arbat, 19, office 2204, e.lee@vostokgosplan.ru).</w:t>
      </w:r>
    </w:p>
    <w:p w14:paraId="59C13DCA" w14:textId="77777777" w:rsidR="00393376" w:rsidRPr="00393376" w:rsidRDefault="00393376" w:rsidP="00393376">
      <w:pPr>
        <w:pStyle w:val="a3"/>
        <w:spacing w:after="0" w:line="240" w:lineRule="auto"/>
        <w:ind w:left="0" w:firstLine="709"/>
        <w:jc w:val="both"/>
        <w:rPr>
          <w:rFonts w:ascii="Times New Roman" w:hAnsi="Times New Roman" w:cs="Times New Roman"/>
          <w:sz w:val="24"/>
          <w:szCs w:val="24"/>
          <w:lang w:val="en-US"/>
        </w:rPr>
      </w:pPr>
    </w:p>
    <w:p w14:paraId="7000E84E" w14:textId="74DE5A6F" w:rsidR="00585A03" w:rsidRDefault="00393376" w:rsidP="00393376">
      <w:pPr>
        <w:pStyle w:val="a3"/>
        <w:spacing w:after="0" w:line="240" w:lineRule="auto"/>
        <w:ind w:left="0" w:firstLine="709"/>
        <w:jc w:val="both"/>
        <w:rPr>
          <w:rFonts w:ascii="Times New Roman" w:hAnsi="Times New Roman" w:cs="Times New Roman"/>
          <w:sz w:val="24"/>
          <w:szCs w:val="24"/>
          <w:lang w:val="en-US"/>
        </w:rPr>
      </w:pPr>
      <w:r w:rsidRPr="00393376">
        <w:rPr>
          <w:rFonts w:ascii="Times New Roman" w:hAnsi="Times New Roman" w:cs="Times New Roman"/>
          <w:sz w:val="24"/>
          <w:szCs w:val="24"/>
          <w:lang w:val="en-US"/>
        </w:rPr>
        <w:t>Samsonova Natalya Alexandrovna (Russia, Moscow) – Chief Expert, Federal Autonomous Scientific Institution «Eastern Center of State Planning» (Russia, 127025, Moscow, Novy Arbat, 19, office 2204, n.samsonova@vostokgosplan. ru).</w:t>
      </w:r>
    </w:p>
    <w:p w14:paraId="11404518" w14:textId="69A76B6E" w:rsidR="00096A37" w:rsidRDefault="00096A37" w:rsidP="00393376">
      <w:pPr>
        <w:pStyle w:val="a3"/>
        <w:spacing w:after="0" w:line="240" w:lineRule="auto"/>
        <w:ind w:left="0" w:firstLine="709"/>
        <w:jc w:val="both"/>
        <w:rPr>
          <w:rFonts w:ascii="Times New Roman" w:hAnsi="Times New Roman" w:cs="Times New Roman"/>
          <w:sz w:val="24"/>
          <w:szCs w:val="24"/>
          <w:lang w:val="en-US"/>
        </w:rPr>
      </w:pPr>
    </w:p>
    <w:p w14:paraId="349B3A5C" w14:textId="65B04FD8" w:rsidR="00096A37" w:rsidRDefault="00096A37" w:rsidP="00F10B61">
      <w:pPr>
        <w:spacing w:after="0" w:line="240" w:lineRule="auto"/>
        <w:contextualSpacing/>
        <w:jc w:val="center"/>
        <w:rPr>
          <w:rFonts w:ascii="Times New Roman" w:hAnsi="Times New Roman"/>
          <w:b/>
          <w:bCs/>
          <w:sz w:val="24"/>
          <w:szCs w:val="24"/>
          <w:lang w:val="en-US"/>
        </w:rPr>
      </w:pPr>
      <w:r w:rsidRPr="00AF29F3">
        <w:rPr>
          <w:rFonts w:ascii="Times New Roman" w:hAnsi="Times New Roman"/>
          <w:b/>
          <w:bCs/>
          <w:sz w:val="24"/>
          <w:szCs w:val="24"/>
          <w:lang w:val="en-US"/>
        </w:rPr>
        <w:t>Bibliographic list</w:t>
      </w:r>
    </w:p>
    <w:p w14:paraId="43F5EE2F" w14:textId="72E380A0" w:rsidR="00F10B61" w:rsidRPr="00F10B61" w:rsidRDefault="00F10B61" w:rsidP="00F10B61">
      <w:pPr>
        <w:spacing w:after="0" w:line="240" w:lineRule="auto"/>
        <w:jc w:val="both"/>
        <w:rPr>
          <w:rFonts w:ascii="Times New Roman" w:hAnsi="Times New Roman"/>
          <w:bCs/>
          <w:sz w:val="24"/>
          <w:szCs w:val="24"/>
          <w:lang w:val="en-US"/>
        </w:rPr>
      </w:pPr>
      <w:r w:rsidRPr="00F10B61">
        <w:rPr>
          <w:rFonts w:ascii="Times New Roman" w:hAnsi="Times New Roman"/>
          <w:bCs/>
          <w:sz w:val="24"/>
          <w:szCs w:val="24"/>
          <w:lang w:val="en-US"/>
        </w:rPr>
        <w:t xml:space="preserve">1. Makarov V.L., Bakhtizin A.R., Sushko E.D., Vasenin V.A., Borisov V.A., Roganov V.A. Supercomputer technologies in social sciences: agent-based demographic models // Bulletin of the Russian Academy of Sciences. 2016. V. 86. No. 5. </w:t>
      </w:r>
      <w:r>
        <w:rPr>
          <w:rFonts w:ascii="Times New Roman" w:hAnsi="Times New Roman"/>
          <w:bCs/>
          <w:sz w:val="24"/>
          <w:szCs w:val="24"/>
          <w:lang w:val="en-US"/>
        </w:rPr>
        <w:t>P</w:t>
      </w:r>
      <w:r w:rsidRPr="00F10B61">
        <w:rPr>
          <w:rFonts w:ascii="Times New Roman" w:hAnsi="Times New Roman"/>
          <w:bCs/>
          <w:sz w:val="24"/>
          <w:szCs w:val="24"/>
          <w:lang w:val="en-US"/>
        </w:rPr>
        <w:t>. 412</w:t>
      </w:r>
      <w:r w:rsidRPr="00DA3523">
        <w:rPr>
          <w:rFonts w:ascii="Times New Roman" w:hAnsi="Times New Roman"/>
          <w:bCs/>
          <w:sz w:val="24"/>
          <w:szCs w:val="24"/>
          <w:lang w:val="en-US"/>
        </w:rPr>
        <w:t>-</w:t>
      </w:r>
      <w:r w:rsidRPr="00F10B61">
        <w:rPr>
          <w:rFonts w:ascii="Times New Roman" w:hAnsi="Times New Roman"/>
          <w:bCs/>
          <w:sz w:val="24"/>
          <w:szCs w:val="24"/>
          <w:lang w:val="en-US"/>
        </w:rPr>
        <w:t>421.</w:t>
      </w:r>
    </w:p>
    <w:p w14:paraId="56D14043" w14:textId="1CCA7A1B" w:rsidR="00096A37" w:rsidRDefault="00F10B61" w:rsidP="00F10B61">
      <w:pPr>
        <w:pStyle w:val="a3"/>
        <w:spacing w:after="0" w:line="240" w:lineRule="auto"/>
        <w:ind w:left="0"/>
        <w:jc w:val="both"/>
        <w:rPr>
          <w:rFonts w:ascii="Times New Roman" w:hAnsi="Times New Roman"/>
          <w:bCs/>
          <w:sz w:val="24"/>
          <w:szCs w:val="24"/>
          <w:lang w:val="en-US"/>
        </w:rPr>
      </w:pPr>
      <w:r w:rsidRPr="00F10B61">
        <w:rPr>
          <w:rFonts w:ascii="Times New Roman" w:hAnsi="Times New Roman"/>
          <w:bCs/>
          <w:sz w:val="24"/>
          <w:szCs w:val="24"/>
          <w:lang w:val="en-US"/>
        </w:rPr>
        <w:t>2. Sushko E.D. Multi-agent model of the region: concept, design and implementation / Preprint # WP/2012/292. M.: CEMI RAN, 2012. 54 p.</w:t>
      </w:r>
    </w:p>
    <w:p w14:paraId="1EBB31A8" w14:textId="1991EE2D" w:rsidR="00F10B61" w:rsidRPr="00393376" w:rsidRDefault="00F10B61" w:rsidP="00F10B61">
      <w:pPr>
        <w:pStyle w:val="a3"/>
        <w:spacing w:after="0" w:line="240" w:lineRule="auto"/>
        <w:ind w:left="0"/>
        <w:jc w:val="both"/>
        <w:rPr>
          <w:rFonts w:ascii="Times New Roman" w:hAnsi="Times New Roman" w:cs="Times New Roman"/>
          <w:sz w:val="24"/>
          <w:szCs w:val="24"/>
          <w:lang w:val="en-US"/>
        </w:rPr>
      </w:pPr>
      <w:r>
        <w:rPr>
          <w:rFonts w:ascii="Times New Roman" w:hAnsi="Times New Roman"/>
          <w:bCs/>
          <w:sz w:val="24"/>
          <w:szCs w:val="24"/>
          <w:lang w:val="en-US"/>
        </w:rPr>
        <w:t>3.</w:t>
      </w:r>
      <w:r w:rsidRPr="00F10B61">
        <w:rPr>
          <w:rFonts w:ascii="Times New Roman" w:hAnsi="Times New Roman" w:cs="Times New Roman"/>
          <w:sz w:val="24"/>
          <w:szCs w:val="24"/>
          <w:lang w:val="en-US"/>
        </w:rPr>
        <w:t xml:space="preserve"> </w:t>
      </w:r>
      <w:r w:rsidRPr="00096A37">
        <w:rPr>
          <w:rFonts w:ascii="Times New Roman" w:hAnsi="Times New Roman" w:cs="Times New Roman"/>
          <w:sz w:val="24"/>
          <w:szCs w:val="24"/>
          <w:lang w:val="en-US"/>
        </w:rPr>
        <w:t>Agent-Based Computational Demography: using simulation to improve our understanding of demographic behavior / F.C. Billari, A. Prskawetz. Springer-Verlag Berlin Heidelberg, 2003. 210</w:t>
      </w:r>
      <w:r w:rsidRPr="00096A37">
        <w:rPr>
          <w:rFonts w:ascii="Times New Roman" w:hAnsi="Times New Roman" w:cs="Times New Roman"/>
          <w:sz w:val="24"/>
          <w:szCs w:val="24"/>
        </w:rPr>
        <w:t> </w:t>
      </w:r>
      <w:r w:rsidRPr="00096A37">
        <w:rPr>
          <w:rFonts w:ascii="Times New Roman" w:hAnsi="Times New Roman" w:cs="Times New Roman"/>
          <w:sz w:val="24"/>
          <w:szCs w:val="24"/>
          <w:lang w:val="en-US"/>
        </w:rPr>
        <w:t>p.</w:t>
      </w:r>
    </w:p>
    <w:sectPr w:rsidR="00F10B61" w:rsidRPr="00393376" w:rsidSect="009627B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1AE15E" w14:textId="77777777" w:rsidR="004815F2" w:rsidRDefault="004815F2" w:rsidP="00094036">
      <w:pPr>
        <w:spacing w:after="0" w:line="240" w:lineRule="auto"/>
      </w:pPr>
      <w:r>
        <w:separator/>
      </w:r>
    </w:p>
  </w:endnote>
  <w:endnote w:type="continuationSeparator" w:id="0">
    <w:p w14:paraId="6E9A1D8B" w14:textId="77777777" w:rsidR="004815F2" w:rsidRDefault="004815F2" w:rsidP="00094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B6DF47" w14:textId="77777777" w:rsidR="004815F2" w:rsidRDefault="004815F2" w:rsidP="00094036">
      <w:pPr>
        <w:spacing w:after="0" w:line="240" w:lineRule="auto"/>
      </w:pPr>
      <w:r>
        <w:separator/>
      </w:r>
    </w:p>
  </w:footnote>
  <w:footnote w:type="continuationSeparator" w:id="0">
    <w:p w14:paraId="36D2CB47" w14:textId="77777777" w:rsidR="004815F2" w:rsidRDefault="004815F2" w:rsidP="00094036">
      <w:pPr>
        <w:spacing w:after="0" w:line="240" w:lineRule="auto"/>
      </w:pPr>
      <w:r>
        <w:continuationSeparator/>
      </w:r>
    </w:p>
  </w:footnote>
  <w:footnote w:id="1">
    <w:p w14:paraId="580BE25E" w14:textId="4503F338" w:rsidR="00A569B7" w:rsidRPr="00A569B7" w:rsidRDefault="00A569B7">
      <w:pPr>
        <w:pStyle w:val="a4"/>
        <w:rPr>
          <w:rFonts w:ascii="Times New Roman" w:hAnsi="Times New Roman" w:cs="Times New Roman"/>
        </w:rPr>
      </w:pPr>
      <w:r w:rsidRPr="00A569B7">
        <w:rPr>
          <w:rStyle w:val="a6"/>
          <w:rFonts w:ascii="Times New Roman" w:hAnsi="Times New Roman" w:cs="Times New Roman"/>
        </w:rPr>
        <w:footnoteRef/>
      </w:r>
      <w:r w:rsidRPr="00A569B7">
        <w:rPr>
          <w:rFonts w:ascii="Times New Roman" w:hAnsi="Times New Roman" w:cs="Times New Roman"/>
        </w:rPr>
        <w:t xml:space="preserve"> С учетом Забайкальского края и Республики Бурятия</w:t>
      </w:r>
      <w:r>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E6074"/>
    <w:multiLevelType w:val="hybridMultilevel"/>
    <w:tmpl w:val="92E87426"/>
    <w:lvl w:ilvl="0" w:tplc="2F9027F6">
      <w:start w:val="1"/>
      <w:numFmt w:val="decimal"/>
      <w:lvlText w:val="%1."/>
      <w:lvlJc w:val="left"/>
      <w:pPr>
        <w:ind w:left="360" w:hanging="360"/>
      </w:pPr>
      <w:rPr>
        <w:rFonts w:hint="default"/>
        <w:sz w:val="24"/>
      </w:rPr>
    </w:lvl>
    <w:lvl w:ilvl="1" w:tplc="04190019">
      <w:start w:val="1"/>
      <w:numFmt w:val="lowerLetter"/>
      <w:lvlText w:val="%2."/>
      <w:lvlJc w:val="left"/>
      <w:pPr>
        <w:ind w:left="760" w:hanging="360"/>
      </w:pPr>
    </w:lvl>
    <w:lvl w:ilvl="2" w:tplc="0419001B" w:tentative="1">
      <w:start w:val="1"/>
      <w:numFmt w:val="lowerRoman"/>
      <w:lvlText w:val="%3."/>
      <w:lvlJc w:val="right"/>
      <w:pPr>
        <w:ind w:left="1480" w:hanging="180"/>
      </w:pPr>
    </w:lvl>
    <w:lvl w:ilvl="3" w:tplc="0419000F" w:tentative="1">
      <w:start w:val="1"/>
      <w:numFmt w:val="decimal"/>
      <w:lvlText w:val="%4."/>
      <w:lvlJc w:val="left"/>
      <w:pPr>
        <w:ind w:left="2200" w:hanging="360"/>
      </w:pPr>
    </w:lvl>
    <w:lvl w:ilvl="4" w:tplc="04190019" w:tentative="1">
      <w:start w:val="1"/>
      <w:numFmt w:val="lowerLetter"/>
      <w:lvlText w:val="%5."/>
      <w:lvlJc w:val="left"/>
      <w:pPr>
        <w:ind w:left="2920" w:hanging="360"/>
      </w:pPr>
    </w:lvl>
    <w:lvl w:ilvl="5" w:tplc="0419001B" w:tentative="1">
      <w:start w:val="1"/>
      <w:numFmt w:val="lowerRoman"/>
      <w:lvlText w:val="%6."/>
      <w:lvlJc w:val="right"/>
      <w:pPr>
        <w:ind w:left="3640" w:hanging="180"/>
      </w:pPr>
    </w:lvl>
    <w:lvl w:ilvl="6" w:tplc="0419000F" w:tentative="1">
      <w:start w:val="1"/>
      <w:numFmt w:val="decimal"/>
      <w:lvlText w:val="%7."/>
      <w:lvlJc w:val="left"/>
      <w:pPr>
        <w:ind w:left="4360" w:hanging="360"/>
      </w:pPr>
    </w:lvl>
    <w:lvl w:ilvl="7" w:tplc="04190019" w:tentative="1">
      <w:start w:val="1"/>
      <w:numFmt w:val="lowerLetter"/>
      <w:lvlText w:val="%8."/>
      <w:lvlJc w:val="left"/>
      <w:pPr>
        <w:ind w:left="5080" w:hanging="360"/>
      </w:pPr>
    </w:lvl>
    <w:lvl w:ilvl="8" w:tplc="0419001B" w:tentative="1">
      <w:start w:val="1"/>
      <w:numFmt w:val="lowerRoman"/>
      <w:lvlText w:val="%9."/>
      <w:lvlJc w:val="right"/>
      <w:pPr>
        <w:ind w:left="5800" w:hanging="180"/>
      </w:pPr>
    </w:lvl>
  </w:abstractNum>
  <w:abstractNum w:abstractNumId="1" w15:restartNumberingAfterBreak="0">
    <w:nsid w:val="058E5330"/>
    <w:multiLevelType w:val="hybridMultilevel"/>
    <w:tmpl w:val="3EE64CF8"/>
    <w:lvl w:ilvl="0" w:tplc="4E3E12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87530A6"/>
    <w:multiLevelType w:val="hybridMultilevel"/>
    <w:tmpl w:val="370414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4F123DA4"/>
    <w:multiLevelType w:val="hybridMultilevel"/>
    <w:tmpl w:val="E340D3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54B72E6D"/>
    <w:multiLevelType w:val="hybridMultilevel"/>
    <w:tmpl w:val="6DA6D174"/>
    <w:lvl w:ilvl="0" w:tplc="4E3E12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554E5582"/>
    <w:multiLevelType w:val="hybridMultilevel"/>
    <w:tmpl w:val="51F0E31E"/>
    <w:lvl w:ilvl="0" w:tplc="4E3E12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5D55633C"/>
    <w:multiLevelType w:val="hybridMultilevel"/>
    <w:tmpl w:val="B19661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05E4D7E"/>
    <w:multiLevelType w:val="hybridMultilevel"/>
    <w:tmpl w:val="628AA0CC"/>
    <w:lvl w:ilvl="0" w:tplc="4E3E12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6B7E08BD"/>
    <w:multiLevelType w:val="hybridMultilevel"/>
    <w:tmpl w:val="F03240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6CE9059E"/>
    <w:multiLevelType w:val="hybridMultilevel"/>
    <w:tmpl w:val="7038842A"/>
    <w:lvl w:ilvl="0" w:tplc="4E3E122C">
      <w:start w:val="1"/>
      <w:numFmt w:val="bullet"/>
      <w:lvlText w:val=""/>
      <w:lvlJc w:val="left"/>
      <w:pPr>
        <w:ind w:left="711" w:hanging="360"/>
      </w:pPr>
      <w:rPr>
        <w:rFonts w:ascii="Symbol" w:hAnsi="Symbol" w:hint="default"/>
      </w:rPr>
    </w:lvl>
    <w:lvl w:ilvl="1" w:tplc="04190003" w:tentative="1">
      <w:start w:val="1"/>
      <w:numFmt w:val="bullet"/>
      <w:lvlText w:val="o"/>
      <w:lvlJc w:val="left"/>
      <w:pPr>
        <w:ind w:left="1431" w:hanging="360"/>
      </w:pPr>
      <w:rPr>
        <w:rFonts w:ascii="Courier New" w:hAnsi="Courier New" w:cs="Courier New" w:hint="default"/>
      </w:rPr>
    </w:lvl>
    <w:lvl w:ilvl="2" w:tplc="04190005" w:tentative="1">
      <w:start w:val="1"/>
      <w:numFmt w:val="bullet"/>
      <w:lvlText w:val=""/>
      <w:lvlJc w:val="left"/>
      <w:pPr>
        <w:ind w:left="2151" w:hanging="360"/>
      </w:pPr>
      <w:rPr>
        <w:rFonts w:ascii="Wingdings" w:hAnsi="Wingdings" w:hint="default"/>
      </w:rPr>
    </w:lvl>
    <w:lvl w:ilvl="3" w:tplc="04190001" w:tentative="1">
      <w:start w:val="1"/>
      <w:numFmt w:val="bullet"/>
      <w:lvlText w:val=""/>
      <w:lvlJc w:val="left"/>
      <w:pPr>
        <w:ind w:left="2871" w:hanging="360"/>
      </w:pPr>
      <w:rPr>
        <w:rFonts w:ascii="Symbol" w:hAnsi="Symbol" w:hint="default"/>
      </w:rPr>
    </w:lvl>
    <w:lvl w:ilvl="4" w:tplc="04190003" w:tentative="1">
      <w:start w:val="1"/>
      <w:numFmt w:val="bullet"/>
      <w:lvlText w:val="o"/>
      <w:lvlJc w:val="left"/>
      <w:pPr>
        <w:ind w:left="3591" w:hanging="360"/>
      </w:pPr>
      <w:rPr>
        <w:rFonts w:ascii="Courier New" w:hAnsi="Courier New" w:cs="Courier New" w:hint="default"/>
      </w:rPr>
    </w:lvl>
    <w:lvl w:ilvl="5" w:tplc="04190005" w:tentative="1">
      <w:start w:val="1"/>
      <w:numFmt w:val="bullet"/>
      <w:lvlText w:val=""/>
      <w:lvlJc w:val="left"/>
      <w:pPr>
        <w:ind w:left="4311" w:hanging="360"/>
      </w:pPr>
      <w:rPr>
        <w:rFonts w:ascii="Wingdings" w:hAnsi="Wingdings" w:hint="default"/>
      </w:rPr>
    </w:lvl>
    <w:lvl w:ilvl="6" w:tplc="04190001" w:tentative="1">
      <w:start w:val="1"/>
      <w:numFmt w:val="bullet"/>
      <w:lvlText w:val=""/>
      <w:lvlJc w:val="left"/>
      <w:pPr>
        <w:ind w:left="5031" w:hanging="360"/>
      </w:pPr>
      <w:rPr>
        <w:rFonts w:ascii="Symbol" w:hAnsi="Symbol" w:hint="default"/>
      </w:rPr>
    </w:lvl>
    <w:lvl w:ilvl="7" w:tplc="04190003" w:tentative="1">
      <w:start w:val="1"/>
      <w:numFmt w:val="bullet"/>
      <w:lvlText w:val="o"/>
      <w:lvlJc w:val="left"/>
      <w:pPr>
        <w:ind w:left="5751" w:hanging="360"/>
      </w:pPr>
      <w:rPr>
        <w:rFonts w:ascii="Courier New" w:hAnsi="Courier New" w:cs="Courier New" w:hint="default"/>
      </w:rPr>
    </w:lvl>
    <w:lvl w:ilvl="8" w:tplc="04190005" w:tentative="1">
      <w:start w:val="1"/>
      <w:numFmt w:val="bullet"/>
      <w:lvlText w:val=""/>
      <w:lvlJc w:val="left"/>
      <w:pPr>
        <w:ind w:left="6471" w:hanging="360"/>
      </w:pPr>
      <w:rPr>
        <w:rFonts w:ascii="Wingdings" w:hAnsi="Wingdings" w:hint="default"/>
      </w:rPr>
    </w:lvl>
  </w:abstractNum>
  <w:abstractNum w:abstractNumId="10" w15:restartNumberingAfterBreak="0">
    <w:nsid w:val="7ABF3263"/>
    <w:multiLevelType w:val="hybridMultilevel"/>
    <w:tmpl w:val="960E2610"/>
    <w:lvl w:ilvl="0" w:tplc="4E3E12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7DE454B4"/>
    <w:multiLevelType w:val="hybridMultilevel"/>
    <w:tmpl w:val="87CC0A72"/>
    <w:lvl w:ilvl="0" w:tplc="4E3E12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2"/>
  </w:num>
  <w:num w:numId="4">
    <w:abstractNumId w:val="3"/>
  </w:num>
  <w:num w:numId="5">
    <w:abstractNumId w:val="0"/>
  </w:num>
  <w:num w:numId="6">
    <w:abstractNumId w:val="4"/>
  </w:num>
  <w:num w:numId="7">
    <w:abstractNumId w:val="5"/>
  </w:num>
  <w:num w:numId="8">
    <w:abstractNumId w:val="1"/>
  </w:num>
  <w:num w:numId="9">
    <w:abstractNumId w:val="11"/>
  </w:num>
  <w:num w:numId="10">
    <w:abstractNumId w:val="7"/>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ru-RU" w:vendorID="64" w:dllVersion="6" w:nlCheck="1" w:checkStyle="0"/>
  <w:activeWritingStyle w:appName="MSWord" w:lang="en-US" w:vendorID="64" w:dllVersion="6" w:nlCheck="1" w:checkStyle="0"/>
  <w:activeWritingStyle w:appName="MSWord" w:lang="ru-RU" w:vendorID="64" w:dllVersion="4096" w:nlCheck="1" w:checkStyle="0"/>
  <w:activeWritingStyle w:appName="MSWord" w:lang="en-US" w:vendorID="64" w:dllVersion="4096" w:nlCheck="1" w:checkStyle="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0F58"/>
    <w:rsid w:val="0000139E"/>
    <w:rsid w:val="0000178F"/>
    <w:rsid w:val="00002088"/>
    <w:rsid w:val="00010833"/>
    <w:rsid w:val="0001309A"/>
    <w:rsid w:val="00024FFD"/>
    <w:rsid w:val="00045D31"/>
    <w:rsid w:val="00050A85"/>
    <w:rsid w:val="000511CB"/>
    <w:rsid w:val="00057544"/>
    <w:rsid w:val="0006766C"/>
    <w:rsid w:val="00094036"/>
    <w:rsid w:val="000965B8"/>
    <w:rsid w:val="00096A37"/>
    <w:rsid w:val="000C0D2F"/>
    <w:rsid w:val="000C13E7"/>
    <w:rsid w:val="000C25CF"/>
    <w:rsid w:val="000C2850"/>
    <w:rsid w:val="000C51DC"/>
    <w:rsid w:val="000D089D"/>
    <w:rsid w:val="000D7A30"/>
    <w:rsid w:val="000F72A0"/>
    <w:rsid w:val="00100957"/>
    <w:rsid w:val="00101185"/>
    <w:rsid w:val="00111459"/>
    <w:rsid w:val="00112A33"/>
    <w:rsid w:val="00125D3F"/>
    <w:rsid w:val="00126CEE"/>
    <w:rsid w:val="001412FC"/>
    <w:rsid w:val="001473AF"/>
    <w:rsid w:val="001628A0"/>
    <w:rsid w:val="001641F2"/>
    <w:rsid w:val="001663C4"/>
    <w:rsid w:val="00166EE8"/>
    <w:rsid w:val="00173759"/>
    <w:rsid w:val="0017763F"/>
    <w:rsid w:val="00180E5D"/>
    <w:rsid w:val="00181790"/>
    <w:rsid w:val="00183E9F"/>
    <w:rsid w:val="00185268"/>
    <w:rsid w:val="0019018A"/>
    <w:rsid w:val="00190879"/>
    <w:rsid w:val="001922CE"/>
    <w:rsid w:val="001A0577"/>
    <w:rsid w:val="001A5130"/>
    <w:rsid w:val="001B2865"/>
    <w:rsid w:val="001B7AE7"/>
    <w:rsid w:val="001C2CCD"/>
    <w:rsid w:val="001D41EF"/>
    <w:rsid w:val="001E229A"/>
    <w:rsid w:val="001E7377"/>
    <w:rsid w:val="0020012B"/>
    <w:rsid w:val="0020637B"/>
    <w:rsid w:val="00206AB9"/>
    <w:rsid w:val="00211174"/>
    <w:rsid w:val="00217F6D"/>
    <w:rsid w:val="00220444"/>
    <w:rsid w:val="0023215F"/>
    <w:rsid w:val="00244063"/>
    <w:rsid w:val="002517B3"/>
    <w:rsid w:val="0025784A"/>
    <w:rsid w:val="002663E6"/>
    <w:rsid w:val="00280692"/>
    <w:rsid w:val="0028202A"/>
    <w:rsid w:val="002914CE"/>
    <w:rsid w:val="002924F6"/>
    <w:rsid w:val="0029258A"/>
    <w:rsid w:val="002A5835"/>
    <w:rsid w:val="002A686D"/>
    <w:rsid w:val="002B25AF"/>
    <w:rsid w:val="002B6A5E"/>
    <w:rsid w:val="002D469F"/>
    <w:rsid w:val="002E75FE"/>
    <w:rsid w:val="002F34FA"/>
    <w:rsid w:val="002F3D1D"/>
    <w:rsid w:val="00300D3F"/>
    <w:rsid w:val="00314D31"/>
    <w:rsid w:val="00321C38"/>
    <w:rsid w:val="00325361"/>
    <w:rsid w:val="00332DFB"/>
    <w:rsid w:val="00340734"/>
    <w:rsid w:val="00345A2F"/>
    <w:rsid w:val="0035222C"/>
    <w:rsid w:val="00352D42"/>
    <w:rsid w:val="00360071"/>
    <w:rsid w:val="00372AAC"/>
    <w:rsid w:val="00372C9D"/>
    <w:rsid w:val="00384DAF"/>
    <w:rsid w:val="00393376"/>
    <w:rsid w:val="00393AB9"/>
    <w:rsid w:val="003A0288"/>
    <w:rsid w:val="003A2A8F"/>
    <w:rsid w:val="003A2C82"/>
    <w:rsid w:val="003A3DEC"/>
    <w:rsid w:val="003A44CB"/>
    <w:rsid w:val="003A7977"/>
    <w:rsid w:val="003B001B"/>
    <w:rsid w:val="003B4CDF"/>
    <w:rsid w:val="003B524F"/>
    <w:rsid w:val="003B5A96"/>
    <w:rsid w:val="003C0C2D"/>
    <w:rsid w:val="003D478F"/>
    <w:rsid w:val="003E04AE"/>
    <w:rsid w:val="003F3E6C"/>
    <w:rsid w:val="003F6AC3"/>
    <w:rsid w:val="004031E9"/>
    <w:rsid w:val="00413C7D"/>
    <w:rsid w:val="00421A4F"/>
    <w:rsid w:val="0042688F"/>
    <w:rsid w:val="00427E1C"/>
    <w:rsid w:val="00435DE8"/>
    <w:rsid w:val="0043794C"/>
    <w:rsid w:val="004405A4"/>
    <w:rsid w:val="004424C5"/>
    <w:rsid w:val="00451A48"/>
    <w:rsid w:val="00453A7C"/>
    <w:rsid w:val="00457846"/>
    <w:rsid w:val="0046507A"/>
    <w:rsid w:val="00465918"/>
    <w:rsid w:val="00466E20"/>
    <w:rsid w:val="0047036D"/>
    <w:rsid w:val="00471F4C"/>
    <w:rsid w:val="004815F2"/>
    <w:rsid w:val="0048188B"/>
    <w:rsid w:val="004C13F7"/>
    <w:rsid w:val="004C2F52"/>
    <w:rsid w:val="004C6DD8"/>
    <w:rsid w:val="004D31F0"/>
    <w:rsid w:val="004D357F"/>
    <w:rsid w:val="004D612D"/>
    <w:rsid w:val="004E023C"/>
    <w:rsid w:val="004E082A"/>
    <w:rsid w:val="004E0A5C"/>
    <w:rsid w:val="004E14EE"/>
    <w:rsid w:val="004E78BD"/>
    <w:rsid w:val="004F3CE3"/>
    <w:rsid w:val="004F3D26"/>
    <w:rsid w:val="004F52EC"/>
    <w:rsid w:val="00513234"/>
    <w:rsid w:val="00514281"/>
    <w:rsid w:val="00523258"/>
    <w:rsid w:val="00527A12"/>
    <w:rsid w:val="00546304"/>
    <w:rsid w:val="00551467"/>
    <w:rsid w:val="00573548"/>
    <w:rsid w:val="00576834"/>
    <w:rsid w:val="005815AC"/>
    <w:rsid w:val="00585A03"/>
    <w:rsid w:val="00593C94"/>
    <w:rsid w:val="005948A9"/>
    <w:rsid w:val="005A2333"/>
    <w:rsid w:val="005A2EBA"/>
    <w:rsid w:val="005A5C9F"/>
    <w:rsid w:val="005B06BB"/>
    <w:rsid w:val="005B25CA"/>
    <w:rsid w:val="005B6CBC"/>
    <w:rsid w:val="005B6EEE"/>
    <w:rsid w:val="005D01C2"/>
    <w:rsid w:val="005D5F1B"/>
    <w:rsid w:val="005D6FF8"/>
    <w:rsid w:val="005E7A7E"/>
    <w:rsid w:val="005F0CCD"/>
    <w:rsid w:val="006018D5"/>
    <w:rsid w:val="00606C06"/>
    <w:rsid w:val="00614171"/>
    <w:rsid w:val="00617583"/>
    <w:rsid w:val="00622D58"/>
    <w:rsid w:val="00626991"/>
    <w:rsid w:val="0063381F"/>
    <w:rsid w:val="00634980"/>
    <w:rsid w:val="00642F8B"/>
    <w:rsid w:val="00644AD6"/>
    <w:rsid w:val="00651483"/>
    <w:rsid w:val="00654B5D"/>
    <w:rsid w:val="00657836"/>
    <w:rsid w:val="006802ED"/>
    <w:rsid w:val="00681884"/>
    <w:rsid w:val="006836FD"/>
    <w:rsid w:val="006966F1"/>
    <w:rsid w:val="006971E3"/>
    <w:rsid w:val="006A7541"/>
    <w:rsid w:val="006C541C"/>
    <w:rsid w:val="006D7596"/>
    <w:rsid w:val="006D781F"/>
    <w:rsid w:val="006E5673"/>
    <w:rsid w:val="006F45ED"/>
    <w:rsid w:val="00711043"/>
    <w:rsid w:val="0072151C"/>
    <w:rsid w:val="00725CD3"/>
    <w:rsid w:val="007309A7"/>
    <w:rsid w:val="00731785"/>
    <w:rsid w:val="0073478F"/>
    <w:rsid w:val="0074154A"/>
    <w:rsid w:val="00751330"/>
    <w:rsid w:val="0075147A"/>
    <w:rsid w:val="00763262"/>
    <w:rsid w:val="00772435"/>
    <w:rsid w:val="00772815"/>
    <w:rsid w:val="00774767"/>
    <w:rsid w:val="00780365"/>
    <w:rsid w:val="00784A65"/>
    <w:rsid w:val="007906A7"/>
    <w:rsid w:val="00791EFA"/>
    <w:rsid w:val="007952C9"/>
    <w:rsid w:val="007B0B89"/>
    <w:rsid w:val="007E3AAE"/>
    <w:rsid w:val="00805FB6"/>
    <w:rsid w:val="00807429"/>
    <w:rsid w:val="0081630C"/>
    <w:rsid w:val="00837F24"/>
    <w:rsid w:val="00857F39"/>
    <w:rsid w:val="00863FD2"/>
    <w:rsid w:val="00865497"/>
    <w:rsid w:val="00867161"/>
    <w:rsid w:val="00881900"/>
    <w:rsid w:val="0088526E"/>
    <w:rsid w:val="008854D9"/>
    <w:rsid w:val="00890A2F"/>
    <w:rsid w:val="00891B23"/>
    <w:rsid w:val="008933D2"/>
    <w:rsid w:val="00896229"/>
    <w:rsid w:val="008A2566"/>
    <w:rsid w:val="008A3FC6"/>
    <w:rsid w:val="008A4758"/>
    <w:rsid w:val="008B1673"/>
    <w:rsid w:val="008D15BD"/>
    <w:rsid w:val="008D498E"/>
    <w:rsid w:val="008D6FC3"/>
    <w:rsid w:val="008E073B"/>
    <w:rsid w:val="008E6D08"/>
    <w:rsid w:val="008E78D3"/>
    <w:rsid w:val="008F7053"/>
    <w:rsid w:val="00901B86"/>
    <w:rsid w:val="0090258A"/>
    <w:rsid w:val="0091068C"/>
    <w:rsid w:val="00911414"/>
    <w:rsid w:val="009175C2"/>
    <w:rsid w:val="0092458E"/>
    <w:rsid w:val="009305A2"/>
    <w:rsid w:val="00934D6A"/>
    <w:rsid w:val="00935390"/>
    <w:rsid w:val="00940B3E"/>
    <w:rsid w:val="0094527F"/>
    <w:rsid w:val="00951183"/>
    <w:rsid w:val="00955896"/>
    <w:rsid w:val="00960AEF"/>
    <w:rsid w:val="00961895"/>
    <w:rsid w:val="00961E52"/>
    <w:rsid w:val="009627B7"/>
    <w:rsid w:val="009721B1"/>
    <w:rsid w:val="0097430E"/>
    <w:rsid w:val="00980F58"/>
    <w:rsid w:val="00983D43"/>
    <w:rsid w:val="00985BBE"/>
    <w:rsid w:val="00986436"/>
    <w:rsid w:val="00994425"/>
    <w:rsid w:val="00996CB4"/>
    <w:rsid w:val="00996DAB"/>
    <w:rsid w:val="009A3E2E"/>
    <w:rsid w:val="009E6B19"/>
    <w:rsid w:val="009E7AA5"/>
    <w:rsid w:val="009F3183"/>
    <w:rsid w:val="00A046AF"/>
    <w:rsid w:val="00A10918"/>
    <w:rsid w:val="00A13CA3"/>
    <w:rsid w:val="00A251D4"/>
    <w:rsid w:val="00A25536"/>
    <w:rsid w:val="00A36F92"/>
    <w:rsid w:val="00A43A65"/>
    <w:rsid w:val="00A4406B"/>
    <w:rsid w:val="00A44127"/>
    <w:rsid w:val="00A51774"/>
    <w:rsid w:val="00A54133"/>
    <w:rsid w:val="00A569B7"/>
    <w:rsid w:val="00A74DDF"/>
    <w:rsid w:val="00A871BB"/>
    <w:rsid w:val="00A933A9"/>
    <w:rsid w:val="00AA3232"/>
    <w:rsid w:val="00AB2F19"/>
    <w:rsid w:val="00AD1C34"/>
    <w:rsid w:val="00AD2CB7"/>
    <w:rsid w:val="00B001B8"/>
    <w:rsid w:val="00B008F2"/>
    <w:rsid w:val="00B00BF8"/>
    <w:rsid w:val="00B017CD"/>
    <w:rsid w:val="00B02391"/>
    <w:rsid w:val="00B13FC5"/>
    <w:rsid w:val="00B141E5"/>
    <w:rsid w:val="00B22629"/>
    <w:rsid w:val="00B265C3"/>
    <w:rsid w:val="00B26A13"/>
    <w:rsid w:val="00B31859"/>
    <w:rsid w:val="00B35920"/>
    <w:rsid w:val="00B662BF"/>
    <w:rsid w:val="00B71E29"/>
    <w:rsid w:val="00B721D7"/>
    <w:rsid w:val="00B73EC1"/>
    <w:rsid w:val="00B83CCE"/>
    <w:rsid w:val="00B85D4A"/>
    <w:rsid w:val="00B913C6"/>
    <w:rsid w:val="00BA5206"/>
    <w:rsid w:val="00BC2FB0"/>
    <w:rsid w:val="00BE03B5"/>
    <w:rsid w:val="00BE22B9"/>
    <w:rsid w:val="00BE3F42"/>
    <w:rsid w:val="00BF043A"/>
    <w:rsid w:val="00C01BD3"/>
    <w:rsid w:val="00C024ED"/>
    <w:rsid w:val="00C14605"/>
    <w:rsid w:val="00C1594C"/>
    <w:rsid w:val="00C2678B"/>
    <w:rsid w:val="00C37A32"/>
    <w:rsid w:val="00C413D8"/>
    <w:rsid w:val="00C47454"/>
    <w:rsid w:val="00C54267"/>
    <w:rsid w:val="00C61649"/>
    <w:rsid w:val="00C77471"/>
    <w:rsid w:val="00C8399B"/>
    <w:rsid w:val="00C85C81"/>
    <w:rsid w:val="00CA6BA4"/>
    <w:rsid w:val="00CC0A34"/>
    <w:rsid w:val="00CC40F1"/>
    <w:rsid w:val="00CC762F"/>
    <w:rsid w:val="00CD293D"/>
    <w:rsid w:val="00CD3692"/>
    <w:rsid w:val="00CE6744"/>
    <w:rsid w:val="00CE6F34"/>
    <w:rsid w:val="00CE7CEC"/>
    <w:rsid w:val="00CF41AB"/>
    <w:rsid w:val="00D03ACD"/>
    <w:rsid w:val="00D03B13"/>
    <w:rsid w:val="00D05076"/>
    <w:rsid w:val="00D227EB"/>
    <w:rsid w:val="00D26AAB"/>
    <w:rsid w:val="00D3110A"/>
    <w:rsid w:val="00D33AC7"/>
    <w:rsid w:val="00D3485D"/>
    <w:rsid w:val="00D4610C"/>
    <w:rsid w:val="00D52336"/>
    <w:rsid w:val="00D55E58"/>
    <w:rsid w:val="00D601C1"/>
    <w:rsid w:val="00D71EDB"/>
    <w:rsid w:val="00D763DA"/>
    <w:rsid w:val="00D80904"/>
    <w:rsid w:val="00D82FC9"/>
    <w:rsid w:val="00D82FF1"/>
    <w:rsid w:val="00D85EF0"/>
    <w:rsid w:val="00D9108B"/>
    <w:rsid w:val="00D92669"/>
    <w:rsid w:val="00DA3523"/>
    <w:rsid w:val="00DD4CED"/>
    <w:rsid w:val="00DE13D2"/>
    <w:rsid w:val="00DE1838"/>
    <w:rsid w:val="00DE189D"/>
    <w:rsid w:val="00DE48D6"/>
    <w:rsid w:val="00DE6B53"/>
    <w:rsid w:val="00DF0569"/>
    <w:rsid w:val="00DF57A9"/>
    <w:rsid w:val="00DF6C92"/>
    <w:rsid w:val="00E041D0"/>
    <w:rsid w:val="00E14AE7"/>
    <w:rsid w:val="00E210EA"/>
    <w:rsid w:val="00E24F2E"/>
    <w:rsid w:val="00E42051"/>
    <w:rsid w:val="00E42DB1"/>
    <w:rsid w:val="00E4703E"/>
    <w:rsid w:val="00E50F56"/>
    <w:rsid w:val="00E603DE"/>
    <w:rsid w:val="00E6475A"/>
    <w:rsid w:val="00E7123C"/>
    <w:rsid w:val="00E748EE"/>
    <w:rsid w:val="00E75AAD"/>
    <w:rsid w:val="00E81EC1"/>
    <w:rsid w:val="00E90478"/>
    <w:rsid w:val="00E9358C"/>
    <w:rsid w:val="00E93EC2"/>
    <w:rsid w:val="00EA1593"/>
    <w:rsid w:val="00EA1D3D"/>
    <w:rsid w:val="00EA1EC0"/>
    <w:rsid w:val="00EA6445"/>
    <w:rsid w:val="00EB68B3"/>
    <w:rsid w:val="00EC3162"/>
    <w:rsid w:val="00ED4878"/>
    <w:rsid w:val="00ED79FC"/>
    <w:rsid w:val="00EE2CCC"/>
    <w:rsid w:val="00EF129E"/>
    <w:rsid w:val="00EF4996"/>
    <w:rsid w:val="00EF4BDE"/>
    <w:rsid w:val="00F0621E"/>
    <w:rsid w:val="00F10B61"/>
    <w:rsid w:val="00F1267F"/>
    <w:rsid w:val="00F17479"/>
    <w:rsid w:val="00F24040"/>
    <w:rsid w:val="00F241C9"/>
    <w:rsid w:val="00F34D94"/>
    <w:rsid w:val="00F34E75"/>
    <w:rsid w:val="00F43A00"/>
    <w:rsid w:val="00F443B2"/>
    <w:rsid w:val="00F53073"/>
    <w:rsid w:val="00F70C33"/>
    <w:rsid w:val="00F949D0"/>
    <w:rsid w:val="00FB0993"/>
    <w:rsid w:val="00FD1019"/>
    <w:rsid w:val="00FF1602"/>
    <w:rsid w:val="00FF49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D3EFC"/>
  <w15:docId w15:val="{44AA12E9-BEA1-4CFD-86C5-7450BA046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F57A9"/>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80F58"/>
    <w:pPr>
      <w:ind w:left="720"/>
      <w:contextualSpacing/>
    </w:pPr>
  </w:style>
  <w:style w:type="paragraph" w:styleId="a4">
    <w:name w:val="footnote text"/>
    <w:basedOn w:val="a"/>
    <w:link w:val="a5"/>
    <w:uiPriority w:val="99"/>
    <w:unhideWhenUsed/>
    <w:rsid w:val="00094036"/>
    <w:pPr>
      <w:spacing w:after="0" w:line="240" w:lineRule="auto"/>
    </w:pPr>
    <w:rPr>
      <w:sz w:val="20"/>
      <w:szCs w:val="20"/>
    </w:rPr>
  </w:style>
  <w:style w:type="character" w:customStyle="1" w:styleId="a5">
    <w:name w:val="Текст сноски Знак"/>
    <w:basedOn w:val="a0"/>
    <w:link w:val="a4"/>
    <w:uiPriority w:val="99"/>
    <w:rsid w:val="00094036"/>
    <w:rPr>
      <w:sz w:val="20"/>
      <w:szCs w:val="20"/>
    </w:rPr>
  </w:style>
  <w:style w:type="character" w:styleId="a6">
    <w:name w:val="footnote reference"/>
    <w:basedOn w:val="a0"/>
    <w:uiPriority w:val="99"/>
    <w:semiHidden/>
    <w:unhideWhenUsed/>
    <w:rsid w:val="00094036"/>
    <w:rPr>
      <w:vertAlign w:val="superscript"/>
    </w:rPr>
  </w:style>
  <w:style w:type="table" w:styleId="a7">
    <w:name w:val="Table Grid"/>
    <w:basedOn w:val="a1"/>
    <w:uiPriority w:val="39"/>
    <w:rsid w:val="00300D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D4610C"/>
    <w:rPr>
      <w:color w:val="0563C1" w:themeColor="hyperlink"/>
      <w:u w:val="single"/>
    </w:rPr>
  </w:style>
  <w:style w:type="character" w:customStyle="1" w:styleId="apple-converted-space">
    <w:name w:val="apple-converted-space"/>
    <w:basedOn w:val="a0"/>
    <w:rsid w:val="00E748EE"/>
  </w:style>
  <w:style w:type="paragraph" w:styleId="a9">
    <w:name w:val="Balloon Text"/>
    <w:basedOn w:val="a"/>
    <w:link w:val="aa"/>
    <w:uiPriority w:val="99"/>
    <w:semiHidden/>
    <w:unhideWhenUsed/>
    <w:rsid w:val="00ED79FC"/>
    <w:pPr>
      <w:spacing w:after="0" w:line="240" w:lineRule="auto"/>
    </w:pPr>
    <w:rPr>
      <w:rFonts w:ascii="Arial" w:hAnsi="Arial" w:cs="Arial"/>
      <w:sz w:val="18"/>
      <w:szCs w:val="18"/>
    </w:rPr>
  </w:style>
  <w:style w:type="character" w:customStyle="1" w:styleId="aa">
    <w:name w:val="Текст выноски Знак"/>
    <w:basedOn w:val="a0"/>
    <w:link w:val="a9"/>
    <w:uiPriority w:val="99"/>
    <w:semiHidden/>
    <w:rsid w:val="00ED79FC"/>
    <w:rPr>
      <w:rFonts w:ascii="Arial" w:hAnsi="Arial" w:cs="Arial"/>
      <w:sz w:val="18"/>
      <w:szCs w:val="18"/>
    </w:rPr>
  </w:style>
  <w:style w:type="character" w:styleId="ab">
    <w:name w:val="Unresolved Mention"/>
    <w:basedOn w:val="a0"/>
    <w:uiPriority w:val="99"/>
    <w:semiHidden/>
    <w:unhideWhenUsed/>
    <w:rsid w:val="009627B7"/>
    <w:rPr>
      <w:color w:val="605E5C"/>
      <w:shd w:val="clear" w:color="auto" w:fill="E1DFDD"/>
    </w:rPr>
  </w:style>
  <w:style w:type="paragraph" w:styleId="ac">
    <w:name w:val="caption"/>
    <w:basedOn w:val="a"/>
    <w:next w:val="a"/>
    <w:uiPriority w:val="35"/>
    <w:unhideWhenUsed/>
    <w:qFormat/>
    <w:rsid w:val="000C0D2F"/>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951393">
      <w:bodyDiv w:val="1"/>
      <w:marLeft w:val="0"/>
      <w:marRight w:val="0"/>
      <w:marTop w:val="0"/>
      <w:marBottom w:val="0"/>
      <w:divBdr>
        <w:top w:val="none" w:sz="0" w:space="0" w:color="auto"/>
        <w:left w:val="none" w:sz="0" w:space="0" w:color="auto"/>
        <w:bottom w:val="none" w:sz="0" w:space="0" w:color="auto"/>
        <w:right w:val="none" w:sz="0" w:space="0" w:color="auto"/>
      </w:divBdr>
    </w:div>
    <w:div w:id="176821127">
      <w:bodyDiv w:val="1"/>
      <w:marLeft w:val="0"/>
      <w:marRight w:val="0"/>
      <w:marTop w:val="0"/>
      <w:marBottom w:val="0"/>
      <w:divBdr>
        <w:top w:val="none" w:sz="0" w:space="0" w:color="auto"/>
        <w:left w:val="none" w:sz="0" w:space="0" w:color="auto"/>
        <w:bottom w:val="none" w:sz="0" w:space="0" w:color="auto"/>
        <w:right w:val="none" w:sz="0" w:space="0" w:color="auto"/>
      </w:divBdr>
    </w:div>
    <w:div w:id="218594891">
      <w:bodyDiv w:val="1"/>
      <w:marLeft w:val="0"/>
      <w:marRight w:val="0"/>
      <w:marTop w:val="0"/>
      <w:marBottom w:val="0"/>
      <w:divBdr>
        <w:top w:val="none" w:sz="0" w:space="0" w:color="auto"/>
        <w:left w:val="none" w:sz="0" w:space="0" w:color="auto"/>
        <w:bottom w:val="none" w:sz="0" w:space="0" w:color="auto"/>
        <w:right w:val="none" w:sz="0" w:space="0" w:color="auto"/>
      </w:divBdr>
    </w:div>
    <w:div w:id="312219532">
      <w:bodyDiv w:val="1"/>
      <w:marLeft w:val="0"/>
      <w:marRight w:val="0"/>
      <w:marTop w:val="0"/>
      <w:marBottom w:val="0"/>
      <w:divBdr>
        <w:top w:val="none" w:sz="0" w:space="0" w:color="auto"/>
        <w:left w:val="none" w:sz="0" w:space="0" w:color="auto"/>
        <w:bottom w:val="none" w:sz="0" w:space="0" w:color="auto"/>
        <w:right w:val="none" w:sz="0" w:space="0" w:color="auto"/>
      </w:divBdr>
    </w:div>
    <w:div w:id="666518452">
      <w:bodyDiv w:val="1"/>
      <w:marLeft w:val="0"/>
      <w:marRight w:val="0"/>
      <w:marTop w:val="0"/>
      <w:marBottom w:val="0"/>
      <w:divBdr>
        <w:top w:val="none" w:sz="0" w:space="0" w:color="auto"/>
        <w:left w:val="none" w:sz="0" w:space="0" w:color="auto"/>
        <w:bottom w:val="none" w:sz="0" w:space="0" w:color="auto"/>
        <w:right w:val="none" w:sz="0" w:space="0" w:color="auto"/>
      </w:divBdr>
      <w:divsChild>
        <w:div w:id="1146626459">
          <w:marLeft w:val="0"/>
          <w:marRight w:val="0"/>
          <w:marTop w:val="0"/>
          <w:marBottom w:val="0"/>
          <w:divBdr>
            <w:top w:val="none" w:sz="0" w:space="0" w:color="auto"/>
            <w:left w:val="none" w:sz="0" w:space="0" w:color="auto"/>
            <w:bottom w:val="none" w:sz="0" w:space="0" w:color="auto"/>
            <w:right w:val="none" w:sz="0" w:space="0" w:color="auto"/>
          </w:divBdr>
        </w:div>
        <w:div w:id="1339892112">
          <w:marLeft w:val="0"/>
          <w:marRight w:val="0"/>
          <w:marTop w:val="0"/>
          <w:marBottom w:val="0"/>
          <w:divBdr>
            <w:top w:val="none" w:sz="0" w:space="0" w:color="auto"/>
            <w:left w:val="none" w:sz="0" w:space="0" w:color="auto"/>
            <w:bottom w:val="none" w:sz="0" w:space="0" w:color="auto"/>
            <w:right w:val="none" w:sz="0" w:space="0" w:color="auto"/>
          </w:divBdr>
        </w:div>
      </w:divsChild>
    </w:div>
    <w:div w:id="704208886">
      <w:bodyDiv w:val="1"/>
      <w:marLeft w:val="0"/>
      <w:marRight w:val="0"/>
      <w:marTop w:val="0"/>
      <w:marBottom w:val="0"/>
      <w:divBdr>
        <w:top w:val="none" w:sz="0" w:space="0" w:color="auto"/>
        <w:left w:val="none" w:sz="0" w:space="0" w:color="auto"/>
        <w:bottom w:val="none" w:sz="0" w:space="0" w:color="auto"/>
        <w:right w:val="none" w:sz="0" w:space="0" w:color="auto"/>
      </w:divBdr>
    </w:div>
    <w:div w:id="757792926">
      <w:bodyDiv w:val="1"/>
      <w:marLeft w:val="0"/>
      <w:marRight w:val="0"/>
      <w:marTop w:val="0"/>
      <w:marBottom w:val="0"/>
      <w:divBdr>
        <w:top w:val="none" w:sz="0" w:space="0" w:color="auto"/>
        <w:left w:val="none" w:sz="0" w:space="0" w:color="auto"/>
        <w:bottom w:val="none" w:sz="0" w:space="0" w:color="auto"/>
        <w:right w:val="none" w:sz="0" w:space="0" w:color="auto"/>
      </w:divBdr>
    </w:div>
    <w:div w:id="774903160">
      <w:bodyDiv w:val="1"/>
      <w:marLeft w:val="0"/>
      <w:marRight w:val="0"/>
      <w:marTop w:val="0"/>
      <w:marBottom w:val="0"/>
      <w:divBdr>
        <w:top w:val="none" w:sz="0" w:space="0" w:color="auto"/>
        <w:left w:val="none" w:sz="0" w:space="0" w:color="auto"/>
        <w:bottom w:val="none" w:sz="0" w:space="0" w:color="auto"/>
        <w:right w:val="none" w:sz="0" w:space="0" w:color="auto"/>
      </w:divBdr>
    </w:div>
    <w:div w:id="915096087">
      <w:bodyDiv w:val="1"/>
      <w:marLeft w:val="0"/>
      <w:marRight w:val="0"/>
      <w:marTop w:val="0"/>
      <w:marBottom w:val="0"/>
      <w:divBdr>
        <w:top w:val="none" w:sz="0" w:space="0" w:color="auto"/>
        <w:left w:val="none" w:sz="0" w:space="0" w:color="auto"/>
        <w:bottom w:val="none" w:sz="0" w:space="0" w:color="auto"/>
        <w:right w:val="none" w:sz="0" w:space="0" w:color="auto"/>
      </w:divBdr>
    </w:div>
    <w:div w:id="1011302268">
      <w:bodyDiv w:val="1"/>
      <w:marLeft w:val="0"/>
      <w:marRight w:val="0"/>
      <w:marTop w:val="0"/>
      <w:marBottom w:val="0"/>
      <w:divBdr>
        <w:top w:val="none" w:sz="0" w:space="0" w:color="auto"/>
        <w:left w:val="none" w:sz="0" w:space="0" w:color="auto"/>
        <w:bottom w:val="none" w:sz="0" w:space="0" w:color="auto"/>
        <w:right w:val="none" w:sz="0" w:space="0" w:color="auto"/>
      </w:divBdr>
    </w:div>
    <w:div w:id="1439714764">
      <w:bodyDiv w:val="1"/>
      <w:marLeft w:val="0"/>
      <w:marRight w:val="0"/>
      <w:marTop w:val="0"/>
      <w:marBottom w:val="0"/>
      <w:divBdr>
        <w:top w:val="none" w:sz="0" w:space="0" w:color="auto"/>
        <w:left w:val="none" w:sz="0" w:space="0" w:color="auto"/>
        <w:bottom w:val="none" w:sz="0" w:space="0" w:color="auto"/>
        <w:right w:val="none" w:sz="0" w:space="0" w:color="auto"/>
      </w:divBdr>
    </w:div>
    <w:div w:id="1452439901">
      <w:bodyDiv w:val="1"/>
      <w:marLeft w:val="0"/>
      <w:marRight w:val="0"/>
      <w:marTop w:val="0"/>
      <w:marBottom w:val="0"/>
      <w:divBdr>
        <w:top w:val="none" w:sz="0" w:space="0" w:color="auto"/>
        <w:left w:val="none" w:sz="0" w:space="0" w:color="auto"/>
        <w:bottom w:val="none" w:sz="0" w:space="0" w:color="auto"/>
        <w:right w:val="none" w:sz="0" w:space="0" w:color="auto"/>
      </w:divBdr>
      <w:divsChild>
        <w:div w:id="1163666270">
          <w:marLeft w:val="0"/>
          <w:marRight w:val="0"/>
          <w:marTop w:val="0"/>
          <w:marBottom w:val="0"/>
          <w:divBdr>
            <w:top w:val="none" w:sz="0" w:space="0" w:color="auto"/>
            <w:left w:val="none" w:sz="0" w:space="0" w:color="auto"/>
            <w:bottom w:val="none" w:sz="0" w:space="0" w:color="auto"/>
            <w:right w:val="none" w:sz="0" w:space="0" w:color="auto"/>
          </w:divBdr>
          <w:divsChild>
            <w:div w:id="943003775">
              <w:marLeft w:val="0"/>
              <w:marRight w:val="0"/>
              <w:marTop w:val="0"/>
              <w:marBottom w:val="0"/>
              <w:divBdr>
                <w:top w:val="none" w:sz="0" w:space="0" w:color="auto"/>
                <w:left w:val="none" w:sz="0" w:space="0" w:color="auto"/>
                <w:bottom w:val="none" w:sz="0" w:space="0" w:color="auto"/>
                <w:right w:val="none" w:sz="0" w:space="0" w:color="auto"/>
              </w:divBdr>
            </w:div>
          </w:divsChild>
        </w:div>
        <w:div w:id="1289700484">
          <w:marLeft w:val="0"/>
          <w:marRight w:val="0"/>
          <w:marTop w:val="100"/>
          <w:marBottom w:val="0"/>
          <w:divBdr>
            <w:top w:val="none" w:sz="0" w:space="0" w:color="auto"/>
            <w:left w:val="none" w:sz="0" w:space="0" w:color="auto"/>
            <w:bottom w:val="none" w:sz="0" w:space="0" w:color="auto"/>
            <w:right w:val="none" w:sz="0" w:space="0" w:color="auto"/>
          </w:divBdr>
          <w:divsChild>
            <w:div w:id="1387338008">
              <w:marLeft w:val="0"/>
              <w:marRight w:val="0"/>
              <w:marTop w:val="0"/>
              <w:marBottom w:val="0"/>
              <w:divBdr>
                <w:top w:val="none" w:sz="0" w:space="0" w:color="auto"/>
                <w:left w:val="none" w:sz="0" w:space="0" w:color="auto"/>
                <w:bottom w:val="none" w:sz="0" w:space="0" w:color="auto"/>
                <w:right w:val="none" w:sz="0" w:space="0" w:color="auto"/>
              </w:divBdr>
              <w:divsChild>
                <w:div w:id="1380203516">
                  <w:marLeft w:val="0"/>
                  <w:marRight w:val="0"/>
                  <w:marTop w:val="0"/>
                  <w:marBottom w:val="0"/>
                  <w:divBdr>
                    <w:top w:val="none" w:sz="0" w:space="0" w:color="auto"/>
                    <w:left w:val="none" w:sz="0" w:space="0" w:color="auto"/>
                    <w:bottom w:val="none" w:sz="0" w:space="0" w:color="auto"/>
                    <w:right w:val="none" w:sz="0" w:space="0" w:color="auto"/>
                  </w:divBdr>
                  <w:divsChild>
                    <w:div w:id="1936474852">
                      <w:marLeft w:val="0"/>
                      <w:marRight w:val="0"/>
                      <w:marTop w:val="0"/>
                      <w:marBottom w:val="0"/>
                      <w:divBdr>
                        <w:top w:val="none" w:sz="0" w:space="0" w:color="auto"/>
                        <w:left w:val="none" w:sz="0" w:space="0" w:color="auto"/>
                        <w:bottom w:val="none" w:sz="0" w:space="0" w:color="auto"/>
                        <w:right w:val="none" w:sz="0" w:space="0" w:color="auto"/>
                      </w:divBdr>
                      <w:divsChild>
                        <w:div w:id="185101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4178856">
          <w:marLeft w:val="0"/>
          <w:marRight w:val="0"/>
          <w:marTop w:val="0"/>
          <w:marBottom w:val="0"/>
          <w:divBdr>
            <w:top w:val="none" w:sz="0" w:space="0" w:color="auto"/>
            <w:left w:val="none" w:sz="0" w:space="0" w:color="auto"/>
            <w:bottom w:val="none" w:sz="0" w:space="0" w:color="auto"/>
            <w:right w:val="none" w:sz="0" w:space="0" w:color="auto"/>
          </w:divBdr>
          <w:divsChild>
            <w:div w:id="1395983">
              <w:marLeft w:val="0"/>
              <w:marRight w:val="0"/>
              <w:marTop w:val="0"/>
              <w:marBottom w:val="0"/>
              <w:divBdr>
                <w:top w:val="none" w:sz="0" w:space="0" w:color="auto"/>
                <w:left w:val="none" w:sz="0" w:space="0" w:color="auto"/>
                <w:bottom w:val="none" w:sz="0" w:space="0" w:color="auto"/>
                <w:right w:val="none" w:sz="0" w:space="0" w:color="auto"/>
              </w:divBdr>
              <w:divsChild>
                <w:div w:id="236476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294769">
      <w:bodyDiv w:val="1"/>
      <w:marLeft w:val="0"/>
      <w:marRight w:val="0"/>
      <w:marTop w:val="0"/>
      <w:marBottom w:val="0"/>
      <w:divBdr>
        <w:top w:val="none" w:sz="0" w:space="0" w:color="auto"/>
        <w:left w:val="none" w:sz="0" w:space="0" w:color="auto"/>
        <w:bottom w:val="none" w:sz="0" w:space="0" w:color="auto"/>
        <w:right w:val="none" w:sz="0" w:space="0" w:color="auto"/>
      </w:divBdr>
    </w:div>
    <w:div w:id="1844005504">
      <w:bodyDiv w:val="1"/>
      <w:marLeft w:val="0"/>
      <w:marRight w:val="0"/>
      <w:marTop w:val="0"/>
      <w:marBottom w:val="0"/>
      <w:divBdr>
        <w:top w:val="none" w:sz="0" w:space="0" w:color="auto"/>
        <w:left w:val="none" w:sz="0" w:space="0" w:color="auto"/>
        <w:bottom w:val="none" w:sz="0" w:space="0" w:color="auto"/>
        <w:right w:val="none" w:sz="0" w:space="0" w:color="auto"/>
      </w:divBdr>
    </w:div>
    <w:div w:id="2005010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e.lee@vostokgosplan.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t.doroshenko@vostokgosplan.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emogr.nes.ru/index.php/ru/demogr_indicat/data"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mailto:n.samsonova@vostokgosplan.ru"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oleObject" Target="file:///\\192.168.80.8\share\4.%20&#1043;&#1047;%202021\15.%20&#1044;&#1077;&#1084;&#1086;&#1075;&#1088;&#1072;&#1092;&#1080;&#1103;\&#1040;&#1054;&#1044;&#1052;\&#1041;&#1044;\modeldata%2010.12.2021.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2580417137505803E-2"/>
          <c:y val="5.415428475638847E-2"/>
          <c:w val="0.85123932514059575"/>
          <c:h val="0.71218168966038686"/>
        </c:manualLayout>
      </c:layout>
      <c:lineChart>
        <c:grouping val="standard"/>
        <c:varyColors val="0"/>
        <c:ser>
          <c:idx val="1"/>
          <c:order val="1"/>
          <c:tx>
            <c:strRef>
              <c:f>'числен+рож+смерт 1990-2020 '!$B$7</c:f>
              <c:strCache>
                <c:ptCount val="1"/>
                <c:pt idx="0">
                  <c:v>рождаемость</c:v>
                </c:pt>
              </c:strCache>
            </c:strRef>
          </c:tx>
          <c:spPr>
            <a:ln w="50800" cap="rnd">
              <a:solidFill>
                <a:srgbClr val="E7E6E6">
                  <a:lumMod val="50000"/>
                </a:srgbClr>
              </a:solidFill>
              <a:round/>
            </a:ln>
            <a:effectLst/>
          </c:spPr>
          <c:marker>
            <c:symbol val="circle"/>
            <c:size val="9"/>
            <c:spPr>
              <a:solidFill>
                <a:srgbClr val="E7E6E6">
                  <a:lumMod val="50000"/>
                </a:srgbClr>
              </a:solidFill>
              <a:ln w="12700">
                <a:solidFill>
                  <a:srgbClr val="E7E6E6">
                    <a:lumMod val="50000"/>
                  </a:srgbClr>
                </a:solidFill>
              </a:ln>
              <a:effectLst/>
            </c:spPr>
          </c:marker>
          <c:dLbls>
            <c:dLbl>
              <c:idx val="0"/>
              <c:layout>
                <c:manualLayout>
                  <c:x val="-3.3326390335346803E-2"/>
                  <c:y val="-3.87077564388864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BAB-401E-9C70-F406BFA0BE86}"/>
                </c:ext>
              </c:extLst>
            </c:dLbl>
            <c:dLbl>
              <c:idx val="3"/>
              <c:layout>
                <c:manualLayout>
                  <c:x val="-2.6737985235320203E-2"/>
                  <c:y val="4.65893080350537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BAB-401E-9C70-F406BFA0BE86}"/>
                </c:ext>
              </c:extLst>
            </c:dLbl>
            <c:dLbl>
              <c:idx val="8"/>
              <c:layout>
                <c:manualLayout>
                  <c:x val="-4.1657987919183501E-2"/>
                  <c:y val="4.46627958910227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BAB-401E-9C70-F406BFA0BE86}"/>
                </c:ext>
              </c:extLst>
            </c:dLbl>
            <c:dLbl>
              <c:idx val="9"/>
              <c:layout>
                <c:manualLayout>
                  <c:x val="0"/>
                  <c:y val="3.87077564388864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BAB-401E-9C70-F406BFA0BE86}"/>
                </c:ext>
              </c:extLst>
            </c:dLbl>
            <c:dLbl>
              <c:idx val="15"/>
              <c:layout>
                <c:manualLayout>
                  <c:x val="-3.7492189127265152E-2"/>
                  <c:y val="-5.65728747952955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BAB-401E-9C70-F406BFA0BE86}"/>
                </c:ext>
              </c:extLst>
            </c:dLbl>
            <c:dLbl>
              <c:idx val="19"/>
              <c:layout>
                <c:manualLayout>
                  <c:x val="-2.70776921474692E-2"/>
                  <c:y val="-5.35953550692273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BAB-401E-9C70-F406BFA0BE86}"/>
                </c:ext>
              </c:extLst>
            </c:dLbl>
            <c:dLbl>
              <c:idx val="22"/>
              <c:layout>
                <c:manualLayout>
                  <c:x val="-2.6816427679928888E-2"/>
                  <c:y val="-4.64844752824833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BAB-401E-9C70-F406BFA0BE86}"/>
                </c:ext>
              </c:extLst>
            </c:dLbl>
            <c:dLbl>
              <c:idx val="29"/>
              <c:layout>
                <c:manualLayout>
                  <c:x val="-5.8321183086856902E-2"/>
                  <c:y val="1.19100789042726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BAB-401E-9C70-F406BFA0BE86}"/>
                </c:ext>
              </c:extLst>
            </c:dLbl>
            <c:dLbl>
              <c:idx val="30"/>
              <c:layout>
                <c:manualLayout>
                  <c:x val="-2.4994710747596877E-2"/>
                  <c:y val="1.1910078904272741E-2"/>
                </c:manualLayout>
              </c:layout>
              <c:showLegendKey val="0"/>
              <c:showVal val="1"/>
              <c:showCatName val="0"/>
              <c:showSerName val="0"/>
              <c:showPercent val="0"/>
              <c:showBubbleSize val="0"/>
              <c:extLst>
                <c:ext xmlns:c15="http://schemas.microsoft.com/office/drawing/2012/chart" uri="{CE6537A1-D6FC-4f65-9D91-7224C49458BB}">
                  <c15:layout>
                    <c:manualLayout>
                      <c:w val="4.1657987919183501E-2"/>
                      <c:h val="5.0022331397945513E-2"/>
                    </c:manualLayout>
                  </c15:layout>
                </c:ext>
                <c:ext xmlns:c16="http://schemas.microsoft.com/office/drawing/2014/chart" uri="{C3380CC4-5D6E-409C-BE32-E72D297353CC}">
                  <c16:uniqueId val="{00000008-1BAB-401E-9C70-F406BFA0BE86}"/>
                </c:ext>
              </c:extLst>
            </c:dLbl>
            <c:spPr>
              <a:solidFill>
                <a:schemeClr val="lt1"/>
              </a:solidFill>
              <a:ln w="12700" cap="flat" cmpd="sng" algn="ctr">
                <a:solidFill>
                  <a:srgbClr val="E7E6E6">
                    <a:lumMod val="50000"/>
                  </a:srgbClr>
                </a:solidFill>
                <a:prstDash val="solid"/>
                <a:miter lim="800000"/>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'числен+рож+смерт 1990-2020 '!$C$5:$AG$5</c:f>
              <c:strCach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strCache>
            </c:strRef>
          </c:cat>
          <c:val>
            <c:numRef>
              <c:f>'числен+рож+смерт 1990-2020 '!$C$7:$AG$7</c:f>
              <c:numCache>
                <c:formatCode>0</c:formatCode>
                <c:ptCount val="31"/>
                <c:pt idx="0">
                  <c:v>166.66899999999998</c:v>
                </c:pt>
                <c:pt idx="1">
                  <c:v>147.82300000000001</c:v>
                </c:pt>
                <c:pt idx="2">
                  <c:v>126.01700000000001</c:v>
                </c:pt>
                <c:pt idx="3">
                  <c:v>110.238</c:v>
                </c:pt>
                <c:pt idx="4">
                  <c:v>111.307</c:v>
                </c:pt>
                <c:pt idx="5">
                  <c:v>105.44900000000001</c:v>
                </c:pt>
                <c:pt idx="6">
                  <c:v>98.897999999999996</c:v>
                </c:pt>
                <c:pt idx="7">
                  <c:v>94.318000000000012</c:v>
                </c:pt>
                <c:pt idx="8">
                  <c:v>96.114000000000004</c:v>
                </c:pt>
                <c:pt idx="9">
                  <c:v>89.778999999999982</c:v>
                </c:pt>
                <c:pt idx="10">
                  <c:v>92.093999999999994</c:v>
                </c:pt>
                <c:pt idx="11">
                  <c:v>96.316000000000003</c:v>
                </c:pt>
                <c:pt idx="12">
                  <c:v>101.89100000000002</c:v>
                </c:pt>
                <c:pt idx="13">
                  <c:v>105.616</c:v>
                </c:pt>
                <c:pt idx="14">
                  <c:v>107.684</c:v>
                </c:pt>
                <c:pt idx="15">
                  <c:v>104.465</c:v>
                </c:pt>
                <c:pt idx="16">
                  <c:v>104.956</c:v>
                </c:pt>
                <c:pt idx="17">
                  <c:v>112.19199999999999</c:v>
                </c:pt>
                <c:pt idx="18">
                  <c:v>115.85</c:v>
                </c:pt>
                <c:pt idx="19">
                  <c:v>118.31699999999999</c:v>
                </c:pt>
                <c:pt idx="20">
                  <c:v>117.099</c:v>
                </c:pt>
                <c:pt idx="21">
                  <c:v>116.72499999999999</c:v>
                </c:pt>
                <c:pt idx="22">
                  <c:v>122.12799999999999</c:v>
                </c:pt>
                <c:pt idx="23">
                  <c:v>121.37899999999999</c:v>
                </c:pt>
                <c:pt idx="24">
                  <c:v>121.843</c:v>
                </c:pt>
                <c:pt idx="25">
                  <c:v>119.98699999999999</c:v>
                </c:pt>
                <c:pt idx="26">
                  <c:v>114.479</c:v>
                </c:pt>
                <c:pt idx="27">
                  <c:v>103.32299999999998</c:v>
                </c:pt>
                <c:pt idx="28">
                  <c:v>97.887999999999991</c:v>
                </c:pt>
                <c:pt idx="29">
                  <c:v>91.046000000000006</c:v>
                </c:pt>
                <c:pt idx="30">
                  <c:v>90.117999999999995</c:v>
                </c:pt>
              </c:numCache>
            </c:numRef>
          </c:val>
          <c:smooth val="0"/>
          <c:extLst>
            <c:ext xmlns:c16="http://schemas.microsoft.com/office/drawing/2014/chart" uri="{C3380CC4-5D6E-409C-BE32-E72D297353CC}">
              <c16:uniqueId val="{00000009-1BAB-401E-9C70-F406BFA0BE86}"/>
            </c:ext>
          </c:extLst>
        </c:ser>
        <c:ser>
          <c:idx val="2"/>
          <c:order val="2"/>
          <c:tx>
            <c:strRef>
              <c:f>'числен+рож+смерт 1990-2020 '!$B$8</c:f>
              <c:strCache>
                <c:ptCount val="1"/>
                <c:pt idx="0">
                  <c:v>смертность</c:v>
                </c:pt>
              </c:strCache>
            </c:strRef>
          </c:tx>
          <c:spPr>
            <a:ln w="50800" cap="rnd">
              <a:solidFill>
                <a:srgbClr val="E7E6E6">
                  <a:lumMod val="90000"/>
                </a:srgbClr>
              </a:solidFill>
              <a:round/>
            </a:ln>
            <a:effectLst/>
          </c:spPr>
          <c:marker>
            <c:symbol val="triangle"/>
            <c:size val="9"/>
            <c:spPr>
              <a:solidFill>
                <a:srgbClr val="E7E6E6">
                  <a:lumMod val="90000"/>
                </a:srgbClr>
              </a:solidFill>
              <a:ln w="12700">
                <a:solidFill>
                  <a:srgbClr val="E7E6E6">
                    <a:lumMod val="90000"/>
                  </a:srgbClr>
                </a:solidFill>
              </a:ln>
              <a:effectLst/>
            </c:spPr>
          </c:marker>
          <c:dLbls>
            <c:dLbl>
              <c:idx val="0"/>
              <c:layout>
                <c:manualLayout>
                  <c:x val="-6.8735680066652774E-2"/>
                  <c:y val="1.48875986303409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1BAB-401E-9C70-F406BFA0BE86}"/>
                </c:ext>
              </c:extLst>
            </c:dLbl>
            <c:dLbl>
              <c:idx val="4"/>
              <c:layout>
                <c:manualLayout>
                  <c:x val="-3.1243490939387646E-2"/>
                  <c:y val="-4.7640315617091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BAB-401E-9C70-F406BFA0BE86}"/>
                </c:ext>
              </c:extLst>
            </c:dLbl>
            <c:dLbl>
              <c:idx val="8"/>
              <c:layout>
                <c:manualLayout>
                  <c:x val="4.1657987919183886E-3"/>
                  <c:y val="1.19100789042726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1BAB-401E-9C70-F406BFA0BE86}"/>
                </c:ext>
              </c:extLst>
            </c:dLbl>
            <c:dLbl>
              <c:idx val="15"/>
              <c:layout>
                <c:manualLayout>
                  <c:x val="-8.3315975838367008E-3"/>
                  <c:y val="-3.5730236712818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1BAB-401E-9C70-F406BFA0BE86}"/>
                </c:ext>
              </c:extLst>
            </c:dLbl>
            <c:dLbl>
              <c:idx val="18"/>
              <c:layout>
                <c:manualLayout>
                  <c:x val="-4.6315712696705015E-2"/>
                  <c:y val="-3.79766343639086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1BAB-401E-9C70-F406BFA0BE86}"/>
                </c:ext>
              </c:extLst>
            </c:dLbl>
            <c:dLbl>
              <c:idx val="28"/>
              <c:layout>
                <c:manualLayout>
                  <c:x val="-2.4994792751510102E-2"/>
                  <c:y val="-3.87077564388864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1BAB-401E-9C70-F406BFA0BE86}"/>
                </c:ext>
              </c:extLst>
            </c:dLbl>
            <c:dLbl>
              <c:idx val="30"/>
              <c:layout>
                <c:manualLayout>
                  <c:x val="-4.5248898090541848E-2"/>
                  <c:y val="-1.86357232140215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1BAB-401E-9C70-F406BFA0BE86}"/>
                </c:ext>
              </c:extLst>
            </c:dLbl>
            <c:spPr>
              <a:solidFill>
                <a:schemeClr val="lt1"/>
              </a:solidFill>
              <a:ln w="12700" cap="flat" cmpd="sng" algn="ctr">
                <a:solidFill>
                  <a:sysClr val="window" lastClr="FFFFFF">
                    <a:lumMod val="85000"/>
                  </a:sysClr>
                </a:solidFill>
                <a:prstDash val="solid"/>
                <a:miter lim="800000"/>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'числен+рож+смерт 1990-2020 '!$C$5:$AG$5</c:f>
              <c:strCach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strCache>
            </c:strRef>
          </c:cat>
          <c:val>
            <c:numRef>
              <c:f>'числен+рож+смерт 1990-2020 '!$C$8:$AG$8</c:f>
              <c:numCache>
                <c:formatCode>0</c:formatCode>
                <c:ptCount val="31"/>
                <c:pt idx="0">
                  <c:v>87.705000000000013</c:v>
                </c:pt>
                <c:pt idx="1">
                  <c:v>90.708000000000013</c:v>
                </c:pt>
                <c:pt idx="2">
                  <c:v>100.318</c:v>
                </c:pt>
                <c:pt idx="3">
                  <c:v>121.164</c:v>
                </c:pt>
                <c:pt idx="4">
                  <c:v>129.83200000000002</c:v>
                </c:pt>
                <c:pt idx="5">
                  <c:v>124.459</c:v>
                </c:pt>
                <c:pt idx="6">
                  <c:v>118.79900000000002</c:v>
                </c:pt>
                <c:pt idx="7">
                  <c:v>111.60199999999999</c:v>
                </c:pt>
                <c:pt idx="8">
                  <c:v>107.32499999999999</c:v>
                </c:pt>
                <c:pt idx="9">
                  <c:v>117.22199999999999</c:v>
                </c:pt>
                <c:pt idx="10">
                  <c:v>120.73399999999999</c:v>
                </c:pt>
                <c:pt idx="11">
                  <c:v>125.20099999999999</c:v>
                </c:pt>
                <c:pt idx="12">
                  <c:v>129.21699999999998</c:v>
                </c:pt>
                <c:pt idx="13">
                  <c:v>133.28700000000001</c:v>
                </c:pt>
                <c:pt idx="14">
                  <c:v>133.36500000000001</c:v>
                </c:pt>
                <c:pt idx="15">
                  <c:v>135.142</c:v>
                </c:pt>
                <c:pt idx="16">
                  <c:v>122.863</c:v>
                </c:pt>
                <c:pt idx="17">
                  <c:v>116.53400000000002</c:v>
                </c:pt>
                <c:pt idx="18">
                  <c:v>117.27500000000001</c:v>
                </c:pt>
                <c:pt idx="19">
                  <c:v>113.283</c:v>
                </c:pt>
                <c:pt idx="20">
                  <c:v>114.39400000000002</c:v>
                </c:pt>
                <c:pt idx="21">
                  <c:v>111.32799999999999</c:v>
                </c:pt>
                <c:pt idx="22">
                  <c:v>108.26</c:v>
                </c:pt>
                <c:pt idx="23">
                  <c:v>103.83499999999999</c:v>
                </c:pt>
                <c:pt idx="24">
                  <c:v>102.94900000000001</c:v>
                </c:pt>
                <c:pt idx="25">
                  <c:v>103.313</c:v>
                </c:pt>
                <c:pt idx="26">
                  <c:v>101.91400000000002</c:v>
                </c:pt>
                <c:pt idx="27">
                  <c:v>98.004000000000005</c:v>
                </c:pt>
                <c:pt idx="28">
                  <c:v>98.721000000000004</c:v>
                </c:pt>
                <c:pt idx="29">
                  <c:v>99.927000000000007</c:v>
                </c:pt>
                <c:pt idx="30">
                  <c:v>112.982</c:v>
                </c:pt>
              </c:numCache>
            </c:numRef>
          </c:val>
          <c:smooth val="0"/>
          <c:extLst>
            <c:ext xmlns:c16="http://schemas.microsoft.com/office/drawing/2014/chart" uri="{C3380CC4-5D6E-409C-BE32-E72D297353CC}">
              <c16:uniqueId val="{00000011-1BAB-401E-9C70-F406BFA0BE86}"/>
            </c:ext>
          </c:extLst>
        </c:ser>
        <c:dLbls>
          <c:showLegendKey val="0"/>
          <c:showVal val="0"/>
          <c:showCatName val="0"/>
          <c:showSerName val="0"/>
          <c:showPercent val="0"/>
          <c:showBubbleSize val="0"/>
        </c:dLbls>
        <c:marker val="1"/>
        <c:smooth val="0"/>
        <c:axId val="97050624"/>
        <c:axId val="97052160"/>
      </c:lineChart>
      <c:lineChart>
        <c:grouping val="standard"/>
        <c:varyColors val="0"/>
        <c:ser>
          <c:idx val="0"/>
          <c:order val="0"/>
          <c:tx>
            <c:strRef>
              <c:f>'числен+рож+смерт 1990-2020 '!$B$6</c:f>
              <c:strCache>
                <c:ptCount val="1"/>
                <c:pt idx="0">
                  <c:v>численность населения</c:v>
                </c:pt>
              </c:strCache>
            </c:strRef>
          </c:tx>
          <c:spPr>
            <a:ln w="50800" cap="rnd">
              <a:solidFill>
                <a:srgbClr val="E7E6E6">
                  <a:lumMod val="25000"/>
                </a:srgbClr>
              </a:solidFill>
              <a:prstDash val="solid"/>
              <a:round/>
            </a:ln>
            <a:effectLst/>
          </c:spPr>
          <c:marker>
            <c:symbol val="diamond"/>
            <c:size val="9"/>
            <c:spPr>
              <a:solidFill>
                <a:sysClr val="windowText" lastClr="000000">
                  <a:lumMod val="85000"/>
                  <a:lumOff val="15000"/>
                </a:sysClr>
              </a:solidFill>
              <a:ln w="12700">
                <a:solidFill>
                  <a:sysClr val="windowText" lastClr="000000">
                    <a:lumMod val="85000"/>
                    <a:lumOff val="15000"/>
                  </a:sysClr>
                </a:solidFill>
              </a:ln>
              <a:effectLst/>
            </c:spPr>
          </c:marker>
          <c:dLbls>
            <c:dLbl>
              <c:idx val="0"/>
              <c:layout>
                <c:manualLayout>
                  <c:x val="-3.9575088523224326E-2"/>
                  <c:y val="-3.27527169867500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1BAB-401E-9C70-F406BFA0BE86}"/>
                </c:ext>
              </c:extLst>
            </c:dLbl>
            <c:dLbl>
              <c:idx val="10"/>
              <c:layout>
                <c:manualLayout>
                  <c:x val="-3.9575088523224368E-2"/>
                  <c:y val="-3.87077564388864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1BAB-401E-9C70-F406BFA0BE86}"/>
                </c:ext>
              </c:extLst>
            </c:dLbl>
            <c:dLbl>
              <c:idx val="16"/>
              <c:layout>
                <c:manualLayout>
                  <c:x val="-1.87460945636325E-2"/>
                  <c:y val="-3.87077564388864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1BAB-401E-9C70-F406BFA0BE86}"/>
                </c:ext>
              </c:extLst>
            </c:dLbl>
            <c:dLbl>
              <c:idx val="30"/>
              <c:layout>
                <c:manualLayout>
                  <c:x val="-3.4964992529443656E-2"/>
                  <c:y val="-3.99920755774219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1BAB-401E-9C70-F406BFA0BE86}"/>
                </c:ext>
              </c:extLst>
            </c:dLbl>
            <c:spPr>
              <a:solidFill>
                <a:schemeClr val="lt1"/>
              </a:solidFill>
              <a:ln w="12700" cap="flat" cmpd="sng" algn="ctr">
                <a:solidFill>
                  <a:sysClr val="windowText" lastClr="000000">
                    <a:lumMod val="85000"/>
                    <a:lumOff val="15000"/>
                  </a:sysClr>
                </a:solidFill>
                <a:prstDash val="solid"/>
                <a:miter lim="800000"/>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'числен+рож+смерт 1990-2020 '!$C$5:$AG$5</c:f>
              <c:strCach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strCache>
            </c:strRef>
          </c:cat>
          <c:val>
            <c:numRef>
              <c:f>'числен+рож+смерт 1990-2020 '!$C$6:$AG$6</c:f>
              <c:numCache>
                <c:formatCode>0</c:formatCode>
                <c:ptCount val="31"/>
                <c:pt idx="0">
                  <c:v>10423.505999999996</c:v>
                </c:pt>
                <c:pt idx="1">
                  <c:v>10402.546</c:v>
                </c:pt>
                <c:pt idx="2">
                  <c:v>10276.259</c:v>
                </c:pt>
                <c:pt idx="3">
                  <c:v>10102.518</c:v>
                </c:pt>
                <c:pt idx="4">
                  <c:v>9918.1029999999973</c:v>
                </c:pt>
                <c:pt idx="5">
                  <c:v>9726.7189999999973</c:v>
                </c:pt>
                <c:pt idx="6">
                  <c:v>9576.1759999999958</c:v>
                </c:pt>
                <c:pt idx="7">
                  <c:v>9444.0010000000002</c:v>
                </c:pt>
                <c:pt idx="8">
                  <c:v>9312.4989999999962</c:v>
                </c:pt>
                <c:pt idx="9">
                  <c:v>9179.4419999999973</c:v>
                </c:pt>
                <c:pt idx="10">
                  <c:v>9059.3209999999963</c:v>
                </c:pt>
                <c:pt idx="11">
                  <c:v>8951.7479999999978</c:v>
                </c:pt>
                <c:pt idx="12">
                  <c:v>8853.8320000000003</c:v>
                </c:pt>
                <c:pt idx="13">
                  <c:v>8768.7270000000008</c:v>
                </c:pt>
                <c:pt idx="14">
                  <c:v>8683.4429999999975</c:v>
                </c:pt>
                <c:pt idx="15">
                  <c:v>8596.0079999999962</c:v>
                </c:pt>
                <c:pt idx="16">
                  <c:v>8514.4629999999961</c:v>
                </c:pt>
                <c:pt idx="17">
                  <c:v>8461.5869999999959</c:v>
                </c:pt>
                <c:pt idx="18">
                  <c:v>8429.8169999999955</c:v>
                </c:pt>
                <c:pt idx="19">
                  <c:v>8406.6119999999974</c:v>
                </c:pt>
                <c:pt idx="20">
                  <c:v>8380.5549999999985</c:v>
                </c:pt>
                <c:pt idx="21">
                  <c:v>8349.6229999999978</c:v>
                </c:pt>
                <c:pt idx="22">
                  <c:v>8327.5490000000009</c:v>
                </c:pt>
                <c:pt idx="23">
                  <c:v>8304.66</c:v>
                </c:pt>
                <c:pt idx="24">
                  <c:v>8283.9069999999956</c:v>
                </c:pt>
                <c:pt idx="25">
                  <c:v>8268.6170000000002</c:v>
                </c:pt>
                <c:pt idx="26">
                  <c:v>8253.0310000000009</c:v>
                </c:pt>
                <c:pt idx="27">
                  <c:v>8234.1990000000005</c:v>
                </c:pt>
                <c:pt idx="28">
                  <c:v>8205.6119999999974</c:v>
                </c:pt>
                <c:pt idx="29">
                  <c:v>8178.9130000000014</c:v>
                </c:pt>
                <c:pt idx="30">
                  <c:v>8146.6280000000015</c:v>
                </c:pt>
              </c:numCache>
            </c:numRef>
          </c:val>
          <c:smooth val="0"/>
          <c:extLst>
            <c:ext xmlns:c16="http://schemas.microsoft.com/office/drawing/2014/chart" uri="{C3380CC4-5D6E-409C-BE32-E72D297353CC}">
              <c16:uniqueId val="{00000016-1BAB-401E-9C70-F406BFA0BE86}"/>
            </c:ext>
          </c:extLst>
        </c:ser>
        <c:dLbls>
          <c:showLegendKey val="0"/>
          <c:showVal val="0"/>
          <c:showCatName val="0"/>
          <c:showSerName val="0"/>
          <c:showPercent val="0"/>
          <c:showBubbleSize val="0"/>
        </c:dLbls>
        <c:marker val="1"/>
        <c:smooth val="0"/>
        <c:axId val="97063680"/>
        <c:axId val="97053696"/>
      </c:lineChart>
      <c:catAx>
        <c:axId val="9705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3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7052160"/>
        <c:crosses val="autoZero"/>
        <c:auto val="1"/>
        <c:lblAlgn val="ctr"/>
        <c:lblOffset val="100"/>
        <c:noMultiLvlLbl val="0"/>
      </c:catAx>
      <c:valAx>
        <c:axId val="97052160"/>
        <c:scaling>
          <c:orientation val="minMax"/>
          <c:max val="200"/>
          <c:min val="80"/>
        </c:scaling>
        <c:delete val="0"/>
        <c:axPos val="l"/>
        <c:numFmt formatCode="0" sourceLinked="1"/>
        <c:majorTickMark val="out"/>
        <c:minorTickMark val="none"/>
        <c:tickLblPos val="nextTo"/>
        <c:spPr>
          <a:noFill/>
          <a:ln>
            <a:solidFill>
              <a:schemeClr val="bg1"/>
            </a:solid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7050624"/>
        <c:crosses val="autoZero"/>
        <c:crossBetween val="between"/>
      </c:valAx>
      <c:valAx>
        <c:axId val="97053696"/>
        <c:scaling>
          <c:orientation val="minMax"/>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7063680"/>
        <c:crosses val="max"/>
        <c:crossBetween val="between"/>
      </c:valAx>
      <c:catAx>
        <c:axId val="97063680"/>
        <c:scaling>
          <c:orientation val="minMax"/>
        </c:scaling>
        <c:delete val="1"/>
        <c:axPos val="b"/>
        <c:numFmt formatCode="General" sourceLinked="1"/>
        <c:majorTickMark val="out"/>
        <c:minorTickMark val="none"/>
        <c:tickLblPos val="none"/>
        <c:crossAx val="97053696"/>
        <c:crosses val="autoZero"/>
        <c:auto val="1"/>
        <c:lblAlgn val="ctr"/>
        <c:lblOffset val="100"/>
        <c:noMultiLvlLbl val="0"/>
      </c:catAx>
      <c:spPr>
        <a:noFill/>
        <a:ln>
          <a:noFill/>
        </a:ln>
        <a:effectLst/>
      </c:spPr>
    </c:plotArea>
    <c:legend>
      <c:legendPos val="t"/>
      <c:layout>
        <c:manualLayout>
          <c:xMode val="edge"/>
          <c:yMode val="edge"/>
          <c:x val="6.1001562994586103E-2"/>
          <c:y val="0.91414310147363775"/>
          <c:w val="0.87585014685230622"/>
          <c:h val="5.702575924201705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Сравнение!$O$44</c:f>
              <c:strCache>
                <c:ptCount val="1"/>
                <c:pt idx="0">
                  <c:v>Расчет</c:v>
                </c:pt>
              </c:strCache>
            </c:strRef>
          </c:tx>
          <c:spPr>
            <a:ln w="22225" cap="rnd" cmpd="sng" algn="ctr">
              <a:solidFill>
                <a:schemeClr val="tx1"/>
              </a:solidFill>
              <a:round/>
            </a:ln>
            <a:effectLst/>
          </c:spPr>
          <c:marker>
            <c:symbol val="circle"/>
            <c:size val="6"/>
            <c:spPr>
              <a:solidFill>
                <a:schemeClr val="tx1">
                  <a:lumMod val="95000"/>
                  <a:lumOff val="5000"/>
                </a:schemeClr>
              </a:solidFill>
              <a:ln w="9525" cap="flat" cmpd="sng" algn="ctr">
                <a:solidFill>
                  <a:schemeClr val="tx1">
                    <a:lumMod val="95000"/>
                    <a:lumOff val="5000"/>
                  </a:schemeClr>
                </a:solidFill>
                <a:round/>
              </a:ln>
              <a:effectLst/>
            </c:spPr>
          </c:marker>
          <c:dLbls>
            <c:dLbl>
              <c:idx val="0"/>
              <c:layout>
                <c:manualLayout>
                  <c:x val="-4.5812912848923949E-2"/>
                  <c:y val="7.786140669608088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D79-47BE-85BA-33C577EFE19F}"/>
                </c:ext>
              </c:extLst>
            </c:dLbl>
            <c:dLbl>
              <c:idx val="1"/>
              <c:layout>
                <c:manualLayout>
                  <c:x val="-5.0074579160451736E-2"/>
                  <c:y val="7.267064624967553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D79-47BE-85BA-33C577EFE19F}"/>
                </c:ext>
              </c:extLst>
            </c:dLbl>
            <c:dLbl>
              <c:idx val="2"/>
              <c:layout>
                <c:manualLayout>
                  <c:x val="-4.581291284892397E-2"/>
                  <c:y val="6.228912535686468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D79-47BE-85BA-33C577EFE19F}"/>
                </c:ext>
              </c:extLst>
            </c:dLbl>
            <c:dLbl>
              <c:idx val="3"/>
              <c:layout>
                <c:manualLayout>
                  <c:x val="-4.1551246537396197E-2"/>
                  <c:y val="-8.824292758889182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D79-47BE-85BA-33C577EFE19F}"/>
                </c:ext>
              </c:extLst>
            </c:dLbl>
            <c:dLbl>
              <c:idx val="4"/>
              <c:layout>
                <c:manualLayout>
                  <c:x val="-4.5812912848923928E-2"/>
                  <c:y val="6.228912535686478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D79-47BE-85BA-33C577EFE19F}"/>
                </c:ext>
              </c:extLst>
            </c:dLbl>
            <c:dLbl>
              <c:idx val="5"/>
              <c:layout>
                <c:manualLayout>
                  <c:x val="-4.5812912848923928E-2"/>
                  <c:y val="7.26706462496754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D79-47BE-85BA-33C577EFE19F}"/>
                </c:ext>
              </c:extLst>
            </c:dLbl>
            <c:dLbl>
              <c:idx val="6"/>
              <c:layout>
                <c:manualLayout>
                  <c:x val="-4.7943746004687836E-2"/>
                  <c:y val="7.26706462496754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D79-47BE-85BA-33C577EFE19F}"/>
                </c:ext>
              </c:extLst>
            </c:dLbl>
            <c:dLbl>
              <c:idx val="7"/>
              <c:layout>
                <c:manualLayout>
                  <c:x val="-5.0074579160451896E-2"/>
                  <c:y val="7.26706462496754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D79-47BE-85BA-33C577EFE19F}"/>
                </c:ext>
              </c:extLst>
            </c:dLbl>
            <c:dLbl>
              <c:idx val="8"/>
              <c:layout>
                <c:manualLayout>
                  <c:x val="-4.5812912848923928E-2"/>
                  <c:y val="5.70983649104593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D79-47BE-85BA-33C577EFE19F}"/>
                </c:ext>
              </c:extLst>
            </c:dLbl>
            <c:dLbl>
              <c:idx val="9"/>
              <c:layout>
                <c:manualLayout>
                  <c:x val="-3.4870329574454163E-2"/>
                  <c:y val="7.786140669608088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D79-47BE-85BA-33C577EFE19F}"/>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Сравнение!$Q$43:$Z$43</c:f>
              <c:numCache>
                <c:formatCode>General</c:formatCode>
                <c:ptCount val="10"/>
                <c:pt idx="0">
                  <c:v>2016</c:v>
                </c:pt>
                <c:pt idx="1">
                  <c:v>2017</c:v>
                </c:pt>
                <c:pt idx="2">
                  <c:v>2018</c:v>
                </c:pt>
                <c:pt idx="3">
                  <c:v>2019</c:v>
                </c:pt>
                <c:pt idx="4">
                  <c:v>2020</c:v>
                </c:pt>
                <c:pt idx="5">
                  <c:v>2021</c:v>
                </c:pt>
                <c:pt idx="6">
                  <c:v>2022</c:v>
                </c:pt>
                <c:pt idx="7">
                  <c:v>2023</c:v>
                </c:pt>
                <c:pt idx="8">
                  <c:v>2024</c:v>
                </c:pt>
                <c:pt idx="9">
                  <c:v>2025</c:v>
                </c:pt>
              </c:numCache>
            </c:numRef>
          </c:cat>
          <c:val>
            <c:numRef>
              <c:f>Сравнение!$Q$44:$Z$44</c:f>
              <c:numCache>
                <c:formatCode>General</c:formatCode>
                <c:ptCount val="10"/>
                <c:pt idx="0">
                  <c:v>15100</c:v>
                </c:pt>
                <c:pt idx="1">
                  <c:v>14788</c:v>
                </c:pt>
                <c:pt idx="2">
                  <c:v>14402</c:v>
                </c:pt>
                <c:pt idx="3">
                  <c:v>14277</c:v>
                </c:pt>
                <c:pt idx="4">
                  <c:v>13734</c:v>
                </c:pt>
                <c:pt idx="5">
                  <c:v>13078</c:v>
                </c:pt>
                <c:pt idx="6">
                  <c:v>12606</c:v>
                </c:pt>
                <c:pt idx="7">
                  <c:v>12114</c:v>
                </c:pt>
                <c:pt idx="8">
                  <c:v>11726</c:v>
                </c:pt>
                <c:pt idx="9">
                  <c:v>11167</c:v>
                </c:pt>
              </c:numCache>
            </c:numRef>
          </c:val>
          <c:smooth val="0"/>
          <c:extLst>
            <c:ext xmlns:c16="http://schemas.microsoft.com/office/drawing/2014/chart" uri="{C3380CC4-5D6E-409C-BE32-E72D297353CC}">
              <c16:uniqueId val="{0000000A-2D79-47BE-85BA-33C577EFE19F}"/>
            </c:ext>
          </c:extLst>
        </c:ser>
        <c:ser>
          <c:idx val="1"/>
          <c:order val="1"/>
          <c:tx>
            <c:strRef>
              <c:f>Сравнение!$O$45</c:f>
              <c:strCache>
                <c:ptCount val="1"/>
                <c:pt idx="0">
                  <c:v>Статистические данные</c:v>
                </c:pt>
              </c:strCache>
            </c:strRef>
          </c:tx>
          <c:spPr>
            <a:ln w="22225" cap="rnd" cmpd="sng" algn="ctr">
              <a:solidFill>
                <a:schemeClr val="bg2">
                  <a:lumMod val="75000"/>
                </a:schemeClr>
              </a:solidFill>
              <a:round/>
            </a:ln>
            <a:effectLst/>
          </c:spPr>
          <c:marker>
            <c:symbol val="circle"/>
            <c:size val="4"/>
            <c:spPr>
              <a:solidFill>
                <a:schemeClr val="bg2">
                  <a:lumMod val="75000"/>
                </a:schemeClr>
              </a:solidFill>
              <a:ln w="9525" cap="flat" cmpd="sng" algn="ctr">
                <a:solidFill>
                  <a:schemeClr val="bg2">
                    <a:lumMod val="75000"/>
                  </a:schemeClr>
                </a:solidFill>
                <a:round/>
              </a:ln>
              <a:effectLst/>
            </c:spPr>
          </c:marker>
          <c:dLbls>
            <c:dLbl>
              <c:idx val="0"/>
              <c:layout>
                <c:manualLayout>
                  <c:x val="-2.8766247602812701E-2"/>
                  <c:y val="-6.228912535686479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2D79-47BE-85BA-33C577EFE19F}"/>
                </c:ext>
              </c:extLst>
            </c:dLbl>
            <c:dLbl>
              <c:idx val="1"/>
              <c:layout>
                <c:manualLayout>
                  <c:x val="-2.8766247602812701E-2"/>
                  <c:y val="-7.267064624967557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2D79-47BE-85BA-33C577EFE19F}"/>
                </c:ext>
              </c:extLst>
            </c:dLbl>
            <c:dLbl>
              <c:idx val="2"/>
              <c:layout>
                <c:manualLayout>
                  <c:x val="-3.5158747070104412E-2"/>
                  <c:y val="-6.747988580327017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2D79-47BE-85BA-33C577EFE19F}"/>
                </c:ext>
              </c:extLst>
            </c:dLbl>
            <c:dLbl>
              <c:idx val="3"/>
              <c:layout>
                <c:manualLayout>
                  <c:x val="-4.3682079693160028E-2"/>
                  <c:y val="7.267064624967553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2D79-47BE-85BA-33C577EFE19F}"/>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Сравнение!$Q$43:$Z$43</c:f>
              <c:numCache>
                <c:formatCode>General</c:formatCode>
                <c:ptCount val="10"/>
                <c:pt idx="0">
                  <c:v>2016</c:v>
                </c:pt>
                <c:pt idx="1">
                  <c:v>2017</c:v>
                </c:pt>
                <c:pt idx="2">
                  <c:v>2018</c:v>
                </c:pt>
                <c:pt idx="3">
                  <c:v>2019</c:v>
                </c:pt>
                <c:pt idx="4">
                  <c:v>2020</c:v>
                </c:pt>
                <c:pt idx="5">
                  <c:v>2021</c:v>
                </c:pt>
                <c:pt idx="6">
                  <c:v>2022</c:v>
                </c:pt>
                <c:pt idx="7">
                  <c:v>2023</c:v>
                </c:pt>
                <c:pt idx="8">
                  <c:v>2024</c:v>
                </c:pt>
                <c:pt idx="9">
                  <c:v>2025</c:v>
                </c:pt>
              </c:numCache>
            </c:numRef>
          </c:cat>
          <c:val>
            <c:numRef>
              <c:f>Сравнение!$Q$45:$Z$45</c:f>
              <c:numCache>
                <c:formatCode>0</c:formatCode>
                <c:ptCount val="10"/>
                <c:pt idx="0">
                  <c:v>17826.418222999993</c:v>
                </c:pt>
                <c:pt idx="1">
                  <c:v>15965.492457999999</c:v>
                </c:pt>
                <c:pt idx="2">
                  <c:v>15088.441974999998</c:v>
                </c:pt>
                <c:pt idx="3">
                  <c:v>14412.450048000002</c:v>
                </c:pt>
              </c:numCache>
            </c:numRef>
          </c:val>
          <c:smooth val="0"/>
          <c:extLst>
            <c:ext xmlns:c16="http://schemas.microsoft.com/office/drawing/2014/chart" uri="{C3380CC4-5D6E-409C-BE32-E72D297353CC}">
              <c16:uniqueId val="{0000000F-2D79-47BE-85BA-33C577EFE19F}"/>
            </c:ext>
          </c:extLst>
        </c:ser>
        <c:dLbls>
          <c:dLblPos val="ctr"/>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1378020384"/>
        <c:axId val="1378018304"/>
      </c:lineChart>
      <c:catAx>
        <c:axId val="137802038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378018304"/>
        <c:crosses val="autoZero"/>
        <c:auto val="1"/>
        <c:lblAlgn val="ctr"/>
        <c:lblOffset val="100"/>
        <c:noMultiLvlLbl val="0"/>
      </c:catAx>
      <c:valAx>
        <c:axId val="1378018304"/>
        <c:scaling>
          <c:orientation val="minMax"/>
          <c:min val="8000"/>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378020384"/>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Them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Them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EA939A-26DA-438A-B9BF-6167908C55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335</TotalTime>
  <Pages>5</Pages>
  <Words>1845</Words>
  <Characters>10522</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А. Корепина</dc:creator>
  <cp:keywords/>
  <dc:description/>
  <cp:lastModifiedBy>Татьяна Дорошенко</cp:lastModifiedBy>
  <cp:revision>59</cp:revision>
  <cp:lastPrinted>2017-02-22T09:04:00Z</cp:lastPrinted>
  <dcterms:created xsi:type="dcterms:W3CDTF">2022-03-29T18:15:00Z</dcterms:created>
  <dcterms:modified xsi:type="dcterms:W3CDTF">2022-03-30T00:02:00Z</dcterms:modified>
</cp:coreProperties>
</file>