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B" w:rsidRDefault="00E766AB" w:rsidP="00E766AB">
      <w:pPr>
        <w:tabs>
          <w:tab w:val="left" w:pos="3544"/>
        </w:tabs>
        <w:spacing w:line="360" w:lineRule="auto"/>
        <w:ind w:firstLine="425"/>
        <w:jc w:val="right"/>
        <w:rPr>
          <w:b/>
          <w:bCs/>
          <w:sz w:val="22"/>
          <w:szCs w:val="22"/>
        </w:rPr>
      </w:pPr>
      <w:r w:rsidRPr="0049049C">
        <w:rPr>
          <w:b/>
          <w:bCs/>
          <w:caps/>
          <w:sz w:val="22"/>
          <w:szCs w:val="22"/>
        </w:rPr>
        <w:t>М</w:t>
      </w:r>
      <w:r w:rsidRPr="0049049C">
        <w:rPr>
          <w:b/>
          <w:bCs/>
          <w:sz w:val="22"/>
          <w:szCs w:val="22"/>
        </w:rPr>
        <w:t>орошкина</w:t>
      </w:r>
      <w:r w:rsidRPr="0049049C">
        <w:rPr>
          <w:b/>
          <w:bCs/>
          <w:caps/>
          <w:sz w:val="22"/>
          <w:szCs w:val="22"/>
        </w:rPr>
        <w:t xml:space="preserve"> </w:t>
      </w:r>
      <w:r w:rsidRPr="0049049C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>.</w:t>
      </w:r>
      <w:r w:rsidRPr="0049049C">
        <w:rPr>
          <w:b/>
          <w:bCs/>
          <w:sz w:val="22"/>
          <w:szCs w:val="22"/>
        </w:rPr>
        <w:t xml:space="preserve"> В</w:t>
      </w:r>
      <w:r>
        <w:rPr>
          <w:b/>
          <w:bCs/>
          <w:sz w:val="22"/>
          <w:szCs w:val="22"/>
        </w:rPr>
        <w:t>.</w:t>
      </w:r>
      <w:r>
        <w:rPr>
          <w:rStyle w:val="af0"/>
          <w:b/>
          <w:bCs/>
          <w:sz w:val="22"/>
          <w:szCs w:val="22"/>
        </w:rPr>
        <w:footnoteReference w:id="2"/>
      </w:r>
    </w:p>
    <w:p w:rsidR="00E766AB" w:rsidRPr="0049049C" w:rsidRDefault="00E766AB" w:rsidP="00E766AB">
      <w:pPr>
        <w:tabs>
          <w:tab w:val="left" w:pos="3544"/>
        </w:tabs>
        <w:spacing w:line="360" w:lineRule="auto"/>
        <w:ind w:firstLine="425"/>
        <w:jc w:val="right"/>
        <w:rPr>
          <w:b/>
          <w:bCs/>
          <w:sz w:val="22"/>
          <w:szCs w:val="22"/>
        </w:rPr>
      </w:pPr>
      <w:r w:rsidRPr="0049049C">
        <w:rPr>
          <w:b/>
          <w:bCs/>
          <w:caps/>
          <w:sz w:val="22"/>
          <w:szCs w:val="22"/>
        </w:rPr>
        <w:t>Р</w:t>
      </w:r>
      <w:r w:rsidRPr="0049049C">
        <w:rPr>
          <w:b/>
          <w:bCs/>
          <w:sz w:val="22"/>
          <w:szCs w:val="22"/>
        </w:rPr>
        <w:t>езанова Л</w:t>
      </w:r>
      <w:r>
        <w:rPr>
          <w:b/>
          <w:bCs/>
          <w:sz w:val="22"/>
          <w:szCs w:val="22"/>
        </w:rPr>
        <w:t xml:space="preserve">. </w:t>
      </w:r>
      <w:r w:rsidRPr="0049049C">
        <w:rPr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>.</w:t>
      </w:r>
      <w:r>
        <w:rPr>
          <w:rStyle w:val="af0"/>
          <w:b/>
          <w:bCs/>
          <w:sz w:val="22"/>
          <w:szCs w:val="22"/>
        </w:rPr>
        <w:footnoteReference w:id="3"/>
      </w:r>
    </w:p>
    <w:p w:rsidR="00E766AB" w:rsidRDefault="00E766AB" w:rsidP="00E766AB">
      <w:pPr>
        <w:tabs>
          <w:tab w:val="left" w:pos="3544"/>
        </w:tabs>
        <w:spacing w:line="360" w:lineRule="auto"/>
        <w:ind w:firstLine="425"/>
        <w:rPr>
          <w:b/>
          <w:bCs/>
          <w:sz w:val="22"/>
          <w:szCs w:val="22"/>
        </w:rPr>
      </w:pPr>
    </w:p>
    <w:p w:rsidR="0049049C" w:rsidRPr="00531B15" w:rsidRDefault="0049049C" w:rsidP="00510D1C">
      <w:pPr>
        <w:tabs>
          <w:tab w:val="left" w:pos="0"/>
        </w:tabs>
        <w:spacing w:line="360" w:lineRule="auto"/>
        <w:ind w:firstLine="425"/>
        <w:jc w:val="center"/>
        <w:rPr>
          <w:b/>
          <w:caps/>
          <w:sz w:val="22"/>
          <w:szCs w:val="22"/>
        </w:rPr>
      </w:pPr>
    </w:p>
    <w:p w:rsidR="00A67009" w:rsidRPr="0049049C" w:rsidRDefault="00530A22" w:rsidP="00510D1C">
      <w:pPr>
        <w:tabs>
          <w:tab w:val="left" w:pos="0"/>
        </w:tabs>
        <w:spacing w:line="360" w:lineRule="auto"/>
        <w:ind w:firstLine="425"/>
        <w:jc w:val="center"/>
        <w:rPr>
          <w:b/>
          <w:caps/>
          <w:sz w:val="22"/>
          <w:szCs w:val="22"/>
        </w:rPr>
      </w:pPr>
      <w:r w:rsidRPr="0049049C">
        <w:rPr>
          <w:b/>
          <w:caps/>
          <w:sz w:val="22"/>
          <w:szCs w:val="22"/>
        </w:rPr>
        <w:t>автомобильное страхование</w:t>
      </w:r>
      <w:r w:rsidR="00A67009" w:rsidRPr="0049049C">
        <w:rPr>
          <w:b/>
          <w:caps/>
          <w:sz w:val="22"/>
          <w:szCs w:val="22"/>
        </w:rPr>
        <w:t xml:space="preserve"> в условиях пандемии</w:t>
      </w:r>
      <w:r w:rsidR="00A67009" w:rsidRPr="0049049C">
        <w:rPr>
          <w:rStyle w:val="af0"/>
          <w:b/>
          <w:caps/>
          <w:sz w:val="22"/>
          <w:szCs w:val="22"/>
        </w:rPr>
        <w:footnoteReference w:id="4"/>
      </w:r>
      <w:r w:rsidR="00A67009" w:rsidRPr="0049049C">
        <w:rPr>
          <w:b/>
          <w:caps/>
          <w:sz w:val="22"/>
          <w:szCs w:val="22"/>
        </w:rPr>
        <w:t>.</w:t>
      </w:r>
    </w:p>
    <w:p w:rsidR="00A67009" w:rsidRPr="0049049C" w:rsidRDefault="00A67009" w:rsidP="00510D1C">
      <w:pPr>
        <w:tabs>
          <w:tab w:val="left" w:pos="3544"/>
        </w:tabs>
        <w:spacing w:line="360" w:lineRule="auto"/>
        <w:ind w:left="2835" w:firstLine="425"/>
        <w:rPr>
          <w:b/>
          <w:bCs/>
          <w:caps/>
          <w:sz w:val="22"/>
          <w:szCs w:val="22"/>
        </w:rPr>
      </w:pPr>
    </w:p>
    <w:p w:rsidR="00A67009" w:rsidRPr="0049049C" w:rsidRDefault="00A67009" w:rsidP="00510D1C">
      <w:pPr>
        <w:tabs>
          <w:tab w:val="left" w:pos="0"/>
        </w:tabs>
        <w:spacing w:line="360" w:lineRule="auto"/>
        <w:ind w:firstLine="425"/>
        <w:jc w:val="center"/>
        <w:rPr>
          <w:rFonts w:eastAsia="Calibri"/>
          <w:b/>
          <w:sz w:val="22"/>
          <w:szCs w:val="22"/>
          <w:lang w:eastAsia="en-US"/>
        </w:rPr>
      </w:pPr>
    </w:p>
    <w:p w:rsidR="00440558" w:rsidRPr="0049049C" w:rsidRDefault="005B196F" w:rsidP="007160E3">
      <w:pPr>
        <w:tabs>
          <w:tab w:val="left" w:pos="0"/>
        </w:tabs>
        <w:spacing w:line="247" w:lineRule="auto"/>
        <w:ind w:firstLine="425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49049C">
        <w:rPr>
          <w:rFonts w:eastAsia="Calibri"/>
          <w:b/>
          <w:i/>
          <w:sz w:val="22"/>
          <w:szCs w:val="22"/>
          <w:lang w:eastAsia="en-US"/>
        </w:rPr>
        <w:t>Аннотация.</w:t>
      </w:r>
      <w:r w:rsidR="007160E3" w:rsidRPr="0049049C">
        <w:rPr>
          <w:rFonts w:eastAsia="Calibri"/>
          <w:b/>
          <w:i/>
          <w:sz w:val="22"/>
          <w:szCs w:val="22"/>
          <w:lang w:eastAsia="en-US"/>
        </w:rPr>
        <w:t>(250-300) печатных знаков</w:t>
      </w:r>
      <w:r w:rsidRPr="0049049C">
        <w:rPr>
          <w:rFonts w:eastAsia="Calibri"/>
          <w:bCs/>
          <w:i/>
          <w:sz w:val="22"/>
          <w:szCs w:val="22"/>
          <w:lang w:eastAsia="en-US"/>
        </w:rPr>
        <w:t xml:space="preserve"> </w:t>
      </w:r>
    </w:p>
    <w:p w:rsidR="007D31F3" w:rsidRDefault="00A841AF" w:rsidP="007D31F3">
      <w:pPr>
        <w:tabs>
          <w:tab w:val="left" w:pos="0"/>
        </w:tabs>
        <w:spacing w:line="247" w:lineRule="auto"/>
        <w:ind w:firstLine="425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7D31F3">
        <w:rPr>
          <w:rFonts w:eastAsia="Calibri"/>
          <w:bCs/>
          <w:i/>
          <w:sz w:val="22"/>
          <w:szCs w:val="22"/>
          <w:lang w:eastAsia="en-US"/>
        </w:rPr>
        <w:t>Целью</w:t>
      </w:r>
      <w:r w:rsidR="00780830" w:rsidRPr="007D31F3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Pr="007D31F3">
        <w:rPr>
          <w:rFonts w:eastAsia="Calibri"/>
          <w:bCs/>
          <w:i/>
          <w:sz w:val="22"/>
          <w:szCs w:val="22"/>
          <w:lang w:eastAsia="en-US"/>
        </w:rPr>
        <w:t>исследования выступает</w:t>
      </w:r>
      <w:r w:rsidR="00780830" w:rsidRPr="007D31F3">
        <w:rPr>
          <w:rFonts w:eastAsia="Calibri"/>
          <w:bCs/>
          <w:i/>
          <w:sz w:val="22"/>
          <w:szCs w:val="22"/>
          <w:lang w:eastAsia="en-US"/>
        </w:rPr>
        <w:t xml:space="preserve"> анализ </w:t>
      </w:r>
      <w:r w:rsidRPr="007D31F3">
        <w:rPr>
          <w:rFonts w:eastAsia="Calibri"/>
          <w:bCs/>
          <w:i/>
          <w:sz w:val="22"/>
          <w:szCs w:val="22"/>
          <w:lang w:eastAsia="en-US"/>
        </w:rPr>
        <w:t xml:space="preserve"> функционирования </w:t>
      </w:r>
      <w:r w:rsidR="0073313A" w:rsidRPr="007D31F3">
        <w:rPr>
          <w:rFonts w:eastAsia="Calibri"/>
          <w:bCs/>
          <w:i/>
          <w:sz w:val="22"/>
          <w:szCs w:val="22"/>
          <w:lang w:eastAsia="en-US"/>
        </w:rPr>
        <w:t xml:space="preserve"> предприятий </w:t>
      </w:r>
      <w:r w:rsidRPr="007D31F3">
        <w:rPr>
          <w:rFonts w:eastAsia="Calibri"/>
          <w:bCs/>
          <w:i/>
          <w:sz w:val="22"/>
          <w:szCs w:val="22"/>
          <w:lang w:eastAsia="en-US"/>
        </w:rPr>
        <w:t xml:space="preserve">страхового рынка Российской Федерации в современных условиях. Объектом исследования </w:t>
      </w:r>
      <w:r w:rsidR="00895B24" w:rsidRPr="007D31F3">
        <w:rPr>
          <w:rFonts w:eastAsia="Calibri"/>
          <w:bCs/>
          <w:i/>
          <w:sz w:val="22"/>
          <w:szCs w:val="22"/>
          <w:lang w:eastAsia="en-US"/>
        </w:rPr>
        <w:t>является</w:t>
      </w:r>
      <w:r w:rsidRPr="007D31F3">
        <w:rPr>
          <w:rFonts w:eastAsia="Calibri"/>
          <w:bCs/>
          <w:i/>
          <w:sz w:val="22"/>
          <w:szCs w:val="22"/>
          <w:lang w:eastAsia="en-US"/>
        </w:rPr>
        <w:t xml:space="preserve"> страховая деятельность</w:t>
      </w:r>
      <w:r w:rsidR="00973804" w:rsidRPr="007D31F3">
        <w:rPr>
          <w:rFonts w:eastAsia="Calibri"/>
          <w:bCs/>
          <w:i/>
          <w:sz w:val="22"/>
          <w:szCs w:val="22"/>
          <w:lang w:eastAsia="en-US"/>
        </w:rPr>
        <w:t xml:space="preserve"> -</w:t>
      </w:r>
      <w:r w:rsidR="007314C0" w:rsidRPr="007D31F3">
        <w:rPr>
          <w:rFonts w:eastAsia="Calibri"/>
          <w:bCs/>
          <w:i/>
          <w:sz w:val="22"/>
          <w:szCs w:val="22"/>
          <w:lang w:eastAsia="en-US"/>
        </w:rPr>
        <w:t xml:space="preserve"> направление автострахование. </w:t>
      </w:r>
      <w:r w:rsidRPr="007D31F3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95B24" w:rsidRPr="007D31F3">
        <w:rPr>
          <w:rFonts w:eastAsia="Calibri"/>
          <w:bCs/>
          <w:i/>
          <w:sz w:val="22"/>
          <w:szCs w:val="22"/>
          <w:lang w:eastAsia="en-US"/>
        </w:rPr>
        <w:t xml:space="preserve">Проведенный анализ позволит оценить последствия пандемии на страховую деятельность. </w:t>
      </w:r>
    </w:p>
    <w:p w:rsidR="008C421A" w:rsidRPr="007D31F3" w:rsidRDefault="008C421A" w:rsidP="007D31F3">
      <w:pPr>
        <w:tabs>
          <w:tab w:val="left" w:pos="0"/>
        </w:tabs>
        <w:spacing w:line="247" w:lineRule="auto"/>
        <w:ind w:firstLine="425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7D31F3">
        <w:rPr>
          <w:b/>
          <w:bCs/>
          <w:i/>
          <w:iCs/>
          <w:sz w:val="22"/>
          <w:szCs w:val="22"/>
        </w:rPr>
        <w:t xml:space="preserve">Ключевые слова. </w:t>
      </w:r>
      <w:r w:rsidRPr="007D31F3">
        <w:rPr>
          <w:bCs/>
          <w:i/>
          <w:iCs/>
          <w:sz w:val="22"/>
          <w:szCs w:val="22"/>
        </w:rPr>
        <w:t xml:space="preserve">Страховой рынок, пандемия, </w:t>
      </w:r>
      <w:r w:rsidR="00450D31" w:rsidRPr="007D31F3">
        <w:rPr>
          <w:bCs/>
          <w:i/>
          <w:iCs/>
          <w:sz w:val="22"/>
          <w:szCs w:val="22"/>
        </w:rPr>
        <w:t>страховые выплаты,</w:t>
      </w:r>
      <w:r w:rsidR="00164809" w:rsidRPr="007D31F3">
        <w:rPr>
          <w:bCs/>
          <w:i/>
          <w:iCs/>
          <w:sz w:val="22"/>
          <w:szCs w:val="22"/>
        </w:rPr>
        <w:t xml:space="preserve"> </w:t>
      </w:r>
      <w:r w:rsidR="001358CE" w:rsidRPr="007D31F3">
        <w:rPr>
          <w:bCs/>
          <w:i/>
          <w:iCs/>
          <w:sz w:val="22"/>
          <w:szCs w:val="22"/>
        </w:rPr>
        <w:t>автотсрахование</w:t>
      </w:r>
    </w:p>
    <w:p w:rsidR="00E22D4D" w:rsidRPr="0049049C" w:rsidRDefault="00E22D4D" w:rsidP="00510D1C">
      <w:pPr>
        <w:spacing w:line="360" w:lineRule="auto"/>
        <w:ind w:firstLine="425"/>
        <w:jc w:val="both"/>
        <w:rPr>
          <w:bCs/>
          <w:iCs/>
          <w:sz w:val="22"/>
          <w:szCs w:val="22"/>
        </w:rPr>
      </w:pPr>
    </w:p>
    <w:p w:rsidR="003E1A2E" w:rsidRPr="0049049C" w:rsidRDefault="003E1A2E" w:rsidP="00510D1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 w:rsidRPr="0049049C">
        <w:rPr>
          <w:rFonts w:eastAsia="Calibri"/>
          <w:b/>
          <w:sz w:val="22"/>
          <w:szCs w:val="22"/>
          <w:lang w:eastAsia="en-US"/>
        </w:rPr>
        <w:t xml:space="preserve">Введение. </w:t>
      </w:r>
      <w:r w:rsidR="00530A22" w:rsidRPr="0049049C">
        <w:rPr>
          <w:rFonts w:eastAsia="Calibri"/>
          <w:b/>
          <w:sz w:val="22"/>
          <w:szCs w:val="22"/>
          <w:lang w:eastAsia="en-US"/>
        </w:rPr>
        <w:t>В у</w:t>
      </w:r>
      <w:r w:rsidRPr="0049049C">
        <w:rPr>
          <w:rFonts w:eastAsia="Calibri"/>
          <w:bCs/>
          <w:sz w:val="22"/>
          <w:szCs w:val="22"/>
          <w:lang w:eastAsia="en-US"/>
        </w:rPr>
        <w:t>слови</w:t>
      </w:r>
      <w:r w:rsidR="00530A22" w:rsidRPr="0049049C">
        <w:rPr>
          <w:rFonts w:eastAsia="Calibri"/>
          <w:bCs/>
          <w:sz w:val="22"/>
          <w:szCs w:val="22"/>
          <w:lang w:eastAsia="en-US"/>
        </w:rPr>
        <w:t xml:space="preserve">ях ограничений </w:t>
      </w:r>
      <w:r w:rsidR="00530A22" w:rsidRPr="0049049C">
        <w:rPr>
          <w:rFonts w:eastAsia="Calibri"/>
          <w:bCs/>
          <w:sz w:val="22"/>
          <w:szCs w:val="22"/>
          <w:lang w:val="en-US" w:eastAsia="en-US"/>
        </w:rPr>
        <w:t>COVID</w:t>
      </w:r>
      <w:r w:rsidR="00530A22" w:rsidRPr="0049049C">
        <w:rPr>
          <w:rFonts w:eastAsia="Calibri"/>
          <w:bCs/>
          <w:sz w:val="22"/>
          <w:szCs w:val="22"/>
          <w:lang w:eastAsia="en-US"/>
        </w:rPr>
        <w:t>-19 функционирование и работоспособность</w:t>
      </w:r>
      <w:r w:rsidRPr="0049049C">
        <w:rPr>
          <w:rFonts w:eastAsia="Calibri"/>
          <w:bCs/>
          <w:sz w:val="22"/>
          <w:szCs w:val="22"/>
          <w:lang w:eastAsia="en-US"/>
        </w:rPr>
        <w:t xml:space="preserve"> сфер</w:t>
      </w:r>
      <w:r w:rsidR="00530A22" w:rsidRPr="0049049C">
        <w:rPr>
          <w:rFonts w:eastAsia="Calibri"/>
          <w:bCs/>
          <w:sz w:val="22"/>
          <w:szCs w:val="22"/>
          <w:lang w:eastAsia="en-US"/>
        </w:rPr>
        <w:t>ы</w:t>
      </w:r>
      <w:r w:rsidRPr="0049049C">
        <w:rPr>
          <w:rFonts w:eastAsia="Calibri"/>
          <w:bCs/>
          <w:sz w:val="22"/>
          <w:szCs w:val="22"/>
          <w:lang w:eastAsia="en-US"/>
        </w:rPr>
        <w:t xml:space="preserve"> услуг оказал</w:t>
      </w:r>
      <w:r w:rsidR="00530A22" w:rsidRPr="0049049C">
        <w:rPr>
          <w:rFonts w:eastAsia="Calibri"/>
          <w:bCs/>
          <w:sz w:val="22"/>
          <w:szCs w:val="22"/>
          <w:lang w:eastAsia="en-US"/>
        </w:rPr>
        <w:t>и</w:t>
      </w:r>
      <w:r w:rsidRPr="0049049C">
        <w:rPr>
          <w:rFonts w:eastAsia="Calibri"/>
          <w:bCs/>
          <w:sz w:val="22"/>
          <w:szCs w:val="22"/>
          <w:lang w:eastAsia="en-US"/>
        </w:rPr>
        <w:t xml:space="preserve">сь </w:t>
      </w:r>
      <w:r w:rsidR="0073313A" w:rsidRPr="0049049C">
        <w:rPr>
          <w:rFonts w:eastAsia="Calibri"/>
          <w:bCs/>
          <w:sz w:val="22"/>
          <w:szCs w:val="22"/>
          <w:lang w:eastAsia="en-US"/>
        </w:rPr>
        <w:t>в сложных условиях</w:t>
      </w:r>
      <w:r w:rsidR="00850C93" w:rsidRPr="0049049C">
        <w:rPr>
          <w:rFonts w:eastAsia="Calibri"/>
          <w:bCs/>
          <w:sz w:val="22"/>
          <w:szCs w:val="22"/>
          <w:lang w:eastAsia="en-US"/>
        </w:rPr>
        <w:t xml:space="preserve">. </w:t>
      </w:r>
      <w:r w:rsidR="00530A22" w:rsidRPr="0049049C">
        <w:rPr>
          <w:rFonts w:eastAsia="Calibri"/>
          <w:bCs/>
          <w:sz w:val="22"/>
          <w:szCs w:val="22"/>
          <w:lang w:eastAsia="en-US"/>
        </w:rPr>
        <w:t>П</w:t>
      </w:r>
      <w:r w:rsidR="0073313A" w:rsidRPr="0049049C">
        <w:rPr>
          <w:rFonts w:eastAsia="Calibri"/>
          <w:bCs/>
          <w:sz w:val="22"/>
          <w:szCs w:val="22"/>
          <w:lang w:eastAsia="en-US"/>
        </w:rPr>
        <w:t>редприя</w:t>
      </w:r>
      <w:r w:rsidR="00530A22" w:rsidRPr="0049049C">
        <w:rPr>
          <w:rFonts w:eastAsia="Calibri"/>
          <w:bCs/>
          <w:sz w:val="22"/>
          <w:szCs w:val="22"/>
          <w:lang w:eastAsia="en-US"/>
        </w:rPr>
        <w:t xml:space="preserve">тиям </w:t>
      </w:r>
      <w:r w:rsidR="0073313A" w:rsidRPr="0049049C">
        <w:rPr>
          <w:rFonts w:eastAsia="Calibri"/>
          <w:bCs/>
          <w:sz w:val="22"/>
          <w:szCs w:val="22"/>
          <w:lang w:eastAsia="en-US"/>
        </w:rPr>
        <w:t xml:space="preserve"> </w:t>
      </w:r>
      <w:r w:rsidR="00850C93" w:rsidRPr="0049049C">
        <w:rPr>
          <w:rFonts w:eastAsia="Calibri"/>
          <w:bCs/>
          <w:sz w:val="22"/>
          <w:szCs w:val="22"/>
          <w:lang w:eastAsia="en-US"/>
        </w:rPr>
        <w:t>страховой отрасли</w:t>
      </w:r>
      <w:r w:rsidR="00530A22" w:rsidRPr="0049049C">
        <w:rPr>
          <w:rFonts w:eastAsia="Calibri"/>
          <w:bCs/>
          <w:sz w:val="22"/>
          <w:szCs w:val="22"/>
          <w:lang w:eastAsia="en-US"/>
        </w:rPr>
        <w:t xml:space="preserve"> пришлось выходить на новые форматы работы, для того</w:t>
      </w:r>
      <w:r w:rsidR="00BD75FD" w:rsidRPr="0049049C">
        <w:rPr>
          <w:rFonts w:eastAsia="Calibri"/>
          <w:bCs/>
          <w:sz w:val="22"/>
          <w:szCs w:val="22"/>
          <w:lang w:eastAsia="en-US"/>
        </w:rPr>
        <w:t>,</w:t>
      </w:r>
      <w:r w:rsidR="00530A22" w:rsidRPr="0049049C">
        <w:rPr>
          <w:rFonts w:eastAsia="Calibri"/>
          <w:bCs/>
          <w:sz w:val="22"/>
          <w:szCs w:val="22"/>
          <w:lang w:eastAsia="en-US"/>
        </w:rPr>
        <w:t xml:space="preserve"> чтобы</w:t>
      </w:r>
      <w:r w:rsidR="00850C93" w:rsidRPr="0049049C">
        <w:rPr>
          <w:rFonts w:eastAsia="Calibri"/>
          <w:bCs/>
          <w:sz w:val="22"/>
          <w:szCs w:val="22"/>
          <w:lang w:eastAsia="en-US"/>
        </w:rPr>
        <w:t xml:space="preserve"> </w:t>
      </w:r>
      <w:r w:rsidR="0073313A" w:rsidRPr="0049049C">
        <w:rPr>
          <w:rFonts w:eastAsia="Calibri"/>
          <w:bCs/>
          <w:sz w:val="22"/>
          <w:szCs w:val="22"/>
          <w:lang w:eastAsia="en-US"/>
        </w:rPr>
        <w:t>воздействие</w:t>
      </w:r>
      <w:r w:rsidR="00BD75FD" w:rsidRPr="0049049C">
        <w:rPr>
          <w:rFonts w:eastAsia="Calibri"/>
          <w:bCs/>
          <w:sz w:val="22"/>
          <w:szCs w:val="22"/>
          <w:lang w:eastAsia="en-US"/>
        </w:rPr>
        <w:t xml:space="preserve"> </w:t>
      </w:r>
      <w:r w:rsidR="00850C93" w:rsidRPr="0049049C">
        <w:rPr>
          <w:rFonts w:eastAsia="Calibri"/>
          <w:bCs/>
          <w:sz w:val="22"/>
          <w:szCs w:val="22"/>
          <w:lang w:eastAsia="en-US"/>
        </w:rPr>
        <w:t>введенных ограничений</w:t>
      </w:r>
      <w:r w:rsidR="0073313A" w:rsidRPr="0049049C">
        <w:rPr>
          <w:rFonts w:eastAsia="Calibri"/>
          <w:bCs/>
          <w:sz w:val="22"/>
          <w:szCs w:val="22"/>
          <w:lang w:eastAsia="en-US"/>
        </w:rPr>
        <w:t xml:space="preserve">, оказалось </w:t>
      </w:r>
      <w:r w:rsidR="00530A22" w:rsidRPr="0049049C">
        <w:rPr>
          <w:rFonts w:eastAsia="Calibri"/>
          <w:bCs/>
          <w:sz w:val="22"/>
          <w:szCs w:val="22"/>
          <w:lang w:eastAsia="en-US"/>
        </w:rPr>
        <w:t xml:space="preserve">менее </w:t>
      </w:r>
      <w:r w:rsidR="0073313A" w:rsidRPr="0049049C">
        <w:rPr>
          <w:rFonts w:eastAsia="Calibri"/>
          <w:bCs/>
          <w:sz w:val="22"/>
          <w:szCs w:val="22"/>
          <w:lang w:eastAsia="en-US"/>
        </w:rPr>
        <w:t>значительным</w:t>
      </w:r>
      <w:r w:rsidR="00850C93" w:rsidRPr="0049049C">
        <w:rPr>
          <w:rFonts w:eastAsia="Calibri"/>
          <w:bCs/>
          <w:sz w:val="22"/>
          <w:szCs w:val="22"/>
          <w:lang w:eastAsia="en-US"/>
        </w:rPr>
        <w:t xml:space="preserve">. </w:t>
      </w:r>
      <w:r w:rsidR="00530A22" w:rsidRPr="0049049C">
        <w:rPr>
          <w:rFonts w:eastAsia="Calibri"/>
          <w:bCs/>
          <w:sz w:val="22"/>
          <w:szCs w:val="22"/>
          <w:lang w:eastAsia="en-US"/>
        </w:rPr>
        <w:t xml:space="preserve">Режим изоляции и самоизоляции  приводит к сокращению перемещений и дистанционной работе страховых предприятий. </w:t>
      </w:r>
      <w:r w:rsidR="00850C93" w:rsidRPr="0049049C">
        <w:rPr>
          <w:rFonts w:eastAsia="Calibri"/>
          <w:bCs/>
          <w:sz w:val="22"/>
          <w:szCs w:val="22"/>
          <w:lang w:eastAsia="en-US"/>
        </w:rPr>
        <w:t xml:space="preserve">Влияние пандемии </w:t>
      </w:r>
      <w:r w:rsidR="00850C93" w:rsidRPr="0049049C">
        <w:rPr>
          <w:rFonts w:eastAsia="Calibri"/>
          <w:bCs/>
          <w:sz w:val="22"/>
          <w:szCs w:val="22"/>
          <w:lang w:val="en-US" w:eastAsia="en-US"/>
        </w:rPr>
        <w:t>COVID</w:t>
      </w:r>
      <w:r w:rsidR="00850C93" w:rsidRPr="0049049C">
        <w:rPr>
          <w:rFonts w:eastAsia="Calibri"/>
          <w:bCs/>
          <w:sz w:val="22"/>
          <w:szCs w:val="22"/>
          <w:lang w:eastAsia="en-US"/>
        </w:rPr>
        <w:t>-19 на страховой рынок</w:t>
      </w:r>
      <w:r w:rsidR="00BD75FD" w:rsidRPr="0049049C">
        <w:rPr>
          <w:rFonts w:eastAsia="Calibri"/>
          <w:bCs/>
          <w:sz w:val="22"/>
          <w:szCs w:val="22"/>
          <w:lang w:eastAsia="en-US"/>
        </w:rPr>
        <w:t>,</w:t>
      </w:r>
      <w:r w:rsidR="00850C93" w:rsidRPr="0049049C">
        <w:rPr>
          <w:rFonts w:eastAsia="Calibri"/>
          <w:bCs/>
          <w:sz w:val="22"/>
          <w:szCs w:val="22"/>
          <w:lang w:eastAsia="en-US"/>
        </w:rPr>
        <w:t xml:space="preserve"> несомненно</w:t>
      </w:r>
      <w:r w:rsidR="00BD75FD" w:rsidRPr="0049049C">
        <w:rPr>
          <w:rFonts w:eastAsia="Calibri"/>
          <w:bCs/>
          <w:sz w:val="22"/>
          <w:szCs w:val="22"/>
          <w:lang w:eastAsia="en-US"/>
        </w:rPr>
        <w:t xml:space="preserve">, </w:t>
      </w:r>
      <w:r w:rsidR="00850C93" w:rsidRPr="0049049C">
        <w:rPr>
          <w:rFonts w:eastAsia="Calibri"/>
          <w:bCs/>
          <w:sz w:val="22"/>
          <w:szCs w:val="22"/>
          <w:lang w:eastAsia="en-US"/>
        </w:rPr>
        <w:t xml:space="preserve"> </w:t>
      </w:r>
      <w:r w:rsidR="0073313A" w:rsidRPr="0049049C">
        <w:rPr>
          <w:rFonts w:eastAsia="Calibri"/>
          <w:bCs/>
          <w:sz w:val="22"/>
          <w:szCs w:val="22"/>
          <w:lang w:eastAsia="en-US"/>
        </w:rPr>
        <w:t>велико</w:t>
      </w:r>
      <w:r w:rsidR="00850C93" w:rsidRPr="0049049C">
        <w:rPr>
          <w:rFonts w:eastAsia="Calibri"/>
          <w:bCs/>
          <w:sz w:val="22"/>
          <w:szCs w:val="22"/>
          <w:lang w:eastAsia="en-US"/>
        </w:rPr>
        <w:t xml:space="preserve"> и его оценка является важной задачей. </w:t>
      </w:r>
      <w:r w:rsidR="00954226" w:rsidRPr="0049049C">
        <w:rPr>
          <w:rFonts w:eastAsia="Calibri"/>
          <w:bCs/>
          <w:sz w:val="22"/>
          <w:szCs w:val="22"/>
          <w:lang w:eastAsia="en-US"/>
        </w:rPr>
        <w:t xml:space="preserve">В направлении автострахование в период </w:t>
      </w:r>
      <w:r w:rsidR="00954226" w:rsidRPr="0049049C">
        <w:rPr>
          <w:rFonts w:eastAsia="Calibri"/>
          <w:bCs/>
          <w:sz w:val="22"/>
          <w:szCs w:val="22"/>
          <w:lang w:eastAsia="en-US"/>
        </w:rPr>
        <w:lastRenderedPageBreak/>
        <w:t>ограничений прослеживается разнонаправленная динамика, которая с одной стороны характеризуется увеличением сборов на обязательным полисам ОСАГО – рост составляет 2,2 % в 2020 г. , в то время добровольное страхование АВТОКАСКО показывает тенденцию к сокращению – сокращение составляет 22,7 % [</w:t>
      </w:r>
      <w:r w:rsidR="0049049C" w:rsidRPr="0049049C">
        <w:rPr>
          <w:rFonts w:eastAsia="Calibri"/>
          <w:bCs/>
          <w:sz w:val="22"/>
          <w:szCs w:val="22"/>
          <w:lang w:eastAsia="en-US"/>
        </w:rPr>
        <w:t>1</w:t>
      </w:r>
      <w:r w:rsidR="00954226" w:rsidRPr="0049049C">
        <w:rPr>
          <w:rFonts w:eastAsia="Calibri"/>
          <w:bCs/>
          <w:sz w:val="22"/>
          <w:szCs w:val="22"/>
          <w:lang w:eastAsia="en-US"/>
        </w:rPr>
        <w:t>].</w:t>
      </w:r>
    </w:p>
    <w:p w:rsidR="0073313A" w:rsidRPr="0049049C" w:rsidRDefault="00850C93" w:rsidP="00510D1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 w:rsidRPr="0049049C">
        <w:rPr>
          <w:rFonts w:eastAsia="Calibri"/>
          <w:bCs/>
          <w:sz w:val="22"/>
          <w:szCs w:val="22"/>
          <w:lang w:eastAsia="en-US"/>
        </w:rPr>
        <w:t>В рамках вышеизложенного основной целью исследования является рассмотрени</w:t>
      </w:r>
      <w:r w:rsidR="00BD75FD" w:rsidRPr="0049049C">
        <w:rPr>
          <w:rFonts w:eastAsia="Calibri"/>
          <w:bCs/>
          <w:sz w:val="22"/>
          <w:szCs w:val="22"/>
          <w:lang w:eastAsia="en-US"/>
        </w:rPr>
        <w:t>е</w:t>
      </w:r>
      <w:r w:rsidRPr="0049049C">
        <w:rPr>
          <w:rFonts w:eastAsia="Calibri"/>
          <w:bCs/>
          <w:sz w:val="22"/>
          <w:szCs w:val="22"/>
          <w:lang w:eastAsia="en-US"/>
        </w:rPr>
        <w:t xml:space="preserve"> тенденций функционирования</w:t>
      </w:r>
      <w:r w:rsidR="0073313A" w:rsidRPr="0049049C">
        <w:rPr>
          <w:rFonts w:eastAsia="Calibri"/>
          <w:bCs/>
          <w:sz w:val="22"/>
          <w:szCs w:val="22"/>
          <w:lang w:eastAsia="en-US"/>
        </w:rPr>
        <w:t xml:space="preserve"> предприятий</w:t>
      </w:r>
      <w:r w:rsidRPr="0049049C">
        <w:rPr>
          <w:rFonts w:eastAsia="Calibri"/>
          <w:bCs/>
          <w:sz w:val="22"/>
          <w:szCs w:val="22"/>
          <w:lang w:eastAsia="en-US"/>
        </w:rPr>
        <w:t xml:space="preserve"> страхового рынка Российской Федерации в условиях</w:t>
      </w:r>
      <w:r w:rsidR="00BD75FD" w:rsidRPr="0049049C">
        <w:rPr>
          <w:rFonts w:eastAsia="Calibri"/>
          <w:bCs/>
          <w:sz w:val="22"/>
          <w:szCs w:val="22"/>
          <w:lang w:eastAsia="en-US"/>
        </w:rPr>
        <w:t xml:space="preserve"> ограничений</w:t>
      </w:r>
      <w:r w:rsidR="00530A22" w:rsidRPr="0049049C">
        <w:rPr>
          <w:rFonts w:eastAsia="Calibri"/>
          <w:bCs/>
          <w:sz w:val="22"/>
          <w:szCs w:val="22"/>
          <w:lang w:eastAsia="en-US"/>
        </w:rPr>
        <w:t xml:space="preserve"> в направлении автомобильного страхования </w:t>
      </w:r>
      <w:r w:rsidRPr="0049049C">
        <w:rPr>
          <w:rFonts w:eastAsia="Calibri"/>
          <w:bCs/>
          <w:sz w:val="22"/>
          <w:szCs w:val="22"/>
          <w:lang w:eastAsia="en-US"/>
        </w:rPr>
        <w:t xml:space="preserve">. </w:t>
      </w:r>
    </w:p>
    <w:p w:rsidR="003242FB" w:rsidRPr="0049049C" w:rsidRDefault="003242FB" w:rsidP="00510D1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 w:rsidRPr="0049049C">
        <w:rPr>
          <w:rFonts w:eastAsia="Calibri"/>
          <w:bCs/>
          <w:sz w:val="22"/>
          <w:szCs w:val="22"/>
          <w:lang w:eastAsia="en-US"/>
        </w:rPr>
        <w:t>Проведенное исследование позволит оценить ситуацию</w:t>
      </w:r>
      <w:r w:rsidR="00DC3C8B" w:rsidRPr="0049049C">
        <w:rPr>
          <w:rFonts w:eastAsia="Calibri"/>
          <w:bCs/>
          <w:sz w:val="22"/>
          <w:szCs w:val="22"/>
          <w:lang w:eastAsia="en-US"/>
        </w:rPr>
        <w:t>,</w:t>
      </w:r>
      <w:r w:rsidRPr="0049049C">
        <w:rPr>
          <w:rFonts w:eastAsia="Calibri"/>
          <w:bCs/>
          <w:sz w:val="22"/>
          <w:szCs w:val="22"/>
          <w:lang w:eastAsia="en-US"/>
        </w:rPr>
        <w:t xml:space="preserve"> сложившуюся на страховом рынке и определить приоритетные направления развития данной отрасли.</w:t>
      </w:r>
    </w:p>
    <w:p w:rsidR="00973804" w:rsidRPr="0049049C" w:rsidRDefault="00973804" w:rsidP="00973804">
      <w:pPr>
        <w:tabs>
          <w:tab w:val="left" w:pos="426"/>
          <w:tab w:val="left" w:pos="567"/>
        </w:tabs>
        <w:spacing w:line="360" w:lineRule="auto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49049C">
        <w:rPr>
          <w:rFonts w:eastAsia="Calibri"/>
          <w:b/>
          <w:sz w:val="22"/>
          <w:szCs w:val="22"/>
          <w:lang w:eastAsia="en-US"/>
        </w:rPr>
        <w:t xml:space="preserve">Методика и методология. </w:t>
      </w:r>
      <w:r w:rsidR="00954226" w:rsidRPr="0049049C">
        <w:rPr>
          <w:rFonts w:eastAsia="Calibri"/>
          <w:b/>
          <w:sz w:val="22"/>
          <w:szCs w:val="22"/>
          <w:lang w:eastAsia="en-US"/>
        </w:rPr>
        <w:t>У</w:t>
      </w:r>
      <w:r w:rsidR="00A27F89" w:rsidRPr="0049049C">
        <w:rPr>
          <w:rFonts w:eastAsia="Calibri"/>
          <w:sz w:val="22"/>
          <w:szCs w:val="22"/>
          <w:lang w:eastAsia="en-US"/>
        </w:rPr>
        <w:t xml:space="preserve">словия, связанные с пандемией </w:t>
      </w:r>
      <w:r w:rsidR="00A27F89" w:rsidRPr="0049049C">
        <w:rPr>
          <w:rFonts w:eastAsia="Calibri"/>
          <w:sz w:val="22"/>
          <w:szCs w:val="22"/>
          <w:lang w:val="en-US" w:eastAsia="en-US"/>
        </w:rPr>
        <w:t>COVID</w:t>
      </w:r>
      <w:r w:rsidR="00A27F89" w:rsidRPr="0049049C">
        <w:rPr>
          <w:rFonts w:eastAsia="Calibri"/>
          <w:sz w:val="22"/>
          <w:szCs w:val="22"/>
          <w:lang w:eastAsia="en-US"/>
        </w:rPr>
        <w:t xml:space="preserve">-19, </w:t>
      </w:r>
      <w:r w:rsidR="006D5A61" w:rsidRPr="0049049C">
        <w:rPr>
          <w:rFonts w:eastAsia="Calibri"/>
          <w:sz w:val="22"/>
          <w:szCs w:val="22"/>
          <w:lang w:eastAsia="en-US"/>
        </w:rPr>
        <w:t xml:space="preserve"> </w:t>
      </w:r>
      <w:r w:rsidR="00A27F89" w:rsidRPr="0049049C">
        <w:rPr>
          <w:rFonts w:eastAsia="Calibri"/>
          <w:sz w:val="22"/>
          <w:szCs w:val="22"/>
          <w:lang w:eastAsia="en-US"/>
        </w:rPr>
        <w:t>создают предпосылки для</w:t>
      </w:r>
      <w:r w:rsidR="00954226" w:rsidRPr="0049049C">
        <w:rPr>
          <w:rFonts w:eastAsia="Calibri"/>
          <w:sz w:val="22"/>
          <w:szCs w:val="22"/>
          <w:lang w:eastAsia="en-US"/>
        </w:rPr>
        <w:t xml:space="preserve"> развития</w:t>
      </w:r>
      <w:r w:rsidR="00A27F89" w:rsidRPr="0049049C">
        <w:rPr>
          <w:rFonts w:eastAsia="Calibri"/>
          <w:sz w:val="22"/>
          <w:szCs w:val="22"/>
          <w:lang w:eastAsia="en-US"/>
        </w:rPr>
        <w:t xml:space="preserve"> новых</w:t>
      </w:r>
      <w:r w:rsidR="00954226" w:rsidRPr="0049049C">
        <w:rPr>
          <w:rFonts w:eastAsia="Calibri"/>
          <w:sz w:val="22"/>
          <w:szCs w:val="22"/>
          <w:lang w:eastAsia="en-US"/>
        </w:rPr>
        <w:t xml:space="preserve"> форм и</w:t>
      </w:r>
      <w:r w:rsidR="00A27F89" w:rsidRPr="0049049C">
        <w:rPr>
          <w:rFonts w:eastAsia="Calibri"/>
          <w:sz w:val="22"/>
          <w:szCs w:val="22"/>
          <w:lang w:eastAsia="en-US"/>
        </w:rPr>
        <w:t xml:space="preserve"> направлений развития страховой деятельности [</w:t>
      </w:r>
      <w:r w:rsidR="0049049C" w:rsidRPr="0049049C">
        <w:rPr>
          <w:rFonts w:eastAsia="Calibri"/>
          <w:sz w:val="22"/>
          <w:szCs w:val="22"/>
          <w:lang w:eastAsia="en-US"/>
        </w:rPr>
        <w:t>2</w:t>
      </w:r>
      <w:r w:rsidR="00A27F89" w:rsidRPr="0049049C">
        <w:rPr>
          <w:rFonts w:eastAsia="Calibri"/>
          <w:sz w:val="22"/>
          <w:szCs w:val="22"/>
          <w:lang w:eastAsia="en-US"/>
        </w:rPr>
        <w:t>]</w:t>
      </w:r>
      <w:r w:rsidR="006D5A61" w:rsidRPr="0049049C">
        <w:rPr>
          <w:rFonts w:eastAsia="Calibri"/>
          <w:sz w:val="22"/>
          <w:szCs w:val="22"/>
          <w:lang w:eastAsia="en-US"/>
        </w:rPr>
        <w:t xml:space="preserve">. </w:t>
      </w:r>
      <w:r w:rsidRPr="0049049C">
        <w:rPr>
          <w:rFonts w:eastAsia="Calibri"/>
          <w:sz w:val="22"/>
          <w:szCs w:val="22"/>
          <w:lang w:eastAsia="en-US"/>
        </w:rPr>
        <w:t>Функционирование страховой системы позволяет обеспечить субъекты социума возможностью сгладить последствия процессов экономического и хозяйственного направления, которые приводят к потерям различного рода .</w:t>
      </w:r>
    </w:p>
    <w:p w:rsidR="00D56FA1" w:rsidRPr="0049049C" w:rsidRDefault="002A4A82" w:rsidP="00510D1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49049C">
        <w:rPr>
          <w:rFonts w:eastAsia="Calibri"/>
          <w:sz w:val="22"/>
          <w:szCs w:val="22"/>
          <w:lang w:eastAsia="en-US"/>
        </w:rPr>
        <w:t xml:space="preserve">В контексте </w:t>
      </w:r>
      <w:r w:rsidR="00954226" w:rsidRPr="0049049C">
        <w:rPr>
          <w:rFonts w:eastAsia="Calibri"/>
          <w:sz w:val="22"/>
          <w:szCs w:val="22"/>
          <w:lang w:eastAsia="en-US"/>
        </w:rPr>
        <w:t xml:space="preserve">сложившихся условий функционирования </w:t>
      </w:r>
      <w:r w:rsidRPr="0049049C">
        <w:rPr>
          <w:rFonts w:eastAsia="Calibri"/>
          <w:sz w:val="22"/>
          <w:szCs w:val="22"/>
          <w:lang w:eastAsia="en-US"/>
        </w:rPr>
        <w:t xml:space="preserve"> наблюдается сокращение деловой активности, что </w:t>
      </w:r>
      <w:r w:rsidR="00954226" w:rsidRPr="0049049C">
        <w:rPr>
          <w:rFonts w:eastAsia="Calibri"/>
          <w:sz w:val="22"/>
          <w:szCs w:val="22"/>
          <w:lang w:eastAsia="en-US"/>
        </w:rPr>
        <w:t xml:space="preserve">сказывается на изменении динамики </w:t>
      </w:r>
      <w:r w:rsidRPr="0049049C">
        <w:rPr>
          <w:rFonts w:eastAsia="Calibri"/>
          <w:sz w:val="22"/>
          <w:szCs w:val="22"/>
          <w:lang w:eastAsia="en-US"/>
        </w:rPr>
        <w:t xml:space="preserve">спроса на услуги страховой отрасли. </w:t>
      </w:r>
      <w:r w:rsidR="00641A3C" w:rsidRPr="0049049C">
        <w:rPr>
          <w:rFonts w:eastAsia="Calibri"/>
          <w:sz w:val="22"/>
          <w:szCs w:val="22"/>
          <w:lang w:eastAsia="en-US"/>
        </w:rPr>
        <w:t>На с</w:t>
      </w:r>
      <w:r w:rsidRPr="0049049C">
        <w:rPr>
          <w:rFonts w:eastAsia="Calibri"/>
          <w:sz w:val="22"/>
          <w:szCs w:val="22"/>
          <w:lang w:eastAsia="en-US"/>
        </w:rPr>
        <w:t>трахов</w:t>
      </w:r>
      <w:r w:rsidR="00954226" w:rsidRPr="0049049C">
        <w:rPr>
          <w:rFonts w:eastAsia="Calibri"/>
          <w:sz w:val="22"/>
          <w:szCs w:val="22"/>
          <w:lang w:eastAsia="en-US"/>
        </w:rPr>
        <w:t>ом рынке</w:t>
      </w:r>
      <w:r w:rsidRPr="0049049C">
        <w:rPr>
          <w:rFonts w:eastAsia="Calibri"/>
          <w:sz w:val="22"/>
          <w:szCs w:val="22"/>
          <w:lang w:eastAsia="en-US"/>
        </w:rPr>
        <w:t xml:space="preserve"> </w:t>
      </w:r>
      <w:r w:rsidR="00641A3C" w:rsidRPr="0049049C">
        <w:rPr>
          <w:rFonts w:eastAsia="Calibri"/>
          <w:sz w:val="22"/>
          <w:szCs w:val="22"/>
          <w:lang w:eastAsia="en-US"/>
        </w:rPr>
        <w:t xml:space="preserve">влияние </w:t>
      </w:r>
      <w:r w:rsidRPr="0049049C">
        <w:rPr>
          <w:rFonts w:eastAsia="Calibri"/>
          <w:sz w:val="22"/>
          <w:szCs w:val="22"/>
          <w:lang w:eastAsia="en-US"/>
        </w:rPr>
        <w:t>короновирусных</w:t>
      </w:r>
      <w:r w:rsidR="00641A3C" w:rsidRPr="0049049C">
        <w:rPr>
          <w:rFonts w:eastAsia="Calibri"/>
          <w:sz w:val="22"/>
          <w:szCs w:val="22"/>
          <w:lang w:eastAsia="en-US"/>
        </w:rPr>
        <w:t xml:space="preserve"> ограничений было </w:t>
      </w:r>
      <w:r w:rsidR="00954226" w:rsidRPr="0049049C">
        <w:rPr>
          <w:rFonts w:eastAsia="Calibri"/>
          <w:sz w:val="22"/>
          <w:szCs w:val="22"/>
          <w:lang w:eastAsia="en-US"/>
        </w:rPr>
        <w:t xml:space="preserve">неодинаковым, исследователи отмечают </w:t>
      </w:r>
      <w:r w:rsidRPr="0049049C">
        <w:rPr>
          <w:rFonts w:eastAsia="Calibri"/>
          <w:sz w:val="22"/>
          <w:szCs w:val="22"/>
          <w:lang w:eastAsia="en-US"/>
        </w:rPr>
        <w:t>различные направления</w:t>
      </w:r>
      <w:r w:rsidR="00973804" w:rsidRPr="0049049C">
        <w:rPr>
          <w:rFonts w:eastAsia="Calibri"/>
          <w:sz w:val="22"/>
          <w:szCs w:val="22"/>
          <w:lang w:eastAsia="en-US"/>
        </w:rPr>
        <w:t>:</w:t>
      </w:r>
      <w:r w:rsidRPr="0049049C">
        <w:rPr>
          <w:rFonts w:eastAsia="Calibri"/>
          <w:sz w:val="22"/>
          <w:szCs w:val="22"/>
          <w:lang w:eastAsia="en-US"/>
        </w:rPr>
        <w:t xml:space="preserve"> ограничения  плательщиков страховых взносов,</w:t>
      </w:r>
      <w:r w:rsidR="00391770" w:rsidRPr="0049049C">
        <w:rPr>
          <w:rFonts w:eastAsia="Calibri"/>
          <w:sz w:val="22"/>
          <w:szCs w:val="22"/>
          <w:lang w:eastAsia="en-US"/>
        </w:rPr>
        <w:t xml:space="preserve"> ограничения</w:t>
      </w:r>
      <w:r w:rsidRPr="0049049C">
        <w:rPr>
          <w:rFonts w:eastAsia="Calibri"/>
          <w:sz w:val="22"/>
          <w:szCs w:val="22"/>
          <w:lang w:eastAsia="en-US"/>
        </w:rPr>
        <w:t xml:space="preserve"> работодател</w:t>
      </w:r>
      <w:r w:rsidR="00391770" w:rsidRPr="0049049C">
        <w:rPr>
          <w:rFonts w:eastAsia="Calibri"/>
          <w:sz w:val="22"/>
          <w:szCs w:val="22"/>
          <w:lang w:eastAsia="en-US"/>
        </w:rPr>
        <w:t>ей</w:t>
      </w:r>
      <w:r w:rsidRPr="0049049C">
        <w:rPr>
          <w:rFonts w:eastAsia="Calibri"/>
          <w:sz w:val="22"/>
          <w:szCs w:val="22"/>
          <w:lang w:eastAsia="en-US"/>
        </w:rPr>
        <w:t xml:space="preserve">, </w:t>
      </w:r>
      <w:r w:rsidR="00391770" w:rsidRPr="0049049C">
        <w:rPr>
          <w:rFonts w:eastAsia="Calibri"/>
          <w:sz w:val="22"/>
          <w:szCs w:val="22"/>
          <w:lang w:eastAsia="en-US"/>
        </w:rPr>
        <w:t xml:space="preserve">сокращение страховой деятельности по </w:t>
      </w:r>
      <w:r w:rsidRPr="0049049C">
        <w:rPr>
          <w:rFonts w:eastAsia="Calibri"/>
          <w:sz w:val="22"/>
          <w:szCs w:val="22"/>
          <w:lang w:eastAsia="en-US"/>
        </w:rPr>
        <w:t>управл</w:t>
      </w:r>
      <w:r w:rsidR="00391770" w:rsidRPr="0049049C">
        <w:rPr>
          <w:rFonts w:eastAsia="Calibri"/>
          <w:sz w:val="22"/>
          <w:szCs w:val="22"/>
          <w:lang w:eastAsia="en-US"/>
        </w:rPr>
        <w:t xml:space="preserve">ению </w:t>
      </w:r>
      <w:r w:rsidRPr="0049049C">
        <w:rPr>
          <w:rFonts w:eastAsia="Calibri"/>
          <w:sz w:val="22"/>
          <w:szCs w:val="22"/>
          <w:lang w:eastAsia="en-US"/>
        </w:rPr>
        <w:t xml:space="preserve"> капиталом</w:t>
      </w:r>
      <w:r w:rsidR="00391770" w:rsidRPr="0049049C">
        <w:rPr>
          <w:rFonts w:eastAsia="Calibri"/>
          <w:sz w:val="22"/>
          <w:szCs w:val="22"/>
          <w:lang w:eastAsia="en-US"/>
        </w:rPr>
        <w:t xml:space="preserve"> [</w:t>
      </w:r>
      <w:r w:rsidR="0049049C" w:rsidRPr="0049049C">
        <w:rPr>
          <w:rFonts w:eastAsia="Calibri"/>
          <w:sz w:val="22"/>
          <w:szCs w:val="22"/>
          <w:lang w:eastAsia="en-US"/>
        </w:rPr>
        <w:t>3</w:t>
      </w:r>
      <w:r w:rsidR="00391770" w:rsidRPr="0049049C">
        <w:rPr>
          <w:rFonts w:eastAsia="Calibri"/>
          <w:sz w:val="22"/>
          <w:szCs w:val="22"/>
          <w:lang w:eastAsia="en-US"/>
        </w:rPr>
        <w:t xml:space="preserve">]. </w:t>
      </w:r>
      <w:r w:rsidR="00D56FA1" w:rsidRPr="0049049C">
        <w:rPr>
          <w:rFonts w:eastAsia="Calibri"/>
          <w:sz w:val="22"/>
          <w:szCs w:val="22"/>
          <w:lang w:eastAsia="en-US"/>
        </w:rPr>
        <w:t xml:space="preserve">Страховая </w:t>
      </w:r>
      <w:r w:rsidR="007314C0" w:rsidRPr="0049049C">
        <w:rPr>
          <w:rFonts w:eastAsia="Calibri"/>
          <w:sz w:val="22"/>
          <w:szCs w:val="22"/>
          <w:lang w:eastAsia="en-US"/>
        </w:rPr>
        <w:t>отрасль динамично реагирует на все изменения и</w:t>
      </w:r>
      <w:r w:rsidR="00D56FA1" w:rsidRPr="0049049C">
        <w:rPr>
          <w:rFonts w:eastAsia="Calibri"/>
          <w:sz w:val="22"/>
          <w:szCs w:val="22"/>
          <w:lang w:eastAsia="en-US"/>
        </w:rPr>
        <w:t xml:space="preserve"> отражает большинство со</w:t>
      </w:r>
      <w:r w:rsidR="007314C0" w:rsidRPr="0049049C">
        <w:rPr>
          <w:rFonts w:eastAsia="Calibri"/>
          <w:sz w:val="22"/>
          <w:szCs w:val="22"/>
          <w:lang w:eastAsia="en-US"/>
        </w:rPr>
        <w:t xml:space="preserve">циально-экономических процессов, </w:t>
      </w:r>
      <w:r w:rsidR="00D56FA1" w:rsidRPr="0049049C">
        <w:rPr>
          <w:rFonts w:eastAsia="Calibri"/>
          <w:sz w:val="22"/>
          <w:szCs w:val="22"/>
          <w:lang w:eastAsia="en-US"/>
        </w:rPr>
        <w:t>которые претерпевает общество</w:t>
      </w:r>
      <w:r w:rsidR="0049049C" w:rsidRPr="0049049C">
        <w:rPr>
          <w:rFonts w:eastAsia="Calibri"/>
          <w:sz w:val="22"/>
          <w:szCs w:val="22"/>
          <w:lang w:eastAsia="en-US"/>
        </w:rPr>
        <w:t xml:space="preserve"> [4]</w:t>
      </w:r>
      <w:r w:rsidR="00D56FA1" w:rsidRPr="0049049C">
        <w:rPr>
          <w:rFonts w:eastAsia="Calibri"/>
          <w:sz w:val="22"/>
          <w:szCs w:val="22"/>
          <w:lang w:eastAsia="en-US"/>
        </w:rPr>
        <w:t xml:space="preserve">. </w:t>
      </w:r>
    </w:p>
    <w:p w:rsidR="00440558" w:rsidRPr="0049049C" w:rsidRDefault="00505452" w:rsidP="00510D1C">
      <w:pPr>
        <w:tabs>
          <w:tab w:val="left" w:pos="426"/>
          <w:tab w:val="left" w:pos="567"/>
        </w:tabs>
        <w:spacing w:line="360" w:lineRule="auto"/>
        <w:ind w:firstLine="425"/>
        <w:jc w:val="both"/>
        <w:rPr>
          <w:b/>
          <w:sz w:val="22"/>
          <w:szCs w:val="22"/>
        </w:rPr>
      </w:pPr>
      <w:r w:rsidRPr="0049049C">
        <w:rPr>
          <w:b/>
          <w:sz w:val="22"/>
          <w:szCs w:val="22"/>
        </w:rPr>
        <w:t xml:space="preserve">Результаты. </w:t>
      </w:r>
    </w:p>
    <w:p w:rsidR="00510D1C" w:rsidRPr="0049049C" w:rsidRDefault="00547D43" w:rsidP="001F0A94">
      <w:pPr>
        <w:tabs>
          <w:tab w:val="left" w:pos="426"/>
          <w:tab w:val="left" w:pos="567"/>
        </w:tabs>
        <w:spacing w:line="360" w:lineRule="auto"/>
        <w:ind w:firstLine="425"/>
        <w:jc w:val="both"/>
        <w:rPr>
          <w:rFonts w:eastAsia="Calibri"/>
          <w:iCs/>
          <w:lang w:eastAsia="en-US"/>
        </w:rPr>
      </w:pPr>
      <w:r w:rsidRPr="0049049C">
        <w:rPr>
          <w:bCs/>
          <w:sz w:val="22"/>
          <w:szCs w:val="22"/>
        </w:rPr>
        <w:t xml:space="preserve">В условиях пандемии </w:t>
      </w:r>
      <w:r w:rsidRPr="0049049C">
        <w:rPr>
          <w:bCs/>
          <w:sz w:val="22"/>
          <w:szCs w:val="22"/>
          <w:lang w:val="en-US"/>
        </w:rPr>
        <w:t>COVID</w:t>
      </w:r>
      <w:r w:rsidRPr="0049049C">
        <w:rPr>
          <w:bCs/>
          <w:sz w:val="22"/>
          <w:szCs w:val="22"/>
        </w:rPr>
        <w:t>-19, производители</w:t>
      </w:r>
      <w:r w:rsidR="00EE5E75" w:rsidRPr="0049049C">
        <w:rPr>
          <w:bCs/>
          <w:sz w:val="22"/>
          <w:szCs w:val="22"/>
        </w:rPr>
        <w:t xml:space="preserve"> различных сфер производства</w:t>
      </w:r>
      <w:r w:rsidRPr="0049049C">
        <w:rPr>
          <w:bCs/>
          <w:sz w:val="22"/>
          <w:szCs w:val="22"/>
        </w:rPr>
        <w:t xml:space="preserve"> столкнулись с новыми вызовами и новыми условиями ведения хозяйственной деятельности. </w:t>
      </w:r>
      <w:r w:rsidR="00510D1C" w:rsidRPr="0049049C">
        <w:rPr>
          <w:rFonts w:eastAsia="Calibri"/>
          <w:iCs/>
          <w:lang w:eastAsia="en-US"/>
        </w:rPr>
        <w:t xml:space="preserve">Особое значение в период </w:t>
      </w:r>
      <w:r w:rsidR="00510D1C" w:rsidRPr="0049049C">
        <w:rPr>
          <w:rFonts w:eastAsia="Calibri"/>
          <w:iCs/>
          <w:lang w:val="en-US" w:eastAsia="en-US"/>
        </w:rPr>
        <w:t>COVID</w:t>
      </w:r>
      <w:r w:rsidR="00510D1C" w:rsidRPr="0049049C">
        <w:rPr>
          <w:rFonts w:eastAsia="Calibri"/>
          <w:iCs/>
          <w:lang w:eastAsia="en-US"/>
        </w:rPr>
        <w:t>-19 ограничени</w:t>
      </w:r>
      <w:r w:rsidR="0049049C" w:rsidRPr="0049049C">
        <w:rPr>
          <w:rFonts w:eastAsia="Calibri"/>
          <w:iCs/>
          <w:lang w:eastAsia="en-US"/>
        </w:rPr>
        <w:t>й</w:t>
      </w:r>
      <w:r w:rsidR="00510D1C" w:rsidRPr="0049049C">
        <w:rPr>
          <w:rFonts w:eastAsia="Calibri"/>
          <w:iCs/>
          <w:lang w:eastAsia="en-US"/>
        </w:rPr>
        <w:t xml:space="preserve"> имеет автомобильное страхование, которое также изменилось в период пандемии</w:t>
      </w:r>
      <w:r w:rsidR="001F0A94" w:rsidRPr="0049049C">
        <w:rPr>
          <w:rFonts w:eastAsia="Calibri"/>
          <w:iCs/>
          <w:lang w:eastAsia="en-US"/>
        </w:rPr>
        <w:t xml:space="preserve">. В рамках исследования были проанализированы наиболее крупные страховые предприятия, работающие в данном сегменте (таблица 1). </w:t>
      </w:r>
    </w:p>
    <w:p w:rsidR="00AA5EC7" w:rsidRPr="0049049C" w:rsidRDefault="001F0A94" w:rsidP="001F0A94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right"/>
        <w:rPr>
          <w:rFonts w:eastAsia="Calibri"/>
          <w:iCs/>
          <w:lang w:eastAsia="en-US"/>
        </w:rPr>
      </w:pPr>
      <w:r w:rsidRPr="0049049C">
        <w:rPr>
          <w:rFonts w:eastAsia="Calibri"/>
          <w:iCs/>
          <w:lang w:eastAsia="en-US"/>
        </w:rPr>
        <w:t>Таблица 1</w:t>
      </w:r>
    </w:p>
    <w:p w:rsidR="001F0A94" w:rsidRPr="007D31F3" w:rsidRDefault="0049049C" w:rsidP="001F0A94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rFonts w:eastAsia="Calibri"/>
          <w:b/>
          <w:iCs/>
          <w:lang w:eastAsia="en-US"/>
        </w:rPr>
      </w:pPr>
      <w:r w:rsidRPr="007D31F3">
        <w:rPr>
          <w:rFonts w:eastAsia="Calibri"/>
          <w:b/>
          <w:iCs/>
          <w:lang w:eastAsia="en-US"/>
        </w:rPr>
        <w:t>К</w:t>
      </w:r>
      <w:r w:rsidR="001F0A94" w:rsidRPr="007D31F3">
        <w:rPr>
          <w:rFonts w:eastAsia="Calibri"/>
          <w:b/>
          <w:iCs/>
          <w:lang w:eastAsia="en-US"/>
        </w:rPr>
        <w:t>рупные страховые предприятия, работающие в сегменте автомобильное страхование</w:t>
      </w:r>
    </w:p>
    <w:tbl>
      <w:tblPr>
        <w:tblW w:w="4942" w:type="dxa"/>
        <w:jc w:val="center"/>
        <w:tblInd w:w="99" w:type="dxa"/>
        <w:tblLook w:val="04A0"/>
      </w:tblPr>
      <w:tblGrid>
        <w:gridCol w:w="960"/>
        <w:gridCol w:w="1982"/>
        <w:gridCol w:w="2000"/>
      </w:tblGrid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1F0A94">
            <w:r w:rsidRPr="0049049C">
              <w:lastRenderedPageBreak/>
              <w:t>№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ОСАГО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КАСКО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РЕСО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ИНГОСТРАХ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Альфастрахование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РЕСО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РОСГОССТРАХ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Альфастрахование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ИНГОСТРАХ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ВСК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ВСК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 xml:space="preserve">СОГАЗ 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 xml:space="preserve">СОГАЗ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РЕНЕССАНС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 xml:space="preserve">АСКО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 xml:space="preserve">СОГЛАСИЕ 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 xml:space="preserve">СОГЛАСИЕ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РОСГОССТРАХ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РЕНЕССАНС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ЭНЕРГОГАРАНТ</w:t>
            </w:r>
          </w:p>
        </w:tc>
      </w:tr>
      <w:tr w:rsidR="00AA5EC7" w:rsidRPr="0049049C" w:rsidTr="001F0A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pPr>
              <w:jc w:val="right"/>
            </w:pPr>
            <w:r w:rsidRPr="0049049C">
              <w:rPr>
                <w:sz w:val="22"/>
                <w:szCs w:val="22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ЮГОРИЯ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C7" w:rsidRPr="0049049C" w:rsidRDefault="00AA5EC7">
            <w:r w:rsidRPr="0049049C">
              <w:rPr>
                <w:sz w:val="22"/>
                <w:szCs w:val="22"/>
              </w:rPr>
              <w:t>ЮГОРИЯ</w:t>
            </w:r>
          </w:p>
        </w:tc>
      </w:tr>
    </w:tbl>
    <w:p w:rsidR="00AA5EC7" w:rsidRPr="0049049C" w:rsidRDefault="00AA5EC7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i/>
          <w:iCs/>
          <w:lang w:eastAsia="en-US"/>
        </w:rPr>
      </w:pPr>
      <w:r w:rsidRPr="0049049C">
        <w:rPr>
          <w:rFonts w:eastAsia="Calibri"/>
          <w:iCs/>
          <w:lang w:eastAsia="en-US"/>
        </w:rPr>
        <w:t>*</w:t>
      </w:r>
      <w:r w:rsidRPr="0049049C">
        <w:rPr>
          <w:rFonts w:eastAsia="Calibri"/>
          <w:i/>
          <w:iCs/>
          <w:lang w:eastAsia="en-US"/>
        </w:rPr>
        <w:t>источник: составлено авторами</w:t>
      </w:r>
    </w:p>
    <w:p w:rsidR="00510D1C" w:rsidRPr="0049049C" w:rsidRDefault="00510D1C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49049C">
        <w:rPr>
          <w:rFonts w:eastAsia="Calibri"/>
          <w:lang w:eastAsia="en-US"/>
        </w:rPr>
        <w:t>Ситуация в сегментах «моторного» страхования складывалась неодинаково, пандемия по-разному сказалась на объемах страховой деятельности в различных сегментах.</w:t>
      </w:r>
    </w:p>
    <w:p w:rsidR="00510D1C" w:rsidRPr="0049049C" w:rsidRDefault="00510D1C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49049C">
        <w:rPr>
          <w:rFonts w:eastAsia="Calibri"/>
          <w:lang w:eastAsia="en-US"/>
        </w:rPr>
        <w:t>С</w:t>
      </w:r>
      <w:r w:rsidR="00AF6B13" w:rsidRPr="0049049C">
        <w:rPr>
          <w:rFonts w:eastAsia="Calibri"/>
          <w:lang w:eastAsia="en-US"/>
        </w:rPr>
        <w:t>редни</w:t>
      </w:r>
      <w:r w:rsidR="0049049C" w:rsidRPr="0049049C">
        <w:rPr>
          <w:rFonts w:eastAsia="Calibri"/>
          <w:lang w:eastAsia="en-US"/>
        </w:rPr>
        <w:t>е</w:t>
      </w:r>
      <w:r w:rsidR="00AF6B13" w:rsidRPr="0049049C">
        <w:rPr>
          <w:rFonts w:eastAsia="Calibri"/>
          <w:lang w:eastAsia="en-US"/>
        </w:rPr>
        <w:t xml:space="preserve"> с</w:t>
      </w:r>
      <w:r w:rsidRPr="0049049C">
        <w:rPr>
          <w:rFonts w:eastAsia="Calibri"/>
          <w:lang w:eastAsia="en-US"/>
        </w:rPr>
        <w:t xml:space="preserve">траховые </w:t>
      </w:r>
      <w:r w:rsidR="00462B84" w:rsidRPr="0049049C">
        <w:rPr>
          <w:rFonts w:eastAsia="Calibri"/>
          <w:lang w:eastAsia="en-US"/>
        </w:rPr>
        <w:t xml:space="preserve">выплаты </w:t>
      </w:r>
      <w:r w:rsidRPr="0049049C">
        <w:rPr>
          <w:rFonts w:eastAsia="Calibri"/>
          <w:lang w:eastAsia="en-US"/>
        </w:rPr>
        <w:t>ОСАГО оставались неизменными, сохраняя тенденцию</w:t>
      </w:r>
      <w:r w:rsidR="00AF6B13" w:rsidRPr="0049049C">
        <w:rPr>
          <w:rFonts w:eastAsia="Calibri"/>
          <w:lang w:eastAsia="en-US"/>
        </w:rPr>
        <w:t xml:space="preserve"> 2019 г., а динамика КАСКО+САГО имеет изменения, связанные с изменением хозяйственных условий </w:t>
      </w:r>
      <w:r w:rsidRPr="0049049C">
        <w:rPr>
          <w:rFonts w:eastAsia="Calibri"/>
          <w:lang w:eastAsia="en-US"/>
        </w:rPr>
        <w:t xml:space="preserve">(рисунок </w:t>
      </w:r>
      <w:r w:rsidR="00AF6B13" w:rsidRPr="0049049C">
        <w:rPr>
          <w:rFonts w:eastAsia="Calibri"/>
          <w:lang w:eastAsia="en-US"/>
        </w:rPr>
        <w:t>1</w:t>
      </w:r>
      <w:r w:rsidRPr="0049049C">
        <w:rPr>
          <w:rFonts w:eastAsia="Calibri"/>
          <w:lang w:eastAsia="en-US"/>
        </w:rPr>
        <w:t xml:space="preserve">). </w:t>
      </w:r>
    </w:p>
    <w:p w:rsidR="00510D1C" w:rsidRPr="0049049C" w:rsidRDefault="00510D1C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49049C">
        <w:rPr>
          <w:spacing w:val="3"/>
          <w:sz w:val="28"/>
          <w:szCs w:val="28"/>
        </w:rPr>
        <w:t xml:space="preserve">  </w:t>
      </w:r>
      <w:r w:rsidR="00DF2322" w:rsidRPr="0049049C">
        <w:rPr>
          <w:noProof/>
          <w:spacing w:val="3"/>
          <w:sz w:val="28"/>
          <w:szCs w:val="28"/>
        </w:rPr>
        <w:drawing>
          <wp:inline distT="0" distB="0" distL="0" distR="0">
            <wp:extent cx="5363845" cy="2438400"/>
            <wp:effectExtent l="19050" t="0" r="2730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D1C" w:rsidRPr="0049049C" w:rsidRDefault="00510D1C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iCs/>
          <w:spacing w:val="3"/>
          <w:sz w:val="22"/>
          <w:szCs w:val="22"/>
        </w:rPr>
      </w:pPr>
      <w:r w:rsidRPr="0049049C">
        <w:rPr>
          <w:spacing w:val="3"/>
          <w:sz w:val="22"/>
          <w:szCs w:val="22"/>
        </w:rPr>
        <w:t>*</w:t>
      </w:r>
      <w:r w:rsidRPr="0049049C">
        <w:rPr>
          <w:i/>
          <w:iCs/>
          <w:spacing w:val="3"/>
          <w:sz w:val="22"/>
          <w:szCs w:val="22"/>
        </w:rPr>
        <w:t>Источник: «Эксперт РА», по данным Банка России</w:t>
      </w:r>
    </w:p>
    <w:p w:rsidR="00510D1C" w:rsidRPr="0049049C" w:rsidRDefault="00510D1C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/>
          <w:bCs/>
          <w:spacing w:val="3"/>
          <w:sz w:val="22"/>
          <w:szCs w:val="22"/>
        </w:rPr>
      </w:pPr>
      <w:r w:rsidRPr="007D31F3">
        <w:rPr>
          <w:bCs/>
          <w:spacing w:val="3"/>
          <w:sz w:val="22"/>
          <w:szCs w:val="22"/>
        </w:rPr>
        <w:t xml:space="preserve">Рисунок </w:t>
      </w:r>
      <w:r w:rsidR="00AF6B13" w:rsidRPr="007D31F3">
        <w:rPr>
          <w:bCs/>
          <w:spacing w:val="3"/>
          <w:sz w:val="22"/>
          <w:szCs w:val="22"/>
        </w:rPr>
        <w:t>1</w:t>
      </w:r>
      <w:r w:rsidRPr="007D31F3">
        <w:rPr>
          <w:bCs/>
          <w:spacing w:val="3"/>
          <w:sz w:val="22"/>
          <w:szCs w:val="22"/>
        </w:rPr>
        <w:t>.</w:t>
      </w:r>
      <w:r w:rsidRPr="0049049C">
        <w:rPr>
          <w:b/>
          <w:bCs/>
          <w:spacing w:val="3"/>
          <w:sz w:val="22"/>
          <w:szCs w:val="22"/>
        </w:rPr>
        <w:t xml:space="preserve"> Динамика</w:t>
      </w:r>
      <w:r w:rsidR="00AF6B13" w:rsidRPr="0049049C">
        <w:rPr>
          <w:b/>
          <w:bCs/>
          <w:spacing w:val="3"/>
          <w:sz w:val="22"/>
          <w:szCs w:val="22"/>
        </w:rPr>
        <w:t xml:space="preserve"> средних страховых</w:t>
      </w:r>
      <w:r w:rsidRPr="0049049C">
        <w:rPr>
          <w:b/>
          <w:bCs/>
          <w:spacing w:val="3"/>
          <w:sz w:val="22"/>
          <w:szCs w:val="22"/>
        </w:rPr>
        <w:t xml:space="preserve"> взносов по ОСАГО,</w:t>
      </w:r>
      <w:r w:rsidR="00AF6B13" w:rsidRPr="0049049C">
        <w:rPr>
          <w:b/>
          <w:bCs/>
          <w:spacing w:val="3"/>
          <w:sz w:val="22"/>
          <w:szCs w:val="22"/>
        </w:rPr>
        <w:t xml:space="preserve"> КАСКО+САГО</w:t>
      </w:r>
      <w:r w:rsidRPr="0049049C">
        <w:rPr>
          <w:b/>
          <w:bCs/>
          <w:spacing w:val="3"/>
          <w:sz w:val="22"/>
          <w:szCs w:val="22"/>
        </w:rPr>
        <w:t xml:space="preserve"> рублей.</w:t>
      </w:r>
    </w:p>
    <w:p w:rsidR="00AF6B13" w:rsidRPr="00E766AB" w:rsidRDefault="00AF6B13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Cs/>
          <w:spacing w:val="3"/>
          <w:sz w:val="22"/>
          <w:szCs w:val="22"/>
        </w:rPr>
      </w:pPr>
      <w:r w:rsidRPr="0049049C">
        <w:rPr>
          <w:b/>
          <w:bCs/>
          <w:spacing w:val="3"/>
          <w:sz w:val="22"/>
          <w:szCs w:val="22"/>
        </w:rPr>
        <w:lastRenderedPageBreak/>
        <w:t>Полученные ре</w:t>
      </w:r>
      <w:r w:rsidRPr="00E766AB">
        <w:rPr>
          <w:bCs/>
          <w:spacing w:val="3"/>
          <w:sz w:val="22"/>
          <w:szCs w:val="22"/>
        </w:rPr>
        <w:t>зультаты показывают динамику средних страховых взносов ОСАГО</w:t>
      </w:r>
      <w:r w:rsidR="0049049C" w:rsidRPr="00E766AB">
        <w:rPr>
          <w:bCs/>
          <w:spacing w:val="3"/>
          <w:sz w:val="22"/>
          <w:szCs w:val="22"/>
        </w:rPr>
        <w:t xml:space="preserve"> - </w:t>
      </w:r>
      <w:r w:rsidRPr="00E766AB">
        <w:rPr>
          <w:bCs/>
          <w:spacing w:val="3"/>
          <w:sz w:val="22"/>
          <w:szCs w:val="22"/>
        </w:rPr>
        <w:t>стабильн</w:t>
      </w:r>
      <w:r w:rsidR="0049049C" w:rsidRPr="00E766AB">
        <w:rPr>
          <w:bCs/>
          <w:spacing w:val="3"/>
          <w:sz w:val="22"/>
          <w:szCs w:val="22"/>
        </w:rPr>
        <w:t>ый</w:t>
      </w:r>
      <w:r w:rsidRPr="00E766AB">
        <w:rPr>
          <w:bCs/>
          <w:spacing w:val="3"/>
          <w:sz w:val="22"/>
          <w:szCs w:val="22"/>
        </w:rPr>
        <w:t xml:space="preserve"> и устойчив</w:t>
      </w:r>
      <w:r w:rsidR="0049049C" w:rsidRPr="00E766AB">
        <w:rPr>
          <w:bCs/>
          <w:spacing w:val="3"/>
          <w:sz w:val="22"/>
          <w:szCs w:val="22"/>
        </w:rPr>
        <w:t>ый тренд</w:t>
      </w:r>
      <w:r w:rsidRPr="00E766AB">
        <w:rPr>
          <w:bCs/>
          <w:spacing w:val="3"/>
          <w:sz w:val="22"/>
          <w:szCs w:val="22"/>
        </w:rPr>
        <w:t>, в то время КАСКО+САГО демонстрируют изменение динамики средних страховых взносов</w:t>
      </w:r>
      <w:r w:rsidR="0049049C" w:rsidRPr="00E766AB">
        <w:rPr>
          <w:bCs/>
          <w:spacing w:val="3"/>
          <w:sz w:val="22"/>
          <w:szCs w:val="22"/>
        </w:rPr>
        <w:t xml:space="preserve"> -</w:t>
      </w:r>
      <w:r w:rsidRPr="00E766AB">
        <w:rPr>
          <w:bCs/>
          <w:spacing w:val="3"/>
          <w:sz w:val="22"/>
          <w:szCs w:val="22"/>
        </w:rPr>
        <w:t xml:space="preserve"> в 2021 году наблюдается рост.</w:t>
      </w:r>
    </w:p>
    <w:p w:rsidR="0049049C" w:rsidRPr="00E766AB" w:rsidRDefault="0049049C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Cs/>
          <w:spacing w:val="3"/>
          <w:sz w:val="22"/>
          <w:szCs w:val="22"/>
        </w:rPr>
      </w:pPr>
      <w:r w:rsidRPr="00E766AB">
        <w:rPr>
          <w:bCs/>
          <w:spacing w:val="3"/>
          <w:sz w:val="22"/>
          <w:szCs w:val="22"/>
        </w:rPr>
        <w:t>Оценка страховых выплат даст возможность оценить объем страховых выплат при наступлении страхового случая в течени</w:t>
      </w:r>
      <w:r w:rsidR="007D31F3">
        <w:rPr>
          <w:bCs/>
          <w:spacing w:val="3"/>
          <w:sz w:val="22"/>
          <w:szCs w:val="22"/>
        </w:rPr>
        <w:t>е</w:t>
      </w:r>
      <w:r w:rsidRPr="00E766AB">
        <w:rPr>
          <w:bCs/>
          <w:spacing w:val="3"/>
          <w:sz w:val="22"/>
          <w:szCs w:val="22"/>
        </w:rPr>
        <w:t xml:space="preserve"> исследуемого периода.</w:t>
      </w:r>
    </w:p>
    <w:p w:rsidR="00AF6B13" w:rsidRPr="00E766AB" w:rsidRDefault="00AF6B13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Cs/>
          <w:spacing w:val="3"/>
          <w:sz w:val="22"/>
          <w:szCs w:val="22"/>
        </w:rPr>
      </w:pPr>
    </w:p>
    <w:p w:rsidR="00510D1C" w:rsidRPr="0049049C" w:rsidRDefault="00DF2322" w:rsidP="00510D1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49049C">
        <w:rPr>
          <w:rFonts w:eastAsia="Calibri"/>
          <w:iCs/>
          <w:noProof/>
          <w:sz w:val="22"/>
          <w:szCs w:val="22"/>
        </w:rPr>
        <w:drawing>
          <wp:inline distT="0" distB="0" distL="0" distR="0">
            <wp:extent cx="5363845" cy="2056130"/>
            <wp:effectExtent l="19050" t="0" r="2730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6B13" w:rsidRPr="0049049C" w:rsidRDefault="00AF6B13" w:rsidP="00AF6B13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iCs/>
          <w:spacing w:val="3"/>
          <w:sz w:val="22"/>
          <w:szCs w:val="22"/>
        </w:rPr>
      </w:pPr>
      <w:r w:rsidRPr="0049049C">
        <w:rPr>
          <w:spacing w:val="3"/>
          <w:sz w:val="22"/>
          <w:szCs w:val="22"/>
        </w:rPr>
        <w:t>*</w:t>
      </w:r>
      <w:r w:rsidRPr="0049049C">
        <w:rPr>
          <w:i/>
          <w:iCs/>
          <w:spacing w:val="3"/>
          <w:sz w:val="22"/>
          <w:szCs w:val="22"/>
        </w:rPr>
        <w:t>Источник: «Эксперт РА», по данным Банка России</w:t>
      </w:r>
    </w:p>
    <w:p w:rsidR="00AF6B13" w:rsidRPr="0049049C" w:rsidRDefault="00AF6B13" w:rsidP="00AF6B13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/>
          <w:bCs/>
          <w:spacing w:val="3"/>
          <w:sz w:val="22"/>
          <w:szCs w:val="22"/>
        </w:rPr>
      </w:pPr>
      <w:r w:rsidRPr="007D31F3">
        <w:rPr>
          <w:bCs/>
          <w:spacing w:val="3"/>
          <w:sz w:val="22"/>
          <w:szCs w:val="22"/>
        </w:rPr>
        <w:t>Рисунок 1.</w:t>
      </w:r>
      <w:r w:rsidRPr="0049049C">
        <w:rPr>
          <w:b/>
          <w:bCs/>
          <w:spacing w:val="3"/>
          <w:sz w:val="22"/>
          <w:szCs w:val="22"/>
        </w:rPr>
        <w:t xml:space="preserve"> Динамика страховых выплат по ОСАГО, КАСКО+САГО</w:t>
      </w:r>
      <w:r w:rsidR="0049049C" w:rsidRPr="0049049C">
        <w:rPr>
          <w:b/>
          <w:bCs/>
          <w:spacing w:val="3"/>
          <w:sz w:val="22"/>
          <w:szCs w:val="22"/>
        </w:rPr>
        <w:t>,</w:t>
      </w:r>
      <w:r w:rsidRPr="0049049C">
        <w:rPr>
          <w:b/>
          <w:bCs/>
          <w:spacing w:val="3"/>
          <w:sz w:val="22"/>
          <w:szCs w:val="22"/>
        </w:rPr>
        <w:t xml:space="preserve">  млн. рублей.</w:t>
      </w:r>
    </w:p>
    <w:p w:rsidR="00AF6B13" w:rsidRPr="00E766AB" w:rsidRDefault="00AF6B13" w:rsidP="00AF6B13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Cs/>
          <w:spacing w:val="3"/>
          <w:sz w:val="22"/>
          <w:szCs w:val="22"/>
        </w:rPr>
      </w:pPr>
      <w:r w:rsidRPr="00E766AB">
        <w:rPr>
          <w:bCs/>
          <w:spacing w:val="3"/>
          <w:sz w:val="22"/>
          <w:szCs w:val="22"/>
        </w:rPr>
        <w:t xml:space="preserve">Полученные результаты показывают динамику страховых взносов ОСАГО и КАСКО+САГО в контексте повторяющихся трендов, незначительное снижение 2019-2020 гг., вызванное ограничениями </w:t>
      </w:r>
      <w:r w:rsidRPr="00E766AB">
        <w:rPr>
          <w:bCs/>
          <w:spacing w:val="3"/>
          <w:sz w:val="22"/>
          <w:szCs w:val="22"/>
          <w:lang w:val="en-US"/>
        </w:rPr>
        <w:t>covid</w:t>
      </w:r>
      <w:r w:rsidRPr="00E766AB">
        <w:rPr>
          <w:bCs/>
          <w:spacing w:val="3"/>
          <w:sz w:val="22"/>
          <w:szCs w:val="22"/>
        </w:rPr>
        <w:t>-19 и увеличение в 2021 г.</w:t>
      </w:r>
    </w:p>
    <w:p w:rsidR="00234B3C" w:rsidRDefault="006B6163" w:rsidP="001358CE">
      <w:pPr>
        <w:pStyle w:val="a3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sz w:val="22"/>
          <w:szCs w:val="22"/>
        </w:rPr>
      </w:pPr>
      <w:r w:rsidRPr="007D31F3">
        <w:rPr>
          <w:b/>
          <w:spacing w:val="3"/>
          <w:sz w:val="22"/>
          <w:szCs w:val="22"/>
        </w:rPr>
        <w:t>Вывод.</w:t>
      </w:r>
      <w:r w:rsidRPr="00E766AB">
        <w:rPr>
          <w:spacing w:val="3"/>
          <w:sz w:val="22"/>
          <w:szCs w:val="22"/>
        </w:rPr>
        <w:t xml:space="preserve"> </w:t>
      </w:r>
      <w:r w:rsidR="00DA4B4D" w:rsidRPr="00E766AB">
        <w:rPr>
          <w:sz w:val="22"/>
          <w:szCs w:val="22"/>
          <w:shd w:val="clear" w:color="auto" w:fill="FFFFFF"/>
        </w:rPr>
        <w:t>Проведенная оценка страхового рынка</w:t>
      </w:r>
      <w:r w:rsidR="00AF6B13" w:rsidRPr="00E766AB">
        <w:rPr>
          <w:sz w:val="22"/>
          <w:szCs w:val="22"/>
          <w:shd w:val="clear" w:color="auto" w:fill="FFFFFF"/>
        </w:rPr>
        <w:t>, направлени</w:t>
      </w:r>
      <w:r w:rsidR="001358CE" w:rsidRPr="00E766AB">
        <w:rPr>
          <w:sz w:val="22"/>
          <w:szCs w:val="22"/>
          <w:shd w:val="clear" w:color="auto" w:fill="FFFFFF"/>
        </w:rPr>
        <w:t>е</w:t>
      </w:r>
      <w:r w:rsidR="00AF6B13" w:rsidRPr="00E766AB">
        <w:rPr>
          <w:sz w:val="22"/>
          <w:szCs w:val="22"/>
          <w:shd w:val="clear" w:color="auto" w:fill="FFFFFF"/>
        </w:rPr>
        <w:t xml:space="preserve"> автостраховани</w:t>
      </w:r>
      <w:r w:rsidR="001358CE" w:rsidRPr="00E766AB">
        <w:rPr>
          <w:sz w:val="22"/>
          <w:szCs w:val="22"/>
          <w:shd w:val="clear" w:color="auto" w:fill="FFFFFF"/>
        </w:rPr>
        <w:t>е</w:t>
      </w:r>
      <w:r w:rsidR="001358CE" w:rsidRPr="0049049C">
        <w:rPr>
          <w:sz w:val="22"/>
          <w:szCs w:val="22"/>
          <w:shd w:val="clear" w:color="auto" w:fill="FFFFFF"/>
        </w:rPr>
        <w:t>,</w:t>
      </w:r>
      <w:r w:rsidR="00DA4B4D" w:rsidRPr="0049049C">
        <w:rPr>
          <w:sz w:val="22"/>
          <w:szCs w:val="22"/>
          <w:shd w:val="clear" w:color="auto" w:fill="FFFFFF"/>
        </w:rPr>
        <w:t xml:space="preserve"> в 20</w:t>
      </w:r>
      <w:r w:rsidR="00AF6B13" w:rsidRPr="0049049C">
        <w:rPr>
          <w:sz w:val="22"/>
          <w:szCs w:val="22"/>
          <w:shd w:val="clear" w:color="auto" w:fill="FFFFFF"/>
        </w:rPr>
        <w:t>18</w:t>
      </w:r>
      <w:r w:rsidRPr="0049049C">
        <w:rPr>
          <w:sz w:val="22"/>
          <w:szCs w:val="22"/>
          <w:shd w:val="clear" w:color="auto" w:fill="FFFFFF"/>
        </w:rPr>
        <w:t>-20</w:t>
      </w:r>
      <w:r w:rsidR="00AF6B13" w:rsidRPr="0049049C">
        <w:rPr>
          <w:sz w:val="22"/>
          <w:szCs w:val="22"/>
          <w:shd w:val="clear" w:color="auto" w:fill="FFFFFF"/>
        </w:rPr>
        <w:t>2</w:t>
      </w:r>
      <w:r w:rsidRPr="0049049C">
        <w:rPr>
          <w:sz w:val="22"/>
          <w:szCs w:val="22"/>
          <w:shd w:val="clear" w:color="auto" w:fill="FFFFFF"/>
        </w:rPr>
        <w:t>1</w:t>
      </w:r>
      <w:r w:rsidR="00DA4B4D" w:rsidRPr="0049049C">
        <w:rPr>
          <w:sz w:val="22"/>
          <w:szCs w:val="22"/>
          <w:shd w:val="clear" w:color="auto" w:fill="FFFFFF"/>
        </w:rPr>
        <w:t xml:space="preserve"> г. </w:t>
      </w:r>
      <w:r w:rsidR="00EB7FF9" w:rsidRPr="0049049C">
        <w:rPr>
          <w:sz w:val="22"/>
          <w:szCs w:val="22"/>
          <w:shd w:val="clear" w:color="auto" w:fill="FFFFFF"/>
        </w:rPr>
        <w:t xml:space="preserve">выявила </w:t>
      </w:r>
      <w:r w:rsidR="00AF6B13" w:rsidRPr="0049049C">
        <w:rPr>
          <w:sz w:val="22"/>
          <w:szCs w:val="22"/>
          <w:shd w:val="clear" w:color="auto" w:fill="FFFFFF"/>
        </w:rPr>
        <w:t xml:space="preserve">наличие влияние пандемии </w:t>
      </w:r>
      <w:r w:rsidR="001358CE" w:rsidRPr="0049049C">
        <w:rPr>
          <w:sz w:val="22"/>
          <w:szCs w:val="22"/>
          <w:shd w:val="clear" w:color="auto" w:fill="FFFFFF"/>
        </w:rPr>
        <w:t xml:space="preserve">на функционирование деятельности и определила тенденции воздействия. </w:t>
      </w:r>
      <w:r w:rsidR="001358CE" w:rsidRPr="0049049C">
        <w:rPr>
          <w:sz w:val="22"/>
          <w:szCs w:val="22"/>
        </w:rPr>
        <w:t xml:space="preserve"> </w:t>
      </w:r>
      <w:r w:rsidR="00F459EC" w:rsidRPr="0049049C">
        <w:rPr>
          <w:sz w:val="22"/>
          <w:szCs w:val="22"/>
        </w:rPr>
        <w:t>Итоги 20</w:t>
      </w:r>
      <w:r w:rsidRPr="0049049C">
        <w:rPr>
          <w:sz w:val="22"/>
          <w:szCs w:val="22"/>
        </w:rPr>
        <w:t>2</w:t>
      </w:r>
      <w:r w:rsidR="001358CE" w:rsidRPr="0049049C">
        <w:rPr>
          <w:sz w:val="22"/>
          <w:szCs w:val="22"/>
        </w:rPr>
        <w:t>0</w:t>
      </w:r>
      <w:r w:rsidR="00F459EC" w:rsidRPr="0049049C">
        <w:rPr>
          <w:sz w:val="22"/>
          <w:szCs w:val="22"/>
        </w:rPr>
        <w:t xml:space="preserve"> г. определили незначительное снижение рентабельности капитала российских страховщиков</w:t>
      </w:r>
      <w:r w:rsidR="001358CE" w:rsidRPr="0049049C">
        <w:rPr>
          <w:sz w:val="22"/>
          <w:szCs w:val="22"/>
        </w:rPr>
        <w:t xml:space="preserve"> в исследуемом направлении, что компенсируется следующим периодом 2021 г., который характеризуется ростом в сегменте автострахования. </w:t>
      </w:r>
    </w:p>
    <w:p w:rsidR="00E766AB" w:rsidRDefault="00E766AB" w:rsidP="001358CE">
      <w:pPr>
        <w:pStyle w:val="a3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sz w:val="22"/>
          <w:szCs w:val="22"/>
        </w:rPr>
      </w:pPr>
    </w:p>
    <w:p w:rsidR="00E766AB" w:rsidRPr="0049049C" w:rsidRDefault="00E766AB" w:rsidP="001358CE">
      <w:pPr>
        <w:pStyle w:val="a3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sz w:val="22"/>
          <w:szCs w:val="22"/>
        </w:rPr>
      </w:pPr>
      <w:r w:rsidRPr="00E766AB">
        <w:rPr>
          <w:b/>
          <w:i/>
          <w:sz w:val="22"/>
          <w:szCs w:val="22"/>
        </w:rPr>
        <w:t>Благодарности.</w:t>
      </w:r>
      <w:r>
        <w:rPr>
          <w:sz w:val="22"/>
          <w:szCs w:val="22"/>
        </w:rPr>
        <w:t xml:space="preserve"> </w:t>
      </w:r>
      <w:r>
        <w:rPr>
          <w:rStyle w:val="A10"/>
        </w:rPr>
        <w:t>Работа выполнена в рамках государственного задания Института экономики КарНЦ РАН «Комплексное исследование и разработка основ управления устойчивым развитием северного и приграничного поясов России в контексте глобальных вызовов».</w:t>
      </w:r>
    </w:p>
    <w:p w:rsidR="00A55C81" w:rsidRPr="0049049C" w:rsidRDefault="00A55C81" w:rsidP="00510D1C">
      <w:pPr>
        <w:spacing w:line="360" w:lineRule="auto"/>
        <w:ind w:firstLine="425"/>
        <w:jc w:val="center"/>
        <w:rPr>
          <w:b/>
          <w:sz w:val="22"/>
          <w:szCs w:val="22"/>
        </w:rPr>
      </w:pPr>
      <w:bookmarkStart w:id="0" w:name="_Hlk528163370"/>
    </w:p>
    <w:p w:rsidR="00A55C81" w:rsidRPr="007D31F3" w:rsidRDefault="007D31F3" w:rsidP="00510D1C">
      <w:pPr>
        <w:spacing w:line="360" w:lineRule="auto"/>
        <w:ind w:left="709" w:right="57" w:firstLine="425"/>
        <w:jc w:val="both"/>
        <w:rPr>
          <w:b/>
          <w:caps/>
          <w:sz w:val="22"/>
          <w:szCs w:val="22"/>
          <w:shd w:val="clear" w:color="auto" w:fill="FFFFFF"/>
        </w:rPr>
      </w:pPr>
      <w:r w:rsidRPr="007D31F3">
        <w:rPr>
          <w:b/>
          <w:caps/>
          <w:sz w:val="22"/>
          <w:szCs w:val="22"/>
          <w:shd w:val="clear" w:color="auto" w:fill="FFFFFF"/>
        </w:rPr>
        <w:t>Литература</w:t>
      </w:r>
    </w:p>
    <w:p w:rsidR="0049049C" w:rsidRPr="0049049C" w:rsidRDefault="0049049C" w:rsidP="0049049C">
      <w:pPr>
        <w:numPr>
          <w:ilvl w:val="0"/>
          <w:numId w:val="2"/>
        </w:numPr>
        <w:tabs>
          <w:tab w:val="num" w:pos="0"/>
        </w:tabs>
        <w:spacing w:line="360" w:lineRule="auto"/>
        <w:ind w:left="0" w:right="57" w:firstLine="425"/>
        <w:jc w:val="both"/>
        <w:rPr>
          <w:sz w:val="22"/>
          <w:szCs w:val="22"/>
          <w:shd w:val="clear" w:color="auto" w:fill="FFFFFF"/>
        </w:rPr>
      </w:pPr>
      <w:r w:rsidRPr="0049049C">
        <w:rPr>
          <w:sz w:val="22"/>
          <w:szCs w:val="22"/>
          <w:shd w:val="clear" w:color="auto" w:fill="FFFFFF"/>
        </w:rPr>
        <w:t xml:space="preserve">Страховщики из-за пандемии недосчитались седьмой части сборов / РБК </w:t>
      </w:r>
      <w:r w:rsidRPr="0049049C">
        <w:rPr>
          <w:sz w:val="22"/>
          <w:szCs w:val="22"/>
          <w:shd w:val="clear" w:color="auto" w:fill="FFFFFF"/>
          <w:lang w:val="en-US"/>
        </w:rPr>
        <w:t>URL</w:t>
      </w:r>
      <w:r w:rsidRPr="0049049C">
        <w:rPr>
          <w:sz w:val="22"/>
          <w:szCs w:val="22"/>
          <w:shd w:val="clear" w:color="auto" w:fill="FFFFFF"/>
        </w:rPr>
        <w:t xml:space="preserve">: </w:t>
      </w:r>
      <w:hyperlink r:id="rId10" w:history="1">
        <w:r w:rsidRPr="0049049C">
          <w:rPr>
            <w:rStyle w:val="a4"/>
            <w:color w:val="auto"/>
            <w:sz w:val="22"/>
            <w:szCs w:val="22"/>
            <w:shd w:val="clear" w:color="auto" w:fill="FFFFFF"/>
          </w:rPr>
          <w:t>https://www.rbc.ru/finances/13/07/2020/5f0863a59a79479b6ff751f9</w:t>
        </w:r>
      </w:hyperlink>
      <w:r w:rsidRPr="0049049C">
        <w:rPr>
          <w:sz w:val="22"/>
          <w:szCs w:val="22"/>
          <w:shd w:val="clear" w:color="auto" w:fill="FFFFFF"/>
        </w:rPr>
        <w:t xml:space="preserve">  (дата обращения: 20.04.2020)</w:t>
      </w:r>
    </w:p>
    <w:p w:rsidR="0049049C" w:rsidRPr="0049049C" w:rsidRDefault="0049049C" w:rsidP="0049049C">
      <w:pPr>
        <w:numPr>
          <w:ilvl w:val="0"/>
          <w:numId w:val="2"/>
        </w:numPr>
        <w:tabs>
          <w:tab w:val="num" w:pos="0"/>
        </w:tabs>
        <w:spacing w:line="360" w:lineRule="auto"/>
        <w:ind w:left="0" w:right="57" w:firstLine="425"/>
        <w:jc w:val="both"/>
        <w:rPr>
          <w:sz w:val="22"/>
          <w:szCs w:val="22"/>
          <w:shd w:val="clear" w:color="auto" w:fill="FFFFFF"/>
        </w:rPr>
      </w:pPr>
      <w:r w:rsidRPr="0049049C">
        <w:rPr>
          <w:rFonts w:eastAsia="Calibri"/>
          <w:sz w:val="22"/>
          <w:szCs w:val="22"/>
          <w:lang w:eastAsia="en-US"/>
        </w:rPr>
        <w:t xml:space="preserve">Е.Щекланов «Страхование будущего: как пандемия упростила жизнь клиентов», banki.ru, 10.12.2021, </w:t>
      </w:r>
      <w:hyperlink r:id="rId11" w:history="1">
        <w:r w:rsidRPr="0049049C">
          <w:rPr>
            <w:rStyle w:val="a4"/>
            <w:rFonts w:eastAsia="Calibri"/>
            <w:color w:val="auto"/>
            <w:sz w:val="22"/>
            <w:szCs w:val="22"/>
            <w:lang w:eastAsia="en-US"/>
          </w:rPr>
          <w:t>https://www.banki.ru/news/columnists/?id=10957715</w:t>
        </w:r>
      </w:hyperlink>
    </w:p>
    <w:p w:rsidR="0049049C" w:rsidRPr="0049049C" w:rsidRDefault="0049049C" w:rsidP="0049049C">
      <w:pPr>
        <w:numPr>
          <w:ilvl w:val="0"/>
          <w:numId w:val="2"/>
        </w:numPr>
        <w:tabs>
          <w:tab w:val="num" w:pos="0"/>
        </w:tabs>
        <w:spacing w:line="360" w:lineRule="auto"/>
        <w:ind w:left="0" w:right="57" w:firstLine="425"/>
        <w:jc w:val="both"/>
        <w:rPr>
          <w:sz w:val="22"/>
          <w:szCs w:val="22"/>
          <w:shd w:val="clear" w:color="auto" w:fill="FFFFFF"/>
        </w:rPr>
      </w:pPr>
      <w:r w:rsidRPr="0049049C">
        <w:rPr>
          <w:rFonts w:eastAsia="Calibri"/>
          <w:sz w:val="22"/>
          <w:szCs w:val="22"/>
          <w:lang w:eastAsia="en-US"/>
        </w:rPr>
        <w:t xml:space="preserve">Потенциальные последствия от COVID-19 для страхового сектора// </w:t>
      </w:r>
      <w:r w:rsidRPr="0049049C">
        <w:rPr>
          <w:rFonts w:eastAsia="Calibri"/>
          <w:sz w:val="22"/>
          <w:szCs w:val="22"/>
          <w:lang w:val="en-US" w:eastAsia="en-US"/>
        </w:rPr>
        <w:t>Deloitte</w:t>
      </w:r>
      <w:r w:rsidRPr="0049049C">
        <w:rPr>
          <w:rFonts w:eastAsia="Calibri"/>
          <w:sz w:val="22"/>
          <w:szCs w:val="22"/>
          <w:lang w:eastAsia="en-US"/>
        </w:rPr>
        <w:t xml:space="preserve">, </w:t>
      </w:r>
      <w:hyperlink r:id="rId12" w:history="1">
        <w:r w:rsidRPr="0049049C">
          <w:rPr>
            <w:rStyle w:val="a4"/>
            <w:rFonts w:eastAsia="Calibri"/>
            <w:color w:val="auto"/>
            <w:sz w:val="22"/>
            <w:szCs w:val="22"/>
            <w:lang w:eastAsia="en-US"/>
          </w:rPr>
          <w:t>https://www2.deloitte.com/ru/ru/pages/financial-services/articles/2020/potential-implications-covid-19-insurance-sector.html</w:t>
        </w:r>
      </w:hyperlink>
    </w:p>
    <w:p w:rsidR="0049049C" w:rsidRPr="0049049C" w:rsidRDefault="0049049C" w:rsidP="0049049C">
      <w:pPr>
        <w:numPr>
          <w:ilvl w:val="0"/>
          <w:numId w:val="2"/>
        </w:numPr>
        <w:tabs>
          <w:tab w:val="num" w:pos="0"/>
        </w:tabs>
        <w:spacing w:line="360" w:lineRule="auto"/>
        <w:ind w:left="0" w:right="57" w:firstLine="425"/>
        <w:jc w:val="both"/>
        <w:rPr>
          <w:sz w:val="22"/>
          <w:szCs w:val="22"/>
          <w:shd w:val="clear" w:color="auto" w:fill="FFFFFF"/>
        </w:rPr>
      </w:pPr>
      <w:r w:rsidRPr="0049049C">
        <w:rPr>
          <w:sz w:val="22"/>
          <w:szCs w:val="22"/>
          <w:shd w:val="clear" w:color="auto" w:fill="FFFFFF"/>
        </w:rPr>
        <w:t>Резанова Л.В., Морошкина М.В Страховой рынок России на современном // Финансы и кредит. 2019. Т. 25. № 9 (789). С. 2179-2192.</w:t>
      </w:r>
    </w:p>
    <w:bookmarkEnd w:id="0"/>
    <w:p w:rsidR="007D31F3" w:rsidRDefault="00A55C81" w:rsidP="00510D1C">
      <w:pPr>
        <w:numPr>
          <w:ilvl w:val="0"/>
          <w:numId w:val="2"/>
        </w:numPr>
        <w:tabs>
          <w:tab w:val="num" w:pos="0"/>
        </w:tabs>
        <w:spacing w:line="360" w:lineRule="auto"/>
        <w:ind w:left="0" w:right="57" w:firstLine="425"/>
        <w:jc w:val="both"/>
        <w:rPr>
          <w:sz w:val="22"/>
          <w:szCs w:val="22"/>
          <w:shd w:val="clear" w:color="auto" w:fill="FFFFFF"/>
        </w:rPr>
      </w:pPr>
      <w:r w:rsidRPr="00510D1C">
        <w:rPr>
          <w:sz w:val="22"/>
          <w:szCs w:val="22"/>
          <w:shd w:val="clear" w:color="auto" w:fill="FFFFFF"/>
        </w:rPr>
        <w:t xml:space="preserve">Официальный сайт Федеральной службы по финансовым рынкам России [Электронный ресурс]. - </w:t>
      </w:r>
      <w:r w:rsidR="00446DE3" w:rsidRPr="00510D1C">
        <w:rPr>
          <w:sz w:val="22"/>
          <w:szCs w:val="22"/>
          <w:shd w:val="clear" w:color="auto" w:fill="FFFFFF"/>
        </w:rPr>
        <w:t xml:space="preserve">URL: </w:t>
      </w:r>
      <w:r w:rsidRPr="00510D1C">
        <w:rPr>
          <w:sz w:val="22"/>
          <w:szCs w:val="22"/>
          <w:shd w:val="clear" w:color="auto" w:fill="FFFFFF"/>
        </w:rPr>
        <w:t>- www.fcsm.ru,  свободный</w:t>
      </w:r>
    </w:p>
    <w:p w:rsidR="00A55C81" w:rsidRPr="00510D1C" w:rsidRDefault="00A55C81" w:rsidP="00510D1C">
      <w:pPr>
        <w:numPr>
          <w:ilvl w:val="0"/>
          <w:numId w:val="2"/>
        </w:numPr>
        <w:tabs>
          <w:tab w:val="num" w:pos="0"/>
        </w:tabs>
        <w:spacing w:line="360" w:lineRule="auto"/>
        <w:ind w:left="0" w:right="57" w:firstLine="425"/>
        <w:jc w:val="both"/>
        <w:rPr>
          <w:sz w:val="22"/>
          <w:szCs w:val="22"/>
          <w:shd w:val="clear" w:color="auto" w:fill="FFFFFF"/>
        </w:rPr>
      </w:pPr>
      <w:r w:rsidRPr="00510D1C">
        <w:rPr>
          <w:sz w:val="22"/>
          <w:szCs w:val="22"/>
          <w:shd w:val="clear" w:color="auto" w:fill="FFFFFF"/>
        </w:rPr>
        <w:t xml:space="preserve">Официальный сайт Федеральной службы страхового надзора [Электронный ресурс] - </w:t>
      </w:r>
      <w:r w:rsidR="00446DE3" w:rsidRPr="00510D1C">
        <w:rPr>
          <w:sz w:val="22"/>
          <w:szCs w:val="22"/>
          <w:shd w:val="clear" w:color="auto" w:fill="FFFFFF"/>
        </w:rPr>
        <w:t xml:space="preserve">URL: </w:t>
      </w:r>
      <w:r w:rsidRPr="00510D1C">
        <w:rPr>
          <w:sz w:val="22"/>
          <w:szCs w:val="22"/>
          <w:shd w:val="clear" w:color="auto" w:fill="FFFFFF"/>
        </w:rPr>
        <w:t>- www.fssn.ru</w:t>
      </w:r>
      <w:r w:rsidR="00446DE3" w:rsidRPr="00510D1C">
        <w:rPr>
          <w:sz w:val="22"/>
          <w:szCs w:val="22"/>
          <w:shd w:val="clear" w:color="auto" w:fill="FFFFFF"/>
        </w:rPr>
        <w:t>/</w:t>
      </w:r>
      <w:r w:rsidRPr="00510D1C">
        <w:rPr>
          <w:sz w:val="22"/>
          <w:szCs w:val="22"/>
          <w:shd w:val="clear" w:color="auto" w:fill="FFFFFF"/>
        </w:rPr>
        <w:t>, свободный</w:t>
      </w:r>
    </w:p>
    <w:p w:rsidR="0057666A" w:rsidRPr="007D31F3" w:rsidRDefault="00A55C81" w:rsidP="007D31F3">
      <w:pPr>
        <w:numPr>
          <w:ilvl w:val="0"/>
          <w:numId w:val="2"/>
        </w:numPr>
        <w:tabs>
          <w:tab w:val="num" w:pos="0"/>
        </w:tabs>
        <w:spacing w:line="360" w:lineRule="auto"/>
        <w:ind w:left="0" w:right="57" w:firstLine="425"/>
        <w:jc w:val="both"/>
        <w:rPr>
          <w:sz w:val="22"/>
          <w:szCs w:val="22"/>
          <w:shd w:val="clear" w:color="auto" w:fill="FFFFFF"/>
        </w:rPr>
      </w:pPr>
      <w:r w:rsidRPr="00510D1C">
        <w:rPr>
          <w:sz w:val="22"/>
          <w:szCs w:val="22"/>
          <w:shd w:val="clear" w:color="auto" w:fill="FFFFFF"/>
        </w:rPr>
        <w:t xml:space="preserve">Официальный сайт Федеральной службы государственной статистики  [Электронный ресурс] . - </w:t>
      </w:r>
      <w:r w:rsidR="00446DE3" w:rsidRPr="00510D1C">
        <w:rPr>
          <w:sz w:val="22"/>
          <w:szCs w:val="22"/>
          <w:shd w:val="clear" w:color="auto" w:fill="FFFFFF"/>
        </w:rPr>
        <w:t xml:space="preserve">URL: </w:t>
      </w:r>
      <w:r w:rsidRPr="00510D1C">
        <w:rPr>
          <w:sz w:val="22"/>
          <w:szCs w:val="22"/>
          <w:shd w:val="clear" w:color="auto" w:fill="FFFFFF"/>
        </w:rPr>
        <w:t>- www.gks.ru</w:t>
      </w:r>
      <w:r w:rsidR="00446DE3" w:rsidRPr="00510D1C">
        <w:rPr>
          <w:sz w:val="22"/>
          <w:szCs w:val="22"/>
          <w:shd w:val="clear" w:color="auto" w:fill="FFFFFF"/>
        </w:rPr>
        <w:t>/</w:t>
      </w:r>
      <w:r w:rsidRPr="00510D1C">
        <w:rPr>
          <w:sz w:val="22"/>
          <w:szCs w:val="22"/>
          <w:shd w:val="clear" w:color="auto" w:fill="FFFFFF"/>
        </w:rPr>
        <w:t xml:space="preserve">,  свободный </w:t>
      </w:r>
    </w:p>
    <w:sectPr w:rsidR="0057666A" w:rsidRPr="007D31F3" w:rsidSect="00510D1C">
      <w:footerReference w:type="default" r:id="rId13"/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AA" w:rsidRDefault="00FA3DAA" w:rsidP="00A55C81">
      <w:r>
        <w:separator/>
      </w:r>
    </w:p>
  </w:endnote>
  <w:endnote w:type="continuationSeparator" w:id="1">
    <w:p w:rsidR="00FA3DAA" w:rsidRDefault="00FA3DAA" w:rsidP="00A5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 Pro Book">
    <w:altName w:val="PT Serif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60313"/>
      <w:docPartObj>
        <w:docPartGallery w:val="Page Numbers (Bottom of Page)"/>
        <w:docPartUnique/>
      </w:docPartObj>
    </w:sdtPr>
    <w:sdtContent>
      <w:p w:rsidR="00AF6B13" w:rsidRDefault="006C35F1">
        <w:pPr>
          <w:pStyle w:val="a8"/>
          <w:jc w:val="center"/>
        </w:pPr>
        <w:fldSimple w:instr=" PAGE   \* MERGEFORMAT ">
          <w:r w:rsidR="00531B15">
            <w:rPr>
              <w:noProof/>
            </w:rPr>
            <w:t>1</w:t>
          </w:r>
        </w:fldSimple>
      </w:p>
    </w:sdtContent>
  </w:sdt>
  <w:p w:rsidR="00AF6B13" w:rsidRDefault="00AF6B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AA" w:rsidRDefault="00FA3DAA" w:rsidP="00A55C81">
      <w:r>
        <w:separator/>
      </w:r>
    </w:p>
  </w:footnote>
  <w:footnote w:type="continuationSeparator" w:id="1">
    <w:p w:rsidR="00FA3DAA" w:rsidRDefault="00FA3DAA" w:rsidP="00A55C81">
      <w:r>
        <w:continuationSeparator/>
      </w:r>
    </w:p>
  </w:footnote>
  <w:footnote w:id="2">
    <w:p w:rsidR="00E766AB" w:rsidRPr="00E766AB" w:rsidRDefault="00E766AB" w:rsidP="00E766AB">
      <w:pPr>
        <w:pStyle w:val="20183"/>
        <w:tabs>
          <w:tab w:val="left" w:pos="3544"/>
        </w:tabs>
        <w:spacing w:line="360" w:lineRule="auto"/>
        <w:ind w:firstLine="425"/>
        <w:jc w:val="both"/>
        <w:rPr>
          <w:i w:val="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E766AB">
        <w:rPr>
          <w:i w:val="0"/>
        </w:rPr>
        <w:t>Морошкина Марина Валерьевна</w:t>
      </w:r>
      <w:r>
        <w:t xml:space="preserve"> </w:t>
      </w:r>
      <w:r>
        <w:rPr>
          <w:i w:val="0"/>
          <w:sz w:val="22"/>
          <w:szCs w:val="22"/>
        </w:rPr>
        <w:t xml:space="preserve">к.э.н, старший научный сотрудник </w:t>
      </w:r>
      <w:r w:rsidRPr="0049049C">
        <w:rPr>
          <w:i w:val="0"/>
          <w:sz w:val="22"/>
          <w:szCs w:val="22"/>
        </w:rPr>
        <w:t>Институт экономики - обособленное подразделение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наук",</w:t>
      </w:r>
      <w:r>
        <w:rPr>
          <w:i w:val="0"/>
          <w:sz w:val="22"/>
          <w:szCs w:val="22"/>
        </w:rPr>
        <w:t xml:space="preserve"> (185030, Россия, Петрозаводск, пр. А.Невского, д .50, </w:t>
      </w:r>
      <w:r>
        <w:rPr>
          <w:i w:val="0"/>
          <w:sz w:val="22"/>
          <w:szCs w:val="22"/>
          <w:lang w:val="en-US"/>
        </w:rPr>
        <w:t>e</w:t>
      </w:r>
      <w:r w:rsidRPr="00E766AB">
        <w:rPr>
          <w:i w:val="0"/>
          <w:sz w:val="22"/>
          <w:szCs w:val="22"/>
        </w:rPr>
        <w:t>-</w:t>
      </w:r>
      <w:r>
        <w:rPr>
          <w:i w:val="0"/>
          <w:sz w:val="22"/>
          <w:szCs w:val="22"/>
          <w:lang w:val="en-US"/>
        </w:rPr>
        <w:t>mail</w:t>
      </w:r>
      <w:r w:rsidRPr="00E766AB">
        <w:rPr>
          <w:i w:val="0"/>
          <w:sz w:val="22"/>
          <w:szCs w:val="22"/>
        </w:rPr>
        <w:t>:</w:t>
      </w:r>
      <w:r>
        <w:rPr>
          <w:i w:val="0"/>
          <w:sz w:val="22"/>
          <w:szCs w:val="22"/>
          <w:lang w:val="en-US"/>
        </w:rPr>
        <w:t>maribel</w:t>
      </w:r>
      <w:r w:rsidRPr="00E766AB">
        <w:rPr>
          <w:i w:val="0"/>
          <w:sz w:val="22"/>
          <w:szCs w:val="22"/>
        </w:rPr>
        <w:t>74@</w:t>
      </w:r>
      <w:r>
        <w:rPr>
          <w:i w:val="0"/>
          <w:sz w:val="22"/>
          <w:szCs w:val="22"/>
          <w:lang w:val="en-US"/>
        </w:rPr>
        <w:t>mail</w:t>
      </w:r>
      <w:r w:rsidRPr="00E766AB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  <w:lang w:val="en-US"/>
        </w:rPr>
        <w:t>ru</w:t>
      </w:r>
    </w:p>
    <w:p w:rsidR="00E766AB" w:rsidRDefault="00E766AB" w:rsidP="00E766AB">
      <w:pPr>
        <w:pStyle w:val="ae"/>
        <w:jc w:val="both"/>
      </w:pPr>
    </w:p>
  </w:footnote>
  <w:footnote w:id="3">
    <w:p w:rsidR="00E766AB" w:rsidRPr="00780830" w:rsidRDefault="00E766AB" w:rsidP="00E766AB">
      <w:pPr>
        <w:tabs>
          <w:tab w:val="left" w:pos="3544"/>
        </w:tabs>
        <w:spacing w:line="360" w:lineRule="auto"/>
        <w:jc w:val="both"/>
        <w:rPr>
          <w:bCs/>
          <w:i/>
          <w:sz w:val="20"/>
          <w:szCs w:val="20"/>
        </w:rPr>
      </w:pPr>
      <w:r>
        <w:rPr>
          <w:rStyle w:val="af0"/>
        </w:rPr>
        <w:footnoteRef/>
      </w:r>
      <w:r>
        <w:t xml:space="preserve"> Резанова Лада Викторовна старший преподаватель </w:t>
      </w:r>
      <w:r w:rsidRPr="0049049C">
        <w:rPr>
          <w:sz w:val="22"/>
          <w:szCs w:val="22"/>
        </w:rPr>
        <w:t>Петрозаводский государственный университет</w:t>
      </w:r>
      <w:r>
        <w:rPr>
          <w:sz w:val="22"/>
          <w:szCs w:val="22"/>
        </w:rPr>
        <w:t xml:space="preserve"> (</w:t>
      </w:r>
      <w:r w:rsidRPr="00E766AB">
        <w:rPr>
          <w:sz w:val="22"/>
          <w:szCs w:val="22"/>
        </w:rPr>
        <w:t>185</w:t>
      </w:r>
      <w:r>
        <w:rPr>
          <w:sz w:val="22"/>
          <w:szCs w:val="22"/>
        </w:rPr>
        <w:t>510</w:t>
      </w:r>
      <w:r w:rsidRPr="00E766AB">
        <w:rPr>
          <w:sz w:val="22"/>
          <w:szCs w:val="22"/>
        </w:rPr>
        <w:t xml:space="preserve">, Россия, Петрозаводск, пр. </w:t>
      </w:r>
      <w:r>
        <w:rPr>
          <w:sz w:val="22"/>
          <w:szCs w:val="22"/>
        </w:rPr>
        <w:t>Ленина</w:t>
      </w:r>
      <w:r w:rsidRPr="00E766AB">
        <w:rPr>
          <w:sz w:val="22"/>
          <w:szCs w:val="22"/>
        </w:rPr>
        <w:t>, д .</w:t>
      </w:r>
      <w:r>
        <w:rPr>
          <w:sz w:val="22"/>
          <w:szCs w:val="22"/>
        </w:rPr>
        <w:t>33</w:t>
      </w:r>
      <w:r w:rsidRPr="00E766A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Cs/>
          <w:i/>
          <w:sz w:val="20"/>
          <w:szCs w:val="20"/>
          <w:lang w:val="en-US"/>
        </w:rPr>
        <w:t>E</w:t>
      </w:r>
      <w:r w:rsidRPr="00780830">
        <w:rPr>
          <w:bCs/>
          <w:i/>
          <w:sz w:val="20"/>
          <w:szCs w:val="20"/>
        </w:rPr>
        <w:t>-</w:t>
      </w:r>
      <w:r>
        <w:rPr>
          <w:bCs/>
          <w:i/>
          <w:sz w:val="20"/>
          <w:szCs w:val="20"/>
          <w:lang w:val="en-US"/>
        </w:rPr>
        <w:t>mail</w:t>
      </w:r>
      <w:r w:rsidRPr="00780830">
        <w:rPr>
          <w:bCs/>
          <w:i/>
          <w:sz w:val="20"/>
          <w:szCs w:val="20"/>
        </w:rPr>
        <w:t xml:space="preserve">: </w:t>
      </w:r>
      <w:r w:rsidRPr="00A67009">
        <w:rPr>
          <w:bCs/>
          <w:i/>
          <w:sz w:val="20"/>
          <w:szCs w:val="20"/>
          <w:lang w:val="en-US"/>
        </w:rPr>
        <w:t>slv</w:t>
      </w:r>
      <w:r w:rsidRPr="00780830">
        <w:rPr>
          <w:bCs/>
          <w:i/>
          <w:sz w:val="20"/>
          <w:szCs w:val="20"/>
        </w:rPr>
        <w:t>1305@</w:t>
      </w:r>
      <w:r w:rsidRPr="00A67009">
        <w:rPr>
          <w:bCs/>
          <w:i/>
          <w:sz w:val="20"/>
          <w:szCs w:val="20"/>
          <w:lang w:val="en-US"/>
        </w:rPr>
        <w:t>yandex</w:t>
      </w:r>
      <w:r w:rsidRPr="00780830">
        <w:rPr>
          <w:bCs/>
          <w:i/>
          <w:sz w:val="20"/>
          <w:szCs w:val="20"/>
        </w:rPr>
        <w:t>.</w:t>
      </w:r>
      <w:r w:rsidRPr="00A67009">
        <w:rPr>
          <w:bCs/>
          <w:i/>
          <w:sz w:val="20"/>
          <w:szCs w:val="20"/>
          <w:lang w:val="en-US"/>
        </w:rPr>
        <w:t>ru</w:t>
      </w:r>
    </w:p>
    <w:p w:rsidR="00E766AB" w:rsidRPr="00E766AB" w:rsidRDefault="00E766AB" w:rsidP="00E766AB">
      <w:pPr>
        <w:tabs>
          <w:tab w:val="left" w:pos="3544"/>
        </w:tabs>
        <w:spacing w:line="360" w:lineRule="auto"/>
        <w:ind w:firstLine="425"/>
        <w:jc w:val="both"/>
        <w:rPr>
          <w:i/>
          <w:sz w:val="22"/>
          <w:szCs w:val="22"/>
        </w:rPr>
      </w:pPr>
    </w:p>
    <w:p w:rsidR="00E766AB" w:rsidRPr="00E766AB" w:rsidRDefault="00E766AB" w:rsidP="00E766AB">
      <w:pPr>
        <w:pStyle w:val="ae"/>
        <w:jc w:val="both"/>
      </w:pPr>
    </w:p>
  </w:footnote>
  <w:footnote w:id="4">
    <w:p w:rsidR="00AF6B13" w:rsidRDefault="00AF6B13" w:rsidP="00E766AB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D07"/>
    <w:multiLevelType w:val="hybridMultilevel"/>
    <w:tmpl w:val="CDA0297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A5923"/>
    <w:multiLevelType w:val="multilevel"/>
    <w:tmpl w:val="D9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B1A84"/>
    <w:multiLevelType w:val="hybridMultilevel"/>
    <w:tmpl w:val="B31A656E"/>
    <w:lvl w:ilvl="0" w:tplc="B6880D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4C240A9"/>
    <w:multiLevelType w:val="hybridMultilevel"/>
    <w:tmpl w:val="CDA02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A411A7"/>
    <w:multiLevelType w:val="hybridMultilevel"/>
    <w:tmpl w:val="CDA0297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A55C81"/>
    <w:rsid w:val="00042777"/>
    <w:rsid w:val="00050E49"/>
    <w:rsid w:val="00085CC6"/>
    <w:rsid w:val="000E5321"/>
    <w:rsid w:val="000F46C9"/>
    <w:rsid w:val="00101CFF"/>
    <w:rsid w:val="001262C7"/>
    <w:rsid w:val="00135608"/>
    <w:rsid w:val="001358CE"/>
    <w:rsid w:val="00137FE2"/>
    <w:rsid w:val="00156EB3"/>
    <w:rsid w:val="00164809"/>
    <w:rsid w:val="001709B5"/>
    <w:rsid w:val="001E41F4"/>
    <w:rsid w:val="001F0A94"/>
    <w:rsid w:val="0021511A"/>
    <w:rsid w:val="00233E59"/>
    <w:rsid w:val="00234B3C"/>
    <w:rsid w:val="00267F1E"/>
    <w:rsid w:val="00277295"/>
    <w:rsid w:val="002970AA"/>
    <w:rsid w:val="002A4A82"/>
    <w:rsid w:val="002D1738"/>
    <w:rsid w:val="002D4E00"/>
    <w:rsid w:val="002F1D01"/>
    <w:rsid w:val="00317B76"/>
    <w:rsid w:val="003242FB"/>
    <w:rsid w:val="0033663E"/>
    <w:rsid w:val="00353DA9"/>
    <w:rsid w:val="00355989"/>
    <w:rsid w:val="00391770"/>
    <w:rsid w:val="003B0593"/>
    <w:rsid w:val="003D1F15"/>
    <w:rsid w:val="003E1A2E"/>
    <w:rsid w:val="003F1E12"/>
    <w:rsid w:val="003F713B"/>
    <w:rsid w:val="00423FC7"/>
    <w:rsid w:val="00440558"/>
    <w:rsid w:val="00446DE3"/>
    <w:rsid w:val="00450D31"/>
    <w:rsid w:val="004545BC"/>
    <w:rsid w:val="004611B3"/>
    <w:rsid w:val="00462B84"/>
    <w:rsid w:val="00467DF9"/>
    <w:rsid w:val="004819C8"/>
    <w:rsid w:val="0049049C"/>
    <w:rsid w:val="004A1387"/>
    <w:rsid w:val="004A66F7"/>
    <w:rsid w:val="004C1ECA"/>
    <w:rsid w:val="004C3E25"/>
    <w:rsid w:val="004F0C18"/>
    <w:rsid w:val="004F1C3D"/>
    <w:rsid w:val="004F549A"/>
    <w:rsid w:val="00505452"/>
    <w:rsid w:val="00510D1C"/>
    <w:rsid w:val="00520A3D"/>
    <w:rsid w:val="00530A22"/>
    <w:rsid w:val="00531B15"/>
    <w:rsid w:val="00535489"/>
    <w:rsid w:val="005401F6"/>
    <w:rsid w:val="00547D43"/>
    <w:rsid w:val="00556388"/>
    <w:rsid w:val="005573EE"/>
    <w:rsid w:val="00573AD3"/>
    <w:rsid w:val="0057666A"/>
    <w:rsid w:val="00580C5F"/>
    <w:rsid w:val="0059141C"/>
    <w:rsid w:val="00592403"/>
    <w:rsid w:val="00594137"/>
    <w:rsid w:val="005A5AF7"/>
    <w:rsid w:val="005B196F"/>
    <w:rsid w:val="005C7173"/>
    <w:rsid w:val="0063588A"/>
    <w:rsid w:val="006416D2"/>
    <w:rsid w:val="00641A3C"/>
    <w:rsid w:val="00653EDD"/>
    <w:rsid w:val="00674789"/>
    <w:rsid w:val="0069682E"/>
    <w:rsid w:val="006B6163"/>
    <w:rsid w:val="006C35F1"/>
    <w:rsid w:val="006C5F22"/>
    <w:rsid w:val="006C7F82"/>
    <w:rsid w:val="006D5A61"/>
    <w:rsid w:val="006E0726"/>
    <w:rsid w:val="006E26A6"/>
    <w:rsid w:val="006F49D9"/>
    <w:rsid w:val="006F573F"/>
    <w:rsid w:val="0070144F"/>
    <w:rsid w:val="00710430"/>
    <w:rsid w:val="007160E3"/>
    <w:rsid w:val="00717AE3"/>
    <w:rsid w:val="00723610"/>
    <w:rsid w:val="007314C0"/>
    <w:rsid w:val="0073313A"/>
    <w:rsid w:val="00733D21"/>
    <w:rsid w:val="0073654C"/>
    <w:rsid w:val="00741AD5"/>
    <w:rsid w:val="00772DFA"/>
    <w:rsid w:val="00780830"/>
    <w:rsid w:val="00780BC0"/>
    <w:rsid w:val="00795285"/>
    <w:rsid w:val="007D31F3"/>
    <w:rsid w:val="007E7A40"/>
    <w:rsid w:val="007F33C6"/>
    <w:rsid w:val="007F4ADC"/>
    <w:rsid w:val="007F4DD5"/>
    <w:rsid w:val="007F7719"/>
    <w:rsid w:val="00810577"/>
    <w:rsid w:val="008242EC"/>
    <w:rsid w:val="00832C99"/>
    <w:rsid w:val="00836107"/>
    <w:rsid w:val="0084288C"/>
    <w:rsid w:val="00850C93"/>
    <w:rsid w:val="00855035"/>
    <w:rsid w:val="0086450A"/>
    <w:rsid w:val="00864C10"/>
    <w:rsid w:val="00895B24"/>
    <w:rsid w:val="008B40C0"/>
    <w:rsid w:val="008B66FC"/>
    <w:rsid w:val="008C421A"/>
    <w:rsid w:val="008E0750"/>
    <w:rsid w:val="008F7CCE"/>
    <w:rsid w:val="00906530"/>
    <w:rsid w:val="00910432"/>
    <w:rsid w:val="009112BC"/>
    <w:rsid w:val="00914BE5"/>
    <w:rsid w:val="009327FA"/>
    <w:rsid w:val="009435F1"/>
    <w:rsid w:val="00952427"/>
    <w:rsid w:val="00954226"/>
    <w:rsid w:val="0095798F"/>
    <w:rsid w:val="00960983"/>
    <w:rsid w:val="00973804"/>
    <w:rsid w:val="009777A3"/>
    <w:rsid w:val="009856A3"/>
    <w:rsid w:val="009E57ED"/>
    <w:rsid w:val="009E6927"/>
    <w:rsid w:val="009F75F9"/>
    <w:rsid w:val="00A01524"/>
    <w:rsid w:val="00A27F89"/>
    <w:rsid w:val="00A312CB"/>
    <w:rsid w:val="00A52017"/>
    <w:rsid w:val="00A55C81"/>
    <w:rsid w:val="00A639F3"/>
    <w:rsid w:val="00A67009"/>
    <w:rsid w:val="00A76D6A"/>
    <w:rsid w:val="00A841AF"/>
    <w:rsid w:val="00AA5EC7"/>
    <w:rsid w:val="00AB33BA"/>
    <w:rsid w:val="00AB54FD"/>
    <w:rsid w:val="00AE08DE"/>
    <w:rsid w:val="00AE79CD"/>
    <w:rsid w:val="00AF6B13"/>
    <w:rsid w:val="00B127F1"/>
    <w:rsid w:val="00B21C0D"/>
    <w:rsid w:val="00B22B7B"/>
    <w:rsid w:val="00B30D68"/>
    <w:rsid w:val="00B95CD7"/>
    <w:rsid w:val="00BA3FC7"/>
    <w:rsid w:val="00BA78CC"/>
    <w:rsid w:val="00BB6A5F"/>
    <w:rsid w:val="00BC0189"/>
    <w:rsid w:val="00BC66C0"/>
    <w:rsid w:val="00BD75FD"/>
    <w:rsid w:val="00C029CC"/>
    <w:rsid w:val="00C114C4"/>
    <w:rsid w:val="00C22E0B"/>
    <w:rsid w:val="00C426E2"/>
    <w:rsid w:val="00C46769"/>
    <w:rsid w:val="00C509B2"/>
    <w:rsid w:val="00C5409E"/>
    <w:rsid w:val="00C74FAC"/>
    <w:rsid w:val="00C870D8"/>
    <w:rsid w:val="00C907D1"/>
    <w:rsid w:val="00CA50D5"/>
    <w:rsid w:val="00CF5BEB"/>
    <w:rsid w:val="00D11AE8"/>
    <w:rsid w:val="00D17665"/>
    <w:rsid w:val="00D4249F"/>
    <w:rsid w:val="00D518CC"/>
    <w:rsid w:val="00D56FA1"/>
    <w:rsid w:val="00D6328A"/>
    <w:rsid w:val="00D639F9"/>
    <w:rsid w:val="00D813E7"/>
    <w:rsid w:val="00DA4B4D"/>
    <w:rsid w:val="00DA5580"/>
    <w:rsid w:val="00DC3C8B"/>
    <w:rsid w:val="00DF2322"/>
    <w:rsid w:val="00E214E4"/>
    <w:rsid w:val="00E22D4D"/>
    <w:rsid w:val="00E41DFC"/>
    <w:rsid w:val="00E4424E"/>
    <w:rsid w:val="00E55032"/>
    <w:rsid w:val="00E56F72"/>
    <w:rsid w:val="00E60F09"/>
    <w:rsid w:val="00E62BF1"/>
    <w:rsid w:val="00E766AB"/>
    <w:rsid w:val="00EA3D58"/>
    <w:rsid w:val="00EA5931"/>
    <w:rsid w:val="00EB7FF9"/>
    <w:rsid w:val="00EE5E75"/>
    <w:rsid w:val="00EF2576"/>
    <w:rsid w:val="00F16F17"/>
    <w:rsid w:val="00F225F7"/>
    <w:rsid w:val="00F3221E"/>
    <w:rsid w:val="00F459EC"/>
    <w:rsid w:val="00F460D4"/>
    <w:rsid w:val="00F50427"/>
    <w:rsid w:val="00F60F99"/>
    <w:rsid w:val="00F61633"/>
    <w:rsid w:val="00F90E6C"/>
    <w:rsid w:val="00F93D17"/>
    <w:rsid w:val="00FA3DAA"/>
    <w:rsid w:val="00FD2986"/>
    <w:rsid w:val="00FE4275"/>
    <w:rsid w:val="00FF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54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81"/>
    <w:pPr>
      <w:spacing w:before="100" w:beforeAutospacing="1" w:after="100" w:afterAutospacing="1"/>
    </w:pPr>
  </w:style>
  <w:style w:type="character" w:styleId="a4">
    <w:name w:val="Hyperlink"/>
    <w:uiPriority w:val="99"/>
    <w:rsid w:val="00A55C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5C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0545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7B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B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53548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76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66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183">
    <w:name w:val="Пр2018_3 страна_город_организация"/>
    <w:rsid w:val="00C509B2"/>
    <w:pPr>
      <w:spacing w:after="0" w:line="240" w:lineRule="auto"/>
      <w:jc w:val="center"/>
    </w:pPr>
    <w:rPr>
      <w:rFonts w:ascii="Times New Roman" w:eastAsia="Calibri" w:hAnsi="Times New Roman" w:cs="Times New Roman"/>
      <w:bCs/>
      <w:i/>
      <w:iCs/>
      <w:sz w:val="24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509B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50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509B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81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10">
    <w:name w:val="A1"/>
    <w:uiPriority w:val="99"/>
    <w:rsid w:val="007160E3"/>
    <w:rPr>
      <w:rFonts w:cs="PT Serif Pro Book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deloitte.com/ru/ru/pages/financial-services/articles/2020/potential-implications-covid-19-insurance-secto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i.ru/news/columnists/?id=109577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bc.ru/finances/13/07/2020/5f0863a59a79479b6ff751f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8;&#1086;&#1096;&#1082;&#1080;&#1085;&#1072;\Marina\&#1089;&#1077;&#1084;&#1080;&#1085;&#1072;&#1088;\&#1042;&#1086;&#1083;&#1086;&#1075;&#1076;&#1072;\2022\11%20&#1084;&#1072;&#1103;\&#1076;&#1080;&#1085;&#1072;&#1084;&#1080;&#1082;&#1072;%20&#1074;&#1079;&#1085;&#1086;&#1089;&#1086;&#1074;%20&#1087;&#1086;%20&#1074;&#1080;&#1076;&#1072;&#1084;%20&#1089;&#1090;&#1088;&#1072;&#1093;&#1086;&#1074;&#1072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8;&#1086;&#1096;&#1082;&#1080;&#1085;&#1072;\Marina\&#1089;&#1077;&#1084;&#1080;&#1085;&#1072;&#1088;\&#1042;&#1086;&#1083;&#1086;&#1075;&#1076;&#1072;\2022\11%20&#1084;&#1072;&#1103;\&#1076;&#1080;&#1085;&#1072;&#1084;&#1080;&#1082;&#1072;%20&#1074;&#1079;&#1085;&#1086;&#1089;&#1086;&#1074;%20&#1087;&#1086;%20&#1074;&#1080;&#1076;&#1072;&#1084;%20&#1089;&#1090;&#1088;&#1072;&#1093;&#1086;&#1074;&#1072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1"/>
          <c:order val="0"/>
          <c:tx>
            <c:strRef>
              <c:f>Лист1!$I$30</c:f>
              <c:strCache>
                <c:ptCount val="1"/>
                <c:pt idx="0">
                  <c:v>ОСАГО</c:v>
                </c:pt>
              </c:strCache>
            </c:strRef>
          </c:tx>
          <c:cat>
            <c:numRef>
              <c:f>Лист1!$J$29:$M$29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Лист1!$J$30:$M$30</c:f>
              <c:numCache>
                <c:formatCode>General</c:formatCode>
                <c:ptCount val="4"/>
                <c:pt idx="0">
                  <c:v>5.5549999999999953</c:v>
                </c:pt>
                <c:pt idx="1">
                  <c:v>5.4210000000000003</c:v>
                </c:pt>
                <c:pt idx="2">
                  <c:v>5.4700000000000024</c:v>
                </c:pt>
                <c:pt idx="3">
                  <c:v>5.5780000000000003</c:v>
                </c:pt>
              </c:numCache>
            </c:numRef>
          </c:val>
        </c:ser>
        <c:ser>
          <c:idx val="2"/>
          <c:order val="1"/>
          <c:tx>
            <c:strRef>
              <c:f>Лист1!$I$31</c:f>
              <c:strCache>
                <c:ptCount val="1"/>
                <c:pt idx="0">
                  <c:v>КАСКО+САГО</c:v>
                </c:pt>
              </c:strCache>
            </c:strRef>
          </c:tx>
          <c:cat>
            <c:numRef>
              <c:f>Лист1!$J$29:$M$29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Лист1!$J$31:$M$31</c:f>
              <c:numCache>
                <c:formatCode>General</c:formatCode>
                <c:ptCount val="4"/>
                <c:pt idx="0">
                  <c:v>24.527000000000001</c:v>
                </c:pt>
                <c:pt idx="1">
                  <c:v>25.21</c:v>
                </c:pt>
                <c:pt idx="2">
                  <c:v>24.722999999999978</c:v>
                </c:pt>
                <c:pt idx="3">
                  <c:v>30.663</c:v>
                </c:pt>
              </c:numCache>
            </c:numRef>
          </c:val>
        </c:ser>
        <c:marker val="1"/>
        <c:axId val="67282816"/>
        <c:axId val="67284352"/>
      </c:lineChart>
      <c:catAx>
        <c:axId val="67282816"/>
        <c:scaling>
          <c:orientation val="minMax"/>
        </c:scaling>
        <c:axPos val="b"/>
        <c:numFmt formatCode="General" sourceLinked="1"/>
        <c:tickLblPos val="nextTo"/>
        <c:crossAx val="67284352"/>
        <c:crosses val="autoZero"/>
        <c:auto val="1"/>
        <c:lblAlgn val="ctr"/>
        <c:lblOffset val="100"/>
      </c:catAx>
      <c:valAx>
        <c:axId val="67284352"/>
        <c:scaling>
          <c:orientation val="minMax"/>
        </c:scaling>
        <c:axPos val="l"/>
        <c:majorGridlines/>
        <c:numFmt formatCode="General" sourceLinked="1"/>
        <c:tickLblPos val="nextTo"/>
        <c:crossAx val="6728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1"/>
          <c:order val="0"/>
          <c:tx>
            <c:strRef>
              <c:f>Лист1!$O$10</c:f>
              <c:strCache>
                <c:ptCount val="1"/>
                <c:pt idx="0">
                  <c:v>ОСАГО</c:v>
                </c:pt>
              </c:strCache>
            </c:strRef>
          </c:tx>
          <c:cat>
            <c:numRef>
              <c:f>Лист1!$P$9:$S$9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Лист1!$P$10:$S$10</c:f>
              <c:numCache>
                <c:formatCode>General</c:formatCode>
                <c:ptCount val="4"/>
                <c:pt idx="0">
                  <c:v>106.6</c:v>
                </c:pt>
                <c:pt idx="1">
                  <c:v>106.7</c:v>
                </c:pt>
                <c:pt idx="2">
                  <c:v>102.3</c:v>
                </c:pt>
                <c:pt idx="3">
                  <c:v>111.6</c:v>
                </c:pt>
              </c:numCache>
            </c:numRef>
          </c:val>
        </c:ser>
        <c:ser>
          <c:idx val="2"/>
          <c:order val="1"/>
          <c:tx>
            <c:strRef>
              <c:f>Лист1!$O$11</c:f>
              <c:strCache>
                <c:ptCount val="1"/>
                <c:pt idx="0">
                  <c:v>КАСКО+САГО</c:v>
                </c:pt>
              </c:strCache>
            </c:strRef>
          </c:tx>
          <c:cat>
            <c:numRef>
              <c:f>Лист1!$P$9:$S$9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Лист1!$P$11:$S$11</c:f>
              <c:numCache>
                <c:formatCode>General</c:formatCode>
                <c:ptCount val="4"/>
                <c:pt idx="0">
                  <c:v>64</c:v>
                </c:pt>
                <c:pt idx="1">
                  <c:v>73</c:v>
                </c:pt>
                <c:pt idx="2">
                  <c:v>72.5</c:v>
                </c:pt>
                <c:pt idx="3">
                  <c:v>82.5</c:v>
                </c:pt>
              </c:numCache>
            </c:numRef>
          </c:val>
        </c:ser>
        <c:marker val="1"/>
        <c:axId val="99373056"/>
        <c:axId val="99375744"/>
      </c:lineChart>
      <c:catAx>
        <c:axId val="99373056"/>
        <c:scaling>
          <c:orientation val="minMax"/>
        </c:scaling>
        <c:axPos val="b"/>
        <c:numFmt formatCode="General" sourceLinked="1"/>
        <c:tickLblPos val="nextTo"/>
        <c:crossAx val="99375744"/>
        <c:crosses val="autoZero"/>
        <c:auto val="1"/>
        <c:lblAlgn val="ctr"/>
        <c:lblOffset val="100"/>
      </c:catAx>
      <c:valAx>
        <c:axId val="99375744"/>
        <c:scaling>
          <c:orientation val="minMax"/>
        </c:scaling>
        <c:axPos val="l"/>
        <c:majorGridlines/>
        <c:numFmt formatCode="General" sourceLinked="1"/>
        <c:tickLblPos val="nextTo"/>
        <c:crossAx val="9937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3C4D-28A6-421E-BF52-9AB2096E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moroshkina</cp:lastModifiedBy>
  <cp:revision>11</cp:revision>
  <cp:lastPrinted>2022-04-08T14:08:00Z</cp:lastPrinted>
  <dcterms:created xsi:type="dcterms:W3CDTF">2022-04-28T14:15:00Z</dcterms:created>
  <dcterms:modified xsi:type="dcterms:W3CDTF">2022-04-29T12:55:00Z</dcterms:modified>
</cp:coreProperties>
</file>