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B9" w:rsidRDefault="00BE46B9" w:rsidP="00BE46B9">
      <w:pPr>
        <w:pStyle w:val="12"/>
        <w:jc w:val="left"/>
        <w:rPr>
          <w:lang w:eastAsia="ru-RU"/>
        </w:rPr>
      </w:pPr>
      <w:bookmarkStart w:id="0" w:name="_Toc76714064"/>
      <w:r>
        <w:rPr>
          <w:lang w:eastAsia="ru-RU"/>
        </w:rPr>
        <w:t>УДК 338.48</w:t>
      </w:r>
      <w:r w:rsidR="00484A45">
        <w:rPr>
          <w:lang w:eastAsia="ru-RU"/>
        </w:rPr>
        <w:t>5 (476.5)</w:t>
      </w:r>
    </w:p>
    <w:p w:rsidR="00827E82" w:rsidRPr="002422EA" w:rsidRDefault="00753066" w:rsidP="00827E82">
      <w:pPr>
        <w:pStyle w:val="12"/>
        <w:rPr>
          <w:rFonts w:asciiTheme="majorHAnsi" w:hAnsiTheme="majorHAnsi" w:cstheme="majorBidi"/>
          <w:caps/>
          <w:szCs w:val="24"/>
        </w:rPr>
      </w:pPr>
      <w:r>
        <w:rPr>
          <w:lang w:eastAsia="ru-RU"/>
        </w:rPr>
        <w:t>Янкевич</w:t>
      </w:r>
      <w:r w:rsidR="00827E82">
        <w:rPr>
          <w:lang w:eastAsia="ru-RU"/>
        </w:rPr>
        <w:t xml:space="preserve"> </w:t>
      </w:r>
      <w:r>
        <w:rPr>
          <w:lang w:eastAsia="ru-RU"/>
        </w:rPr>
        <w:t>Е</w:t>
      </w:r>
      <w:r w:rsidR="00827E82">
        <w:rPr>
          <w:lang w:eastAsia="ru-RU"/>
        </w:rPr>
        <w:t>.</w:t>
      </w:r>
      <w:r>
        <w:rPr>
          <w:lang w:eastAsia="ru-RU"/>
        </w:rPr>
        <w:t>М</w:t>
      </w:r>
      <w:r w:rsidR="00827E82">
        <w:rPr>
          <w:lang w:eastAsia="ru-RU"/>
        </w:rPr>
        <w:t>.</w:t>
      </w:r>
      <w:r w:rsidR="00827E82" w:rsidRPr="002422EA">
        <w:rPr>
          <w:rFonts w:asciiTheme="majorHAnsi" w:hAnsiTheme="majorHAnsi"/>
          <w:caps/>
          <w:szCs w:val="24"/>
          <w:vertAlign w:val="superscript"/>
        </w:rPr>
        <w:footnoteReference w:customMarkFollows="1" w:id="1"/>
        <w:t>1</w:t>
      </w:r>
      <w:bookmarkEnd w:id="0"/>
    </w:p>
    <w:p w:rsidR="00827E82" w:rsidRPr="002422EA" w:rsidRDefault="00827E82" w:rsidP="00827E82">
      <w:pPr>
        <w:spacing w:after="0" w:line="252" w:lineRule="auto"/>
        <w:ind w:firstLine="425"/>
        <w:jc w:val="right"/>
        <w:rPr>
          <w:rFonts w:ascii="Times New Roman" w:hAnsi="Times New Roman" w:cs="Times New Roman"/>
          <w:b/>
          <w:sz w:val="24"/>
        </w:rPr>
      </w:pPr>
    </w:p>
    <w:p w:rsidR="00827E82" w:rsidRPr="002422EA" w:rsidRDefault="00DC6C77" w:rsidP="00827E82">
      <w:pPr>
        <w:pStyle w:val="123"/>
        <w:rPr>
          <w:rFonts w:eastAsia="Times New Roman"/>
        </w:rPr>
      </w:pPr>
      <w:r>
        <w:rPr>
          <w:rFonts w:eastAsia="Times New Roman"/>
        </w:rPr>
        <w:t xml:space="preserve">Воздействие </w:t>
      </w:r>
      <w:r w:rsidR="005C3BAD">
        <w:rPr>
          <w:rFonts w:eastAsia="Times New Roman"/>
        </w:rPr>
        <w:t xml:space="preserve"> туристических потоков</w:t>
      </w:r>
      <w:r>
        <w:rPr>
          <w:rFonts w:eastAsia="Times New Roman"/>
        </w:rPr>
        <w:t xml:space="preserve"> на </w:t>
      </w:r>
      <w:r w:rsidR="005C3BAD">
        <w:rPr>
          <w:rFonts w:eastAsia="Times New Roman"/>
        </w:rPr>
        <w:t xml:space="preserve">уровень социально-экономических эффектов </w:t>
      </w:r>
      <w:r w:rsidR="0056061D">
        <w:rPr>
          <w:rFonts w:eastAsia="Times New Roman"/>
        </w:rPr>
        <w:t xml:space="preserve">региональных </w:t>
      </w:r>
      <w:r>
        <w:rPr>
          <w:rFonts w:eastAsia="Times New Roman"/>
        </w:rPr>
        <w:t xml:space="preserve">дестинаций </w:t>
      </w:r>
    </w:p>
    <w:p w:rsidR="00827E82" w:rsidRPr="002422EA" w:rsidRDefault="00827E82" w:rsidP="00827E82">
      <w:pPr>
        <w:spacing w:after="0" w:line="240" w:lineRule="auto"/>
        <w:ind w:firstLine="425"/>
        <w:jc w:val="center"/>
        <w:rPr>
          <w:rFonts w:ascii="Times New Roman" w:hAnsi="Times New Roman"/>
          <w:b/>
          <w:color w:val="231F20"/>
          <w:sz w:val="24"/>
          <w:szCs w:val="24"/>
        </w:rPr>
      </w:pPr>
    </w:p>
    <w:p w:rsidR="003A75D0" w:rsidRDefault="00827E82" w:rsidP="00827E82">
      <w:pPr>
        <w:spacing w:after="0" w:line="247" w:lineRule="auto"/>
        <w:ind w:firstLine="425"/>
        <w:jc w:val="both"/>
        <w:rPr>
          <w:rFonts w:ascii="Times New Roman" w:hAnsi="Times New Roman" w:cs="Times New Roman"/>
          <w:i/>
        </w:rPr>
      </w:pPr>
      <w:r w:rsidRPr="002422EA">
        <w:rPr>
          <w:rFonts w:ascii="Times New Roman" w:hAnsi="Times New Roman" w:cs="Times New Roman"/>
          <w:i/>
        </w:rPr>
        <w:t xml:space="preserve">Аннотация: </w:t>
      </w:r>
      <w:r w:rsidR="00FA77B9">
        <w:rPr>
          <w:rFonts w:ascii="Times New Roman" w:hAnsi="Times New Roman" w:cs="Times New Roman"/>
          <w:i/>
        </w:rPr>
        <w:t xml:space="preserve">В работе рассматриваются социально-экономические эффекты </w:t>
      </w:r>
      <w:r w:rsidR="00DC6C77">
        <w:rPr>
          <w:rFonts w:ascii="Times New Roman" w:hAnsi="Times New Roman" w:cs="Times New Roman"/>
          <w:i/>
        </w:rPr>
        <w:t>дестинации</w:t>
      </w:r>
      <w:r w:rsidR="00FA77B9">
        <w:rPr>
          <w:rFonts w:ascii="Times New Roman" w:hAnsi="Times New Roman" w:cs="Times New Roman"/>
          <w:i/>
        </w:rPr>
        <w:t xml:space="preserve"> под воздействием туристических потоков. </w:t>
      </w:r>
      <w:r w:rsidR="006530F0">
        <w:rPr>
          <w:rFonts w:ascii="Times New Roman" w:hAnsi="Times New Roman" w:cs="Times New Roman"/>
          <w:i/>
        </w:rPr>
        <w:t>Обосновано, что д</w:t>
      </w:r>
      <w:r w:rsidR="001851BC">
        <w:rPr>
          <w:rFonts w:ascii="Times New Roman" w:hAnsi="Times New Roman" w:cs="Times New Roman"/>
          <w:i/>
        </w:rPr>
        <w:t xml:space="preserve">райвером восстановления экономики региона является внутренний и въездной туризм. </w:t>
      </w:r>
      <w:r w:rsidR="00FA77B9">
        <w:rPr>
          <w:rFonts w:ascii="Times New Roman" w:hAnsi="Times New Roman" w:cs="Times New Roman"/>
          <w:i/>
        </w:rPr>
        <w:t xml:space="preserve">Оценена динамика </w:t>
      </w:r>
      <w:r w:rsidR="005C3BAD">
        <w:rPr>
          <w:rFonts w:ascii="Times New Roman" w:hAnsi="Times New Roman" w:cs="Times New Roman"/>
          <w:i/>
        </w:rPr>
        <w:t xml:space="preserve">и даны рекомендации по </w:t>
      </w:r>
      <w:r w:rsidR="006530F0">
        <w:rPr>
          <w:rFonts w:ascii="Times New Roman" w:hAnsi="Times New Roman" w:cs="Times New Roman"/>
          <w:i/>
        </w:rPr>
        <w:t xml:space="preserve">привлечению </w:t>
      </w:r>
      <w:r w:rsidR="00DC6C77">
        <w:rPr>
          <w:rFonts w:ascii="Times New Roman" w:hAnsi="Times New Roman" w:cs="Times New Roman"/>
          <w:i/>
        </w:rPr>
        <w:t>внутреннего и въездного</w:t>
      </w:r>
      <w:r w:rsidR="00FA77B9">
        <w:rPr>
          <w:rFonts w:ascii="Times New Roman" w:hAnsi="Times New Roman" w:cs="Times New Roman"/>
          <w:i/>
        </w:rPr>
        <w:t xml:space="preserve"> тури</w:t>
      </w:r>
      <w:r w:rsidR="00DC6C77">
        <w:rPr>
          <w:rFonts w:ascii="Times New Roman" w:hAnsi="Times New Roman" w:cs="Times New Roman"/>
          <w:i/>
        </w:rPr>
        <w:t>зма</w:t>
      </w:r>
      <w:r w:rsidR="005C3BAD">
        <w:rPr>
          <w:rFonts w:ascii="Times New Roman" w:hAnsi="Times New Roman" w:cs="Times New Roman"/>
          <w:i/>
        </w:rPr>
        <w:t xml:space="preserve"> в дестинациях Республики Беларусь и Витебской области.</w:t>
      </w:r>
      <w:r w:rsidR="00FA77B9">
        <w:rPr>
          <w:rFonts w:ascii="Times New Roman" w:hAnsi="Times New Roman" w:cs="Times New Roman"/>
          <w:i/>
        </w:rPr>
        <w:t xml:space="preserve"> </w:t>
      </w:r>
    </w:p>
    <w:p w:rsidR="00827E82" w:rsidRPr="002422EA" w:rsidRDefault="00827E82" w:rsidP="00827E82">
      <w:pPr>
        <w:spacing w:after="0" w:line="247" w:lineRule="auto"/>
        <w:ind w:firstLine="425"/>
        <w:jc w:val="both"/>
        <w:rPr>
          <w:rFonts w:ascii="Times New Roman" w:hAnsi="Times New Roman" w:cs="Times New Roman"/>
          <w:i/>
        </w:rPr>
      </w:pPr>
      <w:r w:rsidRPr="002422EA">
        <w:rPr>
          <w:rFonts w:ascii="Times New Roman" w:hAnsi="Times New Roman" w:cs="Times New Roman"/>
          <w:i/>
        </w:rPr>
        <w:t xml:space="preserve">Ключевые слова: </w:t>
      </w:r>
      <w:r w:rsidR="00FA77B9">
        <w:rPr>
          <w:rFonts w:ascii="Times New Roman" w:hAnsi="Times New Roman" w:cs="Times New Roman"/>
          <w:i/>
        </w:rPr>
        <w:t>социально-экономичес</w:t>
      </w:r>
      <w:r w:rsidR="003A75D0">
        <w:rPr>
          <w:rFonts w:ascii="Times New Roman" w:hAnsi="Times New Roman" w:cs="Times New Roman"/>
          <w:i/>
        </w:rPr>
        <w:t>кие эффекты, дестинация, регион</w:t>
      </w:r>
      <w:r w:rsidR="00D90C16">
        <w:rPr>
          <w:rFonts w:ascii="Times New Roman" w:hAnsi="Times New Roman" w:cs="Times New Roman"/>
          <w:i/>
        </w:rPr>
        <w:t>, агроэкотуризм</w:t>
      </w:r>
      <w:r w:rsidR="003A75D0">
        <w:rPr>
          <w:rFonts w:ascii="Times New Roman" w:hAnsi="Times New Roman" w:cs="Times New Roman"/>
          <w:i/>
        </w:rPr>
        <w:t>.</w:t>
      </w:r>
      <w:r w:rsidR="00FA77B9">
        <w:rPr>
          <w:rFonts w:ascii="Times New Roman" w:hAnsi="Times New Roman" w:cs="Times New Roman"/>
          <w:i/>
        </w:rPr>
        <w:t xml:space="preserve"> </w:t>
      </w:r>
    </w:p>
    <w:p w:rsidR="00827E82" w:rsidRDefault="00827E82" w:rsidP="00E37B39">
      <w:pPr>
        <w:spacing w:after="0" w:line="252" w:lineRule="auto"/>
        <w:jc w:val="both"/>
        <w:rPr>
          <w:rFonts w:ascii="Times New Roman" w:hAnsi="Times New Roman" w:cs="Times New Roman"/>
        </w:rPr>
      </w:pPr>
    </w:p>
    <w:p w:rsidR="00E37B39" w:rsidRPr="00EA4672" w:rsidRDefault="00E37B39" w:rsidP="00E37B39">
      <w:pPr>
        <w:spacing w:after="0" w:line="252" w:lineRule="auto"/>
        <w:jc w:val="both"/>
        <w:rPr>
          <w:rFonts w:ascii="Times New Roman" w:hAnsi="Times New Roman" w:cs="Times New Roman"/>
        </w:rPr>
      </w:pPr>
    </w:p>
    <w:p w:rsidR="005F5AF9" w:rsidRDefault="00B92756" w:rsidP="00EA4672">
      <w:pPr>
        <w:spacing w:after="0" w:line="252" w:lineRule="auto"/>
        <w:ind w:firstLine="425"/>
        <w:jc w:val="both"/>
        <w:rPr>
          <w:rFonts w:ascii="Times New Roman" w:hAnsi="Times New Roman" w:cs="Times New Roman"/>
        </w:rPr>
      </w:pPr>
      <w:r>
        <w:rPr>
          <w:rFonts w:ascii="Times New Roman" w:hAnsi="Times New Roman" w:cs="Times New Roman"/>
        </w:rPr>
        <w:t>Прошло</w:t>
      </w:r>
      <w:r w:rsidR="001851BC">
        <w:rPr>
          <w:rFonts w:ascii="Times New Roman" w:hAnsi="Times New Roman" w:cs="Times New Roman"/>
        </w:rPr>
        <w:t xml:space="preserve"> два года с момента распространения пандемии, в которой </w:t>
      </w:r>
      <w:r w:rsidR="00D47D9D">
        <w:rPr>
          <w:rFonts w:ascii="Times New Roman" w:hAnsi="Times New Roman" w:cs="Times New Roman"/>
        </w:rPr>
        <w:t>пострадали все отрасли, в том числе и</w:t>
      </w:r>
      <w:r w:rsidR="001851BC">
        <w:rPr>
          <w:rFonts w:ascii="Times New Roman" w:hAnsi="Times New Roman" w:cs="Times New Roman"/>
        </w:rPr>
        <w:t xml:space="preserve"> сектор туризма. </w:t>
      </w:r>
      <w:r w:rsidR="006426B0">
        <w:rPr>
          <w:rFonts w:ascii="Times New Roman" w:hAnsi="Times New Roman" w:cs="Times New Roman"/>
        </w:rPr>
        <w:t xml:space="preserve">Поскольку туризм обладает мультипликационным эффектом, снизился и уровень </w:t>
      </w:r>
      <w:r w:rsidR="00D47D9D">
        <w:rPr>
          <w:rFonts w:ascii="Times New Roman" w:hAnsi="Times New Roman" w:cs="Times New Roman"/>
        </w:rPr>
        <w:t xml:space="preserve">ключевых </w:t>
      </w:r>
      <w:r w:rsidR="006426B0">
        <w:rPr>
          <w:rFonts w:ascii="Times New Roman" w:hAnsi="Times New Roman" w:cs="Times New Roman"/>
        </w:rPr>
        <w:t>социально-экономическ</w:t>
      </w:r>
      <w:r w:rsidR="00D47D9D">
        <w:rPr>
          <w:rFonts w:ascii="Times New Roman" w:hAnsi="Times New Roman" w:cs="Times New Roman"/>
        </w:rPr>
        <w:t xml:space="preserve">их показателей </w:t>
      </w:r>
      <w:r w:rsidR="006426B0">
        <w:rPr>
          <w:rFonts w:ascii="Times New Roman" w:hAnsi="Times New Roman" w:cs="Times New Roman"/>
        </w:rPr>
        <w:t xml:space="preserve">развития регионов. </w:t>
      </w:r>
      <w:r w:rsidR="00DB1BD5">
        <w:rPr>
          <w:rFonts w:ascii="Times New Roman" w:hAnsi="Times New Roman" w:cs="Times New Roman"/>
        </w:rPr>
        <w:t xml:space="preserve">Доля занятых в сфере туризма в общей численности занятых в экономике Беларуси </w:t>
      </w:r>
      <w:r w:rsidR="009011D1">
        <w:rPr>
          <w:rFonts w:ascii="Times New Roman" w:hAnsi="Times New Roman" w:cs="Times New Roman"/>
        </w:rPr>
        <w:t>составляет 5,8</w:t>
      </w:r>
      <w:r w:rsidR="00D47D9D">
        <w:rPr>
          <w:rFonts w:ascii="Times New Roman" w:hAnsi="Times New Roman" w:cs="Times New Roman"/>
        </w:rPr>
        <w:t xml:space="preserve"> </w:t>
      </w:r>
      <w:r w:rsidR="00DB1BD5">
        <w:rPr>
          <w:rFonts w:ascii="Times New Roman" w:hAnsi="Times New Roman" w:cs="Times New Roman"/>
        </w:rPr>
        <w:t>%</w:t>
      </w:r>
      <w:r w:rsidR="006A5BB1">
        <w:rPr>
          <w:rFonts w:ascii="Times New Roman" w:hAnsi="Times New Roman" w:cs="Times New Roman"/>
        </w:rPr>
        <w:t xml:space="preserve"> (251902 чел. в 2020 году)</w:t>
      </w:r>
      <w:r w:rsidR="00DB1BD5">
        <w:rPr>
          <w:rFonts w:ascii="Times New Roman" w:hAnsi="Times New Roman" w:cs="Times New Roman"/>
        </w:rPr>
        <w:t xml:space="preserve">. </w:t>
      </w:r>
      <w:r w:rsidR="00360D89">
        <w:rPr>
          <w:rFonts w:ascii="Times New Roman" w:hAnsi="Times New Roman" w:cs="Times New Roman"/>
        </w:rPr>
        <w:t>Пандемия кардинально изменила соотношение турпотоков, и в</w:t>
      </w:r>
      <w:r w:rsidR="00E76257">
        <w:rPr>
          <w:rFonts w:ascii="Times New Roman" w:hAnsi="Times New Roman" w:cs="Times New Roman"/>
        </w:rPr>
        <w:t xml:space="preserve">ъездной туристический поток на </w:t>
      </w:r>
      <w:r w:rsidR="00276D71">
        <w:rPr>
          <w:rFonts w:ascii="Times New Roman" w:hAnsi="Times New Roman" w:cs="Times New Roman"/>
        </w:rPr>
        <w:t xml:space="preserve">28 </w:t>
      </w:r>
      <w:r w:rsidR="00E76257">
        <w:rPr>
          <w:rFonts w:ascii="Times New Roman" w:hAnsi="Times New Roman" w:cs="Times New Roman"/>
        </w:rPr>
        <w:t>% превысил выездной</w:t>
      </w:r>
      <w:r w:rsidR="00FD181F">
        <w:rPr>
          <w:rFonts w:ascii="Times New Roman" w:hAnsi="Times New Roman" w:cs="Times New Roman"/>
        </w:rPr>
        <w:t xml:space="preserve">. </w:t>
      </w:r>
      <w:proofErr w:type="gramStart"/>
      <w:r w:rsidR="00360D89">
        <w:rPr>
          <w:rFonts w:ascii="Times New Roman" w:hAnsi="Times New Roman" w:cs="Times New Roman"/>
        </w:rPr>
        <w:t>Действующая</w:t>
      </w:r>
      <w:r w:rsidR="00D47D9D">
        <w:rPr>
          <w:rFonts w:ascii="Times New Roman" w:hAnsi="Times New Roman" w:cs="Times New Roman"/>
        </w:rPr>
        <w:t xml:space="preserve"> стратегия развития туризма Республики Беларусь до 2035 года</w:t>
      </w:r>
      <w:r w:rsidR="00360D89">
        <w:rPr>
          <w:rFonts w:ascii="Times New Roman" w:hAnsi="Times New Roman" w:cs="Times New Roman"/>
        </w:rPr>
        <w:t xml:space="preserve"> делает акцент на</w:t>
      </w:r>
      <w:r w:rsidR="006F2B43">
        <w:rPr>
          <w:rFonts w:ascii="Times New Roman" w:hAnsi="Times New Roman" w:cs="Times New Roman"/>
        </w:rPr>
        <w:t xml:space="preserve">: </w:t>
      </w:r>
      <w:r>
        <w:rPr>
          <w:rFonts w:ascii="Times New Roman" w:hAnsi="Times New Roman" w:cs="Times New Roman"/>
        </w:rPr>
        <w:t>увеличение вклада туризма в экономику до 3,1 %</w:t>
      </w:r>
      <w:r w:rsidR="006426B0">
        <w:rPr>
          <w:rFonts w:ascii="Times New Roman" w:hAnsi="Times New Roman" w:cs="Times New Roman"/>
        </w:rPr>
        <w:t xml:space="preserve"> (в 2016 г. 2,2</w:t>
      </w:r>
      <w:r w:rsidR="00360D89">
        <w:rPr>
          <w:rFonts w:ascii="Times New Roman" w:hAnsi="Times New Roman" w:cs="Times New Roman"/>
        </w:rPr>
        <w:t xml:space="preserve"> </w:t>
      </w:r>
      <w:r w:rsidR="006426B0">
        <w:rPr>
          <w:rFonts w:ascii="Times New Roman" w:hAnsi="Times New Roman" w:cs="Times New Roman"/>
        </w:rPr>
        <w:t>%)</w:t>
      </w:r>
      <w:r>
        <w:rPr>
          <w:rFonts w:ascii="Times New Roman" w:hAnsi="Times New Roman" w:cs="Times New Roman"/>
        </w:rPr>
        <w:t xml:space="preserve">, увеличение </w:t>
      </w:r>
      <w:r w:rsidR="00FD181F">
        <w:rPr>
          <w:rFonts w:ascii="Times New Roman" w:hAnsi="Times New Roman" w:cs="Times New Roman"/>
        </w:rPr>
        <w:t xml:space="preserve">его </w:t>
      </w:r>
      <w:r>
        <w:rPr>
          <w:rFonts w:ascii="Times New Roman" w:hAnsi="Times New Roman" w:cs="Times New Roman"/>
        </w:rPr>
        <w:t xml:space="preserve">доли в мировых доходах с 0,04 до 0,1 %, вхождение </w:t>
      </w:r>
      <w:r w:rsidR="00D47D9D">
        <w:rPr>
          <w:rFonts w:ascii="Times New Roman" w:hAnsi="Times New Roman" w:cs="Times New Roman"/>
        </w:rPr>
        <w:t xml:space="preserve">страны </w:t>
      </w:r>
      <w:r>
        <w:rPr>
          <w:rFonts w:ascii="Times New Roman" w:hAnsi="Times New Roman" w:cs="Times New Roman"/>
        </w:rPr>
        <w:t>в число 100 дестинаций устойчивого туризма</w:t>
      </w:r>
      <w:r w:rsidR="00D47D9D">
        <w:rPr>
          <w:rFonts w:ascii="Times New Roman" w:hAnsi="Times New Roman" w:cs="Times New Roman"/>
        </w:rPr>
        <w:t xml:space="preserve">, </w:t>
      </w:r>
      <w:r>
        <w:rPr>
          <w:rFonts w:ascii="Times New Roman" w:hAnsi="Times New Roman" w:cs="Times New Roman"/>
        </w:rPr>
        <w:t>и в число 50 стран с наиболее высок</w:t>
      </w:r>
      <w:r w:rsidR="006426B0">
        <w:rPr>
          <w:rFonts w:ascii="Times New Roman" w:hAnsi="Times New Roman" w:cs="Times New Roman"/>
        </w:rPr>
        <w:t>им показателем конкурентоспособ</w:t>
      </w:r>
      <w:r>
        <w:rPr>
          <w:rFonts w:ascii="Times New Roman" w:hAnsi="Times New Roman" w:cs="Times New Roman"/>
        </w:rPr>
        <w:t xml:space="preserve">ности </w:t>
      </w:r>
      <w:r w:rsidR="006426B0">
        <w:rPr>
          <w:rFonts w:ascii="Times New Roman" w:hAnsi="Times New Roman" w:cs="Times New Roman"/>
        </w:rPr>
        <w:t xml:space="preserve">в сфере путешествий и туризма </w:t>
      </w:r>
      <w:r w:rsidR="006426B0" w:rsidRPr="006426B0">
        <w:rPr>
          <w:rFonts w:ascii="Times New Roman" w:hAnsi="Times New Roman" w:cs="Times New Roman"/>
        </w:rPr>
        <w:t>[</w:t>
      </w:r>
      <w:r w:rsidR="006426B0">
        <w:rPr>
          <w:rFonts w:ascii="Times New Roman" w:hAnsi="Times New Roman" w:cs="Times New Roman"/>
        </w:rPr>
        <w:t>1</w:t>
      </w:r>
      <w:r w:rsidR="006426B0" w:rsidRPr="006426B0">
        <w:rPr>
          <w:rFonts w:ascii="Times New Roman" w:hAnsi="Times New Roman" w:cs="Times New Roman"/>
        </w:rPr>
        <w:t>]</w:t>
      </w:r>
      <w:r w:rsidR="006426B0">
        <w:rPr>
          <w:rFonts w:ascii="Times New Roman" w:hAnsi="Times New Roman" w:cs="Times New Roman"/>
        </w:rPr>
        <w:t>.</w:t>
      </w:r>
      <w:proofErr w:type="gramEnd"/>
      <w:r w:rsidR="006426B0">
        <w:rPr>
          <w:rFonts w:ascii="Times New Roman" w:hAnsi="Times New Roman" w:cs="Times New Roman"/>
        </w:rPr>
        <w:t xml:space="preserve"> </w:t>
      </w:r>
      <w:r>
        <w:rPr>
          <w:rFonts w:ascii="Times New Roman" w:hAnsi="Times New Roman" w:cs="Times New Roman"/>
        </w:rPr>
        <w:t xml:space="preserve"> </w:t>
      </w:r>
      <w:r w:rsidR="005E259A">
        <w:rPr>
          <w:rFonts w:ascii="Times New Roman" w:hAnsi="Times New Roman" w:cs="Times New Roman"/>
        </w:rPr>
        <w:t xml:space="preserve">Вместе с тем реализация Стратегии основывается и включает ряд принципов, одним из которых </w:t>
      </w:r>
      <w:r w:rsidR="00D47D9D">
        <w:rPr>
          <w:rFonts w:ascii="Times New Roman" w:hAnsi="Times New Roman" w:cs="Times New Roman"/>
        </w:rPr>
        <w:t xml:space="preserve">постулируется </w:t>
      </w:r>
      <w:r w:rsidR="005E259A">
        <w:rPr>
          <w:rFonts w:ascii="Times New Roman" w:hAnsi="Times New Roman" w:cs="Times New Roman"/>
        </w:rPr>
        <w:t xml:space="preserve">развитие внутреннего и международного въездного туризма и первичности туристического спроса перед предложением. Для достижения стратегических целей поставлено ряд задач организационного, экономического, инфраструктурного направления, а так же в области человеческих ресурсов. Однако развитие доступного массового туризма сопряжено с платежеспособным спросом населения. </w:t>
      </w:r>
      <w:r w:rsidR="00FD181F">
        <w:rPr>
          <w:rFonts w:ascii="Times New Roman" w:hAnsi="Times New Roman" w:cs="Times New Roman"/>
        </w:rPr>
        <w:t xml:space="preserve">По прогнозам ЮНВТО ожидается положительная динамика восстановления туризма в 2021 году, однако, для возврата к докризисному уровню потребуется около 4 лет. </w:t>
      </w:r>
      <w:r w:rsidR="002E2F6C">
        <w:rPr>
          <w:rFonts w:ascii="Times New Roman" w:hAnsi="Times New Roman" w:cs="Times New Roman"/>
        </w:rPr>
        <w:t xml:space="preserve">Актуальной проблемой для страны являются низкие темпы развития внутреннего туризма и доминирование выездного туризма. </w:t>
      </w:r>
      <w:r w:rsidR="00DB1BD5">
        <w:rPr>
          <w:rFonts w:ascii="Times New Roman" w:hAnsi="Times New Roman" w:cs="Times New Roman"/>
        </w:rPr>
        <w:t xml:space="preserve">Для того, что бы обеспечить национальные интересы соотношение между внутренним и выездным туризмом должно составлять 4:1. </w:t>
      </w:r>
      <w:proofErr w:type="gramStart"/>
      <w:r w:rsidR="002E2F6C">
        <w:rPr>
          <w:rFonts w:ascii="Times New Roman" w:hAnsi="Times New Roman" w:cs="Times New Roman"/>
        </w:rPr>
        <w:t xml:space="preserve">Более ранние исследования </w:t>
      </w:r>
      <w:r w:rsidR="00DC6C77">
        <w:rPr>
          <w:rFonts w:ascii="Times New Roman" w:hAnsi="Times New Roman" w:cs="Times New Roman"/>
        </w:rPr>
        <w:t xml:space="preserve">автора </w:t>
      </w:r>
      <w:r w:rsidR="002E2F6C">
        <w:rPr>
          <w:rFonts w:ascii="Times New Roman" w:hAnsi="Times New Roman" w:cs="Times New Roman"/>
        </w:rPr>
        <w:t xml:space="preserve">показали трансформацию туристических потоков в стране, </w:t>
      </w:r>
      <w:r w:rsidR="00360D89">
        <w:rPr>
          <w:rFonts w:ascii="Times New Roman" w:hAnsi="Times New Roman" w:cs="Times New Roman"/>
        </w:rPr>
        <w:t xml:space="preserve">в некоторых дестинациях </w:t>
      </w:r>
      <w:r w:rsidR="002E2F6C">
        <w:rPr>
          <w:rFonts w:ascii="Times New Roman" w:hAnsi="Times New Roman" w:cs="Times New Roman"/>
        </w:rPr>
        <w:t xml:space="preserve">стал преобладать внутренний туризм, востребованы услуги агроэкотуризма. </w:t>
      </w:r>
      <w:proofErr w:type="gramEnd"/>
      <w:r w:rsidR="00E037CC">
        <w:rPr>
          <w:rFonts w:ascii="Times New Roman" w:hAnsi="Times New Roman" w:cs="Times New Roman"/>
        </w:rPr>
        <w:lastRenderedPageBreak/>
        <w:t>О</w:t>
      </w:r>
      <w:r w:rsidR="002E2F6C">
        <w:rPr>
          <w:rFonts w:ascii="Times New Roman" w:hAnsi="Times New Roman" w:cs="Times New Roman"/>
        </w:rPr>
        <w:t>тдых в регионах способствует образованию социально-эко</w:t>
      </w:r>
      <w:r w:rsidR="00E037CC">
        <w:rPr>
          <w:rFonts w:ascii="Times New Roman" w:hAnsi="Times New Roman" w:cs="Times New Roman"/>
        </w:rPr>
        <w:t>номических эффектов дестинации</w:t>
      </w:r>
      <w:r w:rsidR="002E2F6C">
        <w:rPr>
          <w:rFonts w:ascii="Times New Roman" w:hAnsi="Times New Roman" w:cs="Times New Roman"/>
        </w:rPr>
        <w:t>, что приводит к созданию рабочих мест, активизации деятельности смежных отраслей, участвующих в обслуживании туристов</w:t>
      </w:r>
      <w:r w:rsidR="00D16582">
        <w:rPr>
          <w:rFonts w:ascii="Times New Roman" w:hAnsi="Times New Roman" w:cs="Times New Roman"/>
        </w:rPr>
        <w:t>, др</w:t>
      </w:r>
      <w:r w:rsidR="00E037CC">
        <w:rPr>
          <w:rFonts w:ascii="Times New Roman" w:hAnsi="Times New Roman" w:cs="Times New Roman"/>
        </w:rPr>
        <w:t xml:space="preserve">угими словами, возрастают сбалансированные показатели </w:t>
      </w:r>
      <w:r w:rsidR="00CB432A">
        <w:rPr>
          <w:rFonts w:ascii="Times New Roman" w:hAnsi="Times New Roman" w:cs="Times New Roman"/>
        </w:rPr>
        <w:t>прямого, косвенного и скрытого</w:t>
      </w:r>
      <w:r w:rsidR="00E037CC">
        <w:rPr>
          <w:rFonts w:ascii="Times New Roman" w:hAnsi="Times New Roman" w:cs="Times New Roman"/>
        </w:rPr>
        <w:t xml:space="preserve"> воздействия</w:t>
      </w:r>
      <w:r w:rsidR="00FA1A1B">
        <w:rPr>
          <w:rFonts w:ascii="Times New Roman" w:hAnsi="Times New Roman" w:cs="Times New Roman"/>
        </w:rPr>
        <w:t xml:space="preserve"> </w:t>
      </w:r>
      <w:r w:rsidR="00D47D9D" w:rsidRPr="00D47D9D">
        <w:rPr>
          <w:rFonts w:ascii="Times New Roman" w:hAnsi="Times New Roman" w:cs="Times New Roman"/>
        </w:rPr>
        <w:t>[</w:t>
      </w:r>
      <w:r w:rsidR="00D47D9D">
        <w:rPr>
          <w:rFonts w:ascii="Times New Roman" w:hAnsi="Times New Roman" w:cs="Times New Roman"/>
        </w:rPr>
        <w:t>2</w:t>
      </w:r>
      <w:r w:rsidR="00D47D9D" w:rsidRPr="00D47D9D">
        <w:rPr>
          <w:rFonts w:ascii="Times New Roman" w:hAnsi="Times New Roman" w:cs="Times New Roman"/>
        </w:rPr>
        <w:t>]</w:t>
      </w:r>
      <w:r w:rsidR="002E2F6C">
        <w:rPr>
          <w:rFonts w:ascii="Times New Roman" w:hAnsi="Times New Roman" w:cs="Times New Roman"/>
        </w:rPr>
        <w:t>.</w:t>
      </w:r>
      <w:r w:rsidR="00DB1BD5">
        <w:rPr>
          <w:rFonts w:ascii="Times New Roman" w:hAnsi="Times New Roman" w:cs="Times New Roman"/>
        </w:rPr>
        <w:t xml:space="preserve"> </w:t>
      </w:r>
      <w:r w:rsidR="002E2F6C">
        <w:rPr>
          <w:rFonts w:ascii="Times New Roman" w:hAnsi="Times New Roman" w:cs="Times New Roman"/>
        </w:rPr>
        <w:t xml:space="preserve"> </w:t>
      </w:r>
      <w:r w:rsidR="00FD181F">
        <w:rPr>
          <w:rFonts w:ascii="Times New Roman" w:hAnsi="Times New Roman" w:cs="Times New Roman"/>
        </w:rPr>
        <w:t xml:space="preserve">Фактические данные о восстановлении туризма в Республике Беларусь и Витебской области </w:t>
      </w:r>
      <w:r w:rsidR="00DC6C77">
        <w:rPr>
          <w:rFonts w:ascii="Times New Roman" w:hAnsi="Times New Roman" w:cs="Times New Roman"/>
        </w:rPr>
        <w:t xml:space="preserve">за 2020 – 2021 год </w:t>
      </w:r>
      <w:r w:rsidR="00FD181F">
        <w:rPr>
          <w:rFonts w:ascii="Times New Roman" w:hAnsi="Times New Roman" w:cs="Times New Roman"/>
        </w:rPr>
        <w:t xml:space="preserve">покажем в таблице. </w:t>
      </w:r>
    </w:p>
    <w:p w:rsidR="006F2B43" w:rsidRDefault="006F2B43" w:rsidP="006F2B4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672EF8" w:rsidRDefault="00672EF8" w:rsidP="006F2B4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6F2B43" w:rsidRPr="00EF57B1" w:rsidRDefault="004121F7" w:rsidP="006F2B43">
      <w:pPr>
        <w:widowControl w:val="0"/>
        <w:autoSpaceDE w:val="0"/>
        <w:autoSpaceDN w:val="0"/>
        <w:adjustRightInd w:val="0"/>
        <w:spacing w:after="0" w:line="240" w:lineRule="auto"/>
        <w:ind w:firstLine="567"/>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Таблица</w:t>
      </w:r>
      <w:r w:rsidR="00672EF8" w:rsidRPr="00EF57B1">
        <w:rPr>
          <w:rFonts w:ascii="Times New Roman" w:eastAsia="Times New Roman" w:hAnsi="Times New Roman" w:cs="Times New Roman"/>
          <w:bCs/>
          <w:lang w:eastAsia="ru-RU"/>
        </w:rPr>
        <w:t>.</w:t>
      </w:r>
      <w:r w:rsidR="006F2B43" w:rsidRPr="00EF57B1">
        <w:rPr>
          <w:rFonts w:ascii="Times New Roman" w:eastAsia="Times New Roman" w:hAnsi="Times New Roman" w:cs="Times New Roman"/>
          <w:bCs/>
          <w:lang w:eastAsia="ru-RU"/>
        </w:rPr>
        <w:t xml:space="preserve"> </w:t>
      </w:r>
      <w:r w:rsidR="00E037CC">
        <w:rPr>
          <w:rFonts w:ascii="Times New Roman" w:eastAsia="Times New Roman" w:hAnsi="Times New Roman" w:cs="Times New Roman"/>
          <w:b/>
          <w:bCs/>
          <w:lang w:eastAsia="ru-RU"/>
        </w:rPr>
        <w:t>Основные показатели</w:t>
      </w:r>
      <w:r w:rsidR="006F2B43" w:rsidRPr="00EF57B1">
        <w:rPr>
          <w:rFonts w:ascii="Times New Roman" w:eastAsia="Times New Roman" w:hAnsi="Times New Roman" w:cs="Times New Roman"/>
          <w:b/>
          <w:bCs/>
          <w:lang w:eastAsia="ru-RU"/>
        </w:rPr>
        <w:t xml:space="preserve"> организаций, осуществлявших туристическую деятельность </w:t>
      </w:r>
      <w:r w:rsidR="00672EF8" w:rsidRPr="00EF57B1">
        <w:rPr>
          <w:rFonts w:ascii="Times New Roman" w:eastAsia="Times New Roman" w:hAnsi="Times New Roman" w:cs="Times New Roman"/>
          <w:b/>
          <w:bCs/>
          <w:lang w:eastAsia="ru-RU"/>
        </w:rPr>
        <w:t>в Республике Беларусь и Витебской области за 2020 - 2021</w:t>
      </w:r>
      <w:r w:rsidR="006F2B43" w:rsidRPr="00EF57B1">
        <w:rPr>
          <w:rFonts w:ascii="Times New Roman" w:eastAsia="Times New Roman" w:hAnsi="Times New Roman" w:cs="Times New Roman"/>
          <w:bCs/>
          <w:lang w:eastAsia="ru-RU"/>
        </w:rPr>
        <w:t xml:space="preserve"> гг.</w:t>
      </w:r>
    </w:p>
    <w:tbl>
      <w:tblPr>
        <w:tblStyle w:val="2"/>
        <w:tblW w:w="4908" w:type="pct"/>
        <w:tblInd w:w="108" w:type="dxa"/>
        <w:tblLayout w:type="fixed"/>
        <w:tblLook w:val="04A0" w:firstRow="1" w:lastRow="0" w:firstColumn="1" w:lastColumn="0" w:noHBand="0" w:noVBand="1"/>
      </w:tblPr>
      <w:tblGrid>
        <w:gridCol w:w="2414"/>
        <w:gridCol w:w="1134"/>
        <w:gridCol w:w="1134"/>
        <w:gridCol w:w="850"/>
        <w:gridCol w:w="992"/>
        <w:gridCol w:w="995"/>
        <w:gridCol w:w="985"/>
      </w:tblGrid>
      <w:tr w:rsidR="00D5208B" w:rsidRPr="0072109D" w:rsidTr="00D96133">
        <w:tc>
          <w:tcPr>
            <w:tcW w:w="1419" w:type="pct"/>
            <w:vMerge w:val="restart"/>
          </w:tcPr>
          <w:p w:rsidR="00D5208B" w:rsidRPr="00EF57B1" w:rsidRDefault="00D5208B" w:rsidP="00E5657F">
            <w:pPr>
              <w:widowControl w:val="0"/>
              <w:autoSpaceDE w:val="0"/>
              <w:autoSpaceDN w:val="0"/>
              <w:adjustRightInd w:val="0"/>
              <w:jc w:val="center"/>
              <w:rPr>
                <w:rFonts w:ascii="Times New Roman" w:eastAsia="Times New Roman" w:hAnsi="Times New Roman" w:cs="Times New Roman"/>
                <w:bCs/>
                <w:sz w:val="20"/>
                <w:szCs w:val="20"/>
                <w:lang w:eastAsia="ru-RU"/>
              </w:rPr>
            </w:pPr>
            <w:r w:rsidRPr="00EF57B1">
              <w:rPr>
                <w:rFonts w:ascii="Times New Roman" w:eastAsia="Times New Roman" w:hAnsi="Times New Roman" w:cs="Times New Roman"/>
                <w:bCs/>
                <w:sz w:val="20"/>
                <w:szCs w:val="20"/>
                <w:lang w:eastAsia="ru-RU"/>
              </w:rPr>
              <w:t>Показатели</w:t>
            </w:r>
          </w:p>
        </w:tc>
        <w:tc>
          <w:tcPr>
            <w:tcW w:w="1333" w:type="pct"/>
            <w:gridSpan w:val="2"/>
          </w:tcPr>
          <w:p w:rsidR="00D5208B" w:rsidRPr="00EF57B1" w:rsidRDefault="00040D0F" w:rsidP="00914E67">
            <w:pPr>
              <w:widowControl w:val="0"/>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Республика </w:t>
            </w:r>
            <w:r w:rsidR="00D5208B">
              <w:rPr>
                <w:rFonts w:ascii="Times New Roman" w:eastAsia="Times New Roman" w:hAnsi="Times New Roman" w:cs="Times New Roman"/>
                <w:bCs/>
                <w:sz w:val="20"/>
                <w:szCs w:val="20"/>
                <w:lang w:eastAsia="ru-RU"/>
              </w:rPr>
              <w:t>Беларусь</w:t>
            </w:r>
          </w:p>
        </w:tc>
        <w:tc>
          <w:tcPr>
            <w:tcW w:w="1083" w:type="pct"/>
            <w:gridSpan w:val="2"/>
          </w:tcPr>
          <w:p w:rsidR="00D5208B" w:rsidRPr="00EF57B1" w:rsidRDefault="00D5208B" w:rsidP="00E5657F">
            <w:pPr>
              <w:widowControl w:val="0"/>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Витебская область</w:t>
            </w:r>
          </w:p>
        </w:tc>
        <w:tc>
          <w:tcPr>
            <w:tcW w:w="585" w:type="pct"/>
          </w:tcPr>
          <w:p w:rsidR="00D5208B" w:rsidRPr="00EF57B1" w:rsidRDefault="00D5208B" w:rsidP="00D5208B">
            <w:pPr>
              <w:widowControl w:val="0"/>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Беларусь</w:t>
            </w:r>
          </w:p>
        </w:tc>
        <w:tc>
          <w:tcPr>
            <w:tcW w:w="580" w:type="pct"/>
          </w:tcPr>
          <w:p w:rsidR="00D5208B" w:rsidRPr="00EF57B1" w:rsidRDefault="00D5208B" w:rsidP="00D5208B">
            <w:pPr>
              <w:widowControl w:val="0"/>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Область</w:t>
            </w:r>
          </w:p>
        </w:tc>
      </w:tr>
      <w:tr w:rsidR="00D5208B" w:rsidRPr="0072109D" w:rsidTr="00D96133">
        <w:tc>
          <w:tcPr>
            <w:tcW w:w="1419" w:type="pct"/>
            <w:vMerge/>
          </w:tcPr>
          <w:p w:rsidR="00D5208B" w:rsidRPr="00EF57B1" w:rsidRDefault="00D5208B" w:rsidP="00E5657F">
            <w:pPr>
              <w:widowControl w:val="0"/>
              <w:autoSpaceDE w:val="0"/>
              <w:autoSpaceDN w:val="0"/>
              <w:adjustRightInd w:val="0"/>
              <w:jc w:val="center"/>
              <w:rPr>
                <w:rFonts w:ascii="Times New Roman" w:eastAsia="Times New Roman" w:hAnsi="Times New Roman" w:cs="Times New Roman"/>
                <w:bCs/>
                <w:sz w:val="20"/>
                <w:szCs w:val="20"/>
                <w:lang w:eastAsia="ru-RU"/>
              </w:rPr>
            </w:pPr>
          </w:p>
        </w:tc>
        <w:tc>
          <w:tcPr>
            <w:tcW w:w="667" w:type="pct"/>
          </w:tcPr>
          <w:p w:rsidR="00D5208B" w:rsidRPr="00EF57B1" w:rsidRDefault="00D5208B" w:rsidP="00CA5BAB">
            <w:pPr>
              <w:widowControl w:val="0"/>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2020</w:t>
            </w:r>
            <w:r w:rsidRPr="00EF57B1">
              <w:rPr>
                <w:rFonts w:ascii="Times New Roman" w:eastAsia="Times New Roman" w:hAnsi="Times New Roman" w:cs="Times New Roman"/>
                <w:bCs/>
                <w:sz w:val="20"/>
                <w:szCs w:val="20"/>
                <w:lang w:eastAsia="ru-RU"/>
              </w:rPr>
              <w:t xml:space="preserve"> г.</w:t>
            </w:r>
          </w:p>
        </w:tc>
        <w:tc>
          <w:tcPr>
            <w:tcW w:w="667" w:type="pct"/>
          </w:tcPr>
          <w:p w:rsidR="00D5208B" w:rsidRPr="00EF57B1" w:rsidRDefault="00D5208B" w:rsidP="00D5208B">
            <w:pPr>
              <w:widowControl w:val="0"/>
              <w:autoSpaceDE w:val="0"/>
              <w:autoSpaceDN w:val="0"/>
              <w:adjustRightInd w:val="0"/>
              <w:ind w:left="-163" w:firstLine="163"/>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2021</w:t>
            </w:r>
            <w:r w:rsidRPr="00EF57B1">
              <w:rPr>
                <w:rFonts w:ascii="Times New Roman" w:eastAsia="Times New Roman" w:hAnsi="Times New Roman" w:cs="Times New Roman"/>
                <w:bCs/>
                <w:sz w:val="20"/>
                <w:szCs w:val="20"/>
                <w:lang w:eastAsia="ru-RU"/>
              </w:rPr>
              <w:t xml:space="preserve"> г.</w:t>
            </w:r>
          </w:p>
        </w:tc>
        <w:tc>
          <w:tcPr>
            <w:tcW w:w="500" w:type="pct"/>
          </w:tcPr>
          <w:p w:rsidR="00D5208B" w:rsidRPr="00EF57B1" w:rsidRDefault="00D5208B" w:rsidP="00CA5BAB">
            <w:pPr>
              <w:widowControl w:val="0"/>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2020 г.</w:t>
            </w:r>
          </w:p>
        </w:tc>
        <w:tc>
          <w:tcPr>
            <w:tcW w:w="583" w:type="pct"/>
          </w:tcPr>
          <w:p w:rsidR="00D5208B" w:rsidRPr="00EF57B1" w:rsidRDefault="00D5208B" w:rsidP="00CA5BAB">
            <w:pPr>
              <w:widowControl w:val="0"/>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2021 г.</w:t>
            </w:r>
          </w:p>
        </w:tc>
        <w:tc>
          <w:tcPr>
            <w:tcW w:w="585" w:type="pct"/>
          </w:tcPr>
          <w:p w:rsidR="00D5208B" w:rsidRPr="00EF57B1" w:rsidRDefault="00D5208B" w:rsidP="00E83E6E">
            <w:pPr>
              <w:widowControl w:val="0"/>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Темп роста,%</w:t>
            </w:r>
          </w:p>
        </w:tc>
        <w:tc>
          <w:tcPr>
            <w:tcW w:w="580" w:type="pct"/>
          </w:tcPr>
          <w:p w:rsidR="00D5208B" w:rsidRPr="00EF57B1" w:rsidRDefault="00D5208B" w:rsidP="00E83E6E">
            <w:pPr>
              <w:widowControl w:val="0"/>
              <w:autoSpaceDE w:val="0"/>
              <w:autoSpaceDN w:val="0"/>
              <w:adjustRightInd w:val="0"/>
              <w:jc w:val="center"/>
              <w:rPr>
                <w:rFonts w:ascii="Times New Roman" w:eastAsia="Times New Roman" w:hAnsi="Times New Roman" w:cs="Times New Roman"/>
                <w:bCs/>
                <w:sz w:val="20"/>
                <w:szCs w:val="20"/>
                <w:lang w:eastAsia="ru-RU"/>
              </w:rPr>
            </w:pPr>
            <w:r w:rsidRPr="00EF57B1">
              <w:rPr>
                <w:rFonts w:ascii="Times New Roman" w:eastAsia="Times New Roman" w:hAnsi="Times New Roman" w:cs="Times New Roman"/>
                <w:bCs/>
                <w:sz w:val="20"/>
                <w:szCs w:val="20"/>
                <w:lang w:eastAsia="ru-RU"/>
              </w:rPr>
              <w:t>Темп роста,%</w:t>
            </w:r>
          </w:p>
        </w:tc>
      </w:tr>
      <w:tr w:rsidR="00D96133" w:rsidRPr="0072109D" w:rsidTr="00597362">
        <w:tc>
          <w:tcPr>
            <w:tcW w:w="1419" w:type="pct"/>
            <w:vAlign w:val="bottom"/>
          </w:tcPr>
          <w:p w:rsidR="00D96133" w:rsidRPr="005619E6" w:rsidRDefault="00D96133" w:rsidP="00E5657F">
            <w:pPr>
              <w:widowControl w:val="0"/>
              <w:autoSpaceDE w:val="0"/>
              <w:autoSpaceDN w:val="0"/>
              <w:adjustRightInd w:val="0"/>
              <w:rPr>
                <w:rFonts w:ascii="Times New Roman" w:eastAsia="Times New Roman" w:hAnsi="Times New Roman" w:cs="Times New Roman"/>
                <w:sz w:val="18"/>
                <w:szCs w:val="18"/>
                <w:lang w:eastAsia="ru-RU"/>
              </w:rPr>
            </w:pPr>
            <w:r w:rsidRPr="005619E6">
              <w:rPr>
                <w:rFonts w:ascii="Times New Roman" w:eastAsia="Times New Roman" w:hAnsi="Times New Roman" w:cs="Times New Roman"/>
                <w:bCs/>
                <w:sz w:val="18"/>
                <w:szCs w:val="18"/>
                <w:lang w:eastAsia="ru-RU"/>
              </w:rPr>
              <w:t xml:space="preserve">Число организаций, осуществлявших туристическую деятельность, единиц </w:t>
            </w:r>
          </w:p>
        </w:tc>
        <w:tc>
          <w:tcPr>
            <w:tcW w:w="667" w:type="pct"/>
          </w:tcPr>
          <w:p w:rsidR="00D96133" w:rsidRPr="005619E6" w:rsidRDefault="00D96133" w:rsidP="00E5657F">
            <w:pPr>
              <w:widowControl w:val="0"/>
              <w:autoSpaceDE w:val="0"/>
              <w:autoSpaceDN w:val="0"/>
              <w:adjustRightInd w:val="0"/>
              <w:ind w:right="34"/>
              <w:jc w:val="center"/>
              <w:rPr>
                <w:rFonts w:ascii="Times New Roman" w:eastAsia="Times New Roman" w:hAnsi="Times New Roman" w:cs="Times New Roman"/>
                <w:bCs/>
                <w:sz w:val="18"/>
                <w:szCs w:val="18"/>
                <w:lang w:eastAsia="ru-RU"/>
              </w:rPr>
            </w:pPr>
            <w:r w:rsidRPr="005619E6">
              <w:rPr>
                <w:rFonts w:ascii="Times New Roman" w:eastAsia="Times New Roman" w:hAnsi="Times New Roman" w:cs="Times New Roman"/>
                <w:bCs/>
                <w:sz w:val="18"/>
                <w:szCs w:val="18"/>
                <w:lang w:eastAsia="ru-RU"/>
              </w:rPr>
              <w:t>1348</w:t>
            </w:r>
          </w:p>
        </w:tc>
        <w:tc>
          <w:tcPr>
            <w:tcW w:w="667" w:type="pct"/>
          </w:tcPr>
          <w:p w:rsidR="00D96133" w:rsidRPr="007A6031" w:rsidRDefault="00D96133" w:rsidP="00E5657F">
            <w:pPr>
              <w:widowControl w:val="0"/>
              <w:autoSpaceDE w:val="0"/>
              <w:autoSpaceDN w:val="0"/>
              <w:adjustRightInd w:val="0"/>
              <w:ind w:right="34"/>
              <w:jc w:val="center"/>
              <w:rPr>
                <w:rFonts w:ascii="Times New Roman" w:eastAsia="Times New Roman" w:hAnsi="Times New Roman" w:cs="Times New Roman"/>
                <w:bCs/>
                <w:sz w:val="18"/>
                <w:szCs w:val="18"/>
                <w:lang w:eastAsia="ru-RU"/>
              </w:rPr>
            </w:pPr>
            <w:r w:rsidRPr="007A6031">
              <w:rPr>
                <w:rFonts w:ascii="Times New Roman" w:eastAsia="Times New Roman" w:hAnsi="Times New Roman" w:cs="Times New Roman"/>
                <w:bCs/>
                <w:sz w:val="18"/>
                <w:szCs w:val="18"/>
                <w:lang w:eastAsia="ru-RU"/>
              </w:rPr>
              <w:t>1315</w:t>
            </w:r>
          </w:p>
        </w:tc>
        <w:tc>
          <w:tcPr>
            <w:tcW w:w="500"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146</w:t>
            </w:r>
          </w:p>
        </w:tc>
        <w:tc>
          <w:tcPr>
            <w:tcW w:w="583"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143</w:t>
            </w:r>
          </w:p>
        </w:tc>
        <w:tc>
          <w:tcPr>
            <w:tcW w:w="585"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97,6</w:t>
            </w:r>
          </w:p>
        </w:tc>
        <w:tc>
          <w:tcPr>
            <w:tcW w:w="580"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97,9</w:t>
            </w:r>
          </w:p>
        </w:tc>
      </w:tr>
      <w:tr w:rsidR="00D96133" w:rsidRPr="0072109D" w:rsidTr="00597362">
        <w:tc>
          <w:tcPr>
            <w:tcW w:w="1419" w:type="pct"/>
            <w:vAlign w:val="bottom"/>
          </w:tcPr>
          <w:p w:rsidR="00D96133" w:rsidRPr="005619E6" w:rsidRDefault="00D96133" w:rsidP="00E5657F">
            <w:pPr>
              <w:widowControl w:val="0"/>
              <w:autoSpaceDE w:val="0"/>
              <w:autoSpaceDN w:val="0"/>
              <w:adjustRightInd w:val="0"/>
              <w:rPr>
                <w:rFonts w:ascii="Times New Roman" w:eastAsia="Times New Roman" w:hAnsi="Times New Roman" w:cs="Times New Roman"/>
                <w:bCs/>
                <w:sz w:val="18"/>
                <w:szCs w:val="18"/>
                <w:lang w:eastAsia="ru-RU"/>
              </w:rPr>
            </w:pPr>
            <w:r w:rsidRPr="005619E6">
              <w:rPr>
                <w:rFonts w:ascii="Times New Roman" w:eastAsia="Times New Roman" w:hAnsi="Times New Roman" w:cs="Times New Roman"/>
                <w:bCs/>
                <w:sz w:val="18"/>
                <w:szCs w:val="18"/>
                <w:lang w:eastAsia="ru-RU"/>
              </w:rPr>
              <w:t>Численность туристов и экскурсантов, посетивших, чел.</w:t>
            </w:r>
          </w:p>
        </w:tc>
        <w:tc>
          <w:tcPr>
            <w:tcW w:w="667" w:type="pct"/>
          </w:tcPr>
          <w:p w:rsidR="00D96133" w:rsidRPr="005619E6" w:rsidRDefault="00D96133" w:rsidP="00E5657F">
            <w:pPr>
              <w:ind w:right="34"/>
              <w:jc w:val="center"/>
              <w:rPr>
                <w:rFonts w:ascii="Times New Roman" w:hAnsi="Times New Roman" w:cs="Times New Roman"/>
                <w:b/>
                <w:sz w:val="18"/>
                <w:szCs w:val="18"/>
              </w:rPr>
            </w:pPr>
            <w:r w:rsidRPr="005619E6">
              <w:rPr>
                <w:rStyle w:val="fontstyle01"/>
                <w:b w:val="0"/>
                <w:sz w:val="18"/>
                <w:szCs w:val="18"/>
              </w:rPr>
              <w:t>80972</w:t>
            </w:r>
          </w:p>
        </w:tc>
        <w:tc>
          <w:tcPr>
            <w:tcW w:w="667"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71388</w:t>
            </w:r>
          </w:p>
        </w:tc>
        <w:tc>
          <w:tcPr>
            <w:tcW w:w="500" w:type="pct"/>
          </w:tcPr>
          <w:p w:rsidR="00D96133" w:rsidRPr="007A6031" w:rsidRDefault="00BE4CF0" w:rsidP="00E5657F">
            <w:pPr>
              <w:ind w:right="34"/>
              <w:jc w:val="center"/>
              <w:rPr>
                <w:rFonts w:ascii="Times New Roman" w:hAnsi="Times New Roman" w:cs="Times New Roman"/>
                <w:sz w:val="18"/>
                <w:szCs w:val="18"/>
              </w:rPr>
            </w:pPr>
            <w:r>
              <w:rPr>
                <w:rFonts w:ascii="Times New Roman" w:hAnsi="Times New Roman" w:cs="Times New Roman"/>
                <w:sz w:val="18"/>
                <w:szCs w:val="18"/>
              </w:rPr>
              <w:t>6605</w:t>
            </w:r>
          </w:p>
        </w:tc>
        <w:tc>
          <w:tcPr>
            <w:tcW w:w="583"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3396</w:t>
            </w:r>
          </w:p>
        </w:tc>
        <w:tc>
          <w:tcPr>
            <w:tcW w:w="585"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88,2</w:t>
            </w:r>
          </w:p>
        </w:tc>
        <w:tc>
          <w:tcPr>
            <w:tcW w:w="580" w:type="pct"/>
          </w:tcPr>
          <w:p w:rsidR="00D96133" w:rsidRPr="00597362" w:rsidRDefault="00C20BBA" w:rsidP="00597362">
            <w:pPr>
              <w:jc w:val="center"/>
              <w:rPr>
                <w:rFonts w:ascii="Times New Roman" w:hAnsi="Times New Roman" w:cs="Times New Roman"/>
                <w:color w:val="000000"/>
                <w:sz w:val="18"/>
                <w:szCs w:val="18"/>
              </w:rPr>
            </w:pPr>
            <w:r>
              <w:rPr>
                <w:rFonts w:ascii="Times New Roman" w:hAnsi="Times New Roman" w:cs="Times New Roman"/>
                <w:color w:val="000000"/>
                <w:sz w:val="18"/>
                <w:szCs w:val="18"/>
              </w:rPr>
              <w:t>51,4</w:t>
            </w:r>
          </w:p>
        </w:tc>
      </w:tr>
      <w:tr w:rsidR="00D96133" w:rsidRPr="0072109D" w:rsidTr="00597362">
        <w:tc>
          <w:tcPr>
            <w:tcW w:w="1419" w:type="pct"/>
            <w:vAlign w:val="bottom"/>
          </w:tcPr>
          <w:p w:rsidR="00D96133" w:rsidRPr="005619E6" w:rsidRDefault="00D96133" w:rsidP="00E5657F">
            <w:pPr>
              <w:widowControl w:val="0"/>
              <w:autoSpaceDE w:val="0"/>
              <w:autoSpaceDN w:val="0"/>
              <w:adjustRightInd w:val="0"/>
              <w:rPr>
                <w:rFonts w:ascii="Times New Roman" w:eastAsia="Times New Roman" w:hAnsi="Times New Roman" w:cs="Times New Roman"/>
                <w:bCs/>
                <w:sz w:val="18"/>
                <w:szCs w:val="18"/>
                <w:lang w:eastAsia="ru-RU"/>
              </w:rPr>
            </w:pPr>
            <w:r w:rsidRPr="005619E6">
              <w:rPr>
                <w:rFonts w:ascii="Times New Roman" w:eastAsia="Times New Roman" w:hAnsi="Times New Roman" w:cs="Times New Roman"/>
                <w:bCs/>
                <w:sz w:val="18"/>
                <w:szCs w:val="18"/>
                <w:lang w:eastAsia="ru-RU"/>
              </w:rPr>
              <w:t>Численность туристов и экскурсантов, выехавших за рубеж, чел.</w:t>
            </w:r>
          </w:p>
        </w:tc>
        <w:tc>
          <w:tcPr>
            <w:tcW w:w="667" w:type="pct"/>
          </w:tcPr>
          <w:p w:rsidR="00D96133" w:rsidRPr="005619E6" w:rsidRDefault="00D96133" w:rsidP="00E5657F">
            <w:pPr>
              <w:ind w:right="34"/>
              <w:jc w:val="center"/>
              <w:rPr>
                <w:rFonts w:ascii="Times New Roman" w:hAnsi="Times New Roman" w:cs="Times New Roman"/>
                <w:b/>
                <w:sz w:val="18"/>
                <w:szCs w:val="18"/>
              </w:rPr>
            </w:pPr>
            <w:r w:rsidRPr="005619E6">
              <w:rPr>
                <w:rStyle w:val="fontstyle01"/>
                <w:b w:val="0"/>
                <w:sz w:val="18"/>
                <w:szCs w:val="18"/>
              </w:rPr>
              <w:t>258616</w:t>
            </w:r>
          </w:p>
        </w:tc>
        <w:tc>
          <w:tcPr>
            <w:tcW w:w="667"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478760</w:t>
            </w:r>
          </w:p>
        </w:tc>
        <w:tc>
          <w:tcPr>
            <w:tcW w:w="500"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13437</w:t>
            </w:r>
          </w:p>
        </w:tc>
        <w:tc>
          <w:tcPr>
            <w:tcW w:w="583"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23934</w:t>
            </w:r>
          </w:p>
        </w:tc>
        <w:tc>
          <w:tcPr>
            <w:tcW w:w="585"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185,1</w:t>
            </w:r>
          </w:p>
        </w:tc>
        <w:tc>
          <w:tcPr>
            <w:tcW w:w="580"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178,1</w:t>
            </w:r>
          </w:p>
        </w:tc>
      </w:tr>
      <w:tr w:rsidR="00D96133" w:rsidRPr="0072109D" w:rsidTr="00597362">
        <w:tc>
          <w:tcPr>
            <w:tcW w:w="1419" w:type="pct"/>
            <w:vAlign w:val="bottom"/>
          </w:tcPr>
          <w:p w:rsidR="00D96133" w:rsidRPr="005619E6" w:rsidRDefault="00D96133" w:rsidP="00E5657F">
            <w:pPr>
              <w:widowControl w:val="0"/>
              <w:autoSpaceDE w:val="0"/>
              <w:autoSpaceDN w:val="0"/>
              <w:adjustRightInd w:val="0"/>
              <w:rPr>
                <w:rFonts w:ascii="Times New Roman" w:eastAsia="Times New Roman" w:hAnsi="Times New Roman" w:cs="Times New Roman"/>
                <w:bCs/>
                <w:sz w:val="18"/>
                <w:szCs w:val="18"/>
                <w:lang w:eastAsia="ru-RU"/>
              </w:rPr>
            </w:pPr>
            <w:r w:rsidRPr="005619E6">
              <w:rPr>
                <w:rFonts w:ascii="Times New Roman" w:eastAsia="Times New Roman" w:hAnsi="Times New Roman" w:cs="Times New Roman"/>
                <w:bCs/>
                <w:sz w:val="18"/>
                <w:szCs w:val="18"/>
                <w:lang w:eastAsia="ru-RU"/>
              </w:rPr>
              <w:t>Численность туристов, отправленных</w:t>
            </w:r>
            <w:r w:rsidR="00713F3E">
              <w:rPr>
                <w:rFonts w:ascii="Times New Roman" w:eastAsia="Times New Roman" w:hAnsi="Times New Roman" w:cs="Times New Roman"/>
                <w:bCs/>
                <w:sz w:val="18"/>
                <w:szCs w:val="18"/>
                <w:lang w:eastAsia="ru-RU"/>
              </w:rPr>
              <w:t xml:space="preserve"> по маршрутам в пределах территории</w:t>
            </w:r>
            <w:r w:rsidRPr="005619E6">
              <w:rPr>
                <w:rFonts w:ascii="Times New Roman" w:eastAsia="Times New Roman" w:hAnsi="Times New Roman" w:cs="Times New Roman"/>
                <w:bCs/>
                <w:sz w:val="18"/>
                <w:szCs w:val="18"/>
                <w:lang w:eastAsia="ru-RU"/>
              </w:rPr>
              <w:t>, чел.</w:t>
            </w:r>
          </w:p>
        </w:tc>
        <w:tc>
          <w:tcPr>
            <w:tcW w:w="667" w:type="pct"/>
          </w:tcPr>
          <w:p w:rsidR="00D96133" w:rsidRPr="005619E6" w:rsidRDefault="00D96133" w:rsidP="00E5657F">
            <w:pPr>
              <w:ind w:right="34"/>
              <w:jc w:val="center"/>
              <w:rPr>
                <w:rFonts w:ascii="Times New Roman" w:hAnsi="Times New Roman" w:cs="Times New Roman"/>
                <w:b/>
                <w:sz w:val="18"/>
                <w:szCs w:val="18"/>
              </w:rPr>
            </w:pPr>
            <w:r w:rsidRPr="005619E6">
              <w:rPr>
                <w:rStyle w:val="fontstyle01"/>
                <w:b w:val="0"/>
                <w:sz w:val="18"/>
                <w:szCs w:val="18"/>
              </w:rPr>
              <w:t>571493</w:t>
            </w:r>
          </w:p>
        </w:tc>
        <w:tc>
          <w:tcPr>
            <w:tcW w:w="667"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1187928</w:t>
            </w:r>
          </w:p>
        </w:tc>
        <w:tc>
          <w:tcPr>
            <w:tcW w:w="500" w:type="pct"/>
          </w:tcPr>
          <w:p w:rsidR="00D96133" w:rsidRPr="007A6031" w:rsidRDefault="00BE4CF0" w:rsidP="00E5657F">
            <w:pPr>
              <w:ind w:right="34"/>
              <w:jc w:val="center"/>
              <w:rPr>
                <w:rFonts w:ascii="Times New Roman" w:hAnsi="Times New Roman" w:cs="Times New Roman"/>
                <w:sz w:val="18"/>
                <w:szCs w:val="18"/>
              </w:rPr>
            </w:pPr>
            <w:r>
              <w:rPr>
                <w:rFonts w:ascii="Times New Roman" w:hAnsi="Times New Roman" w:cs="Times New Roman"/>
                <w:sz w:val="18"/>
                <w:szCs w:val="18"/>
              </w:rPr>
              <w:t>77093</w:t>
            </w:r>
          </w:p>
        </w:tc>
        <w:tc>
          <w:tcPr>
            <w:tcW w:w="583"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149409</w:t>
            </w:r>
          </w:p>
        </w:tc>
        <w:tc>
          <w:tcPr>
            <w:tcW w:w="585"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207,9</w:t>
            </w:r>
          </w:p>
        </w:tc>
        <w:tc>
          <w:tcPr>
            <w:tcW w:w="580" w:type="pct"/>
          </w:tcPr>
          <w:p w:rsidR="00D96133" w:rsidRPr="00597362" w:rsidRDefault="00C20BBA" w:rsidP="00C20BBA">
            <w:pPr>
              <w:jc w:val="center"/>
              <w:rPr>
                <w:rFonts w:ascii="Times New Roman" w:hAnsi="Times New Roman" w:cs="Times New Roman"/>
                <w:color w:val="000000"/>
                <w:sz w:val="18"/>
                <w:szCs w:val="18"/>
              </w:rPr>
            </w:pPr>
            <w:r>
              <w:rPr>
                <w:rFonts w:ascii="Times New Roman" w:hAnsi="Times New Roman" w:cs="Times New Roman"/>
                <w:color w:val="000000"/>
                <w:sz w:val="18"/>
                <w:szCs w:val="18"/>
              </w:rPr>
              <w:t>193</w:t>
            </w:r>
            <w:r w:rsidR="00D96133" w:rsidRPr="00597362">
              <w:rPr>
                <w:rFonts w:ascii="Times New Roman" w:hAnsi="Times New Roman" w:cs="Times New Roman"/>
                <w:color w:val="000000"/>
                <w:sz w:val="18"/>
                <w:szCs w:val="18"/>
              </w:rPr>
              <w:t>,</w:t>
            </w:r>
            <w:r>
              <w:rPr>
                <w:rFonts w:ascii="Times New Roman" w:hAnsi="Times New Roman" w:cs="Times New Roman"/>
                <w:color w:val="000000"/>
                <w:sz w:val="18"/>
                <w:szCs w:val="18"/>
              </w:rPr>
              <w:t>8</w:t>
            </w:r>
          </w:p>
        </w:tc>
      </w:tr>
      <w:tr w:rsidR="00D96133" w:rsidRPr="0072109D" w:rsidTr="00597362">
        <w:tc>
          <w:tcPr>
            <w:tcW w:w="1419" w:type="pct"/>
            <w:vAlign w:val="bottom"/>
          </w:tcPr>
          <w:p w:rsidR="00D96133" w:rsidRPr="005619E6" w:rsidRDefault="00D96133" w:rsidP="00E5657F">
            <w:pPr>
              <w:widowControl w:val="0"/>
              <w:autoSpaceDE w:val="0"/>
              <w:autoSpaceDN w:val="0"/>
              <w:adjustRightInd w:val="0"/>
              <w:rPr>
                <w:rFonts w:ascii="Times New Roman" w:eastAsia="Times New Roman" w:hAnsi="Times New Roman" w:cs="Times New Roman"/>
                <w:sz w:val="18"/>
                <w:szCs w:val="18"/>
                <w:lang w:eastAsia="ru-RU"/>
              </w:rPr>
            </w:pPr>
            <w:r w:rsidRPr="005619E6">
              <w:rPr>
                <w:rFonts w:ascii="Times New Roman" w:eastAsia="Times New Roman" w:hAnsi="Times New Roman" w:cs="Times New Roman"/>
                <w:sz w:val="18"/>
                <w:szCs w:val="18"/>
                <w:lang w:eastAsia="ru-RU"/>
              </w:rPr>
              <w:t>Стоимость туров, оплаченных туристами и экскурсантами, тыс. руб. в т. ч:</w:t>
            </w:r>
          </w:p>
        </w:tc>
        <w:tc>
          <w:tcPr>
            <w:tcW w:w="667" w:type="pct"/>
          </w:tcPr>
          <w:p w:rsidR="00D96133" w:rsidRPr="005619E6" w:rsidRDefault="00D96133" w:rsidP="00E5657F">
            <w:pPr>
              <w:widowControl w:val="0"/>
              <w:autoSpaceDE w:val="0"/>
              <w:autoSpaceDN w:val="0"/>
              <w:adjustRightInd w:val="0"/>
              <w:ind w:right="34"/>
              <w:jc w:val="center"/>
              <w:rPr>
                <w:rFonts w:ascii="Times New Roman" w:eastAsia="Times New Roman" w:hAnsi="Times New Roman" w:cs="Times New Roman"/>
                <w:bCs/>
                <w:sz w:val="18"/>
                <w:szCs w:val="18"/>
                <w:lang w:eastAsia="ru-RU"/>
              </w:rPr>
            </w:pPr>
            <w:r w:rsidRPr="005619E6">
              <w:rPr>
                <w:rFonts w:ascii="Times New Roman" w:eastAsia="Times New Roman" w:hAnsi="Times New Roman" w:cs="Times New Roman"/>
                <w:bCs/>
                <w:sz w:val="18"/>
                <w:szCs w:val="18"/>
                <w:lang w:eastAsia="ru-RU"/>
              </w:rPr>
              <w:t>41993,2</w:t>
            </w:r>
          </w:p>
        </w:tc>
        <w:tc>
          <w:tcPr>
            <w:tcW w:w="667" w:type="pct"/>
          </w:tcPr>
          <w:p w:rsidR="00D96133" w:rsidRPr="007A6031" w:rsidRDefault="00D96133" w:rsidP="00E5657F">
            <w:pPr>
              <w:widowControl w:val="0"/>
              <w:autoSpaceDE w:val="0"/>
              <w:autoSpaceDN w:val="0"/>
              <w:adjustRightInd w:val="0"/>
              <w:ind w:right="34"/>
              <w:jc w:val="center"/>
              <w:rPr>
                <w:rFonts w:ascii="Times New Roman" w:eastAsia="Times New Roman" w:hAnsi="Times New Roman" w:cs="Times New Roman"/>
                <w:bCs/>
                <w:sz w:val="18"/>
                <w:szCs w:val="18"/>
                <w:lang w:eastAsia="ru-RU"/>
              </w:rPr>
            </w:pPr>
            <w:r w:rsidRPr="007A6031">
              <w:rPr>
                <w:rFonts w:ascii="Times New Roman" w:eastAsia="Times New Roman" w:hAnsi="Times New Roman" w:cs="Times New Roman"/>
                <w:bCs/>
                <w:sz w:val="18"/>
                <w:szCs w:val="18"/>
                <w:lang w:eastAsia="ru-RU"/>
              </w:rPr>
              <w:t>98386,3</w:t>
            </w:r>
          </w:p>
        </w:tc>
        <w:tc>
          <w:tcPr>
            <w:tcW w:w="500" w:type="pct"/>
          </w:tcPr>
          <w:p w:rsidR="00D96133" w:rsidRPr="007A6031" w:rsidRDefault="00D96133" w:rsidP="00E5657F">
            <w:pPr>
              <w:ind w:right="34"/>
              <w:jc w:val="center"/>
              <w:rPr>
                <w:rFonts w:ascii="Times New Roman" w:hAnsi="Times New Roman" w:cs="Times New Roman"/>
                <w:color w:val="000000"/>
                <w:sz w:val="18"/>
                <w:szCs w:val="18"/>
              </w:rPr>
            </w:pPr>
            <w:r w:rsidRPr="007A6031">
              <w:rPr>
                <w:rFonts w:ascii="Times New Roman" w:hAnsi="Times New Roman" w:cs="Times New Roman"/>
                <w:color w:val="000000"/>
                <w:sz w:val="18"/>
                <w:szCs w:val="18"/>
              </w:rPr>
              <w:t>4903,2</w:t>
            </w:r>
          </w:p>
        </w:tc>
        <w:tc>
          <w:tcPr>
            <w:tcW w:w="583" w:type="pct"/>
          </w:tcPr>
          <w:p w:rsidR="00D96133" w:rsidRPr="007A6031" w:rsidRDefault="00D96133" w:rsidP="00E5657F">
            <w:pPr>
              <w:ind w:right="34"/>
              <w:jc w:val="center"/>
              <w:rPr>
                <w:rFonts w:ascii="Times New Roman" w:hAnsi="Times New Roman" w:cs="Times New Roman"/>
                <w:color w:val="000000"/>
                <w:sz w:val="18"/>
                <w:szCs w:val="18"/>
              </w:rPr>
            </w:pPr>
            <w:r w:rsidRPr="007A6031">
              <w:rPr>
                <w:rFonts w:ascii="Times New Roman" w:hAnsi="Times New Roman" w:cs="Times New Roman"/>
                <w:color w:val="000000"/>
                <w:sz w:val="18"/>
                <w:szCs w:val="18"/>
              </w:rPr>
              <w:t>7799,8</w:t>
            </w:r>
          </w:p>
        </w:tc>
        <w:tc>
          <w:tcPr>
            <w:tcW w:w="585"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234,3</w:t>
            </w:r>
          </w:p>
        </w:tc>
        <w:tc>
          <w:tcPr>
            <w:tcW w:w="580"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159,1</w:t>
            </w:r>
          </w:p>
        </w:tc>
      </w:tr>
      <w:tr w:rsidR="00D96133" w:rsidRPr="0072109D" w:rsidTr="00597362">
        <w:tc>
          <w:tcPr>
            <w:tcW w:w="1419" w:type="pct"/>
            <w:vAlign w:val="bottom"/>
          </w:tcPr>
          <w:p w:rsidR="00D96133" w:rsidRPr="005619E6" w:rsidRDefault="00D96133" w:rsidP="00E5657F">
            <w:pPr>
              <w:widowControl w:val="0"/>
              <w:autoSpaceDE w:val="0"/>
              <w:autoSpaceDN w:val="0"/>
              <w:adjustRightInd w:val="0"/>
              <w:rPr>
                <w:rFonts w:ascii="Times New Roman" w:eastAsia="Times New Roman" w:hAnsi="Times New Roman" w:cs="Times New Roman"/>
                <w:sz w:val="18"/>
                <w:szCs w:val="18"/>
                <w:lang w:eastAsia="ru-RU"/>
              </w:rPr>
            </w:pPr>
            <w:r w:rsidRPr="005619E6">
              <w:rPr>
                <w:rFonts w:ascii="Times New Roman" w:eastAsia="Times New Roman" w:hAnsi="Times New Roman" w:cs="Times New Roman"/>
                <w:sz w:val="18"/>
                <w:szCs w:val="18"/>
                <w:lang w:eastAsia="ru-RU"/>
              </w:rPr>
              <w:t>- въездному туризму</w:t>
            </w:r>
          </w:p>
        </w:tc>
        <w:tc>
          <w:tcPr>
            <w:tcW w:w="667" w:type="pct"/>
          </w:tcPr>
          <w:p w:rsidR="00D96133" w:rsidRPr="005619E6" w:rsidRDefault="00D96133" w:rsidP="00E5657F">
            <w:pPr>
              <w:ind w:right="34"/>
              <w:jc w:val="center"/>
              <w:rPr>
                <w:rFonts w:ascii="Times New Roman" w:hAnsi="Times New Roman" w:cs="Times New Roman"/>
                <w:sz w:val="18"/>
                <w:szCs w:val="18"/>
              </w:rPr>
            </w:pPr>
            <w:r w:rsidRPr="005619E6">
              <w:rPr>
                <w:rFonts w:ascii="Times New Roman" w:hAnsi="Times New Roman" w:cs="Times New Roman"/>
                <w:sz w:val="18"/>
                <w:szCs w:val="18"/>
              </w:rPr>
              <w:t>20278,2</w:t>
            </w:r>
          </w:p>
        </w:tc>
        <w:tc>
          <w:tcPr>
            <w:tcW w:w="667"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44297</w:t>
            </w:r>
          </w:p>
        </w:tc>
        <w:tc>
          <w:tcPr>
            <w:tcW w:w="500"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1508,9</w:t>
            </w:r>
          </w:p>
        </w:tc>
        <w:tc>
          <w:tcPr>
            <w:tcW w:w="583"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1709,2</w:t>
            </w:r>
          </w:p>
        </w:tc>
        <w:tc>
          <w:tcPr>
            <w:tcW w:w="585"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218,4</w:t>
            </w:r>
          </w:p>
        </w:tc>
        <w:tc>
          <w:tcPr>
            <w:tcW w:w="580"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113,3</w:t>
            </w:r>
          </w:p>
        </w:tc>
      </w:tr>
      <w:tr w:rsidR="00D96133" w:rsidRPr="0072109D" w:rsidTr="00597362">
        <w:tc>
          <w:tcPr>
            <w:tcW w:w="1419" w:type="pct"/>
            <w:vAlign w:val="bottom"/>
          </w:tcPr>
          <w:p w:rsidR="00D96133" w:rsidRPr="005619E6" w:rsidRDefault="00D96133" w:rsidP="00E5657F">
            <w:pPr>
              <w:widowControl w:val="0"/>
              <w:autoSpaceDE w:val="0"/>
              <w:autoSpaceDN w:val="0"/>
              <w:adjustRightInd w:val="0"/>
              <w:rPr>
                <w:rFonts w:ascii="Times New Roman" w:eastAsia="Times New Roman" w:hAnsi="Times New Roman" w:cs="Times New Roman"/>
                <w:sz w:val="18"/>
                <w:szCs w:val="18"/>
                <w:lang w:eastAsia="ru-RU"/>
              </w:rPr>
            </w:pPr>
            <w:r w:rsidRPr="005619E6">
              <w:rPr>
                <w:rFonts w:ascii="Times New Roman" w:eastAsia="Times New Roman" w:hAnsi="Times New Roman" w:cs="Times New Roman"/>
                <w:sz w:val="18"/>
                <w:szCs w:val="18"/>
                <w:lang w:eastAsia="ru-RU"/>
              </w:rPr>
              <w:t>- внутреннему туризму</w:t>
            </w:r>
          </w:p>
        </w:tc>
        <w:tc>
          <w:tcPr>
            <w:tcW w:w="667" w:type="pct"/>
          </w:tcPr>
          <w:p w:rsidR="00D96133" w:rsidRPr="005619E6" w:rsidRDefault="00D96133" w:rsidP="00E5657F">
            <w:pPr>
              <w:ind w:right="34"/>
              <w:jc w:val="center"/>
              <w:rPr>
                <w:rFonts w:ascii="Times New Roman" w:hAnsi="Times New Roman" w:cs="Times New Roman"/>
                <w:sz w:val="18"/>
                <w:szCs w:val="18"/>
              </w:rPr>
            </w:pPr>
            <w:r w:rsidRPr="005619E6">
              <w:rPr>
                <w:rFonts w:ascii="Times New Roman" w:hAnsi="Times New Roman" w:cs="Times New Roman"/>
                <w:sz w:val="18"/>
                <w:szCs w:val="18"/>
              </w:rPr>
              <w:t>21715,0</w:t>
            </w:r>
          </w:p>
        </w:tc>
        <w:tc>
          <w:tcPr>
            <w:tcW w:w="667"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54089,3</w:t>
            </w:r>
          </w:p>
        </w:tc>
        <w:tc>
          <w:tcPr>
            <w:tcW w:w="500"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3394,3</w:t>
            </w:r>
          </w:p>
        </w:tc>
        <w:tc>
          <w:tcPr>
            <w:tcW w:w="583"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6090,6</w:t>
            </w:r>
          </w:p>
        </w:tc>
        <w:tc>
          <w:tcPr>
            <w:tcW w:w="585"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249,09</w:t>
            </w:r>
          </w:p>
        </w:tc>
        <w:tc>
          <w:tcPr>
            <w:tcW w:w="580"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179,44</w:t>
            </w:r>
          </w:p>
        </w:tc>
      </w:tr>
      <w:tr w:rsidR="00D96133" w:rsidRPr="0072109D" w:rsidTr="00597362">
        <w:tc>
          <w:tcPr>
            <w:tcW w:w="1419" w:type="pct"/>
            <w:vAlign w:val="bottom"/>
          </w:tcPr>
          <w:p w:rsidR="00D96133" w:rsidRPr="005619E6" w:rsidRDefault="00D96133" w:rsidP="00713F3E">
            <w:pPr>
              <w:widowControl w:val="0"/>
              <w:autoSpaceDE w:val="0"/>
              <w:autoSpaceDN w:val="0"/>
              <w:adjustRightInd w:val="0"/>
              <w:rPr>
                <w:rFonts w:ascii="Times New Roman" w:eastAsia="Times New Roman" w:hAnsi="Times New Roman" w:cs="Times New Roman"/>
                <w:sz w:val="18"/>
                <w:szCs w:val="18"/>
                <w:lang w:eastAsia="ru-RU"/>
              </w:rPr>
            </w:pPr>
            <w:r w:rsidRPr="005619E6">
              <w:rPr>
                <w:rFonts w:ascii="Times New Roman" w:eastAsia="Times New Roman" w:hAnsi="Times New Roman" w:cs="Times New Roman"/>
                <w:sz w:val="18"/>
                <w:szCs w:val="18"/>
                <w:lang w:eastAsia="ru-RU"/>
              </w:rPr>
              <w:t>Из общей стоимости туров по выездному туризму, оплачено туристами и экскурсантами на территории, тыс. руб.</w:t>
            </w:r>
          </w:p>
        </w:tc>
        <w:tc>
          <w:tcPr>
            <w:tcW w:w="667" w:type="pct"/>
          </w:tcPr>
          <w:p w:rsidR="00D96133" w:rsidRPr="005619E6" w:rsidRDefault="00D96133" w:rsidP="00E5657F">
            <w:pPr>
              <w:ind w:right="34"/>
              <w:jc w:val="center"/>
              <w:rPr>
                <w:rFonts w:ascii="Times New Roman" w:hAnsi="Times New Roman" w:cs="Times New Roman"/>
                <w:b/>
                <w:sz w:val="18"/>
                <w:szCs w:val="18"/>
              </w:rPr>
            </w:pPr>
            <w:r w:rsidRPr="005619E6">
              <w:rPr>
                <w:rStyle w:val="fontstyle01"/>
                <w:b w:val="0"/>
                <w:sz w:val="18"/>
                <w:szCs w:val="18"/>
              </w:rPr>
              <w:t>326995,7</w:t>
            </w:r>
          </w:p>
        </w:tc>
        <w:tc>
          <w:tcPr>
            <w:tcW w:w="667"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801992,3</w:t>
            </w:r>
          </w:p>
        </w:tc>
        <w:tc>
          <w:tcPr>
            <w:tcW w:w="500" w:type="pct"/>
          </w:tcPr>
          <w:p w:rsidR="00D96133" w:rsidRPr="007A6031" w:rsidRDefault="00D96133" w:rsidP="00AB1111">
            <w:pPr>
              <w:ind w:right="34"/>
              <w:jc w:val="center"/>
              <w:rPr>
                <w:rFonts w:ascii="Times New Roman" w:hAnsi="Times New Roman" w:cs="Times New Roman"/>
                <w:sz w:val="18"/>
                <w:szCs w:val="18"/>
              </w:rPr>
            </w:pPr>
            <w:r w:rsidRPr="007A6031">
              <w:rPr>
                <w:rFonts w:ascii="Times New Roman" w:hAnsi="Times New Roman" w:cs="Times New Roman"/>
                <w:sz w:val="18"/>
                <w:szCs w:val="18"/>
              </w:rPr>
              <w:t>16166,1</w:t>
            </w:r>
          </w:p>
        </w:tc>
        <w:tc>
          <w:tcPr>
            <w:tcW w:w="583"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39384,6</w:t>
            </w:r>
          </w:p>
        </w:tc>
        <w:tc>
          <w:tcPr>
            <w:tcW w:w="585"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245,26</w:t>
            </w:r>
          </w:p>
        </w:tc>
        <w:tc>
          <w:tcPr>
            <w:tcW w:w="580"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243,62</w:t>
            </w:r>
          </w:p>
        </w:tc>
      </w:tr>
      <w:tr w:rsidR="00D96133" w:rsidRPr="0072109D" w:rsidTr="00597362">
        <w:tc>
          <w:tcPr>
            <w:tcW w:w="1419" w:type="pct"/>
            <w:vAlign w:val="bottom"/>
          </w:tcPr>
          <w:p w:rsidR="00D96133" w:rsidRPr="005619E6" w:rsidRDefault="00D96133" w:rsidP="00E5657F">
            <w:pPr>
              <w:widowControl w:val="0"/>
              <w:autoSpaceDE w:val="0"/>
              <w:autoSpaceDN w:val="0"/>
              <w:adjustRightInd w:val="0"/>
              <w:rPr>
                <w:rFonts w:ascii="Times New Roman" w:eastAsia="Times New Roman" w:hAnsi="Times New Roman" w:cs="Times New Roman"/>
                <w:sz w:val="18"/>
                <w:szCs w:val="18"/>
                <w:lang w:eastAsia="ru-RU"/>
              </w:rPr>
            </w:pPr>
            <w:r w:rsidRPr="005619E6">
              <w:rPr>
                <w:rFonts w:ascii="Times New Roman" w:eastAsia="Times New Roman" w:hAnsi="Times New Roman" w:cs="Times New Roman"/>
                <w:sz w:val="18"/>
                <w:szCs w:val="18"/>
                <w:lang w:eastAsia="ru-RU"/>
              </w:rPr>
              <w:t>Выручка от оказания туристических услуг (за вычетом налогов и сборов, включенных в выручку), тыс. руб.</w:t>
            </w:r>
          </w:p>
        </w:tc>
        <w:tc>
          <w:tcPr>
            <w:tcW w:w="667" w:type="pct"/>
          </w:tcPr>
          <w:p w:rsidR="00D96133" w:rsidRPr="005619E6" w:rsidRDefault="00D96133" w:rsidP="00E5657F">
            <w:pPr>
              <w:ind w:right="34"/>
              <w:jc w:val="center"/>
              <w:rPr>
                <w:rFonts w:ascii="Times New Roman" w:hAnsi="Times New Roman" w:cs="Times New Roman"/>
                <w:sz w:val="18"/>
                <w:szCs w:val="18"/>
              </w:rPr>
            </w:pPr>
            <w:r w:rsidRPr="005619E6">
              <w:rPr>
                <w:rFonts w:ascii="Times New Roman" w:hAnsi="Times New Roman" w:cs="Times New Roman"/>
                <w:sz w:val="18"/>
                <w:szCs w:val="18"/>
              </w:rPr>
              <w:t>110684,9</w:t>
            </w:r>
          </w:p>
        </w:tc>
        <w:tc>
          <w:tcPr>
            <w:tcW w:w="667" w:type="pct"/>
          </w:tcPr>
          <w:p w:rsidR="00D96133" w:rsidRPr="007A6031" w:rsidRDefault="00D96133" w:rsidP="00E5657F">
            <w:pPr>
              <w:ind w:right="34"/>
              <w:jc w:val="center"/>
              <w:rPr>
                <w:rFonts w:ascii="Times New Roman" w:hAnsi="Times New Roman" w:cs="Times New Roman"/>
                <w:b/>
                <w:sz w:val="18"/>
                <w:szCs w:val="18"/>
              </w:rPr>
            </w:pPr>
            <w:r w:rsidRPr="007A6031">
              <w:rPr>
                <w:rStyle w:val="fontstyle01"/>
                <w:b w:val="0"/>
                <w:sz w:val="18"/>
                <w:szCs w:val="18"/>
              </w:rPr>
              <w:t>327856,1</w:t>
            </w:r>
          </w:p>
        </w:tc>
        <w:tc>
          <w:tcPr>
            <w:tcW w:w="500"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6219,6</w:t>
            </w:r>
          </w:p>
        </w:tc>
        <w:tc>
          <w:tcPr>
            <w:tcW w:w="583"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10100,0</w:t>
            </w:r>
          </w:p>
        </w:tc>
        <w:tc>
          <w:tcPr>
            <w:tcW w:w="585"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296,21</w:t>
            </w:r>
          </w:p>
        </w:tc>
        <w:tc>
          <w:tcPr>
            <w:tcW w:w="580"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162,39</w:t>
            </w:r>
          </w:p>
        </w:tc>
      </w:tr>
      <w:tr w:rsidR="00D96133" w:rsidRPr="0072109D" w:rsidTr="00597362">
        <w:tc>
          <w:tcPr>
            <w:tcW w:w="1419" w:type="pct"/>
            <w:vAlign w:val="bottom"/>
          </w:tcPr>
          <w:p w:rsidR="00D96133" w:rsidRPr="005619E6" w:rsidRDefault="00D96133" w:rsidP="00E5657F">
            <w:pPr>
              <w:widowControl w:val="0"/>
              <w:autoSpaceDE w:val="0"/>
              <w:autoSpaceDN w:val="0"/>
              <w:adjustRightInd w:val="0"/>
              <w:rPr>
                <w:rFonts w:ascii="Times New Roman" w:eastAsia="Times New Roman" w:hAnsi="Times New Roman" w:cs="Times New Roman"/>
                <w:sz w:val="18"/>
                <w:szCs w:val="18"/>
                <w:lang w:eastAsia="ru-RU"/>
              </w:rPr>
            </w:pPr>
            <w:r w:rsidRPr="005619E6">
              <w:rPr>
                <w:rFonts w:ascii="Times New Roman" w:eastAsia="Times New Roman" w:hAnsi="Times New Roman" w:cs="Times New Roman"/>
                <w:sz w:val="18"/>
                <w:szCs w:val="18"/>
                <w:lang w:eastAsia="ru-RU"/>
              </w:rPr>
              <w:t>Списочная численность работников, чел.</w:t>
            </w:r>
          </w:p>
        </w:tc>
        <w:tc>
          <w:tcPr>
            <w:tcW w:w="667" w:type="pct"/>
          </w:tcPr>
          <w:p w:rsidR="00D96133" w:rsidRPr="005619E6" w:rsidRDefault="00D96133" w:rsidP="00E5657F">
            <w:pPr>
              <w:ind w:right="34"/>
              <w:jc w:val="center"/>
              <w:rPr>
                <w:rFonts w:ascii="Times New Roman" w:hAnsi="Times New Roman" w:cs="Times New Roman"/>
                <w:sz w:val="18"/>
                <w:szCs w:val="18"/>
              </w:rPr>
            </w:pPr>
            <w:r w:rsidRPr="005619E6">
              <w:rPr>
                <w:rFonts w:ascii="Times New Roman" w:hAnsi="Times New Roman" w:cs="Times New Roman"/>
                <w:sz w:val="18"/>
                <w:szCs w:val="18"/>
              </w:rPr>
              <w:t>3865</w:t>
            </w:r>
          </w:p>
        </w:tc>
        <w:tc>
          <w:tcPr>
            <w:tcW w:w="667" w:type="pct"/>
          </w:tcPr>
          <w:p w:rsidR="00D96133" w:rsidRPr="007A6031" w:rsidRDefault="00D96133" w:rsidP="00E5657F">
            <w:pPr>
              <w:ind w:right="34"/>
              <w:jc w:val="center"/>
              <w:rPr>
                <w:rStyle w:val="fontstyle01"/>
                <w:b w:val="0"/>
                <w:sz w:val="18"/>
                <w:szCs w:val="18"/>
              </w:rPr>
            </w:pPr>
            <w:r w:rsidRPr="007A6031">
              <w:rPr>
                <w:rStyle w:val="fontstyle01"/>
                <w:b w:val="0"/>
                <w:sz w:val="18"/>
                <w:szCs w:val="18"/>
              </w:rPr>
              <w:t>3621</w:t>
            </w:r>
          </w:p>
        </w:tc>
        <w:tc>
          <w:tcPr>
            <w:tcW w:w="500"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382</w:t>
            </w:r>
          </w:p>
        </w:tc>
        <w:tc>
          <w:tcPr>
            <w:tcW w:w="583" w:type="pct"/>
          </w:tcPr>
          <w:p w:rsidR="00D96133" w:rsidRPr="007A6031" w:rsidRDefault="00D96133" w:rsidP="00E5657F">
            <w:pPr>
              <w:ind w:right="34"/>
              <w:jc w:val="center"/>
              <w:rPr>
                <w:rFonts w:ascii="Times New Roman" w:hAnsi="Times New Roman" w:cs="Times New Roman"/>
                <w:sz w:val="18"/>
                <w:szCs w:val="18"/>
              </w:rPr>
            </w:pPr>
            <w:r w:rsidRPr="007A6031">
              <w:rPr>
                <w:rFonts w:ascii="Times New Roman" w:hAnsi="Times New Roman" w:cs="Times New Roman"/>
                <w:sz w:val="18"/>
                <w:szCs w:val="18"/>
              </w:rPr>
              <w:t>361</w:t>
            </w:r>
          </w:p>
        </w:tc>
        <w:tc>
          <w:tcPr>
            <w:tcW w:w="585"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93,69</w:t>
            </w:r>
          </w:p>
        </w:tc>
        <w:tc>
          <w:tcPr>
            <w:tcW w:w="580" w:type="pct"/>
          </w:tcPr>
          <w:p w:rsidR="00D96133" w:rsidRPr="00597362" w:rsidRDefault="00D96133" w:rsidP="00597362">
            <w:pPr>
              <w:jc w:val="center"/>
              <w:rPr>
                <w:rFonts w:ascii="Times New Roman" w:hAnsi="Times New Roman" w:cs="Times New Roman"/>
                <w:color w:val="000000"/>
                <w:sz w:val="18"/>
                <w:szCs w:val="18"/>
              </w:rPr>
            </w:pPr>
            <w:r w:rsidRPr="00597362">
              <w:rPr>
                <w:rFonts w:ascii="Times New Roman" w:hAnsi="Times New Roman" w:cs="Times New Roman"/>
                <w:color w:val="000000"/>
                <w:sz w:val="18"/>
                <w:szCs w:val="18"/>
              </w:rPr>
              <w:t>94,50</w:t>
            </w:r>
          </w:p>
        </w:tc>
      </w:tr>
    </w:tbl>
    <w:p w:rsidR="00587B40" w:rsidRDefault="00EF57B1" w:rsidP="00587B40">
      <w:pPr>
        <w:widowControl w:val="0"/>
        <w:suppressAutoHyphens/>
        <w:spacing w:after="0" w:line="240" w:lineRule="auto"/>
        <w:rPr>
          <w:rFonts w:ascii="Times New Roman" w:eastAsia="Times New Roman" w:hAnsi="Times New Roman" w:cs="Times New Roman"/>
          <w:bCs/>
          <w:sz w:val="20"/>
          <w:szCs w:val="20"/>
          <w:lang w:eastAsia="ru-RU"/>
        </w:rPr>
      </w:pPr>
      <w:r w:rsidRPr="00EF57B1">
        <w:rPr>
          <w:rFonts w:ascii="Times New Roman" w:eastAsia="Times New Roman" w:hAnsi="Times New Roman" w:cs="Times New Roman"/>
          <w:bCs/>
          <w:sz w:val="20"/>
          <w:szCs w:val="20"/>
          <w:lang w:eastAsia="ru-RU"/>
        </w:rPr>
        <w:t>*</w:t>
      </w:r>
      <w:r w:rsidR="006F2B43" w:rsidRPr="00EF57B1">
        <w:rPr>
          <w:rFonts w:ascii="Times New Roman" w:eastAsia="Times New Roman" w:hAnsi="Times New Roman" w:cs="Times New Roman"/>
          <w:bCs/>
          <w:sz w:val="20"/>
          <w:szCs w:val="20"/>
          <w:lang w:eastAsia="ru-RU"/>
        </w:rPr>
        <w:t xml:space="preserve">Источник:  составлено автором на </w:t>
      </w:r>
      <w:r w:rsidR="0056061D">
        <w:rPr>
          <w:rFonts w:ascii="Times New Roman" w:eastAsia="Times New Roman" w:hAnsi="Times New Roman" w:cs="Times New Roman"/>
          <w:bCs/>
          <w:sz w:val="20"/>
          <w:szCs w:val="20"/>
          <w:lang w:eastAsia="ru-RU"/>
        </w:rPr>
        <w:t>основании статистических данных</w:t>
      </w:r>
      <w:r w:rsidR="00587B40">
        <w:rPr>
          <w:rStyle w:val="a3"/>
          <w:rFonts w:ascii="Times New Roman" w:eastAsia="Times New Roman" w:hAnsi="Times New Roman" w:cs="Times New Roman"/>
          <w:bCs/>
          <w:sz w:val="20"/>
          <w:szCs w:val="20"/>
          <w:lang w:eastAsia="ru-RU"/>
        </w:rPr>
        <w:footnoteReference w:id="2"/>
      </w:r>
    </w:p>
    <w:p w:rsidR="001F3446" w:rsidRDefault="001F3446" w:rsidP="00587B40">
      <w:pPr>
        <w:widowControl w:val="0"/>
        <w:suppressAutoHyphens/>
        <w:spacing w:after="0" w:line="240" w:lineRule="auto"/>
        <w:rPr>
          <w:rFonts w:ascii="Times New Roman" w:eastAsia="Times New Roman" w:hAnsi="Times New Roman" w:cs="Times New Roman"/>
          <w:bCs/>
          <w:sz w:val="20"/>
          <w:szCs w:val="20"/>
          <w:lang w:eastAsia="ru-RU"/>
        </w:rPr>
      </w:pPr>
    </w:p>
    <w:p w:rsidR="001F3446" w:rsidRDefault="001F3446" w:rsidP="00587B40">
      <w:pPr>
        <w:widowControl w:val="0"/>
        <w:suppressAutoHyphens/>
        <w:spacing w:after="0" w:line="240" w:lineRule="auto"/>
        <w:rPr>
          <w:rFonts w:ascii="Times New Roman" w:eastAsia="Times New Roman" w:hAnsi="Times New Roman" w:cs="Times New Roman"/>
          <w:bCs/>
          <w:sz w:val="20"/>
          <w:szCs w:val="20"/>
          <w:lang w:eastAsia="ru-RU"/>
        </w:rPr>
      </w:pPr>
    </w:p>
    <w:p w:rsidR="006A2D03" w:rsidRPr="004121F7" w:rsidRDefault="00E23CF8" w:rsidP="004121F7">
      <w:pPr>
        <w:widowControl w:val="0"/>
        <w:suppressAutoHyphens/>
        <w:spacing w:after="0" w:line="240" w:lineRule="auto"/>
        <w:ind w:firstLine="426"/>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Данные таблицы указывают</w:t>
      </w:r>
      <w:r w:rsidR="001F3446">
        <w:rPr>
          <w:rFonts w:ascii="Times New Roman" w:eastAsia="Times New Roman" w:hAnsi="Times New Roman" w:cs="Times New Roman"/>
          <w:bCs/>
          <w:sz w:val="20"/>
          <w:szCs w:val="20"/>
          <w:lang w:eastAsia="ru-RU"/>
        </w:rPr>
        <w:t xml:space="preserve"> положительную динамику основных показателей деятельности туристических организаций Республики Беларусь и Витебской области. </w:t>
      </w:r>
      <w:r w:rsidR="005824E1" w:rsidRPr="005824E1">
        <w:rPr>
          <w:rFonts w:ascii="Times New Roman" w:eastAsia="Times New Roman" w:hAnsi="Times New Roman" w:cs="Times New Roman"/>
          <w:bCs/>
          <w:sz w:val="20"/>
          <w:szCs w:val="20"/>
          <w:lang w:eastAsia="ru-RU"/>
        </w:rPr>
        <w:t xml:space="preserve">Следует отметить, что </w:t>
      </w:r>
      <w:r w:rsidR="005824E1" w:rsidRPr="005824E1">
        <w:rPr>
          <w:rFonts w:ascii="Times New Roman" w:eastAsia="Times New Roman" w:hAnsi="Times New Roman" w:cs="Times New Roman"/>
          <w:bCs/>
          <w:sz w:val="20"/>
          <w:szCs w:val="20"/>
          <w:lang w:eastAsia="ru-RU"/>
        </w:rPr>
        <w:lastRenderedPageBreak/>
        <w:t xml:space="preserve">показатели числа организаций, численности туристов и экскурсантов, посетивших Республику Беларусь и Витебскую область, а так же списочная численность работников туристических организаций в 2021 году имеет еще отрицательную тенденцию, что не способствует созданию </w:t>
      </w:r>
      <w:r>
        <w:rPr>
          <w:rFonts w:ascii="Times New Roman" w:eastAsia="Times New Roman" w:hAnsi="Times New Roman" w:cs="Times New Roman"/>
          <w:bCs/>
          <w:sz w:val="20"/>
          <w:szCs w:val="20"/>
          <w:lang w:eastAsia="ru-RU"/>
        </w:rPr>
        <w:t xml:space="preserve">положительных </w:t>
      </w:r>
      <w:r w:rsidR="005824E1" w:rsidRPr="005824E1">
        <w:rPr>
          <w:rFonts w:ascii="Times New Roman" w:eastAsia="Times New Roman" w:hAnsi="Times New Roman" w:cs="Times New Roman"/>
          <w:bCs/>
          <w:sz w:val="20"/>
          <w:szCs w:val="20"/>
          <w:lang w:eastAsia="ru-RU"/>
        </w:rPr>
        <w:t>с</w:t>
      </w:r>
      <w:r w:rsidR="004121F7">
        <w:rPr>
          <w:rFonts w:ascii="Times New Roman" w:eastAsia="Times New Roman" w:hAnsi="Times New Roman" w:cs="Times New Roman"/>
          <w:bCs/>
          <w:sz w:val="20"/>
          <w:szCs w:val="20"/>
          <w:lang w:eastAsia="ru-RU"/>
        </w:rPr>
        <w:t xml:space="preserve">оциально-экономических эффектов. </w:t>
      </w:r>
      <w:r w:rsidR="00F11C59">
        <w:rPr>
          <w:rFonts w:ascii="Times New Roman" w:eastAsia="Times New Roman" w:hAnsi="Times New Roman" w:cs="Times New Roman"/>
          <w:color w:val="000000"/>
          <w:lang w:eastAsia="ru-RU"/>
        </w:rPr>
        <w:t>Численность туристов, отправленных по маршрутам внутри страны и области, возрастает большими темпами, чем выездной туризм. Однако, остается не привлекательной для въездного туризма</w:t>
      </w:r>
      <w:r w:rsidR="0009696A">
        <w:rPr>
          <w:rFonts w:ascii="Times New Roman" w:eastAsia="Times New Roman" w:hAnsi="Times New Roman" w:cs="Times New Roman"/>
          <w:color w:val="000000"/>
          <w:lang w:eastAsia="ru-RU"/>
        </w:rPr>
        <w:t xml:space="preserve"> </w:t>
      </w:r>
      <w:r w:rsidR="00F11C59">
        <w:rPr>
          <w:rFonts w:ascii="Times New Roman" w:eastAsia="Times New Roman" w:hAnsi="Times New Roman" w:cs="Times New Roman"/>
          <w:color w:val="000000"/>
          <w:lang w:eastAsia="ru-RU"/>
        </w:rPr>
        <w:t xml:space="preserve">как Республика Беларусь, так и Витебская область. </w:t>
      </w:r>
      <w:r w:rsidR="005E382C">
        <w:rPr>
          <w:rFonts w:ascii="Times New Roman" w:eastAsia="Times New Roman" w:hAnsi="Times New Roman" w:cs="Times New Roman"/>
          <w:color w:val="000000"/>
          <w:lang w:eastAsia="ru-RU"/>
        </w:rPr>
        <w:t>Рост выручки</w:t>
      </w:r>
      <w:r w:rsidR="00F11C59">
        <w:rPr>
          <w:rFonts w:ascii="Times New Roman" w:eastAsia="Times New Roman" w:hAnsi="Times New Roman" w:cs="Times New Roman"/>
          <w:color w:val="000000"/>
          <w:lang w:eastAsia="ru-RU"/>
        </w:rPr>
        <w:t xml:space="preserve"> от оказания туристических услуг</w:t>
      </w:r>
      <w:r w:rsidR="005E382C">
        <w:rPr>
          <w:rFonts w:ascii="Times New Roman" w:eastAsia="Times New Roman" w:hAnsi="Times New Roman" w:cs="Times New Roman"/>
          <w:color w:val="000000"/>
          <w:lang w:eastAsia="ru-RU"/>
        </w:rPr>
        <w:t xml:space="preserve"> (296,2 % и 162,4 %)</w:t>
      </w:r>
      <w:r w:rsidR="00F11C59">
        <w:rPr>
          <w:rFonts w:ascii="Times New Roman" w:eastAsia="Times New Roman" w:hAnsi="Times New Roman" w:cs="Times New Roman"/>
          <w:color w:val="000000"/>
          <w:lang w:eastAsia="ru-RU"/>
        </w:rPr>
        <w:t xml:space="preserve"> позволяет пополнить бюджет в регионах и стране в целом, формируя положительный эффект. </w:t>
      </w:r>
      <w:r w:rsidR="00FC797B">
        <w:rPr>
          <w:rFonts w:ascii="Times New Roman" w:eastAsia="Times New Roman" w:hAnsi="Times New Roman" w:cs="Times New Roman"/>
          <w:color w:val="000000"/>
          <w:lang w:eastAsia="ru-RU"/>
        </w:rPr>
        <w:t>Средняя продолжительность пребывания иностранных туристов</w:t>
      </w:r>
      <w:r>
        <w:rPr>
          <w:rFonts w:ascii="Times New Roman" w:eastAsia="Times New Roman" w:hAnsi="Times New Roman" w:cs="Times New Roman"/>
          <w:color w:val="000000"/>
          <w:lang w:eastAsia="ru-RU"/>
        </w:rPr>
        <w:t xml:space="preserve"> в Республике Беларусь составила</w:t>
      </w:r>
      <w:r w:rsidR="00FC797B">
        <w:rPr>
          <w:rFonts w:ascii="Times New Roman" w:eastAsia="Times New Roman" w:hAnsi="Times New Roman" w:cs="Times New Roman"/>
          <w:color w:val="000000"/>
          <w:lang w:eastAsia="ru-RU"/>
        </w:rPr>
        <w:t xml:space="preserve"> 6 дней, а в Витебской области 4 дня. </w:t>
      </w:r>
      <w:r w:rsidR="006F2B43" w:rsidRPr="00D047ED">
        <w:rPr>
          <w:rFonts w:ascii="Times New Roman" w:eastAsia="Times New Roman" w:hAnsi="Times New Roman" w:cs="Times New Roman"/>
          <w:color w:val="000000"/>
          <w:lang w:eastAsia="ru-RU"/>
        </w:rPr>
        <w:t>Необходим</w:t>
      </w:r>
      <w:r w:rsidR="005E382C">
        <w:rPr>
          <w:rFonts w:ascii="Times New Roman" w:eastAsia="Times New Roman" w:hAnsi="Times New Roman" w:cs="Times New Roman"/>
          <w:color w:val="000000"/>
          <w:lang w:eastAsia="ru-RU"/>
        </w:rPr>
        <w:t>о отметить, что снижение числа организаций,</w:t>
      </w:r>
      <w:r w:rsidR="006F2B43" w:rsidRPr="00D047ED">
        <w:rPr>
          <w:rFonts w:ascii="Times New Roman" w:eastAsia="Times New Roman" w:hAnsi="Times New Roman" w:cs="Times New Roman"/>
          <w:color w:val="000000"/>
          <w:lang w:eastAsia="ru-RU"/>
        </w:rPr>
        <w:t xml:space="preserve"> численности туристов, </w:t>
      </w:r>
      <w:r w:rsidR="005E382C">
        <w:rPr>
          <w:rFonts w:ascii="Times New Roman" w:eastAsia="Times New Roman" w:hAnsi="Times New Roman" w:cs="Times New Roman"/>
          <w:color w:val="000000"/>
          <w:lang w:eastAsia="ru-RU"/>
        </w:rPr>
        <w:t>посетивших страну и Витебскую область, повлекло сокращение рабочих мест в туристических организациях на 6,3 % и 5,5 % в Республике Беларусь и Витебской области соответственно, что соз</w:t>
      </w:r>
      <w:r>
        <w:rPr>
          <w:rFonts w:ascii="Times New Roman" w:eastAsia="Times New Roman" w:hAnsi="Times New Roman" w:cs="Times New Roman"/>
          <w:color w:val="000000"/>
          <w:lang w:eastAsia="ru-RU"/>
        </w:rPr>
        <w:t>дало отрицательные социально-экономические эффекты, снизился уровень жизни.</w:t>
      </w:r>
    </w:p>
    <w:p w:rsidR="006F2B43" w:rsidRDefault="006A2D03" w:rsidP="006F2B43">
      <w:pPr>
        <w:widowControl w:val="0"/>
        <w:suppressAutoHyphen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Развитие внутреннего и въездного туризма в дестинациях Витебской области</w:t>
      </w:r>
      <w:r w:rsidR="00425779">
        <w:rPr>
          <w:rFonts w:ascii="Times New Roman" w:eastAsia="Times New Roman" w:hAnsi="Times New Roman" w:cs="Times New Roman"/>
          <w:color w:val="000000"/>
          <w:lang w:eastAsia="ru-RU"/>
        </w:rPr>
        <w:t xml:space="preserve"> (данные Главного управления статистики Витебской области)</w:t>
      </w:r>
      <w:r>
        <w:rPr>
          <w:rFonts w:ascii="Times New Roman" w:eastAsia="Times New Roman" w:hAnsi="Times New Roman" w:cs="Times New Roman"/>
          <w:color w:val="000000"/>
          <w:lang w:eastAsia="ru-RU"/>
        </w:rPr>
        <w:t xml:space="preserve"> </w:t>
      </w:r>
      <w:r w:rsidR="004121F7">
        <w:rPr>
          <w:rFonts w:ascii="Times New Roman" w:eastAsia="Times New Roman" w:hAnsi="Times New Roman" w:cs="Times New Roman"/>
          <w:color w:val="000000"/>
          <w:lang w:eastAsia="ru-RU"/>
        </w:rPr>
        <w:t xml:space="preserve">за 2020 год </w:t>
      </w:r>
      <w:r>
        <w:rPr>
          <w:rFonts w:ascii="Times New Roman" w:eastAsia="Times New Roman" w:hAnsi="Times New Roman" w:cs="Times New Roman"/>
          <w:color w:val="000000"/>
          <w:lang w:eastAsia="ru-RU"/>
        </w:rPr>
        <w:t>покажем на рисунке</w:t>
      </w:r>
      <w:r w:rsidR="00F718C0">
        <w:rPr>
          <w:rFonts w:ascii="Times New Roman" w:eastAsia="Times New Roman" w:hAnsi="Times New Roman" w:cs="Times New Roman"/>
          <w:color w:val="000000"/>
          <w:lang w:eastAsia="ru-RU"/>
        </w:rPr>
        <w:t xml:space="preserve"> 1</w:t>
      </w:r>
      <w:r>
        <w:rPr>
          <w:rFonts w:ascii="Times New Roman" w:eastAsia="Times New Roman" w:hAnsi="Times New Roman" w:cs="Times New Roman"/>
          <w:color w:val="000000"/>
          <w:lang w:eastAsia="ru-RU"/>
        </w:rPr>
        <w:t>.</w:t>
      </w:r>
      <w:r w:rsidR="006F2B43" w:rsidRPr="00D047ED">
        <w:rPr>
          <w:rFonts w:ascii="Times New Roman" w:eastAsia="Times New Roman" w:hAnsi="Times New Roman" w:cs="Times New Roman"/>
          <w:color w:val="000000"/>
          <w:lang w:eastAsia="ru-RU"/>
        </w:rPr>
        <w:t xml:space="preserve"> </w:t>
      </w:r>
    </w:p>
    <w:p w:rsidR="00E37B39" w:rsidRDefault="00E37B39" w:rsidP="006F2B43">
      <w:pPr>
        <w:widowControl w:val="0"/>
        <w:suppressAutoHyphens/>
        <w:spacing w:after="0" w:line="240" w:lineRule="auto"/>
        <w:ind w:firstLine="567"/>
        <w:jc w:val="both"/>
        <w:rPr>
          <w:rFonts w:ascii="Times New Roman" w:eastAsia="Times New Roman" w:hAnsi="Times New Roman" w:cs="Times New Roman"/>
          <w:color w:val="000000"/>
          <w:lang w:eastAsia="ru-RU"/>
        </w:rPr>
      </w:pPr>
    </w:p>
    <w:p w:rsidR="00E37B39" w:rsidRPr="00D047ED" w:rsidRDefault="00E37B39" w:rsidP="006F2B43">
      <w:pPr>
        <w:widowControl w:val="0"/>
        <w:suppressAutoHyphens/>
        <w:spacing w:after="0" w:line="240" w:lineRule="auto"/>
        <w:ind w:firstLine="567"/>
        <w:jc w:val="both"/>
        <w:rPr>
          <w:rFonts w:ascii="Times New Roman" w:eastAsia="Times New Roman" w:hAnsi="Times New Roman" w:cs="Times New Roman"/>
          <w:color w:val="000000"/>
          <w:lang w:eastAsia="ru-RU"/>
        </w:rPr>
      </w:pPr>
    </w:p>
    <w:p w:rsidR="00EA4672" w:rsidRPr="00EA4672" w:rsidRDefault="00683AF6" w:rsidP="00683AF6">
      <w:pPr>
        <w:spacing w:after="0" w:line="252" w:lineRule="auto"/>
        <w:jc w:val="both"/>
        <w:rPr>
          <w:rFonts w:ascii="Times New Roman" w:hAnsi="Times New Roman" w:cs="Times New Roman"/>
        </w:rPr>
      </w:pPr>
      <w:r>
        <w:rPr>
          <w:noProof/>
          <w:lang w:eastAsia="ru-RU"/>
        </w:rPr>
        <w:drawing>
          <wp:inline distT="0" distB="0" distL="0" distR="0" wp14:anchorId="4785C022" wp14:editId="3FA8063A">
            <wp:extent cx="5478780" cy="2484120"/>
            <wp:effectExtent l="0" t="0" r="2667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4672" w:rsidRDefault="00EA4672" w:rsidP="00EA4672">
      <w:pPr>
        <w:spacing w:after="0" w:line="252" w:lineRule="auto"/>
        <w:ind w:firstLine="425"/>
        <w:jc w:val="center"/>
        <w:rPr>
          <w:rFonts w:ascii="Times New Roman" w:hAnsi="Times New Roman" w:cs="Times New Roman"/>
          <w:b/>
        </w:rPr>
      </w:pPr>
      <w:r w:rsidRPr="00EA4672">
        <w:rPr>
          <w:rFonts w:ascii="Times New Roman" w:hAnsi="Times New Roman" w:cs="Times New Roman"/>
        </w:rPr>
        <w:t xml:space="preserve">Рис. </w:t>
      </w:r>
      <w:r w:rsidR="00093BEC">
        <w:rPr>
          <w:rFonts w:ascii="Times New Roman" w:hAnsi="Times New Roman" w:cs="Times New Roman"/>
        </w:rPr>
        <w:t>1</w:t>
      </w:r>
      <w:r w:rsidRPr="00EA4672">
        <w:rPr>
          <w:rFonts w:ascii="Times New Roman" w:hAnsi="Times New Roman" w:cs="Times New Roman"/>
        </w:rPr>
        <w:t xml:space="preserve">. </w:t>
      </w:r>
      <w:r w:rsidRPr="00EA4672">
        <w:rPr>
          <w:rFonts w:ascii="Times New Roman" w:hAnsi="Times New Roman" w:cs="Times New Roman"/>
          <w:b/>
        </w:rPr>
        <w:t xml:space="preserve">Динамика </w:t>
      </w:r>
      <w:r w:rsidR="0049331B">
        <w:rPr>
          <w:rFonts w:ascii="Times New Roman" w:hAnsi="Times New Roman" w:cs="Times New Roman"/>
          <w:b/>
        </w:rPr>
        <w:t>численности обслуженных экскурсантов и туристов ор</w:t>
      </w:r>
      <w:r w:rsidR="00AC1D76">
        <w:rPr>
          <w:rFonts w:ascii="Times New Roman" w:hAnsi="Times New Roman" w:cs="Times New Roman"/>
          <w:b/>
        </w:rPr>
        <w:t>ганизованного туризма дестинациями</w:t>
      </w:r>
      <w:r w:rsidR="0049331B">
        <w:rPr>
          <w:rFonts w:ascii="Times New Roman" w:hAnsi="Times New Roman" w:cs="Times New Roman"/>
          <w:b/>
        </w:rPr>
        <w:t xml:space="preserve"> Витебской области</w:t>
      </w:r>
      <w:r w:rsidR="00574431">
        <w:rPr>
          <w:rFonts w:ascii="Times New Roman" w:hAnsi="Times New Roman" w:cs="Times New Roman"/>
          <w:b/>
        </w:rPr>
        <w:t xml:space="preserve"> 2020 г.</w:t>
      </w:r>
      <w:r w:rsidR="0049331B">
        <w:rPr>
          <w:rFonts w:ascii="Times New Roman" w:hAnsi="Times New Roman" w:cs="Times New Roman"/>
          <w:b/>
        </w:rPr>
        <w:t xml:space="preserve">, чел. </w:t>
      </w:r>
    </w:p>
    <w:p w:rsidR="00E37B39" w:rsidRDefault="00E37B39" w:rsidP="004E2A8F">
      <w:pPr>
        <w:spacing w:after="0" w:line="252" w:lineRule="auto"/>
        <w:ind w:firstLine="425"/>
        <w:jc w:val="both"/>
        <w:rPr>
          <w:rFonts w:ascii="Times New Roman" w:hAnsi="Times New Roman" w:cs="Times New Roman"/>
        </w:rPr>
      </w:pPr>
    </w:p>
    <w:p w:rsidR="00E37B39" w:rsidRDefault="00E37B39" w:rsidP="00E37B39">
      <w:pPr>
        <w:spacing w:after="0" w:line="252" w:lineRule="auto"/>
        <w:jc w:val="both"/>
        <w:rPr>
          <w:rFonts w:ascii="Times New Roman" w:hAnsi="Times New Roman" w:cs="Times New Roman"/>
        </w:rPr>
      </w:pPr>
    </w:p>
    <w:p w:rsidR="0027614B" w:rsidRDefault="00D84AE6" w:rsidP="004E2A8F">
      <w:pPr>
        <w:spacing w:after="0" w:line="252" w:lineRule="auto"/>
        <w:ind w:firstLine="425"/>
        <w:jc w:val="both"/>
        <w:rPr>
          <w:rFonts w:ascii="Times New Roman" w:hAnsi="Times New Roman" w:cs="Times New Roman"/>
        </w:rPr>
      </w:pPr>
      <w:r>
        <w:rPr>
          <w:rFonts w:ascii="Times New Roman" w:hAnsi="Times New Roman" w:cs="Times New Roman"/>
        </w:rPr>
        <w:t>Данные рисунка</w:t>
      </w:r>
      <w:r w:rsidR="002E7030">
        <w:rPr>
          <w:rFonts w:ascii="Times New Roman" w:hAnsi="Times New Roman" w:cs="Times New Roman"/>
        </w:rPr>
        <w:t xml:space="preserve"> 1</w:t>
      </w:r>
      <w:r>
        <w:rPr>
          <w:rFonts w:ascii="Times New Roman" w:hAnsi="Times New Roman" w:cs="Times New Roman"/>
        </w:rPr>
        <w:t xml:space="preserve"> демонстрируют низкие показатели посещения дестинаций Витебской области организованными туристами и экскурсантами. </w:t>
      </w:r>
      <w:proofErr w:type="spellStart"/>
      <w:r w:rsidR="00674232">
        <w:rPr>
          <w:rFonts w:ascii="Times New Roman" w:hAnsi="Times New Roman" w:cs="Times New Roman"/>
        </w:rPr>
        <w:t>Лепельский</w:t>
      </w:r>
      <w:proofErr w:type="spellEnd"/>
      <w:r w:rsidR="00674232">
        <w:rPr>
          <w:rFonts w:ascii="Times New Roman" w:hAnsi="Times New Roman" w:cs="Times New Roman"/>
        </w:rPr>
        <w:t xml:space="preserve"> </w:t>
      </w:r>
      <w:proofErr w:type="gramStart"/>
      <w:r w:rsidR="00674232">
        <w:rPr>
          <w:rFonts w:ascii="Times New Roman" w:hAnsi="Times New Roman" w:cs="Times New Roman"/>
        </w:rPr>
        <w:t>район-санатории</w:t>
      </w:r>
      <w:proofErr w:type="gramEnd"/>
      <w:r w:rsidR="00674232">
        <w:rPr>
          <w:rFonts w:ascii="Times New Roman" w:hAnsi="Times New Roman" w:cs="Times New Roman"/>
        </w:rPr>
        <w:t xml:space="preserve"> и Березинский заповедник. </w:t>
      </w:r>
      <w:r w:rsidR="004E2A8F">
        <w:rPr>
          <w:rFonts w:ascii="Times New Roman" w:hAnsi="Times New Roman" w:cs="Times New Roman"/>
        </w:rPr>
        <w:t xml:space="preserve">По рассчитанным данным таблицы наблюдается тенденция увеличения туристов, отправленных по маршрутам внутри страны и Витебской области. </w:t>
      </w:r>
      <w:r>
        <w:rPr>
          <w:rFonts w:ascii="Times New Roman" w:hAnsi="Times New Roman" w:cs="Times New Roman"/>
        </w:rPr>
        <w:t>В связи со сложившейся эпидемиологической ситуацией, востребованным оказался агроэкотуризм</w:t>
      </w:r>
      <w:r w:rsidR="00853DCF">
        <w:rPr>
          <w:rFonts w:ascii="Times New Roman" w:hAnsi="Times New Roman" w:cs="Times New Roman"/>
        </w:rPr>
        <w:t xml:space="preserve"> (воспользовались услугами 57597 чел.)</w:t>
      </w:r>
      <w:r>
        <w:rPr>
          <w:rFonts w:ascii="Times New Roman" w:hAnsi="Times New Roman" w:cs="Times New Roman"/>
        </w:rPr>
        <w:t xml:space="preserve">, </w:t>
      </w:r>
      <w:r w:rsidR="004E2A8F">
        <w:rPr>
          <w:rFonts w:ascii="Times New Roman" w:hAnsi="Times New Roman" w:cs="Times New Roman"/>
        </w:rPr>
        <w:t>в результате чего з</w:t>
      </w:r>
      <w:r w:rsidR="00674232">
        <w:rPr>
          <w:rFonts w:ascii="Times New Roman" w:hAnsi="Times New Roman" w:cs="Times New Roman"/>
        </w:rPr>
        <w:t>адействовано население районов,</w:t>
      </w:r>
      <w:r w:rsidR="004E2A8F">
        <w:rPr>
          <w:rFonts w:ascii="Times New Roman" w:hAnsi="Times New Roman" w:cs="Times New Roman"/>
        </w:rPr>
        <w:t xml:space="preserve"> в бюджет которых в 2020 году поступило около 20 тысяч белорусских рублей</w:t>
      </w:r>
      <w:r w:rsidR="00FC797B">
        <w:rPr>
          <w:rFonts w:ascii="Times New Roman" w:hAnsi="Times New Roman" w:cs="Times New Roman"/>
        </w:rPr>
        <w:t>. Средняя продолжительность пребывания агроэкотуристов в дестинац</w:t>
      </w:r>
      <w:r w:rsidR="00B65A4B">
        <w:rPr>
          <w:rFonts w:ascii="Times New Roman" w:hAnsi="Times New Roman" w:cs="Times New Roman"/>
        </w:rPr>
        <w:t>иях Витебской области составила 3,5 дня</w:t>
      </w:r>
      <w:r w:rsidR="004E2A8F">
        <w:rPr>
          <w:rFonts w:ascii="Times New Roman" w:hAnsi="Times New Roman" w:cs="Times New Roman"/>
        </w:rPr>
        <w:t xml:space="preserve"> (рисунок</w:t>
      </w:r>
      <w:r>
        <w:rPr>
          <w:rFonts w:ascii="Times New Roman" w:hAnsi="Times New Roman" w:cs="Times New Roman"/>
        </w:rPr>
        <w:t xml:space="preserve"> 2</w:t>
      </w:r>
      <w:r w:rsidR="004E2A8F">
        <w:rPr>
          <w:rFonts w:ascii="Times New Roman" w:hAnsi="Times New Roman" w:cs="Times New Roman"/>
        </w:rPr>
        <w:t xml:space="preserve">). </w:t>
      </w:r>
    </w:p>
    <w:p w:rsidR="0027614B" w:rsidRDefault="004E2A8F" w:rsidP="00EA4672">
      <w:pPr>
        <w:spacing w:after="0" w:line="252" w:lineRule="auto"/>
        <w:ind w:firstLine="425"/>
        <w:jc w:val="both"/>
        <w:rPr>
          <w:rFonts w:ascii="Times New Roman" w:hAnsi="Times New Roman" w:cs="Times New Roman"/>
        </w:rPr>
      </w:pPr>
      <w:r w:rsidRPr="004E2A8F">
        <w:rPr>
          <w:rFonts w:ascii="Times New Roman" w:hAnsi="Times New Roman" w:cs="Times New Roman"/>
          <w:noProof/>
          <w:lang w:eastAsia="ru-RU"/>
        </w:rPr>
        <w:lastRenderedPageBreak/>
        <w:drawing>
          <wp:inline distT="0" distB="0" distL="0" distR="0" wp14:anchorId="0A0D4664" wp14:editId="3A521C62">
            <wp:extent cx="4922520" cy="2743200"/>
            <wp:effectExtent l="0" t="0" r="1143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2A8F" w:rsidRDefault="004E2A8F" w:rsidP="004E2A8F">
      <w:pPr>
        <w:spacing w:after="0" w:line="252" w:lineRule="auto"/>
        <w:ind w:firstLine="425"/>
        <w:jc w:val="center"/>
        <w:rPr>
          <w:rFonts w:ascii="Times New Roman" w:hAnsi="Times New Roman" w:cs="Times New Roman"/>
        </w:rPr>
      </w:pPr>
      <w:r w:rsidRPr="00EA4672">
        <w:rPr>
          <w:rFonts w:ascii="Times New Roman" w:hAnsi="Times New Roman" w:cs="Times New Roman"/>
        </w:rPr>
        <w:t xml:space="preserve">Рис. </w:t>
      </w:r>
      <w:r>
        <w:rPr>
          <w:rFonts w:ascii="Times New Roman" w:hAnsi="Times New Roman" w:cs="Times New Roman"/>
        </w:rPr>
        <w:t>2</w:t>
      </w:r>
      <w:r w:rsidRPr="00EA4672">
        <w:rPr>
          <w:rFonts w:ascii="Times New Roman" w:hAnsi="Times New Roman" w:cs="Times New Roman"/>
        </w:rPr>
        <w:t xml:space="preserve">. </w:t>
      </w:r>
      <w:r w:rsidR="00676510" w:rsidRPr="00FC797B">
        <w:rPr>
          <w:rFonts w:ascii="Times New Roman" w:hAnsi="Times New Roman" w:cs="Times New Roman"/>
          <w:b/>
        </w:rPr>
        <w:t>Ч</w:t>
      </w:r>
      <w:r w:rsidR="00676510">
        <w:rPr>
          <w:rFonts w:ascii="Times New Roman" w:hAnsi="Times New Roman" w:cs="Times New Roman"/>
          <w:b/>
        </w:rPr>
        <w:t>исленность</w:t>
      </w:r>
      <w:r>
        <w:rPr>
          <w:rFonts w:ascii="Times New Roman" w:hAnsi="Times New Roman" w:cs="Times New Roman"/>
          <w:b/>
        </w:rPr>
        <w:t xml:space="preserve"> агроэкотуристов, воспользовавшихся услугами </w:t>
      </w:r>
      <w:r w:rsidR="00FC797B">
        <w:rPr>
          <w:rFonts w:ascii="Times New Roman" w:hAnsi="Times New Roman" w:cs="Times New Roman"/>
          <w:b/>
        </w:rPr>
        <w:t>в дестинациях</w:t>
      </w:r>
      <w:r>
        <w:rPr>
          <w:rFonts w:ascii="Times New Roman" w:hAnsi="Times New Roman" w:cs="Times New Roman"/>
          <w:b/>
        </w:rPr>
        <w:t xml:space="preserve"> Витебской области за 2020 год, чел.</w:t>
      </w:r>
    </w:p>
    <w:p w:rsidR="00FC797B" w:rsidRDefault="00FC797B" w:rsidP="00EA4672">
      <w:pPr>
        <w:spacing w:after="0" w:line="252" w:lineRule="auto"/>
        <w:ind w:firstLine="425"/>
        <w:jc w:val="both"/>
        <w:rPr>
          <w:rFonts w:ascii="Times New Roman" w:hAnsi="Times New Roman" w:cs="Times New Roman"/>
        </w:rPr>
      </w:pPr>
    </w:p>
    <w:p w:rsidR="00FC797B" w:rsidRDefault="00FC797B" w:rsidP="00EA4672">
      <w:pPr>
        <w:spacing w:after="0" w:line="252" w:lineRule="auto"/>
        <w:ind w:firstLine="425"/>
        <w:jc w:val="both"/>
        <w:rPr>
          <w:rFonts w:ascii="Times New Roman" w:hAnsi="Times New Roman" w:cs="Times New Roman"/>
        </w:rPr>
      </w:pPr>
    </w:p>
    <w:p w:rsidR="00EA4672" w:rsidRDefault="00855F95" w:rsidP="00EA4672">
      <w:pPr>
        <w:spacing w:after="0" w:line="252" w:lineRule="auto"/>
        <w:ind w:firstLine="425"/>
        <w:jc w:val="both"/>
        <w:rPr>
          <w:rFonts w:ascii="Times New Roman" w:hAnsi="Times New Roman" w:cs="Times New Roman"/>
        </w:rPr>
      </w:pPr>
      <w:r>
        <w:rPr>
          <w:rFonts w:ascii="Times New Roman" w:hAnsi="Times New Roman" w:cs="Times New Roman"/>
        </w:rPr>
        <w:t>Преобладает</w:t>
      </w:r>
      <w:r w:rsidR="009E6F47">
        <w:rPr>
          <w:rFonts w:ascii="Times New Roman" w:hAnsi="Times New Roman" w:cs="Times New Roman"/>
        </w:rPr>
        <w:t xml:space="preserve"> </w:t>
      </w:r>
      <w:r>
        <w:rPr>
          <w:rFonts w:ascii="Times New Roman" w:hAnsi="Times New Roman" w:cs="Times New Roman"/>
        </w:rPr>
        <w:t>агроэкотуризм</w:t>
      </w:r>
      <w:r w:rsidR="009E6F47">
        <w:rPr>
          <w:rFonts w:ascii="Times New Roman" w:hAnsi="Times New Roman" w:cs="Times New Roman"/>
        </w:rPr>
        <w:t xml:space="preserve"> в </w:t>
      </w:r>
      <w:proofErr w:type="spellStart"/>
      <w:r w:rsidR="009E6F47">
        <w:rPr>
          <w:rFonts w:ascii="Times New Roman" w:hAnsi="Times New Roman" w:cs="Times New Roman"/>
        </w:rPr>
        <w:t>Браславском</w:t>
      </w:r>
      <w:proofErr w:type="spellEnd"/>
      <w:r w:rsidR="009E6F47">
        <w:rPr>
          <w:rFonts w:ascii="Times New Roman" w:hAnsi="Times New Roman" w:cs="Times New Roman"/>
        </w:rPr>
        <w:t xml:space="preserve">, Оршанском и </w:t>
      </w:r>
      <w:proofErr w:type="spellStart"/>
      <w:r w:rsidR="009E6F47">
        <w:rPr>
          <w:rFonts w:ascii="Times New Roman" w:hAnsi="Times New Roman" w:cs="Times New Roman"/>
        </w:rPr>
        <w:t>Глубокском</w:t>
      </w:r>
      <w:proofErr w:type="spellEnd"/>
      <w:r w:rsidR="009E6F47">
        <w:rPr>
          <w:rFonts w:ascii="Times New Roman" w:hAnsi="Times New Roman" w:cs="Times New Roman"/>
        </w:rPr>
        <w:t xml:space="preserve"> районе. </w:t>
      </w:r>
      <w:r w:rsidR="00CE3491">
        <w:rPr>
          <w:rFonts w:ascii="Times New Roman" w:hAnsi="Times New Roman" w:cs="Times New Roman"/>
        </w:rPr>
        <w:t>Подводя итоги исследованию воздействия туристических потоков на развитие р</w:t>
      </w:r>
      <w:r w:rsidR="00901044">
        <w:rPr>
          <w:rFonts w:ascii="Times New Roman" w:hAnsi="Times New Roman" w:cs="Times New Roman"/>
        </w:rPr>
        <w:t>егиональных дестинаций, выявлено их влияние на уровень социально-экономических эффектов. Результатом прямого воздействия является число организованных и неорганизованных туристических потоков пребывающих в дестинации и потребляющих туристические услуги</w:t>
      </w:r>
      <w:r w:rsidR="0026454E">
        <w:rPr>
          <w:rFonts w:ascii="Times New Roman" w:hAnsi="Times New Roman" w:cs="Times New Roman"/>
        </w:rPr>
        <w:t xml:space="preserve"> и </w:t>
      </w:r>
      <w:bookmarkStart w:id="1" w:name="_GoBack"/>
      <w:bookmarkEnd w:id="1"/>
      <w:r w:rsidR="0026454E">
        <w:rPr>
          <w:rFonts w:ascii="Times New Roman" w:hAnsi="Times New Roman" w:cs="Times New Roman"/>
        </w:rPr>
        <w:t>оплата за них</w:t>
      </w:r>
      <w:r w:rsidR="00901044">
        <w:rPr>
          <w:rFonts w:ascii="Times New Roman" w:hAnsi="Times New Roman" w:cs="Times New Roman"/>
        </w:rPr>
        <w:t xml:space="preserve">. </w:t>
      </w:r>
      <w:r w:rsidR="00CE3491">
        <w:rPr>
          <w:rFonts w:ascii="Times New Roman" w:hAnsi="Times New Roman" w:cs="Times New Roman"/>
        </w:rPr>
        <w:t xml:space="preserve"> </w:t>
      </w:r>
      <w:r w:rsidR="00596527">
        <w:rPr>
          <w:rFonts w:ascii="Times New Roman" w:hAnsi="Times New Roman" w:cs="Times New Roman"/>
        </w:rPr>
        <w:t>Чем выше уровень посещений дестинации и продолжительность пребывания в ней</w:t>
      </w:r>
      <w:r w:rsidR="00146C8A">
        <w:rPr>
          <w:rFonts w:ascii="Times New Roman" w:hAnsi="Times New Roman" w:cs="Times New Roman"/>
        </w:rPr>
        <w:t xml:space="preserve"> посетителей</w:t>
      </w:r>
      <w:r w:rsidR="00596527">
        <w:rPr>
          <w:rFonts w:ascii="Times New Roman" w:hAnsi="Times New Roman" w:cs="Times New Roman"/>
        </w:rPr>
        <w:t>, тем больше создается рабочих мест</w:t>
      </w:r>
      <w:r w:rsidR="00C24CD9">
        <w:rPr>
          <w:rFonts w:ascii="Times New Roman" w:hAnsi="Times New Roman" w:cs="Times New Roman"/>
        </w:rPr>
        <w:t xml:space="preserve"> для удовлетворения их потребностей во время отдыха</w:t>
      </w:r>
      <w:proofErr w:type="gramStart"/>
      <w:r w:rsidR="00146C8A">
        <w:rPr>
          <w:rFonts w:ascii="Times New Roman" w:hAnsi="Times New Roman" w:cs="Times New Roman"/>
        </w:rPr>
        <w:t>.</w:t>
      </w:r>
      <w:proofErr w:type="gramEnd"/>
      <w:r w:rsidR="00596527">
        <w:rPr>
          <w:rFonts w:ascii="Times New Roman" w:hAnsi="Times New Roman" w:cs="Times New Roman"/>
        </w:rPr>
        <w:t xml:space="preserve"> </w:t>
      </w:r>
      <w:r w:rsidR="0026454E">
        <w:rPr>
          <w:rFonts w:ascii="Times New Roman" w:hAnsi="Times New Roman" w:cs="Times New Roman"/>
        </w:rPr>
        <w:t>К</w:t>
      </w:r>
      <w:r w:rsidR="00146C8A">
        <w:rPr>
          <w:rFonts w:ascii="Times New Roman" w:hAnsi="Times New Roman" w:cs="Times New Roman"/>
        </w:rPr>
        <w:t xml:space="preserve">освенные эффекты </w:t>
      </w:r>
      <w:r w:rsidR="0026454E">
        <w:rPr>
          <w:rFonts w:ascii="Times New Roman" w:hAnsi="Times New Roman" w:cs="Times New Roman"/>
        </w:rPr>
        <w:t xml:space="preserve">возникают </w:t>
      </w:r>
      <w:r w:rsidR="00146C8A">
        <w:rPr>
          <w:rFonts w:ascii="Times New Roman" w:hAnsi="Times New Roman" w:cs="Times New Roman"/>
        </w:rPr>
        <w:t>при оплате налогов и сборов из выручки в объектах общественного питания и розничной торговли</w:t>
      </w:r>
      <w:r w:rsidR="00CB23F4">
        <w:rPr>
          <w:rFonts w:ascii="Times New Roman" w:hAnsi="Times New Roman" w:cs="Times New Roman"/>
        </w:rPr>
        <w:t>, дополнительные рабочие места</w:t>
      </w:r>
      <w:r w:rsidR="00146C8A">
        <w:rPr>
          <w:rFonts w:ascii="Times New Roman" w:hAnsi="Times New Roman" w:cs="Times New Roman"/>
        </w:rPr>
        <w:t xml:space="preserve">. </w:t>
      </w:r>
      <w:r w:rsidR="00CB432A">
        <w:rPr>
          <w:rFonts w:ascii="Times New Roman" w:hAnsi="Times New Roman" w:cs="Times New Roman"/>
        </w:rPr>
        <w:t>Скрытые</w:t>
      </w:r>
      <w:r w:rsidR="00146C8A">
        <w:rPr>
          <w:rFonts w:ascii="Times New Roman" w:hAnsi="Times New Roman" w:cs="Times New Roman"/>
        </w:rPr>
        <w:t xml:space="preserve"> эффекты трудно поддаются измерению и предполагают минимизацию миграции населения, рост рождаемости, снижение правонарушений, </w:t>
      </w:r>
      <w:r w:rsidR="00EE0E99">
        <w:rPr>
          <w:rFonts w:ascii="Times New Roman" w:hAnsi="Times New Roman" w:cs="Times New Roman"/>
        </w:rPr>
        <w:t>активизацию</w:t>
      </w:r>
      <w:r w:rsidR="00AF4462">
        <w:rPr>
          <w:rFonts w:ascii="Times New Roman" w:hAnsi="Times New Roman" w:cs="Times New Roman"/>
        </w:rPr>
        <w:t xml:space="preserve"> предпринимательства</w:t>
      </w:r>
      <w:r w:rsidR="00146C8A">
        <w:rPr>
          <w:rFonts w:ascii="Times New Roman" w:hAnsi="Times New Roman" w:cs="Times New Roman"/>
        </w:rPr>
        <w:t>, что способствует расширению инфраструктуры дестинаци</w:t>
      </w:r>
      <w:r w:rsidR="00373CFC">
        <w:rPr>
          <w:rFonts w:ascii="Times New Roman" w:hAnsi="Times New Roman" w:cs="Times New Roman"/>
        </w:rPr>
        <w:t>и и привлекательности ее</w:t>
      </w:r>
      <w:r w:rsidR="00146C8A">
        <w:rPr>
          <w:rFonts w:ascii="Times New Roman" w:hAnsi="Times New Roman" w:cs="Times New Roman"/>
        </w:rPr>
        <w:t xml:space="preserve"> как для местного населения, так и для посетителей</w:t>
      </w:r>
      <w:proofErr w:type="gramStart"/>
      <w:r w:rsidR="00596527">
        <w:rPr>
          <w:rFonts w:ascii="Times New Roman" w:hAnsi="Times New Roman" w:cs="Times New Roman"/>
        </w:rPr>
        <w:t>.</w:t>
      </w:r>
      <w:proofErr w:type="gramEnd"/>
      <w:r w:rsidR="00CE3491">
        <w:rPr>
          <w:rFonts w:ascii="Times New Roman" w:hAnsi="Times New Roman" w:cs="Times New Roman"/>
        </w:rPr>
        <w:t xml:space="preserve">  </w:t>
      </w:r>
      <w:r w:rsidR="00EE0E99">
        <w:rPr>
          <w:rFonts w:ascii="Times New Roman" w:hAnsi="Times New Roman" w:cs="Times New Roman"/>
        </w:rPr>
        <w:t>О</w:t>
      </w:r>
      <w:r w:rsidR="005146AD">
        <w:rPr>
          <w:rFonts w:ascii="Times New Roman" w:hAnsi="Times New Roman" w:cs="Times New Roman"/>
        </w:rPr>
        <w:t xml:space="preserve">рганам </w:t>
      </w:r>
      <w:r w:rsidR="00EE0E99">
        <w:rPr>
          <w:rFonts w:ascii="Times New Roman" w:hAnsi="Times New Roman" w:cs="Times New Roman"/>
        </w:rPr>
        <w:t xml:space="preserve">регионального </w:t>
      </w:r>
      <w:r w:rsidR="005146AD">
        <w:rPr>
          <w:rFonts w:ascii="Times New Roman" w:hAnsi="Times New Roman" w:cs="Times New Roman"/>
        </w:rPr>
        <w:t xml:space="preserve">управления </w:t>
      </w:r>
      <w:r w:rsidR="00E71C54">
        <w:rPr>
          <w:rFonts w:ascii="Times New Roman" w:hAnsi="Times New Roman" w:cs="Times New Roman"/>
        </w:rPr>
        <w:t>необходимо активизировать</w:t>
      </w:r>
      <w:r w:rsidR="005146AD">
        <w:rPr>
          <w:rFonts w:ascii="Times New Roman" w:hAnsi="Times New Roman" w:cs="Times New Roman"/>
        </w:rPr>
        <w:t xml:space="preserve"> разработку маркетинговой стратегии привлекательности дестинации с учетом ресурсной составляющей</w:t>
      </w:r>
      <w:r w:rsidR="00EE0E99">
        <w:rPr>
          <w:rFonts w:ascii="Times New Roman" w:hAnsi="Times New Roman" w:cs="Times New Roman"/>
        </w:rPr>
        <w:t xml:space="preserve"> на основании </w:t>
      </w:r>
      <w:r w:rsidR="00DD6707">
        <w:rPr>
          <w:rFonts w:ascii="Times New Roman" w:hAnsi="Times New Roman" w:cs="Times New Roman"/>
        </w:rPr>
        <w:t>Государственного к</w:t>
      </w:r>
      <w:r w:rsidR="00EE0E99">
        <w:rPr>
          <w:rFonts w:ascii="Times New Roman" w:hAnsi="Times New Roman" w:cs="Times New Roman"/>
        </w:rPr>
        <w:t>адастра</w:t>
      </w:r>
      <w:r w:rsidR="005146AD">
        <w:rPr>
          <w:rFonts w:ascii="Times New Roman" w:hAnsi="Times New Roman" w:cs="Times New Roman"/>
        </w:rPr>
        <w:t xml:space="preserve">, </w:t>
      </w:r>
      <w:r w:rsidR="00EE0E99">
        <w:rPr>
          <w:rFonts w:ascii="Times New Roman" w:hAnsi="Times New Roman" w:cs="Times New Roman"/>
        </w:rPr>
        <w:t xml:space="preserve">профессиональных </w:t>
      </w:r>
      <w:r w:rsidR="005146AD">
        <w:rPr>
          <w:rFonts w:ascii="Times New Roman" w:hAnsi="Times New Roman" w:cs="Times New Roman"/>
        </w:rPr>
        <w:t xml:space="preserve">компетенций, финансовых и инвестиционных возможностей и </w:t>
      </w:r>
      <w:r w:rsidR="00EE0E99">
        <w:rPr>
          <w:rFonts w:ascii="Times New Roman" w:hAnsi="Times New Roman" w:cs="Times New Roman"/>
        </w:rPr>
        <w:t xml:space="preserve">платежеспособного </w:t>
      </w:r>
      <w:r w:rsidR="005146AD">
        <w:rPr>
          <w:rFonts w:ascii="Times New Roman" w:hAnsi="Times New Roman" w:cs="Times New Roman"/>
        </w:rPr>
        <w:t>спроса посетителей.</w:t>
      </w:r>
      <w:r w:rsidR="00B83770">
        <w:rPr>
          <w:rFonts w:ascii="Times New Roman" w:hAnsi="Times New Roman" w:cs="Times New Roman"/>
        </w:rPr>
        <w:t xml:space="preserve"> </w:t>
      </w:r>
    </w:p>
    <w:p w:rsidR="00A05899" w:rsidRDefault="00A05899" w:rsidP="00827E82">
      <w:pPr>
        <w:spacing w:after="0" w:line="252" w:lineRule="auto"/>
        <w:ind w:firstLine="425"/>
        <w:jc w:val="both"/>
        <w:rPr>
          <w:rFonts w:ascii="Times New Roman" w:hAnsi="Times New Roman" w:cs="Times New Roman"/>
          <w:b/>
        </w:rPr>
      </w:pPr>
    </w:p>
    <w:p w:rsidR="00827E82" w:rsidRPr="002422EA" w:rsidRDefault="00827E82" w:rsidP="00827E82">
      <w:pPr>
        <w:spacing w:after="0" w:line="252" w:lineRule="auto"/>
        <w:ind w:firstLine="425"/>
        <w:jc w:val="both"/>
        <w:rPr>
          <w:rFonts w:ascii="Times New Roman" w:hAnsi="Times New Roman" w:cs="Times New Roman"/>
          <w:b/>
        </w:rPr>
      </w:pPr>
      <w:r w:rsidRPr="002422EA">
        <w:rPr>
          <w:rFonts w:ascii="Times New Roman" w:hAnsi="Times New Roman" w:cs="Times New Roman"/>
          <w:b/>
        </w:rPr>
        <w:t>ЛИТЕРАТУРА</w:t>
      </w:r>
    </w:p>
    <w:p w:rsidR="00EF57B1" w:rsidRDefault="00EF57B1" w:rsidP="00EF57B1">
      <w:pPr>
        <w:pStyle w:val="a7"/>
        <w:numPr>
          <w:ilvl w:val="0"/>
          <w:numId w:val="1"/>
        </w:numPr>
        <w:spacing w:after="0" w:line="240" w:lineRule="auto"/>
        <w:ind w:left="714" w:hanging="357"/>
        <w:jc w:val="both"/>
        <w:rPr>
          <w:rFonts w:ascii="Times New Roman" w:eastAsia="Calibri" w:hAnsi="Times New Roman" w:cs="Times New Roman"/>
        </w:rPr>
      </w:pPr>
      <w:r w:rsidRPr="00F45FC7">
        <w:rPr>
          <w:rFonts w:ascii="Times New Roman" w:eastAsia="Calibri" w:hAnsi="Times New Roman" w:cs="Times New Roman"/>
        </w:rPr>
        <w:t>Национальная стратегия развития туризма в Республике Беларусь до 2035 года. Протокол заседания Межведомственного экспертно-координационного совета по туризму при Совете Министров Республики Беларусь от 07 октября 2020 г. № 05/34пр // Нац. правовой интернет-портал</w:t>
      </w:r>
      <w:proofErr w:type="gramStart"/>
      <w:r w:rsidRPr="00F45FC7">
        <w:rPr>
          <w:rFonts w:ascii="Times New Roman" w:eastAsia="Calibri" w:hAnsi="Times New Roman" w:cs="Times New Roman"/>
        </w:rPr>
        <w:t xml:space="preserve"> </w:t>
      </w:r>
      <w:proofErr w:type="spellStart"/>
      <w:r w:rsidRPr="00F45FC7">
        <w:rPr>
          <w:rFonts w:ascii="Times New Roman" w:eastAsia="Calibri" w:hAnsi="Times New Roman" w:cs="Times New Roman"/>
        </w:rPr>
        <w:t>Р</w:t>
      </w:r>
      <w:proofErr w:type="gramEnd"/>
      <w:r w:rsidRPr="00F45FC7">
        <w:rPr>
          <w:rFonts w:ascii="Times New Roman" w:eastAsia="Calibri" w:hAnsi="Times New Roman" w:cs="Times New Roman"/>
        </w:rPr>
        <w:t>есп</w:t>
      </w:r>
      <w:proofErr w:type="spellEnd"/>
      <w:r w:rsidRPr="00F45FC7">
        <w:rPr>
          <w:rFonts w:ascii="Times New Roman" w:eastAsia="Calibri" w:hAnsi="Times New Roman" w:cs="Times New Roman"/>
        </w:rPr>
        <w:t>. Беларусь [Электронный ресурс]. 2020. Режим доступа: http</w:t>
      </w:r>
      <w:r w:rsidR="00A45F43">
        <w:rPr>
          <w:rFonts w:ascii="Times New Roman" w:eastAsia="Calibri" w:hAnsi="Times New Roman" w:cs="Times New Roman"/>
        </w:rPr>
        <w:t>s://pravo.by. – Дата доступа: 03</w:t>
      </w:r>
      <w:r w:rsidRPr="00F45FC7">
        <w:rPr>
          <w:rFonts w:ascii="Times New Roman" w:eastAsia="Calibri" w:hAnsi="Times New Roman" w:cs="Times New Roman"/>
        </w:rPr>
        <w:t>.0</w:t>
      </w:r>
      <w:r w:rsidR="00A45F43">
        <w:rPr>
          <w:rFonts w:ascii="Times New Roman" w:eastAsia="Calibri" w:hAnsi="Times New Roman" w:cs="Times New Roman"/>
        </w:rPr>
        <w:t>5</w:t>
      </w:r>
      <w:r w:rsidRPr="00F45FC7">
        <w:rPr>
          <w:rFonts w:ascii="Times New Roman" w:eastAsia="Calibri" w:hAnsi="Times New Roman" w:cs="Times New Roman"/>
        </w:rPr>
        <w:t>.202</w:t>
      </w:r>
      <w:r w:rsidR="00A45F43">
        <w:rPr>
          <w:rFonts w:ascii="Times New Roman" w:eastAsia="Calibri" w:hAnsi="Times New Roman" w:cs="Times New Roman"/>
        </w:rPr>
        <w:t>2</w:t>
      </w:r>
      <w:r w:rsidRPr="00F45FC7">
        <w:rPr>
          <w:rFonts w:ascii="Times New Roman" w:eastAsia="Calibri" w:hAnsi="Times New Roman" w:cs="Times New Roman"/>
        </w:rPr>
        <w:t>.</w:t>
      </w:r>
    </w:p>
    <w:p w:rsidR="00854770" w:rsidRPr="00FB494D" w:rsidRDefault="00A40D2F" w:rsidP="00FB494D">
      <w:pPr>
        <w:pStyle w:val="a7"/>
        <w:numPr>
          <w:ilvl w:val="0"/>
          <w:numId w:val="1"/>
        </w:numPr>
        <w:spacing w:after="0" w:line="240" w:lineRule="auto"/>
        <w:ind w:left="714" w:hanging="357"/>
        <w:jc w:val="both"/>
        <w:rPr>
          <w:rFonts w:ascii="Times New Roman" w:eastAsia="Calibri" w:hAnsi="Times New Roman" w:cs="Times New Roman"/>
        </w:rPr>
      </w:pPr>
      <w:r w:rsidRPr="00A40D2F">
        <w:rPr>
          <w:rFonts w:ascii="Times New Roman" w:eastAsia="Calibri" w:hAnsi="Times New Roman" w:cs="Times New Roman"/>
        </w:rPr>
        <w:lastRenderedPageBreak/>
        <w:t>Янкевич, Е. М. Оценка социально-экономических эффектов формирования региональной туристической дестинации / Е. М. Янкевич //. Право. Экономика. Психология. – 2021.  – №  4(24). – С. 59–68</w:t>
      </w:r>
      <w:r>
        <w:rPr>
          <w:rFonts w:ascii="Times New Roman" w:eastAsia="Calibri" w:hAnsi="Times New Roman" w:cs="Times New Roman"/>
        </w:rPr>
        <w:t>.</w:t>
      </w:r>
    </w:p>
    <w:p w:rsidR="007C473D" w:rsidRDefault="007C473D" w:rsidP="00637141">
      <w:pPr>
        <w:suppressLineNumbers/>
        <w:spacing w:after="0" w:line="240" w:lineRule="auto"/>
        <w:ind w:firstLine="709"/>
        <w:jc w:val="center"/>
        <w:rPr>
          <w:rFonts w:ascii="Times New Roman" w:eastAsia="Times New Roman" w:hAnsi="Times New Roman" w:cs="Times New Roman"/>
          <w:b/>
          <w:sz w:val="24"/>
          <w:szCs w:val="24"/>
          <w:lang w:eastAsia="ar-SA"/>
        </w:rPr>
      </w:pPr>
    </w:p>
    <w:p w:rsidR="007C473D" w:rsidRDefault="007C473D" w:rsidP="00637141">
      <w:pPr>
        <w:suppressLineNumbers/>
        <w:spacing w:after="0" w:line="240" w:lineRule="auto"/>
        <w:ind w:firstLine="709"/>
        <w:jc w:val="center"/>
        <w:rPr>
          <w:rFonts w:ascii="Times New Roman" w:eastAsia="Times New Roman" w:hAnsi="Times New Roman" w:cs="Times New Roman"/>
          <w:b/>
          <w:sz w:val="24"/>
          <w:szCs w:val="24"/>
          <w:lang w:eastAsia="ar-SA"/>
        </w:rPr>
      </w:pPr>
    </w:p>
    <w:p w:rsidR="00637141" w:rsidRPr="00637141" w:rsidRDefault="00637141" w:rsidP="00637141">
      <w:pPr>
        <w:suppressLineNumbers/>
        <w:spacing w:after="0" w:line="240" w:lineRule="auto"/>
        <w:ind w:firstLine="709"/>
        <w:jc w:val="center"/>
        <w:rPr>
          <w:rFonts w:ascii="Times New Roman" w:eastAsia="Times New Roman" w:hAnsi="Times New Roman" w:cs="Times New Roman"/>
          <w:b/>
          <w:sz w:val="24"/>
          <w:szCs w:val="24"/>
          <w:lang w:eastAsia="ar-SA"/>
        </w:rPr>
      </w:pPr>
      <w:r w:rsidRPr="00637141">
        <w:rPr>
          <w:rFonts w:ascii="Times New Roman" w:eastAsia="Times New Roman" w:hAnsi="Times New Roman" w:cs="Times New Roman"/>
          <w:b/>
          <w:sz w:val="24"/>
          <w:szCs w:val="24"/>
          <w:lang w:eastAsia="ar-SA"/>
        </w:rPr>
        <w:t>Информация об авторе:</w:t>
      </w:r>
    </w:p>
    <w:p w:rsidR="00637141" w:rsidRPr="00637141" w:rsidRDefault="00637141" w:rsidP="00637141">
      <w:pPr>
        <w:suppressLineNumbers/>
        <w:spacing w:after="0" w:line="240" w:lineRule="auto"/>
        <w:ind w:firstLine="709"/>
        <w:jc w:val="both"/>
        <w:rPr>
          <w:rFonts w:ascii="Times New Roman" w:eastAsia="Times New Roman" w:hAnsi="Times New Roman" w:cs="Times New Roman"/>
          <w:sz w:val="24"/>
          <w:szCs w:val="24"/>
          <w:lang w:eastAsia="ar-SA"/>
        </w:rPr>
      </w:pPr>
      <w:r w:rsidRPr="00637141">
        <w:rPr>
          <w:rFonts w:ascii="Times New Roman" w:eastAsia="Times New Roman" w:hAnsi="Times New Roman" w:cs="Times New Roman"/>
          <w:sz w:val="24"/>
          <w:szCs w:val="24"/>
          <w:lang w:eastAsia="ar-SA"/>
        </w:rPr>
        <w:t>Янкевич Елена Михайловна (</w:t>
      </w:r>
      <w:r w:rsidR="00E34BB8">
        <w:rPr>
          <w:rFonts w:ascii="Times New Roman" w:eastAsia="Times New Roman" w:hAnsi="Times New Roman" w:cs="Times New Roman"/>
          <w:sz w:val="24"/>
          <w:szCs w:val="24"/>
          <w:lang w:eastAsia="ar-SA"/>
        </w:rPr>
        <w:t xml:space="preserve">Республика </w:t>
      </w:r>
      <w:r w:rsidRPr="00637141">
        <w:rPr>
          <w:rFonts w:ascii="Times New Roman" w:eastAsia="Times New Roman" w:hAnsi="Times New Roman" w:cs="Times New Roman"/>
          <w:sz w:val="24"/>
          <w:szCs w:val="24"/>
          <w:lang w:eastAsia="ar-SA"/>
        </w:rPr>
        <w:t>Беларусь, г. Витебск) – м</w:t>
      </w:r>
      <w:r w:rsidR="00E34BB8">
        <w:rPr>
          <w:rFonts w:ascii="Times New Roman" w:eastAsia="Times New Roman" w:hAnsi="Times New Roman" w:cs="Times New Roman"/>
          <w:sz w:val="24"/>
          <w:szCs w:val="24"/>
          <w:lang w:eastAsia="ar-SA"/>
        </w:rPr>
        <w:t>агистр экономических наук</w:t>
      </w:r>
      <w:r w:rsidRPr="00637141">
        <w:rPr>
          <w:rFonts w:ascii="Times New Roman" w:eastAsia="Times New Roman" w:hAnsi="Times New Roman" w:cs="Times New Roman"/>
          <w:sz w:val="24"/>
          <w:szCs w:val="24"/>
          <w:lang w:eastAsia="ar-SA"/>
        </w:rPr>
        <w:t>, старший преподаватель Витебского государственного университета имени П.</w:t>
      </w:r>
      <w:r>
        <w:rPr>
          <w:rFonts w:ascii="Times New Roman" w:eastAsia="Times New Roman" w:hAnsi="Times New Roman" w:cs="Times New Roman"/>
          <w:sz w:val="24"/>
          <w:szCs w:val="24"/>
          <w:lang w:eastAsia="ar-SA"/>
        </w:rPr>
        <w:t xml:space="preserve"> </w:t>
      </w:r>
      <w:r w:rsidRPr="00637141">
        <w:rPr>
          <w:rFonts w:ascii="Times New Roman" w:eastAsia="Times New Roman" w:hAnsi="Times New Roman" w:cs="Times New Roman"/>
          <w:sz w:val="24"/>
          <w:szCs w:val="24"/>
          <w:lang w:eastAsia="ar-SA"/>
        </w:rPr>
        <w:t xml:space="preserve">М. Машерова. 210038 </w:t>
      </w:r>
      <w:r w:rsidR="0020607E">
        <w:rPr>
          <w:rFonts w:ascii="Times New Roman" w:eastAsia="Times New Roman" w:hAnsi="Times New Roman" w:cs="Times New Roman"/>
          <w:sz w:val="24"/>
          <w:szCs w:val="24"/>
          <w:lang w:eastAsia="ar-SA"/>
        </w:rPr>
        <w:t xml:space="preserve">Республика Беларусь, </w:t>
      </w:r>
      <w:r w:rsidRPr="00637141">
        <w:rPr>
          <w:rFonts w:ascii="Times New Roman" w:eastAsia="Times New Roman" w:hAnsi="Times New Roman" w:cs="Times New Roman"/>
          <w:sz w:val="24"/>
          <w:szCs w:val="24"/>
          <w:lang w:eastAsia="ar-SA"/>
        </w:rPr>
        <w:t>г. В</w:t>
      </w:r>
      <w:r w:rsidR="002103C2">
        <w:rPr>
          <w:rFonts w:ascii="Times New Roman" w:eastAsia="Times New Roman" w:hAnsi="Times New Roman" w:cs="Times New Roman"/>
          <w:sz w:val="24"/>
          <w:szCs w:val="24"/>
          <w:lang w:eastAsia="ar-SA"/>
        </w:rPr>
        <w:t xml:space="preserve">итебск, </w:t>
      </w:r>
      <w:r>
        <w:rPr>
          <w:rFonts w:ascii="Times New Roman" w:eastAsia="Times New Roman" w:hAnsi="Times New Roman" w:cs="Times New Roman"/>
          <w:sz w:val="24"/>
          <w:szCs w:val="24"/>
          <w:lang w:eastAsia="ar-SA"/>
        </w:rPr>
        <w:t>Московский</w:t>
      </w:r>
      <w:r w:rsidR="002103C2">
        <w:rPr>
          <w:rFonts w:ascii="Times New Roman" w:eastAsia="Times New Roman" w:hAnsi="Times New Roman" w:cs="Times New Roman"/>
          <w:sz w:val="24"/>
          <w:szCs w:val="24"/>
          <w:lang w:eastAsia="ar-SA"/>
        </w:rPr>
        <w:t xml:space="preserve"> проспект</w:t>
      </w:r>
      <w:r>
        <w:rPr>
          <w:rFonts w:ascii="Times New Roman" w:eastAsia="Times New Roman" w:hAnsi="Times New Roman" w:cs="Times New Roman"/>
          <w:sz w:val="24"/>
          <w:szCs w:val="24"/>
          <w:lang w:eastAsia="ar-SA"/>
        </w:rPr>
        <w:t>, 33;</w:t>
      </w:r>
      <w:r w:rsidRPr="00637141">
        <w:rPr>
          <w:rFonts w:ascii="Times New Roman" w:eastAsia="Times New Roman" w:hAnsi="Times New Roman" w:cs="Times New Roman"/>
          <w:sz w:val="24"/>
          <w:szCs w:val="24"/>
          <w:lang w:eastAsia="ar-SA"/>
        </w:rPr>
        <w:t xml:space="preserve"> </w:t>
      </w:r>
      <w:proofErr w:type="spellStart"/>
      <w:r w:rsidRPr="00637141">
        <w:rPr>
          <w:rFonts w:ascii="Times New Roman" w:eastAsia="Times New Roman" w:hAnsi="Times New Roman" w:cs="Times New Roman"/>
          <w:iCs/>
          <w:sz w:val="24"/>
          <w:szCs w:val="24"/>
          <w:lang w:val="en-US"/>
        </w:rPr>
        <w:t>yankevich</w:t>
      </w:r>
      <w:proofErr w:type="spellEnd"/>
      <w:r w:rsidRPr="00637141">
        <w:rPr>
          <w:rFonts w:ascii="Times New Roman" w:eastAsia="Times New Roman" w:hAnsi="Times New Roman" w:cs="Times New Roman"/>
          <w:iCs/>
          <w:sz w:val="24"/>
          <w:szCs w:val="24"/>
        </w:rPr>
        <w:t>_</w:t>
      </w:r>
      <w:proofErr w:type="spellStart"/>
      <w:r w:rsidRPr="00637141">
        <w:rPr>
          <w:rFonts w:ascii="Times New Roman" w:eastAsia="Times New Roman" w:hAnsi="Times New Roman" w:cs="Times New Roman"/>
          <w:iCs/>
          <w:sz w:val="24"/>
          <w:szCs w:val="24"/>
          <w:lang w:val="en-US"/>
        </w:rPr>
        <w:t>em</w:t>
      </w:r>
      <w:proofErr w:type="spellEnd"/>
      <w:r w:rsidRPr="00637141">
        <w:rPr>
          <w:rFonts w:ascii="Times New Roman" w:eastAsia="Times New Roman" w:hAnsi="Times New Roman" w:cs="Times New Roman"/>
          <w:iCs/>
          <w:sz w:val="24"/>
          <w:szCs w:val="24"/>
        </w:rPr>
        <w:t>@</w:t>
      </w:r>
      <w:r w:rsidRPr="00637141">
        <w:rPr>
          <w:rFonts w:ascii="Times New Roman" w:eastAsia="Times New Roman" w:hAnsi="Times New Roman" w:cs="Times New Roman"/>
          <w:iCs/>
          <w:sz w:val="24"/>
          <w:szCs w:val="24"/>
          <w:lang w:val="en-US"/>
        </w:rPr>
        <w:t>mail</w:t>
      </w:r>
      <w:r w:rsidRPr="00637141">
        <w:rPr>
          <w:rFonts w:ascii="Times New Roman" w:eastAsia="Times New Roman" w:hAnsi="Times New Roman" w:cs="Times New Roman"/>
          <w:iCs/>
          <w:sz w:val="24"/>
          <w:szCs w:val="24"/>
        </w:rPr>
        <w:t>.</w:t>
      </w:r>
      <w:proofErr w:type="spellStart"/>
      <w:r w:rsidRPr="00637141">
        <w:rPr>
          <w:rFonts w:ascii="Times New Roman" w:eastAsia="Times New Roman" w:hAnsi="Times New Roman" w:cs="Times New Roman"/>
          <w:iCs/>
          <w:sz w:val="24"/>
          <w:szCs w:val="24"/>
          <w:lang w:val="en-US"/>
        </w:rPr>
        <w:t>ru</w:t>
      </w:r>
      <w:proofErr w:type="spellEnd"/>
      <w:r w:rsidRPr="00637141">
        <w:rPr>
          <w:rFonts w:ascii="Times New Roman" w:eastAsia="Times New Roman" w:hAnsi="Times New Roman" w:cs="Times New Roman"/>
          <w:iCs/>
          <w:sz w:val="24"/>
          <w:szCs w:val="24"/>
        </w:rPr>
        <w:t xml:space="preserve"> </w:t>
      </w:r>
    </w:p>
    <w:p w:rsidR="00637141" w:rsidRPr="00637141" w:rsidRDefault="00637141" w:rsidP="00637141">
      <w:pPr>
        <w:spacing w:after="0" w:line="240" w:lineRule="auto"/>
        <w:jc w:val="both"/>
        <w:rPr>
          <w:rFonts w:ascii="Times New Roman" w:eastAsia="Times New Roman" w:hAnsi="Times New Roman" w:cs="Times New Roman"/>
          <w:b/>
          <w:caps/>
          <w:sz w:val="26"/>
          <w:szCs w:val="20"/>
          <w:lang w:eastAsia="ru-RU"/>
        </w:rPr>
      </w:pPr>
    </w:p>
    <w:p w:rsidR="00637141" w:rsidRPr="00637141" w:rsidRDefault="00637141" w:rsidP="00637141">
      <w:pPr>
        <w:spacing w:after="0" w:line="240" w:lineRule="auto"/>
        <w:ind w:firstLine="567"/>
        <w:jc w:val="right"/>
        <w:rPr>
          <w:rFonts w:ascii="Times New Roman" w:eastAsia="Times New Roman" w:hAnsi="Times New Roman" w:cs="Times New Roman"/>
          <w:b/>
          <w:sz w:val="24"/>
          <w:szCs w:val="24"/>
          <w:lang w:val="en-US"/>
        </w:rPr>
      </w:pPr>
      <w:proofErr w:type="spellStart"/>
      <w:r w:rsidRPr="00637141">
        <w:rPr>
          <w:rFonts w:ascii="Times New Roman" w:eastAsia="Times New Roman" w:hAnsi="Times New Roman" w:cs="Times New Roman"/>
          <w:b/>
          <w:sz w:val="24"/>
          <w:szCs w:val="24"/>
          <w:lang w:val="en-US"/>
        </w:rPr>
        <w:t>Yankevich</w:t>
      </w:r>
      <w:proofErr w:type="spellEnd"/>
      <w:r w:rsidRPr="00637141">
        <w:rPr>
          <w:rFonts w:ascii="Times New Roman" w:eastAsia="Times New Roman" w:hAnsi="Times New Roman" w:cs="Times New Roman"/>
          <w:b/>
          <w:sz w:val="24"/>
          <w:szCs w:val="24"/>
          <w:lang w:val="en-US"/>
        </w:rPr>
        <w:t xml:space="preserve"> E.M.</w:t>
      </w:r>
    </w:p>
    <w:p w:rsidR="00637141" w:rsidRPr="00637141" w:rsidRDefault="00637141" w:rsidP="00637141">
      <w:pPr>
        <w:spacing w:after="0" w:line="240" w:lineRule="auto"/>
        <w:ind w:firstLine="567"/>
        <w:jc w:val="right"/>
        <w:rPr>
          <w:rFonts w:ascii="Times New Roman" w:eastAsia="Times New Roman" w:hAnsi="Times New Roman" w:cs="Times New Roman"/>
          <w:b/>
          <w:sz w:val="24"/>
          <w:szCs w:val="24"/>
          <w:lang w:val="en-US"/>
        </w:rPr>
      </w:pPr>
    </w:p>
    <w:p w:rsidR="00637141" w:rsidRPr="00637141" w:rsidRDefault="0020607E" w:rsidP="00970521">
      <w:pPr>
        <w:spacing w:after="0" w:line="252" w:lineRule="auto"/>
        <w:jc w:val="center"/>
        <w:rPr>
          <w:rFonts w:ascii="Times New Roman" w:eastAsia="Times New Roman" w:hAnsi="Times New Roman" w:cs="Times New Roman"/>
          <w:b/>
          <w:sz w:val="24"/>
          <w:szCs w:val="24"/>
          <w:lang w:val="en-US"/>
        </w:rPr>
      </w:pPr>
      <w:r w:rsidRPr="008F2AF8">
        <w:rPr>
          <w:rFonts w:ascii="Times New Roman" w:hAnsi="Times New Roman"/>
          <w:b/>
          <w:sz w:val="24"/>
          <w:szCs w:val="24"/>
          <w:lang w:val="en-US"/>
        </w:rPr>
        <w:t>IMPACT OF TOURIST FLOWS ON THE LEVEL OF SOCIO-ECONOMIC EFFECTS OF REGIONAL DESTINATIONS</w:t>
      </w:r>
    </w:p>
    <w:p w:rsidR="002367D4" w:rsidRDefault="002367D4" w:rsidP="00970521">
      <w:pPr>
        <w:spacing w:after="0" w:line="252" w:lineRule="auto"/>
        <w:ind w:firstLine="709"/>
        <w:jc w:val="both"/>
        <w:rPr>
          <w:rFonts w:ascii="Times New Roman" w:eastAsia="Times New Roman" w:hAnsi="Times New Roman" w:cs="Times New Roman"/>
          <w:b/>
          <w:sz w:val="24"/>
          <w:szCs w:val="24"/>
        </w:rPr>
      </w:pPr>
    </w:p>
    <w:p w:rsidR="002367D4" w:rsidRDefault="00637141" w:rsidP="00970521">
      <w:pPr>
        <w:spacing w:after="0" w:line="252" w:lineRule="auto"/>
        <w:ind w:firstLine="709"/>
        <w:jc w:val="both"/>
        <w:rPr>
          <w:rFonts w:ascii="Times New Roman" w:eastAsia="Calibri" w:hAnsi="Times New Roman" w:cs="Times New Roman"/>
          <w:sz w:val="24"/>
          <w:szCs w:val="24"/>
        </w:rPr>
      </w:pPr>
      <w:proofErr w:type="gramStart"/>
      <w:r w:rsidRPr="00637141">
        <w:rPr>
          <w:rFonts w:ascii="Times New Roman" w:eastAsia="Times New Roman" w:hAnsi="Times New Roman" w:cs="Times New Roman"/>
          <w:b/>
          <w:sz w:val="24"/>
          <w:szCs w:val="24"/>
          <w:lang w:val="en-US"/>
        </w:rPr>
        <w:t>Annotation.</w:t>
      </w:r>
      <w:proofErr w:type="gramEnd"/>
      <w:r w:rsidRPr="00637141">
        <w:rPr>
          <w:rFonts w:ascii="Times New Roman" w:eastAsia="Times New Roman" w:hAnsi="Times New Roman" w:cs="Times New Roman"/>
          <w:i/>
          <w:sz w:val="24"/>
          <w:szCs w:val="24"/>
          <w:lang w:val="en-US"/>
        </w:rPr>
        <w:t xml:space="preserve">  </w:t>
      </w:r>
      <w:r w:rsidR="002367D4" w:rsidRPr="002367D4">
        <w:rPr>
          <w:rFonts w:ascii="Times New Roman" w:eastAsia="Calibri" w:hAnsi="Times New Roman" w:cs="Times New Roman"/>
          <w:sz w:val="24"/>
          <w:szCs w:val="24"/>
          <w:lang w:val="en-US"/>
        </w:rPr>
        <w:t>The paper considers the socio-economic effects of the destination under the influence of tourist flows. It is substantiated that the driver of economic recovery in the region is domestic and inbound tourism. The dynamics was assessed and recommendations were given to attract domestic and inbound tourism in the destinations of the Republic of Belarus and the Vitebsk region.</w:t>
      </w:r>
    </w:p>
    <w:p w:rsidR="00637141" w:rsidRPr="00637141" w:rsidRDefault="00637141" w:rsidP="00970521">
      <w:pPr>
        <w:spacing w:after="0" w:line="252" w:lineRule="auto"/>
        <w:ind w:firstLine="709"/>
        <w:jc w:val="both"/>
        <w:rPr>
          <w:rFonts w:ascii="Times New Roman" w:eastAsia="Times New Roman" w:hAnsi="Times New Roman" w:cs="Times New Roman"/>
          <w:b/>
          <w:sz w:val="24"/>
          <w:szCs w:val="24"/>
          <w:lang w:val="en-US"/>
        </w:rPr>
      </w:pPr>
      <w:r w:rsidRPr="00637141">
        <w:rPr>
          <w:rFonts w:ascii="Times New Roman" w:eastAsia="Times New Roman" w:hAnsi="Times New Roman" w:cs="Times New Roman"/>
          <w:b/>
          <w:sz w:val="24"/>
          <w:szCs w:val="24"/>
          <w:lang w:val="en-US"/>
        </w:rPr>
        <w:t>Keywords:</w:t>
      </w:r>
      <w:r w:rsidRPr="00637141">
        <w:rPr>
          <w:rFonts w:ascii="Times New Roman" w:eastAsia="Times New Roman" w:hAnsi="Times New Roman" w:cs="Times New Roman"/>
          <w:i/>
          <w:sz w:val="24"/>
          <w:szCs w:val="24"/>
          <w:lang w:val="en-US"/>
        </w:rPr>
        <w:t xml:space="preserve"> </w:t>
      </w:r>
      <w:r w:rsidR="002367D4" w:rsidRPr="008F2AF8">
        <w:rPr>
          <w:rFonts w:ascii="Times New Roman" w:hAnsi="Times New Roman"/>
          <w:sz w:val="24"/>
          <w:szCs w:val="24"/>
          <w:lang w:val="en-US"/>
        </w:rPr>
        <w:t>socio-economic effects, destination, region, agro-ecotourism</w:t>
      </w:r>
    </w:p>
    <w:p w:rsidR="002367D4" w:rsidRDefault="002367D4" w:rsidP="00970521">
      <w:pPr>
        <w:spacing w:after="0" w:line="252" w:lineRule="auto"/>
        <w:ind w:firstLine="567"/>
        <w:jc w:val="center"/>
        <w:rPr>
          <w:rFonts w:ascii="Times New Roman" w:eastAsia="Times New Roman" w:hAnsi="Times New Roman" w:cs="Times New Roman"/>
          <w:b/>
          <w:sz w:val="24"/>
          <w:szCs w:val="24"/>
        </w:rPr>
      </w:pPr>
    </w:p>
    <w:p w:rsidR="00637141" w:rsidRDefault="00637141" w:rsidP="00970521">
      <w:pPr>
        <w:spacing w:after="0" w:line="252" w:lineRule="auto"/>
        <w:ind w:firstLine="567"/>
        <w:jc w:val="center"/>
        <w:rPr>
          <w:rFonts w:ascii="Times New Roman" w:eastAsia="Times New Roman" w:hAnsi="Times New Roman" w:cs="Times New Roman"/>
          <w:b/>
          <w:sz w:val="24"/>
          <w:szCs w:val="24"/>
        </w:rPr>
      </w:pPr>
      <w:r w:rsidRPr="00637141">
        <w:rPr>
          <w:rFonts w:ascii="Times New Roman" w:eastAsia="Times New Roman" w:hAnsi="Times New Roman" w:cs="Times New Roman"/>
          <w:b/>
          <w:sz w:val="24"/>
          <w:szCs w:val="24"/>
          <w:lang w:val="en-US"/>
        </w:rPr>
        <w:t>List of sources used</w:t>
      </w:r>
    </w:p>
    <w:p w:rsidR="00656D11" w:rsidRDefault="00656D11" w:rsidP="00970521">
      <w:pPr>
        <w:spacing w:after="0" w:line="252" w:lineRule="auto"/>
        <w:ind w:firstLine="567"/>
        <w:jc w:val="both"/>
        <w:rPr>
          <w:rFonts w:ascii="Times New Roman" w:eastAsia="Times New Roman" w:hAnsi="Times New Roman" w:cs="Times New Roman"/>
          <w:sz w:val="24"/>
          <w:szCs w:val="24"/>
        </w:rPr>
      </w:pPr>
      <w:r w:rsidRPr="00656D11">
        <w:rPr>
          <w:rFonts w:ascii="Times New Roman" w:eastAsia="Times New Roman" w:hAnsi="Times New Roman" w:cs="Times New Roman"/>
          <w:sz w:val="24"/>
          <w:szCs w:val="24"/>
          <w:lang w:val="en-US"/>
        </w:rPr>
        <w:t xml:space="preserve">1. National strategy for the development of tourism in the Republic of Belarus until 2035. Minutes of the meeting of the Interdepartmental Expert and Coordinating Council for Tourism under the Council of Ministers of the Republic of Belarus dated October 07, 2020 No. 05/34pr // Nat. legal Internet portal Resp. Belarus [Electronic resource]. 2020. Access mode: https://pravo.by. – Access date: 05/03/2022. </w:t>
      </w:r>
    </w:p>
    <w:p w:rsidR="00656D11" w:rsidRPr="00637141" w:rsidRDefault="00656D11" w:rsidP="00970521">
      <w:pPr>
        <w:spacing w:after="0" w:line="252" w:lineRule="auto"/>
        <w:ind w:firstLine="567"/>
        <w:jc w:val="both"/>
        <w:rPr>
          <w:rFonts w:ascii="Times New Roman" w:eastAsia="Times New Roman" w:hAnsi="Times New Roman" w:cs="Times New Roman"/>
          <w:sz w:val="24"/>
          <w:szCs w:val="24"/>
          <w:lang w:val="en-US"/>
        </w:rPr>
      </w:pPr>
      <w:r w:rsidRPr="00656D11">
        <w:rPr>
          <w:rFonts w:ascii="Times New Roman" w:eastAsia="Times New Roman" w:hAnsi="Times New Roman" w:cs="Times New Roman"/>
          <w:sz w:val="24"/>
          <w:szCs w:val="24"/>
          <w:lang w:val="en-US"/>
        </w:rPr>
        <w:t xml:space="preserve">2. </w:t>
      </w:r>
      <w:proofErr w:type="spellStart"/>
      <w:r w:rsidRPr="00656D11">
        <w:rPr>
          <w:rFonts w:ascii="Times New Roman" w:eastAsia="Times New Roman" w:hAnsi="Times New Roman" w:cs="Times New Roman"/>
          <w:sz w:val="24"/>
          <w:szCs w:val="24"/>
          <w:lang w:val="en-US"/>
        </w:rPr>
        <w:t>Yankevich</w:t>
      </w:r>
      <w:proofErr w:type="spellEnd"/>
      <w:r w:rsidRPr="00656D11">
        <w:rPr>
          <w:rFonts w:ascii="Times New Roman" w:eastAsia="Times New Roman" w:hAnsi="Times New Roman" w:cs="Times New Roman"/>
          <w:sz w:val="24"/>
          <w:szCs w:val="24"/>
          <w:lang w:val="en-US"/>
        </w:rPr>
        <w:t xml:space="preserve">, E. M. Evaluation of the socio-economic effects of the formation of a regional tourist destination / E. M. </w:t>
      </w:r>
      <w:proofErr w:type="spellStart"/>
      <w:r w:rsidRPr="00656D11">
        <w:rPr>
          <w:rFonts w:ascii="Times New Roman" w:eastAsia="Times New Roman" w:hAnsi="Times New Roman" w:cs="Times New Roman"/>
          <w:sz w:val="24"/>
          <w:szCs w:val="24"/>
          <w:lang w:val="en-US"/>
        </w:rPr>
        <w:t>Yankevich</w:t>
      </w:r>
      <w:proofErr w:type="spellEnd"/>
      <w:r w:rsidRPr="00656D11">
        <w:rPr>
          <w:rFonts w:ascii="Times New Roman" w:eastAsia="Times New Roman" w:hAnsi="Times New Roman" w:cs="Times New Roman"/>
          <w:sz w:val="24"/>
          <w:szCs w:val="24"/>
          <w:lang w:val="en-US"/>
        </w:rPr>
        <w:t xml:space="preserve"> //. </w:t>
      </w:r>
      <w:proofErr w:type="gramStart"/>
      <w:r w:rsidRPr="00656D11">
        <w:rPr>
          <w:rFonts w:ascii="Times New Roman" w:eastAsia="Times New Roman" w:hAnsi="Times New Roman" w:cs="Times New Roman"/>
          <w:sz w:val="24"/>
          <w:szCs w:val="24"/>
          <w:lang w:val="en-US"/>
        </w:rPr>
        <w:t>Right.</w:t>
      </w:r>
      <w:proofErr w:type="gramEnd"/>
      <w:r w:rsidRPr="00656D11">
        <w:rPr>
          <w:rFonts w:ascii="Times New Roman" w:eastAsia="Times New Roman" w:hAnsi="Times New Roman" w:cs="Times New Roman"/>
          <w:sz w:val="24"/>
          <w:szCs w:val="24"/>
          <w:lang w:val="en-US"/>
        </w:rPr>
        <w:t xml:space="preserve"> </w:t>
      </w:r>
      <w:proofErr w:type="gramStart"/>
      <w:r w:rsidRPr="00656D11">
        <w:rPr>
          <w:rFonts w:ascii="Times New Roman" w:eastAsia="Times New Roman" w:hAnsi="Times New Roman" w:cs="Times New Roman"/>
          <w:sz w:val="24"/>
          <w:szCs w:val="24"/>
          <w:lang w:val="en-US"/>
        </w:rPr>
        <w:t>Economy.</w:t>
      </w:r>
      <w:proofErr w:type="gramEnd"/>
      <w:r w:rsidRPr="00656D11">
        <w:rPr>
          <w:rFonts w:ascii="Times New Roman" w:eastAsia="Times New Roman" w:hAnsi="Times New Roman" w:cs="Times New Roman"/>
          <w:sz w:val="24"/>
          <w:szCs w:val="24"/>
          <w:lang w:val="en-US"/>
        </w:rPr>
        <w:t xml:space="preserve"> </w:t>
      </w:r>
      <w:proofErr w:type="gramStart"/>
      <w:r w:rsidRPr="00656D11">
        <w:rPr>
          <w:rFonts w:ascii="Times New Roman" w:eastAsia="Times New Roman" w:hAnsi="Times New Roman" w:cs="Times New Roman"/>
          <w:sz w:val="24"/>
          <w:szCs w:val="24"/>
          <w:lang w:val="en-US"/>
        </w:rPr>
        <w:t>Psychology.</w:t>
      </w:r>
      <w:proofErr w:type="gramEnd"/>
      <w:r w:rsidRPr="00656D11">
        <w:rPr>
          <w:rFonts w:ascii="Times New Roman" w:eastAsia="Times New Roman" w:hAnsi="Times New Roman" w:cs="Times New Roman"/>
          <w:sz w:val="24"/>
          <w:szCs w:val="24"/>
          <w:lang w:val="en-US"/>
        </w:rPr>
        <w:t xml:space="preserve"> - 2021. </w:t>
      </w:r>
      <w:proofErr w:type="gramStart"/>
      <w:r w:rsidRPr="00656D11">
        <w:rPr>
          <w:rFonts w:ascii="Times New Roman" w:eastAsia="Times New Roman" w:hAnsi="Times New Roman" w:cs="Times New Roman"/>
          <w:sz w:val="24"/>
          <w:szCs w:val="24"/>
          <w:lang w:val="en-US"/>
        </w:rPr>
        <w:t>- No. 4 (24).</w:t>
      </w:r>
      <w:proofErr w:type="gramEnd"/>
      <w:r w:rsidRPr="00656D11">
        <w:rPr>
          <w:rFonts w:ascii="Times New Roman" w:eastAsia="Times New Roman" w:hAnsi="Times New Roman" w:cs="Times New Roman"/>
          <w:sz w:val="24"/>
          <w:szCs w:val="24"/>
          <w:lang w:val="en-US"/>
        </w:rPr>
        <w:t xml:space="preserve"> – P. 59–68.</w:t>
      </w:r>
    </w:p>
    <w:p w:rsidR="00637141" w:rsidRPr="00637141" w:rsidRDefault="00637141" w:rsidP="00970521">
      <w:pPr>
        <w:spacing w:after="0" w:line="252" w:lineRule="auto"/>
        <w:ind w:firstLine="567"/>
        <w:jc w:val="center"/>
        <w:rPr>
          <w:rFonts w:ascii="Times New Roman" w:eastAsia="Times New Roman" w:hAnsi="Times New Roman" w:cs="Times New Roman"/>
          <w:b/>
          <w:sz w:val="24"/>
          <w:szCs w:val="24"/>
          <w:lang w:val="en-US"/>
        </w:rPr>
      </w:pPr>
      <w:r w:rsidRPr="00637141">
        <w:rPr>
          <w:rFonts w:ascii="Times New Roman" w:eastAsia="Times New Roman" w:hAnsi="Times New Roman" w:cs="Times New Roman"/>
          <w:b/>
          <w:sz w:val="24"/>
          <w:szCs w:val="24"/>
          <w:lang w:val="en-US"/>
        </w:rPr>
        <w:t>Information about the author:</w:t>
      </w:r>
    </w:p>
    <w:p w:rsidR="00637141" w:rsidRPr="00637141" w:rsidRDefault="00637141" w:rsidP="00970521">
      <w:pPr>
        <w:spacing w:after="0" w:line="252" w:lineRule="auto"/>
        <w:ind w:firstLine="709"/>
        <w:jc w:val="both"/>
        <w:rPr>
          <w:rFonts w:ascii="Times New Roman" w:eastAsia="Calibri" w:hAnsi="Times New Roman" w:cs="Times New Roman"/>
          <w:sz w:val="24"/>
          <w:szCs w:val="24"/>
          <w:lang w:val="en-US"/>
        </w:rPr>
      </w:pPr>
      <w:proofErr w:type="spellStart"/>
      <w:r w:rsidRPr="00637141">
        <w:rPr>
          <w:rFonts w:ascii="Times New Roman" w:eastAsia="Times New Roman" w:hAnsi="Times New Roman" w:cs="Times New Roman"/>
          <w:sz w:val="24"/>
          <w:szCs w:val="24"/>
          <w:lang w:val="en-US"/>
        </w:rPr>
        <w:t>Yankevich</w:t>
      </w:r>
      <w:proofErr w:type="spellEnd"/>
      <w:r w:rsidRPr="00637141">
        <w:rPr>
          <w:rFonts w:ascii="Times New Roman" w:eastAsia="Times New Roman" w:hAnsi="Times New Roman" w:cs="Times New Roman"/>
          <w:sz w:val="24"/>
          <w:szCs w:val="24"/>
          <w:lang w:val="en-US"/>
        </w:rPr>
        <w:t xml:space="preserve"> Elena </w:t>
      </w:r>
      <w:proofErr w:type="spellStart"/>
      <w:r w:rsidRPr="00637141">
        <w:rPr>
          <w:rFonts w:ascii="Times New Roman" w:eastAsia="Times New Roman" w:hAnsi="Times New Roman" w:cs="Times New Roman"/>
          <w:sz w:val="24"/>
          <w:szCs w:val="24"/>
          <w:lang w:val="en-US"/>
        </w:rPr>
        <w:t>Mikhailovna</w:t>
      </w:r>
      <w:proofErr w:type="spellEnd"/>
      <w:r w:rsidRPr="00637141">
        <w:rPr>
          <w:rFonts w:ascii="Times New Roman" w:eastAsia="Times New Roman" w:hAnsi="Times New Roman" w:cs="Times New Roman"/>
          <w:sz w:val="24"/>
          <w:szCs w:val="24"/>
          <w:lang w:val="en-US"/>
        </w:rPr>
        <w:t xml:space="preserve"> (Belarus, Vitebsk) - Master of Economics, senior lecturer at Vitebsk State University named after P.M. </w:t>
      </w:r>
      <w:proofErr w:type="spellStart"/>
      <w:r w:rsidRPr="00637141">
        <w:rPr>
          <w:rFonts w:ascii="Times New Roman" w:eastAsia="Times New Roman" w:hAnsi="Times New Roman" w:cs="Times New Roman"/>
          <w:sz w:val="24"/>
          <w:szCs w:val="24"/>
          <w:lang w:val="en-US"/>
        </w:rPr>
        <w:t>Masherov</w:t>
      </w:r>
      <w:proofErr w:type="spellEnd"/>
      <w:r w:rsidRPr="00637141">
        <w:rPr>
          <w:rFonts w:ascii="Times New Roman" w:eastAsia="Times New Roman" w:hAnsi="Times New Roman" w:cs="Times New Roman"/>
          <w:sz w:val="24"/>
          <w:szCs w:val="24"/>
          <w:lang w:val="en-US"/>
        </w:rPr>
        <w:t xml:space="preserve">. </w:t>
      </w:r>
      <w:proofErr w:type="gramStart"/>
      <w:r w:rsidRPr="00637141">
        <w:rPr>
          <w:rFonts w:ascii="Times New Roman" w:eastAsia="Times New Roman" w:hAnsi="Times New Roman" w:cs="Times New Roman"/>
          <w:sz w:val="24"/>
          <w:szCs w:val="24"/>
          <w:lang w:val="en-US"/>
        </w:rPr>
        <w:t>Republic of Belarus.</w:t>
      </w:r>
      <w:proofErr w:type="gramEnd"/>
      <w:r w:rsidRPr="00637141">
        <w:rPr>
          <w:rFonts w:ascii="Times New Roman" w:eastAsia="Times New Roman" w:hAnsi="Times New Roman" w:cs="Times New Roman"/>
          <w:sz w:val="24"/>
          <w:szCs w:val="24"/>
          <w:lang w:val="en-US"/>
        </w:rPr>
        <w:t xml:space="preserve"> 210038 Viteb</w:t>
      </w:r>
      <w:r w:rsidR="002367D4">
        <w:rPr>
          <w:rFonts w:ascii="Times New Roman" w:eastAsia="Times New Roman" w:hAnsi="Times New Roman" w:cs="Times New Roman"/>
          <w:sz w:val="24"/>
          <w:szCs w:val="24"/>
          <w:lang w:val="en-US"/>
        </w:rPr>
        <w:t xml:space="preserve">sk, </w:t>
      </w:r>
      <w:proofErr w:type="spellStart"/>
      <w:r w:rsidR="002367D4">
        <w:rPr>
          <w:rFonts w:ascii="Times New Roman" w:eastAsia="Times New Roman" w:hAnsi="Times New Roman" w:cs="Times New Roman"/>
          <w:sz w:val="24"/>
          <w:szCs w:val="24"/>
          <w:lang w:val="en-US"/>
        </w:rPr>
        <w:t>Moskovsky</w:t>
      </w:r>
      <w:proofErr w:type="spellEnd"/>
      <w:r w:rsidR="002367D4">
        <w:rPr>
          <w:rFonts w:ascii="Times New Roman" w:eastAsia="Times New Roman" w:hAnsi="Times New Roman" w:cs="Times New Roman"/>
          <w:sz w:val="24"/>
          <w:szCs w:val="24"/>
          <w:lang w:val="en-US"/>
        </w:rPr>
        <w:t xml:space="preserve"> avenue, 33</w:t>
      </w:r>
      <w:proofErr w:type="gramStart"/>
      <w:r w:rsidR="002367D4">
        <w:rPr>
          <w:rFonts w:ascii="Times New Roman" w:eastAsia="Times New Roman" w:hAnsi="Times New Roman" w:cs="Times New Roman"/>
          <w:sz w:val="24"/>
          <w:szCs w:val="24"/>
        </w:rPr>
        <w:t xml:space="preserve">, </w:t>
      </w:r>
      <w:r w:rsidRPr="00637141">
        <w:rPr>
          <w:rFonts w:ascii="Times New Roman" w:eastAsia="Times New Roman" w:hAnsi="Times New Roman" w:cs="Times New Roman"/>
          <w:sz w:val="24"/>
          <w:szCs w:val="24"/>
          <w:lang w:val="en-US"/>
        </w:rPr>
        <w:t xml:space="preserve"> yankevich</w:t>
      </w:r>
      <w:proofErr w:type="gramEnd"/>
      <w:r w:rsidRPr="00637141">
        <w:rPr>
          <w:rFonts w:ascii="Times New Roman" w:eastAsia="Times New Roman" w:hAnsi="Times New Roman" w:cs="Times New Roman"/>
          <w:sz w:val="24"/>
          <w:szCs w:val="24"/>
          <w:lang w:val="en-US"/>
        </w:rPr>
        <w:t>_em@mail.ru</w:t>
      </w:r>
    </w:p>
    <w:p w:rsidR="00637141" w:rsidRPr="00637141" w:rsidRDefault="00637141">
      <w:pPr>
        <w:rPr>
          <w:lang w:val="en-US"/>
        </w:rPr>
      </w:pPr>
    </w:p>
    <w:sectPr w:rsidR="00637141" w:rsidRPr="00637141" w:rsidSect="00587B40">
      <w:type w:val="continuous"/>
      <w:pgSz w:w="11906" w:h="16838"/>
      <w:pgMar w:top="2211" w:right="1985" w:bottom="2325"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AB" w:rsidRDefault="006427AB" w:rsidP="00827E82">
      <w:pPr>
        <w:spacing w:after="0" w:line="240" w:lineRule="auto"/>
      </w:pPr>
      <w:r>
        <w:separator/>
      </w:r>
    </w:p>
  </w:endnote>
  <w:endnote w:type="continuationSeparator" w:id="0">
    <w:p w:rsidR="006427AB" w:rsidRDefault="006427AB" w:rsidP="0082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AB" w:rsidRDefault="006427AB" w:rsidP="00827E82">
      <w:pPr>
        <w:spacing w:after="0" w:line="240" w:lineRule="auto"/>
      </w:pPr>
      <w:r>
        <w:separator/>
      </w:r>
    </w:p>
  </w:footnote>
  <w:footnote w:type="continuationSeparator" w:id="0">
    <w:p w:rsidR="006427AB" w:rsidRDefault="006427AB" w:rsidP="00827E82">
      <w:pPr>
        <w:spacing w:after="0" w:line="240" w:lineRule="auto"/>
      </w:pPr>
      <w:r>
        <w:continuationSeparator/>
      </w:r>
    </w:p>
  </w:footnote>
  <w:footnote w:id="1">
    <w:p w:rsidR="00827E82" w:rsidRPr="00CA7DF7" w:rsidRDefault="00827E82" w:rsidP="00827E82">
      <w:pPr>
        <w:spacing w:line="240" w:lineRule="auto"/>
        <w:jc w:val="both"/>
        <w:rPr>
          <w:rFonts w:ascii="Times New Roman" w:hAnsi="Times New Roman" w:cs="Times New Roman"/>
          <w:sz w:val="20"/>
          <w:szCs w:val="20"/>
        </w:rPr>
      </w:pPr>
      <w:r w:rsidRPr="00CA7DF7">
        <w:rPr>
          <w:rStyle w:val="a3"/>
          <w:rFonts w:ascii="Times New Roman" w:hAnsi="Times New Roman" w:cs="Times New Roman"/>
          <w:sz w:val="20"/>
          <w:szCs w:val="20"/>
        </w:rPr>
        <w:t>1</w:t>
      </w:r>
      <w:r w:rsidRPr="00CA7DF7">
        <w:rPr>
          <w:rFonts w:ascii="Times New Roman" w:hAnsi="Times New Roman" w:cs="Times New Roman"/>
          <w:sz w:val="20"/>
          <w:szCs w:val="20"/>
        </w:rPr>
        <w:t xml:space="preserve"> </w:t>
      </w:r>
      <w:proofErr w:type="gramStart"/>
      <w:r w:rsidR="00753066">
        <w:rPr>
          <w:rFonts w:ascii="Times New Roman" w:hAnsi="Times New Roman" w:cs="Times New Roman"/>
          <w:sz w:val="20"/>
          <w:szCs w:val="20"/>
        </w:rPr>
        <w:t>Янкевич Елена Михайловна</w:t>
      </w:r>
      <w:r w:rsidRPr="00CA7DF7">
        <w:rPr>
          <w:rFonts w:ascii="Times New Roman" w:hAnsi="Times New Roman" w:cs="Times New Roman"/>
          <w:sz w:val="20"/>
          <w:szCs w:val="20"/>
        </w:rPr>
        <w:t xml:space="preserve">, </w:t>
      </w:r>
      <w:r w:rsidR="00753066">
        <w:rPr>
          <w:rFonts w:ascii="Times New Roman" w:hAnsi="Times New Roman" w:cs="Times New Roman"/>
          <w:sz w:val="20"/>
          <w:szCs w:val="20"/>
        </w:rPr>
        <w:t>магистр экономических наук</w:t>
      </w:r>
      <w:r w:rsidRPr="00CA7DF7">
        <w:rPr>
          <w:rFonts w:ascii="Times New Roman" w:hAnsi="Times New Roman" w:cs="Times New Roman"/>
          <w:sz w:val="20"/>
          <w:szCs w:val="20"/>
        </w:rPr>
        <w:t xml:space="preserve">, </w:t>
      </w:r>
      <w:r w:rsidR="00753066">
        <w:rPr>
          <w:rFonts w:ascii="Times New Roman" w:hAnsi="Times New Roman" w:cs="Times New Roman"/>
          <w:sz w:val="20"/>
          <w:szCs w:val="20"/>
        </w:rPr>
        <w:t>ст. преподаватель</w:t>
      </w:r>
      <w:r w:rsidRPr="00CA7DF7">
        <w:rPr>
          <w:rFonts w:ascii="Times New Roman" w:hAnsi="Times New Roman" w:cs="Times New Roman"/>
          <w:sz w:val="20"/>
          <w:szCs w:val="20"/>
        </w:rPr>
        <w:t xml:space="preserve">, </w:t>
      </w:r>
      <w:r w:rsidR="00753066">
        <w:rPr>
          <w:rFonts w:ascii="Times New Roman" w:hAnsi="Times New Roman" w:cs="Times New Roman"/>
          <w:sz w:val="20"/>
          <w:szCs w:val="20"/>
        </w:rPr>
        <w:t xml:space="preserve">Витебский государственный университет имени П.М. Машерова </w:t>
      </w:r>
      <w:r w:rsidRPr="00CA7DF7">
        <w:rPr>
          <w:rFonts w:ascii="Times New Roman" w:hAnsi="Times New Roman" w:cs="Times New Roman"/>
          <w:sz w:val="20"/>
          <w:szCs w:val="20"/>
        </w:rPr>
        <w:t xml:space="preserve"> (</w:t>
      </w:r>
      <w:r w:rsidR="00753066">
        <w:rPr>
          <w:rFonts w:ascii="Times New Roman" w:hAnsi="Times New Roman" w:cs="Times New Roman"/>
          <w:sz w:val="20"/>
          <w:szCs w:val="20"/>
        </w:rPr>
        <w:t>21003</w:t>
      </w:r>
      <w:r w:rsidR="00360D89">
        <w:rPr>
          <w:rFonts w:ascii="Times New Roman" w:hAnsi="Times New Roman" w:cs="Times New Roman"/>
          <w:sz w:val="20"/>
          <w:szCs w:val="20"/>
        </w:rPr>
        <w:t>8</w:t>
      </w:r>
      <w:r w:rsidR="001851BC">
        <w:rPr>
          <w:rFonts w:ascii="Times New Roman" w:hAnsi="Times New Roman" w:cs="Times New Roman"/>
          <w:sz w:val="20"/>
          <w:szCs w:val="20"/>
        </w:rPr>
        <w:t>,</w:t>
      </w:r>
      <w:r w:rsidR="00753066">
        <w:rPr>
          <w:rFonts w:ascii="Times New Roman" w:hAnsi="Times New Roman" w:cs="Times New Roman"/>
          <w:sz w:val="20"/>
          <w:szCs w:val="20"/>
        </w:rPr>
        <w:t xml:space="preserve"> Республика Беларусь, г. Витебск, пр-т</w:t>
      </w:r>
      <w:r w:rsidRPr="00CA7DF7">
        <w:rPr>
          <w:rFonts w:ascii="Times New Roman" w:hAnsi="Times New Roman" w:cs="Times New Roman"/>
          <w:sz w:val="20"/>
          <w:szCs w:val="20"/>
        </w:rPr>
        <w:t>.</w:t>
      </w:r>
      <w:proofErr w:type="gramEnd"/>
      <w:r w:rsidRPr="00CA7DF7">
        <w:rPr>
          <w:rFonts w:ascii="Times New Roman" w:hAnsi="Times New Roman" w:cs="Times New Roman"/>
          <w:sz w:val="20"/>
          <w:szCs w:val="20"/>
        </w:rPr>
        <w:t xml:space="preserve"> </w:t>
      </w:r>
      <w:proofErr w:type="gramStart"/>
      <w:r w:rsidRPr="00CA7DF7">
        <w:rPr>
          <w:rFonts w:ascii="Times New Roman" w:hAnsi="Times New Roman" w:cs="Times New Roman"/>
          <w:sz w:val="20"/>
          <w:szCs w:val="20"/>
        </w:rPr>
        <w:t>М</w:t>
      </w:r>
      <w:r w:rsidR="00753066">
        <w:rPr>
          <w:rFonts w:ascii="Times New Roman" w:hAnsi="Times New Roman" w:cs="Times New Roman"/>
          <w:sz w:val="20"/>
          <w:szCs w:val="20"/>
        </w:rPr>
        <w:t>осковский</w:t>
      </w:r>
      <w:r w:rsidRPr="00CA7DF7">
        <w:rPr>
          <w:rFonts w:ascii="Times New Roman" w:hAnsi="Times New Roman" w:cs="Times New Roman"/>
          <w:sz w:val="20"/>
          <w:szCs w:val="20"/>
        </w:rPr>
        <w:t xml:space="preserve">, </w:t>
      </w:r>
      <w:r w:rsidR="00753066">
        <w:rPr>
          <w:rFonts w:ascii="Times New Roman" w:hAnsi="Times New Roman" w:cs="Times New Roman"/>
          <w:sz w:val="20"/>
          <w:szCs w:val="20"/>
        </w:rPr>
        <w:t>33</w:t>
      </w:r>
      <w:r w:rsidR="006F2B43">
        <w:rPr>
          <w:rFonts w:ascii="Times New Roman" w:hAnsi="Times New Roman" w:cs="Times New Roman"/>
          <w:sz w:val="20"/>
          <w:szCs w:val="20"/>
        </w:rPr>
        <w:t>,</w:t>
      </w:r>
      <w:r w:rsidR="00753066">
        <w:rPr>
          <w:rFonts w:ascii="Times New Roman" w:hAnsi="Times New Roman" w:cs="Times New Roman"/>
          <w:sz w:val="20"/>
          <w:szCs w:val="20"/>
        </w:rPr>
        <w:t xml:space="preserve"> </w:t>
      </w:r>
      <w:proofErr w:type="spellStart"/>
      <w:r w:rsidR="00753066">
        <w:rPr>
          <w:rFonts w:ascii="Times New Roman" w:hAnsi="Times New Roman" w:cs="Times New Roman"/>
          <w:sz w:val="20"/>
          <w:szCs w:val="20"/>
          <w:lang w:val="en-US"/>
        </w:rPr>
        <w:t>Yankevich</w:t>
      </w:r>
      <w:proofErr w:type="spellEnd"/>
      <w:r w:rsidR="00753066" w:rsidRPr="001851BC">
        <w:rPr>
          <w:rFonts w:ascii="Times New Roman" w:hAnsi="Times New Roman" w:cs="Times New Roman"/>
          <w:sz w:val="20"/>
          <w:szCs w:val="20"/>
        </w:rPr>
        <w:t>_</w:t>
      </w:r>
      <w:proofErr w:type="spellStart"/>
      <w:r w:rsidR="00753066">
        <w:rPr>
          <w:rFonts w:ascii="Times New Roman" w:hAnsi="Times New Roman" w:cs="Times New Roman"/>
          <w:sz w:val="20"/>
          <w:szCs w:val="20"/>
          <w:lang w:val="en-US"/>
        </w:rPr>
        <w:t>em</w:t>
      </w:r>
      <w:proofErr w:type="spellEnd"/>
      <w:r w:rsidR="00753066" w:rsidRPr="001851BC">
        <w:rPr>
          <w:rFonts w:ascii="Times New Roman" w:hAnsi="Times New Roman" w:cs="Times New Roman"/>
          <w:sz w:val="20"/>
          <w:szCs w:val="20"/>
        </w:rPr>
        <w:t>@</w:t>
      </w:r>
      <w:r w:rsidR="00753066">
        <w:rPr>
          <w:rFonts w:ascii="Times New Roman" w:hAnsi="Times New Roman" w:cs="Times New Roman"/>
          <w:sz w:val="20"/>
          <w:szCs w:val="20"/>
          <w:lang w:val="en-US"/>
        </w:rPr>
        <w:t>mail</w:t>
      </w:r>
      <w:r w:rsidR="00753066" w:rsidRPr="001851BC">
        <w:rPr>
          <w:rFonts w:ascii="Times New Roman" w:hAnsi="Times New Roman" w:cs="Times New Roman"/>
          <w:sz w:val="20"/>
          <w:szCs w:val="20"/>
        </w:rPr>
        <w:t>.</w:t>
      </w:r>
      <w:proofErr w:type="spellStart"/>
      <w:r w:rsidR="00753066">
        <w:rPr>
          <w:rFonts w:ascii="Times New Roman" w:hAnsi="Times New Roman" w:cs="Times New Roman"/>
          <w:sz w:val="20"/>
          <w:szCs w:val="20"/>
          <w:lang w:val="en-US"/>
        </w:rPr>
        <w:t>ru</w:t>
      </w:r>
      <w:proofErr w:type="spellEnd"/>
      <w:r w:rsidRPr="00CA7DF7">
        <w:rPr>
          <w:rFonts w:ascii="Times New Roman" w:hAnsi="Times New Roman" w:cs="Times New Roman"/>
          <w:sz w:val="20"/>
          <w:szCs w:val="20"/>
        </w:rPr>
        <w:t>).</w:t>
      </w:r>
      <w:proofErr w:type="gramEnd"/>
    </w:p>
  </w:footnote>
  <w:footnote w:id="2">
    <w:p w:rsidR="00587B40" w:rsidRDefault="00587B40" w:rsidP="00587B40">
      <w:pPr>
        <w:pStyle w:val="a8"/>
        <w:jc w:val="both"/>
      </w:pPr>
      <w:r>
        <w:rPr>
          <w:rStyle w:val="a3"/>
        </w:rPr>
        <w:footnoteRef/>
      </w:r>
      <w:r>
        <w:t xml:space="preserve"> </w:t>
      </w:r>
      <w:r w:rsidRPr="004E3668">
        <w:rPr>
          <w:rFonts w:ascii="Times New Roman" w:hAnsi="Times New Roman" w:cs="Times New Roman"/>
        </w:rPr>
        <w:t xml:space="preserve">Туризм и туристические ресурсы в Республике Беларусь: </w:t>
      </w:r>
      <w:proofErr w:type="spellStart"/>
      <w:r w:rsidRPr="004E3668">
        <w:rPr>
          <w:rFonts w:ascii="Times New Roman" w:hAnsi="Times New Roman" w:cs="Times New Roman"/>
        </w:rPr>
        <w:t>стат.сб</w:t>
      </w:r>
      <w:proofErr w:type="spellEnd"/>
      <w:r w:rsidRPr="004E3668">
        <w:rPr>
          <w:rFonts w:ascii="Times New Roman" w:hAnsi="Times New Roman" w:cs="Times New Roman"/>
        </w:rPr>
        <w:t>.//Минск. Национальный статистический комитет Республики Беларусь [Электронный ресурс]. – 202</w:t>
      </w:r>
      <w:r w:rsidR="004B7024">
        <w:rPr>
          <w:rFonts w:ascii="Times New Roman" w:hAnsi="Times New Roman" w:cs="Times New Roman"/>
        </w:rPr>
        <w:t>1</w:t>
      </w:r>
      <w:r w:rsidRPr="004E3668">
        <w:rPr>
          <w:rFonts w:ascii="Times New Roman" w:hAnsi="Times New Roman" w:cs="Times New Roman"/>
        </w:rPr>
        <w:t>. – Режим доступа: http://www/belstat/gov.by. –Дата доступа: 03.05.2022.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3B01"/>
    <w:multiLevelType w:val="hybridMultilevel"/>
    <w:tmpl w:val="949A4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82"/>
    <w:rsid w:val="00040D0F"/>
    <w:rsid w:val="00093BEC"/>
    <w:rsid w:val="0009696A"/>
    <w:rsid w:val="00146C8A"/>
    <w:rsid w:val="001851BC"/>
    <w:rsid w:val="001F3446"/>
    <w:rsid w:val="0020607E"/>
    <w:rsid w:val="002103C2"/>
    <w:rsid w:val="002367D4"/>
    <w:rsid w:val="0026454E"/>
    <w:rsid w:val="0027614B"/>
    <w:rsid w:val="00276D71"/>
    <w:rsid w:val="00283B8C"/>
    <w:rsid w:val="002E2F6C"/>
    <w:rsid w:val="002E4D6F"/>
    <w:rsid w:val="002E7030"/>
    <w:rsid w:val="003026BB"/>
    <w:rsid w:val="00360D89"/>
    <w:rsid w:val="00373CFC"/>
    <w:rsid w:val="003A75D0"/>
    <w:rsid w:val="003B2FE1"/>
    <w:rsid w:val="003C3750"/>
    <w:rsid w:val="004015D2"/>
    <w:rsid w:val="004121F7"/>
    <w:rsid w:val="00425779"/>
    <w:rsid w:val="004358EA"/>
    <w:rsid w:val="0044325D"/>
    <w:rsid w:val="00484A45"/>
    <w:rsid w:val="0049331B"/>
    <w:rsid w:val="004A63DF"/>
    <w:rsid w:val="004B3DDB"/>
    <w:rsid w:val="004B7024"/>
    <w:rsid w:val="004E2A8F"/>
    <w:rsid w:val="004E3668"/>
    <w:rsid w:val="004E482A"/>
    <w:rsid w:val="005146AD"/>
    <w:rsid w:val="005236CC"/>
    <w:rsid w:val="005417DD"/>
    <w:rsid w:val="0056061D"/>
    <w:rsid w:val="005619E6"/>
    <w:rsid w:val="00574431"/>
    <w:rsid w:val="005824E1"/>
    <w:rsid w:val="00587B40"/>
    <w:rsid w:val="00596527"/>
    <w:rsid w:val="00597362"/>
    <w:rsid w:val="005C3BAD"/>
    <w:rsid w:val="005E259A"/>
    <w:rsid w:val="005E382C"/>
    <w:rsid w:val="005F30F1"/>
    <w:rsid w:val="005F5AF9"/>
    <w:rsid w:val="00637141"/>
    <w:rsid w:val="006426B0"/>
    <w:rsid w:val="006427AB"/>
    <w:rsid w:val="006530F0"/>
    <w:rsid w:val="00656D11"/>
    <w:rsid w:val="00672EF8"/>
    <w:rsid w:val="00674232"/>
    <w:rsid w:val="00676510"/>
    <w:rsid w:val="00683AF6"/>
    <w:rsid w:val="006A2D03"/>
    <w:rsid w:val="006A5BB1"/>
    <w:rsid w:val="006F2B43"/>
    <w:rsid w:val="00713F3E"/>
    <w:rsid w:val="007437DB"/>
    <w:rsid w:val="00753066"/>
    <w:rsid w:val="0078435A"/>
    <w:rsid w:val="00787640"/>
    <w:rsid w:val="007A6031"/>
    <w:rsid w:val="007C473D"/>
    <w:rsid w:val="007D79E0"/>
    <w:rsid w:val="007E009C"/>
    <w:rsid w:val="007F07F8"/>
    <w:rsid w:val="00827E82"/>
    <w:rsid w:val="00853DCF"/>
    <w:rsid w:val="00854770"/>
    <w:rsid w:val="00855F95"/>
    <w:rsid w:val="00871254"/>
    <w:rsid w:val="0089206A"/>
    <w:rsid w:val="00901044"/>
    <w:rsid w:val="009011D1"/>
    <w:rsid w:val="00914E67"/>
    <w:rsid w:val="00916BF7"/>
    <w:rsid w:val="00921A35"/>
    <w:rsid w:val="00970521"/>
    <w:rsid w:val="00986E0A"/>
    <w:rsid w:val="009E6F47"/>
    <w:rsid w:val="00A05899"/>
    <w:rsid w:val="00A37A0B"/>
    <w:rsid w:val="00A40D2F"/>
    <w:rsid w:val="00A45F43"/>
    <w:rsid w:val="00AB1111"/>
    <w:rsid w:val="00AC1D76"/>
    <w:rsid w:val="00AD77A8"/>
    <w:rsid w:val="00AF4462"/>
    <w:rsid w:val="00B624CC"/>
    <w:rsid w:val="00B65A4B"/>
    <w:rsid w:val="00B83770"/>
    <w:rsid w:val="00B91DDB"/>
    <w:rsid w:val="00B92756"/>
    <w:rsid w:val="00BC155A"/>
    <w:rsid w:val="00BE46B9"/>
    <w:rsid w:val="00BE4CF0"/>
    <w:rsid w:val="00C20BBA"/>
    <w:rsid w:val="00C24CD9"/>
    <w:rsid w:val="00CB23F4"/>
    <w:rsid w:val="00CB2830"/>
    <w:rsid w:val="00CB432A"/>
    <w:rsid w:val="00CE3491"/>
    <w:rsid w:val="00CF2EDD"/>
    <w:rsid w:val="00D047ED"/>
    <w:rsid w:val="00D16582"/>
    <w:rsid w:val="00D47D9D"/>
    <w:rsid w:val="00D5070F"/>
    <w:rsid w:val="00D5208B"/>
    <w:rsid w:val="00D84AE6"/>
    <w:rsid w:val="00D90C16"/>
    <w:rsid w:val="00D96133"/>
    <w:rsid w:val="00DB1BD5"/>
    <w:rsid w:val="00DC6C77"/>
    <w:rsid w:val="00DD6707"/>
    <w:rsid w:val="00E037CC"/>
    <w:rsid w:val="00E23CF8"/>
    <w:rsid w:val="00E34BB8"/>
    <w:rsid w:val="00E37B39"/>
    <w:rsid w:val="00E57AA1"/>
    <w:rsid w:val="00E71C54"/>
    <w:rsid w:val="00E76257"/>
    <w:rsid w:val="00E83E6E"/>
    <w:rsid w:val="00EA4672"/>
    <w:rsid w:val="00EC1212"/>
    <w:rsid w:val="00EC7162"/>
    <w:rsid w:val="00EE0E99"/>
    <w:rsid w:val="00EF57B1"/>
    <w:rsid w:val="00EF7DDE"/>
    <w:rsid w:val="00F11C59"/>
    <w:rsid w:val="00F27F5D"/>
    <w:rsid w:val="00F45FC7"/>
    <w:rsid w:val="00F66C54"/>
    <w:rsid w:val="00F718C0"/>
    <w:rsid w:val="00FA1A1B"/>
    <w:rsid w:val="00FA77B9"/>
    <w:rsid w:val="00FB494D"/>
    <w:rsid w:val="00FC25F4"/>
    <w:rsid w:val="00FC797B"/>
    <w:rsid w:val="00FD1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72"/>
  </w:style>
  <w:style w:type="paragraph" w:styleId="1">
    <w:name w:val="heading 1"/>
    <w:basedOn w:val="a"/>
    <w:next w:val="a"/>
    <w:link w:val="10"/>
    <w:uiPriority w:val="9"/>
    <w:qFormat/>
    <w:rsid w:val="00827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locked/>
    <w:rsid w:val="00827E82"/>
    <w:rPr>
      <w:rFonts w:ascii="Times New Roman" w:hAnsi="Times New Roman" w:cs="Times New Roman"/>
      <w:b/>
      <w:bCs/>
      <w:spacing w:val="-7"/>
      <w:sz w:val="24"/>
      <w:szCs w:val="31"/>
      <w:shd w:val="clear" w:color="auto" w:fill="FFFFFF"/>
    </w:rPr>
  </w:style>
  <w:style w:type="paragraph" w:customStyle="1" w:styleId="12">
    <w:name w:val="Заголовок №1"/>
    <w:basedOn w:val="a"/>
    <w:link w:val="11"/>
    <w:uiPriority w:val="99"/>
    <w:qFormat/>
    <w:rsid w:val="00827E82"/>
    <w:pPr>
      <w:widowControl w:val="0"/>
      <w:shd w:val="clear" w:color="auto" w:fill="FFFFFF"/>
      <w:spacing w:after="0" w:line="365" w:lineRule="exact"/>
      <w:ind w:firstLine="425"/>
      <w:jc w:val="right"/>
      <w:outlineLvl w:val="0"/>
    </w:pPr>
    <w:rPr>
      <w:rFonts w:ascii="Times New Roman" w:hAnsi="Times New Roman" w:cs="Times New Roman"/>
      <w:b/>
      <w:bCs/>
      <w:spacing w:val="-7"/>
      <w:sz w:val="24"/>
      <w:szCs w:val="31"/>
    </w:rPr>
  </w:style>
  <w:style w:type="character" w:styleId="a3">
    <w:name w:val="footnote reference"/>
    <w:aliases w:val="Знак сноски-FN,Ciae niinee-FN,Знак сноски 1,Referencia nota al pie,SUPERS,анкета сноска,fr,Ciae niinee 1,Footnote symbol,Footnote Reference Number,Used by Word for Help footnote symbols,Çíàê ñíîñêè-FN,Çíàê ñíîñêè 1,текст сноски,-++ Знак Знак"/>
    <w:basedOn w:val="a0"/>
    <w:uiPriority w:val="99"/>
    <w:unhideWhenUsed/>
    <w:rsid w:val="00827E82"/>
    <w:rPr>
      <w:vertAlign w:val="superscript"/>
    </w:rPr>
  </w:style>
  <w:style w:type="paragraph" w:customStyle="1" w:styleId="123">
    <w:name w:val="Заголовок123"/>
    <w:basedOn w:val="1"/>
    <w:link w:val="1230"/>
    <w:qFormat/>
    <w:rsid w:val="00827E82"/>
    <w:pPr>
      <w:spacing w:before="0" w:line="360" w:lineRule="auto"/>
      <w:ind w:firstLine="425"/>
      <w:jc w:val="center"/>
    </w:pPr>
    <w:rPr>
      <w:rFonts w:ascii="Times New Roman" w:hAnsi="Times New Roman"/>
      <w:b/>
      <w:snapToGrid w:val="0"/>
      <w:color w:val="000000" w:themeColor="text1"/>
      <w:sz w:val="24"/>
      <w:lang w:eastAsia="ru-RU"/>
    </w:rPr>
  </w:style>
  <w:style w:type="character" w:customStyle="1" w:styleId="1230">
    <w:name w:val="Заголовок123 Знак"/>
    <w:basedOn w:val="a0"/>
    <w:link w:val="123"/>
    <w:rsid w:val="00827E82"/>
    <w:rPr>
      <w:rFonts w:ascii="Times New Roman" w:eastAsiaTheme="majorEastAsia" w:hAnsi="Times New Roman" w:cstheme="majorBidi"/>
      <w:b/>
      <w:snapToGrid w:val="0"/>
      <w:color w:val="000000" w:themeColor="text1"/>
      <w:sz w:val="24"/>
      <w:szCs w:val="32"/>
      <w:lang w:eastAsia="ru-RU"/>
    </w:rPr>
  </w:style>
  <w:style w:type="character" w:customStyle="1" w:styleId="10">
    <w:name w:val="Заголовок 1 Знак"/>
    <w:basedOn w:val="a0"/>
    <w:link w:val="1"/>
    <w:uiPriority w:val="9"/>
    <w:rsid w:val="00827E82"/>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4B3D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DDB"/>
    <w:rPr>
      <w:rFonts w:ascii="Tahoma" w:hAnsi="Tahoma" w:cs="Tahoma"/>
      <w:sz w:val="16"/>
      <w:szCs w:val="16"/>
    </w:rPr>
  </w:style>
  <w:style w:type="character" w:customStyle="1" w:styleId="fontstyle01">
    <w:name w:val="fontstyle01"/>
    <w:basedOn w:val="a0"/>
    <w:rsid w:val="006F2B43"/>
    <w:rPr>
      <w:rFonts w:ascii="Times New Roman" w:hAnsi="Times New Roman" w:cs="Times New Roman" w:hint="default"/>
      <w:b/>
      <w:bCs/>
      <w:i w:val="0"/>
      <w:iCs w:val="0"/>
      <w:color w:val="000000"/>
      <w:sz w:val="24"/>
      <w:szCs w:val="24"/>
    </w:rPr>
  </w:style>
  <w:style w:type="table" w:customStyle="1" w:styleId="2">
    <w:name w:val="Сетка таблицы2"/>
    <w:basedOn w:val="a1"/>
    <w:next w:val="a6"/>
    <w:uiPriority w:val="59"/>
    <w:rsid w:val="006F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F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F57B1"/>
    <w:pPr>
      <w:ind w:left="720"/>
      <w:contextualSpacing/>
    </w:pPr>
  </w:style>
  <w:style w:type="paragraph" w:styleId="a8">
    <w:name w:val="footnote text"/>
    <w:basedOn w:val="a"/>
    <w:link w:val="a9"/>
    <w:uiPriority w:val="99"/>
    <w:semiHidden/>
    <w:unhideWhenUsed/>
    <w:rsid w:val="004358EA"/>
    <w:pPr>
      <w:spacing w:after="0" w:line="240" w:lineRule="auto"/>
    </w:pPr>
    <w:rPr>
      <w:sz w:val="20"/>
      <w:szCs w:val="20"/>
    </w:rPr>
  </w:style>
  <w:style w:type="character" w:customStyle="1" w:styleId="a9">
    <w:name w:val="Текст сноски Знак"/>
    <w:basedOn w:val="a0"/>
    <w:link w:val="a8"/>
    <w:uiPriority w:val="99"/>
    <w:semiHidden/>
    <w:rsid w:val="004358EA"/>
    <w:rPr>
      <w:sz w:val="20"/>
      <w:szCs w:val="20"/>
    </w:rPr>
  </w:style>
  <w:style w:type="character" w:customStyle="1" w:styleId="q4iawc">
    <w:name w:val="q4iawc"/>
    <w:basedOn w:val="a0"/>
    <w:rsid w:val="00656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72"/>
  </w:style>
  <w:style w:type="paragraph" w:styleId="1">
    <w:name w:val="heading 1"/>
    <w:basedOn w:val="a"/>
    <w:next w:val="a"/>
    <w:link w:val="10"/>
    <w:uiPriority w:val="9"/>
    <w:qFormat/>
    <w:rsid w:val="00827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locked/>
    <w:rsid w:val="00827E82"/>
    <w:rPr>
      <w:rFonts w:ascii="Times New Roman" w:hAnsi="Times New Roman" w:cs="Times New Roman"/>
      <w:b/>
      <w:bCs/>
      <w:spacing w:val="-7"/>
      <w:sz w:val="24"/>
      <w:szCs w:val="31"/>
      <w:shd w:val="clear" w:color="auto" w:fill="FFFFFF"/>
    </w:rPr>
  </w:style>
  <w:style w:type="paragraph" w:customStyle="1" w:styleId="12">
    <w:name w:val="Заголовок №1"/>
    <w:basedOn w:val="a"/>
    <w:link w:val="11"/>
    <w:uiPriority w:val="99"/>
    <w:qFormat/>
    <w:rsid w:val="00827E82"/>
    <w:pPr>
      <w:widowControl w:val="0"/>
      <w:shd w:val="clear" w:color="auto" w:fill="FFFFFF"/>
      <w:spacing w:after="0" w:line="365" w:lineRule="exact"/>
      <w:ind w:firstLine="425"/>
      <w:jc w:val="right"/>
      <w:outlineLvl w:val="0"/>
    </w:pPr>
    <w:rPr>
      <w:rFonts w:ascii="Times New Roman" w:hAnsi="Times New Roman" w:cs="Times New Roman"/>
      <w:b/>
      <w:bCs/>
      <w:spacing w:val="-7"/>
      <w:sz w:val="24"/>
      <w:szCs w:val="31"/>
    </w:rPr>
  </w:style>
  <w:style w:type="character" w:styleId="a3">
    <w:name w:val="footnote reference"/>
    <w:aliases w:val="Знак сноски-FN,Ciae niinee-FN,Знак сноски 1,Referencia nota al pie,SUPERS,анкета сноска,fr,Ciae niinee 1,Footnote symbol,Footnote Reference Number,Used by Word for Help footnote symbols,Çíàê ñíîñêè-FN,Çíàê ñíîñêè 1,текст сноски,-++ Знак Знак"/>
    <w:basedOn w:val="a0"/>
    <w:uiPriority w:val="99"/>
    <w:unhideWhenUsed/>
    <w:rsid w:val="00827E82"/>
    <w:rPr>
      <w:vertAlign w:val="superscript"/>
    </w:rPr>
  </w:style>
  <w:style w:type="paragraph" w:customStyle="1" w:styleId="123">
    <w:name w:val="Заголовок123"/>
    <w:basedOn w:val="1"/>
    <w:link w:val="1230"/>
    <w:qFormat/>
    <w:rsid w:val="00827E82"/>
    <w:pPr>
      <w:spacing w:before="0" w:line="360" w:lineRule="auto"/>
      <w:ind w:firstLine="425"/>
      <w:jc w:val="center"/>
    </w:pPr>
    <w:rPr>
      <w:rFonts w:ascii="Times New Roman" w:hAnsi="Times New Roman"/>
      <w:b/>
      <w:snapToGrid w:val="0"/>
      <w:color w:val="000000" w:themeColor="text1"/>
      <w:sz w:val="24"/>
      <w:lang w:eastAsia="ru-RU"/>
    </w:rPr>
  </w:style>
  <w:style w:type="character" w:customStyle="1" w:styleId="1230">
    <w:name w:val="Заголовок123 Знак"/>
    <w:basedOn w:val="a0"/>
    <w:link w:val="123"/>
    <w:rsid w:val="00827E82"/>
    <w:rPr>
      <w:rFonts w:ascii="Times New Roman" w:eastAsiaTheme="majorEastAsia" w:hAnsi="Times New Roman" w:cstheme="majorBidi"/>
      <w:b/>
      <w:snapToGrid w:val="0"/>
      <w:color w:val="000000" w:themeColor="text1"/>
      <w:sz w:val="24"/>
      <w:szCs w:val="32"/>
      <w:lang w:eastAsia="ru-RU"/>
    </w:rPr>
  </w:style>
  <w:style w:type="character" w:customStyle="1" w:styleId="10">
    <w:name w:val="Заголовок 1 Знак"/>
    <w:basedOn w:val="a0"/>
    <w:link w:val="1"/>
    <w:uiPriority w:val="9"/>
    <w:rsid w:val="00827E82"/>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4B3D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DDB"/>
    <w:rPr>
      <w:rFonts w:ascii="Tahoma" w:hAnsi="Tahoma" w:cs="Tahoma"/>
      <w:sz w:val="16"/>
      <w:szCs w:val="16"/>
    </w:rPr>
  </w:style>
  <w:style w:type="character" w:customStyle="1" w:styleId="fontstyle01">
    <w:name w:val="fontstyle01"/>
    <w:basedOn w:val="a0"/>
    <w:rsid w:val="006F2B43"/>
    <w:rPr>
      <w:rFonts w:ascii="Times New Roman" w:hAnsi="Times New Roman" w:cs="Times New Roman" w:hint="default"/>
      <w:b/>
      <w:bCs/>
      <w:i w:val="0"/>
      <w:iCs w:val="0"/>
      <w:color w:val="000000"/>
      <w:sz w:val="24"/>
      <w:szCs w:val="24"/>
    </w:rPr>
  </w:style>
  <w:style w:type="table" w:customStyle="1" w:styleId="2">
    <w:name w:val="Сетка таблицы2"/>
    <w:basedOn w:val="a1"/>
    <w:next w:val="a6"/>
    <w:uiPriority w:val="59"/>
    <w:rsid w:val="006F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F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F57B1"/>
    <w:pPr>
      <w:ind w:left="720"/>
      <w:contextualSpacing/>
    </w:pPr>
  </w:style>
  <w:style w:type="paragraph" w:styleId="a8">
    <w:name w:val="footnote text"/>
    <w:basedOn w:val="a"/>
    <w:link w:val="a9"/>
    <w:uiPriority w:val="99"/>
    <w:semiHidden/>
    <w:unhideWhenUsed/>
    <w:rsid w:val="004358EA"/>
    <w:pPr>
      <w:spacing w:after="0" w:line="240" w:lineRule="auto"/>
    </w:pPr>
    <w:rPr>
      <w:sz w:val="20"/>
      <w:szCs w:val="20"/>
    </w:rPr>
  </w:style>
  <w:style w:type="character" w:customStyle="1" w:styleId="a9">
    <w:name w:val="Текст сноски Знак"/>
    <w:basedOn w:val="a0"/>
    <w:link w:val="a8"/>
    <w:uiPriority w:val="99"/>
    <w:semiHidden/>
    <w:rsid w:val="004358EA"/>
    <w:rPr>
      <w:sz w:val="20"/>
      <w:szCs w:val="20"/>
    </w:rPr>
  </w:style>
  <w:style w:type="character" w:customStyle="1" w:styleId="q4iawc">
    <w:name w:val="q4iawc"/>
    <w:basedOn w:val="a0"/>
    <w:rsid w:val="0065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Mail.Ru\Cloud\Lena\4_&#1040;&#1089;&#1087;&#1080;&#1088;&#1072;&#1085;&#1090;&#1091;&#1088;&#1072;_20012022\&#1055;&#1091;&#1073;&#1083;&#1080;&#1082;&#1072;&#1094;&#1080;&#1080;%20&#1082;%20&#1076;&#1080;&#1089;&#1089;&#1077;&#1088;&#1090;&#1072;&#1094;&#1080;&#1080;\&#1042;&#1086;&#1083;&#1086;&#1075;&#1076;&#1072;%20&#1080;&#1085;&#1090;-&#1082;&#1086;&#1085;&#1092;%20&#1076;&#1086;%2010%20&#1084;&#1072;&#1103;%202022\&#1056;&#1072;&#1089;&#1095;&#1077;&#1090;&#1099;%20&#1074;&#1098;&#1077;&#1079;&#1076;%20&#1080;%20&#1074;&#1085;&#1091;&#1090;&#1088;%20&#1076;&#1077;&#1089;&#1090;&#1080;&#1085;%20&#1042;&#1080;&#1090;%20&#1086;&#1073;&#108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Лист1!$B$4</c:f>
              <c:strCache>
                <c:ptCount val="1"/>
                <c:pt idx="0">
                  <c:v>въездной</c:v>
                </c:pt>
              </c:strCache>
            </c:strRef>
          </c:tx>
          <c:invertIfNegative val="0"/>
          <c:cat>
            <c:strRef>
              <c:f>Лист1!$A$5:$A$27</c:f>
              <c:strCache>
                <c:ptCount val="23"/>
                <c:pt idx="0">
                  <c:v>1.г. Витебск</c:v>
                </c:pt>
                <c:pt idx="1">
                  <c:v>2.г. Новополоцк </c:v>
                </c:pt>
                <c:pt idx="2">
                  <c:v>3.Бешенковичский</c:v>
                </c:pt>
                <c:pt idx="3">
                  <c:v>4.Браславский</c:v>
                </c:pt>
                <c:pt idx="4">
                  <c:v>5.Верхнедвинский</c:v>
                </c:pt>
                <c:pt idx="5">
                  <c:v>6.Витебский</c:v>
                </c:pt>
                <c:pt idx="6">
                  <c:v>7.Глубокский</c:v>
                </c:pt>
                <c:pt idx="7">
                  <c:v>8.Городокский</c:v>
                </c:pt>
                <c:pt idx="8">
                  <c:v>9.Докшицкий</c:v>
                </c:pt>
                <c:pt idx="9">
                  <c:v>10.Дубровенский</c:v>
                </c:pt>
                <c:pt idx="10">
                  <c:v>11.Лепельский</c:v>
                </c:pt>
                <c:pt idx="11">
                  <c:v>12.Лиозненский</c:v>
                </c:pt>
                <c:pt idx="12">
                  <c:v>13.Миорский</c:v>
                </c:pt>
                <c:pt idx="13">
                  <c:v>14.Оршанский </c:v>
                </c:pt>
                <c:pt idx="14">
                  <c:v>15.Полоцкий </c:v>
                </c:pt>
                <c:pt idx="15">
                  <c:v>16.Поставский </c:v>
                </c:pt>
                <c:pt idx="16">
                  <c:v>17.Россонский </c:v>
                </c:pt>
                <c:pt idx="17">
                  <c:v>18.Сенненский</c:v>
                </c:pt>
                <c:pt idx="18">
                  <c:v>19.Толочинский</c:v>
                </c:pt>
                <c:pt idx="19">
                  <c:v>20.Ушачский</c:v>
                </c:pt>
                <c:pt idx="20">
                  <c:v>21.Чашникский</c:v>
                </c:pt>
                <c:pt idx="21">
                  <c:v>22.Шарковщинский</c:v>
                </c:pt>
                <c:pt idx="22">
                  <c:v>23.Шумилинский</c:v>
                </c:pt>
              </c:strCache>
            </c:strRef>
          </c:cat>
          <c:val>
            <c:numRef>
              <c:f>Лист1!$B$5:$B$27</c:f>
              <c:numCache>
                <c:formatCode>General</c:formatCode>
                <c:ptCount val="23"/>
                <c:pt idx="0">
                  <c:v>2110</c:v>
                </c:pt>
                <c:pt idx="1">
                  <c:v>6</c:v>
                </c:pt>
                <c:pt idx="2">
                  <c:v>0</c:v>
                </c:pt>
                <c:pt idx="3">
                  <c:v>364</c:v>
                </c:pt>
                <c:pt idx="4">
                  <c:v>32</c:v>
                </c:pt>
                <c:pt idx="5">
                  <c:v>47</c:v>
                </c:pt>
                <c:pt idx="6">
                  <c:v>46</c:v>
                </c:pt>
                <c:pt idx="7">
                  <c:v>45</c:v>
                </c:pt>
                <c:pt idx="8">
                  <c:v>28</c:v>
                </c:pt>
                <c:pt idx="9">
                  <c:v>37</c:v>
                </c:pt>
                <c:pt idx="10">
                  <c:v>3209</c:v>
                </c:pt>
                <c:pt idx="11">
                  <c:v>4</c:v>
                </c:pt>
                <c:pt idx="12">
                  <c:v>36</c:v>
                </c:pt>
                <c:pt idx="13">
                  <c:v>446</c:v>
                </c:pt>
                <c:pt idx="14">
                  <c:v>46</c:v>
                </c:pt>
                <c:pt idx="15">
                  <c:v>2</c:v>
                </c:pt>
                <c:pt idx="16">
                  <c:v>33</c:v>
                </c:pt>
                <c:pt idx="17">
                  <c:v>5</c:v>
                </c:pt>
                <c:pt idx="18">
                  <c:v>14</c:v>
                </c:pt>
                <c:pt idx="19">
                  <c:v>8</c:v>
                </c:pt>
                <c:pt idx="20">
                  <c:v>27</c:v>
                </c:pt>
                <c:pt idx="21">
                  <c:v>52</c:v>
                </c:pt>
                <c:pt idx="22">
                  <c:v>8</c:v>
                </c:pt>
              </c:numCache>
            </c:numRef>
          </c:val>
        </c:ser>
        <c:ser>
          <c:idx val="1"/>
          <c:order val="1"/>
          <c:tx>
            <c:strRef>
              <c:f>Лист1!$C$4</c:f>
              <c:strCache>
                <c:ptCount val="1"/>
                <c:pt idx="0">
                  <c:v>внутренний</c:v>
                </c:pt>
              </c:strCache>
            </c:strRef>
          </c:tx>
          <c:invertIfNegative val="0"/>
          <c:cat>
            <c:strRef>
              <c:f>Лист1!$A$5:$A$27</c:f>
              <c:strCache>
                <c:ptCount val="23"/>
                <c:pt idx="0">
                  <c:v>1.г. Витебск</c:v>
                </c:pt>
                <c:pt idx="1">
                  <c:v>2.г. Новополоцк </c:v>
                </c:pt>
                <c:pt idx="2">
                  <c:v>3.Бешенковичский</c:v>
                </c:pt>
                <c:pt idx="3">
                  <c:v>4.Браславский</c:v>
                </c:pt>
                <c:pt idx="4">
                  <c:v>5.Верхнедвинский</c:v>
                </c:pt>
                <c:pt idx="5">
                  <c:v>6.Витебский</c:v>
                </c:pt>
                <c:pt idx="6">
                  <c:v>7.Глубокский</c:v>
                </c:pt>
                <c:pt idx="7">
                  <c:v>8.Городокский</c:v>
                </c:pt>
                <c:pt idx="8">
                  <c:v>9.Докшицкий</c:v>
                </c:pt>
                <c:pt idx="9">
                  <c:v>10.Дубровенский</c:v>
                </c:pt>
                <c:pt idx="10">
                  <c:v>11.Лепельский</c:v>
                </c:pt>
                <c:pt idx="11">
                  <c:v>12.Лиозненский</c:v>
                </c:pt>
                <c:pt idx="12">
                  <c:v>13.Миорский</c:v>
                </c:pt>
                <c:pt idx="13">
                  <c:v>14.Оршанский </c:v>
                </c:pt>
                <c:pt idx="14">
                  <c:v>15.Полоцкий </c:v>
                </c:pt>
                <c:pt idx="15">
                  <c:v>16.Поставский </c:v>
                </c:pt>
                <c:pt idx="16">
                  <c:v>17.Россонский </c:v>
                </c:pt>
                <c:pt idx="17">
                  <c:v>18.Сенненский</c:v>
                </c:pt>
                <c:pt idx="18">
                  <c:v>19.Толочинский</c:v>
                </c:pt>
                <c:pt idx="19">
                  <c:v>20.Ушачский</c:v>
                </c:pt>
                <c:pt idx="20">
                  <c:v>21.Чашникский</c:v>
                </c:pt>
                <c:pt idx="21">
                  <c:v>22.Шарковщинский</c:v>
                </c:pt>
                <c:pt idx="22">
                  <c:v>23.Шумилинский</c:v>
                </c:pt>
              </c:strCache>
            </c:strRef>
          </c:cat>
          <c:val>
            <c:numRef>
              <c:f>Лист1!$C$5:$C$27</c:f>
              <c:numCache>
                <c:formatCode>General</c:formatCode>
                <c:ptCount val="23"/>
                <c:pt idx="0">
                  <c:v>5780</c:v>
                </c:pt>
                <c:pt idx="1">
                  <c:v>6869</c:v>
                </c:pt>
                <c:pt idx="2">
                  <c:v>22</c:v>
                </c:pt>
                <c:pt idx="3">
                  <c:v>4549</c:v>
                </c:pt>
                <c:pt idx="4">
                  <c:v>311</c:v>
                </c:pt>
                <c:pt idx="5">
                  <c:v>128</c:v>
                </c:pt>
                <c:pt idx="6">
                  <c:v>182</c:v>
                </c:pt>
                <c:pt idx="7">
                  <c:v>3449</c:v>
                </c:pt>
                <c:pt idx="8">
                  <c:v>78</c:v>
                </c:pt>
                <c:pt idx="9">
                  <c:v>0</c:v>
                </c:pt>
                <c:pt idx="10">
                  <c:v>49734</c:v>
                </c:pt>
                <c:pt idx="11">
                  <c:v>37</c:v>
                </c:pt>
                <c:pt idx="12">
                  <c:v>0</c:v>
                </c:pt>
                <c:pt idx="13">
                  <c:v>3338</c:v>
                </c:pt>
                <c:pt idx="14">
                  <c:v>1790</c:v>
                </c:pt>
                <c:pt idx="15">
                  <c:v>167</c:v>
                </c:pt>
                <c:pt idx="16">
                  <c:v>412</c:v>
                </c:pt>
                <c:pt idx="17">
                  <c:v>13</c:v>
                </c:pt>
                <c:pt idx="18">
                  <c:v>44</c:v>
                </c:pt>
                <c:pt idx="19">
                  <c:v>9</c:v>
                </c:pt>
                <c:pt idx="20">
                  <c:v>49</c:v>
                </c:pt>
                <c:pt idx="21">
                  <c:v>132</c:v>
                </c:pt>
                <c:pt idx="22">
                  <c:v>0</c:v>
                </c:pt>
              </c:numCache>
            </c:numRef>
          </c:val>
        </c:ser>
        <c:dLbls>
          <c:showLegendKey val="0"/>
          <c:showVal val="0"/>
          <c:showCatName val="0"/>
          <c:showSerName val="0"/>
          <c:showPercent val="0"/>
          <c:showBubbleSize val="0"/>
        </c:dLbls>
        <c:gapWidth val="150"/>
        <c:axId val="107933696"/>
        <c:axId val="100394688"/>
      </c:barChart>
      <c:catAx>
        <c:axId val="107933696"/>
        <c:scaling>
          <c:orientation val="minMax"/>
        </c:scaling>
        <c:delete val="0"/>
        <c:axPos val="b"/>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0394688"/>
        <c:crosses val="autoZero"/>
        <c:auto val="1"/>
        <c:lblAlgn val="ctr"/>
        <c:lblOffset val="100"/>
        <c:noMultiLvlLbl val="0"/>
      </c:catAx>
      <c:valAx>
        <c:axId val="100394688"/>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793369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чел.</c:v>
          </c:tx>
          <c:invertIfNegative val="0"/>
          <c:cat>
            <c:strRef>
              <c:f>Лист1!$A$35:$A$57</c:f>
              <c:strCache>
                <c:ptCount val="23"/>
                <c:pt idx="0">
                  <c:v>1.г. Витебск</c:v>
                </c:pt>
                <c:pt idx="1">
                  <c:v>2.г. Новополоцк </c:v>
                </c:pt>
                <c:pt idx="2">
                  <c:v>3.Бешенковичский</c:v>
                </c:pt>
                <c:pt idx="3">
                  <c:v>4.Браславский</c:v>
                </c:pt>
                <c:pt idx="4">
                  <c:v>5.Верхнедвинский</c:v>
                </c:pt>
                <c:pt idx="5">
                  <c:v>6.Витебский</c:v>
                </c:pt>
                <c:pt idx="6">
                  <c:v>7.Глубокский</c:v>
                </c:pt>
                <c:pt idx="7">
                  <c:v>8.Городокский</c:v>
                </c:pt>
                <c:pt idx="8">
                  <c:v>9.Докшицкий</c:v>
                </c:pt>
                <c:pt idx="9">
                  <c:v>10.Дубровенский</c:v>
                </c:pt>
                <c:pt idx="10">
                  <c:v>11.Лепельский</c:v>
                </c:pt>
                <c:pt idx="11">
                  <c:v>12.Лиозненский</c:v>
                </c:pt>
                <c:pt idx="12">
                  <c:v>13.Миорский</c:v>
                </c:pt>
                <c:pt idx="13">
                  <c:v>14.Оршанский </c:v>
                </c:pt>
                <c:pt idx="14">
                  <c:v>15.Полоцкий </c:v>
                </c:pt>
                <c:pt idx="15">
                  <c:v>16.Поставский </c:v>
                </c:pt>
                <c:pt idx="16">
                  <c:v>17.Россонский </c:v>
                </c:pt>
                <c:pt idx="17">
                  <c:v>18.Сенненский</c:v>
                </c:pt>
                <c:pt idx="18">
                  <c:v>19.Толочинский</c:v>
                </c:pt>
                <c:pt idx="19">
                  <c:v>20.Ушачский</c:v>
                </c:pt>
                <c:pt idx="20">
                  <c:v>21.Чашникский</c:v>
                </c:pt>
                <c:pt idx="21">
                  <c:v>22.Шарковщинский</c:v>
                </c:pt>
                <c:pt idx="22">
                  <c:v>23.Шумилинский</c:v>
                </c:pt>
              </c:strCache>
            </c:strRef>
          </c:cat>
          <c:val>
            <c:numRef>
              <c:f>Лист1!$B$35:$B$57</c:f>
              <c:numCache>
                <c:formatCode>General</c:formatCode>
                <c:ptCount val="23"/>
                <c:pt idx="0">
                  <c:v>0</c:v>
                </c:pt>
                <c:pt idx="1">
                  <c:v>0</c:v>
                </c:pt>
                <c:pt idx="2">
                  <c:v>764</c:v>
                </c:pt>
                <c:pt idx="3">
                  <c:v>16591</c:v>
                </c:pt>
                <c:pt idx="4">
                  <c:v>285</c:v>
                </c:pt>
                <c:pt idx="5">
                  <c:v>2563</c:v>
                </c:pt>
                <c:pt idx="6">
                  <c:v>8146</c:v>
                </c:pt>
                <c:pt idx="7">
                  <c:v>188</c:v>
                </c:pt>
                <c:pt idx="8">
                  <c:v>365</c:v>
                </c:pt>
                <c:pt idx="9">
                  <c:v>0</c:v>
                </c:pt>
                <c:pt idx="10">
                  <c:v>3125</c:v>
                </c:pt>
                <c:pt idx="11">
                  <c:v>151</c:v>
                </c:pt>
                <c:pt idx="12">
                  <c:v>1899</c:v>
                </c:pt>
                <c:pt idx="13">
                  <c:v>9705</c:v>
                </c:pt>
                <c:pt idx="14">
                  <c:v>3922</c:v>
                </c:pt>
                <c:pt idx="15">
                  <c:v>4327</c:v>
                </c:pt>
                <c:pt idx="16">
                  <c:v>423</c:v>
                </c:pt>
                <c:pt idx="17">
                  <c:v>2047</c:v>
                </c:pt>
                <c:pt idx="18">
                  <c:v>473</c:v>
                </c:pt>
                <c:pt idx="19">
                  <c:v>603</c:v>
                </c:pt>
                <c:pt idx="20">
                  <c:v>1100</c:v>
                </c:pt>
                <c:pt idx="21">
                  <c:v>827</c:v>
                </c:pt>
                <c:pt idx="22">
                  <c:v>93</c:v>
                </c:pt>
              </c:numCache>
            </c:numRef>
          </c:val>
        </c:ser>
        <c:dLbls>
          <c:showLegendKey val="0"/>
          <c:showVal val="0"/>
          <c:showCatName val="0"/>
          <c:showSerName val="0"/>
          <c:showPercent val="0"/>
          <c:showBubbleSize val="0"/>
        </c:dLbls>
        <c:gapWidth val="150"/>
        <c:axId val="100331520"/>
        <c:axId val="124269632"/>
      </c:barChart>
      <c:catAx>
        <c:axId val="100331520"/>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4269632"/>
        <c:crosses val="autoZero"/>
        <c:auto val="1"/>
        <c:lblAlgn val="ctr"/>
        <c:lblOffset val="100"/>
        <c:noMultiLvlLbl val="0"/>
      </c:catAx>
      <c:valAx>
        <c:axId val="12426963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033152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ECD5-994F-4BDD-B878-4E0B1908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1551</Words>
  <Characters>8843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Георгиевна Леонидова</dc:creator>
  <cp:lastModifiedBy>Lena</cp:lastModifiedBy>
  <cp:revision>155</cp:revision>
  <dcterms:created xsi:type="dcterms:W3CDTF">2022-05-02T19:42:00Z</dcterms:created>
  <dcterms:modified xsi:type="dcterms:W3CDTF">2022-05-03T16:23:00Z</dcterms:modified>
</cp:coreProperties>
</file>