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7E82" w:rsidRPr="002422EA" w:rsidRDefault="00C46882" w:rsidP="00827E82">
      <w:pPr>
        <w:pStyle w:val="12"/>
        <w:rPr>
          <w:rFonts w:asciiTheme="majorHAnsi" w:hAnsiTheme="majorHAnsi" w:cstheme="majorBidi"/>
          <w:caps/>
          <w:szCs w:val="24"/>
        </w:rPr>
      </w:pPr>
      <w:bookmarkStart w:id="0" w:name="_Toc76714064"/>
      <w:r>
        <w:rPr>
          <w:lang w:eastAsia="ru-RU"/>
        </w:rPr>
        <w:t>Палкина Д.С</w:t>
      </w:r>
      <w:r w:rsidR="00827E82">
        <w:rPr>
          <w:lang w:eastAsia="ru-RU"/>
        </w:rPr>
        <w:t>.</w:t>
      </w:r>
      <w:bookmarkEnd w:id="0"/>
      <w:r w:rsidR="00D9749C">
        <w:rPr>
          <w:rStyle w:val="a3"/>
          <w:lang w:eastAsia="ru-RU"/>
        </w:rPr>
        <w:footnoteReference w:id="1"/>
      </w:r>
    </w:p>
    <w:p w:rsidR="00827E82" w:rsidRPr="002422EA" w:rsidRDefault="00827E82" w:rsidP="00827E82">
      <w:pPr>
        <w:spacing w:after="0" w:line="252" w:lineRule="auto"/>
        <w:ind w:firstLine="425"/>
        <w:jc w:val="right"/>
        <w:rPr>
          <w:rFonts w:ascii="Times New Roman" w:hAnsi="Times New Roman" w:cs="Times New Roman"/>
          <w:b/>
          <w:sz w:val="24"/>
        </w:rPr>
      </w:pPr>
    </w:p>
    <w:p w:rsidR="00827E82" w:rsidRPr="002422EA" w:rsidRDefault="00F722C4" w:rsidP="00827E82">
      <w:pPr>
        <w:pStyle w:val="123"/>
        <w:rPr>
          <w:rFonts w:eastAsia="Times New Roman"/>
        </w:rPr>
      </w:pPr>
      <w:r w:rsidRPr="00F722C4">
        <w:rPr>
          <w:rFonts w:eastAsia="Times New Roman"/>
        </w:rPr>
        <w:t xml:space="preserve">Анализ влияния отрасли цветной металлургии на социально-экономическое развитие регионов базирования </w:t>
      </w:r>
    </w:p>
    <w:p w:rsidR="00827E82" w:rsidRPr="002422EA" w:rsidRDefault="00827E82" w:rsidP="00827E82">
      <w:pPr>
        <w:spacing w:after="0" w:line="240" w:lineRule="auto"/>
        <w:ind w:firstLine="425"/>
        <w:jc w:val="center"/>
        <w:rPr>
          <w:rFonts w:ascii="Times New Roman" w:hAnsi="Times New Roman"/>
          <w:b/>
          <w:color w:val="231F20"/>
          <w:sz w:val="24"/>
          <w:szCs w:val="24"/>
        </w:rPr>
      </w:pPr>
    </w:p>
    <w:p w:rsidR="00BC48A2" w:rsidRDefault="00827E82" w:rsidP="00827E82">
      <w:pPr>
        <w:spacing w:after="0" w:line="247" w:lineRule="auto"/>
        <w:ind w:firstLine="425"/>
        <w:jc w:val="both"/>
        <w:rPr>
          <w:rFonts w:ascii="Times New Roman" w:hAnsi="Times New Roman" w:cs="Times New Roman"/>
          <w:i/>
        </w:rPr>
      </w:pPr>
      <w:r w:rsidRPr="002422EA">
        <w:rPr>
          <w:rFonts w:ascii="Times New Roman" w:hAnsi="Times New Roman" w:cs="Times New Roman"/>
          <w:i/>
        </w:rPr>
        <w:t xml:space="preserve">Аннотация: </w:t>
      </w:r>
      <w:r w:rsidR="00BC48A2">
        <w:rPr>
          <w:rFonts w:ascii="Times New Roman" w:hAnsi="Times New Roman" w:cs="Times New Roman"/>
          <w:i/>
        </w:rPr>
        <w:t>В статье рассмотрена х</w:t>
      </w:r>
      <w:r w:rsidR="00BC48A2" w:rsidRPr="00BC48A2">
        <w:rPr>
          <w:rFonts w:ascii="Times New Roman" w:hAnsi="Times New Roman" w:cs="Times New Roman"/>
          <w:i/>
        </w:rPr>
        <w:t>арактеристика развития отрасли цветной металлургии в РФ за 2017-2020 гг.</w:t>
      </w:r>
      <w:r w:rsidR="00BC48A2">
        <w:rPr>
          <w:rFonts w:ascii="Times New Roman" w:hAnsi="Times New Roman" w:cs="Times New Roman"/>
          <w:i/>
        </w:rPr>
        <w:t xml:space="preserve"> и проведен а</w:t>
      </w:r>
      <w:r w:rsidR="00BC48A2" w:rsidRPr="00BC48A2">
        <w:rPr>
          <w:rFonts w:ascii="Times New Roman" w:hAnsi="Times New Roman" w:cs="Times New Roman"/>
          <w:i/>
        </w:rPr>
        <w:t xml:space="preserve">нализ </w:t>
      </w:r>
      <w:r w:rsidR="00BC48A2">
        <w:rPr>
          <w:rFonts w:ascii="Times New Roman" w:hAnsi="Times New Roman" w:cs="Times New Roman"/>
          <w:i/>
        </w:rPr>
        <w:t>бюджетных поступлений в регион</w:t>
      </w:r>
      <w:r w:rsidR="00BC48A2" w:rsidRPr="00BC48A2">
        <w:rPr>
          <w:rFonts w:ascii="Times New Roman" w:hAnsi="Times New Roman" w:cs="Times New Roman"/>
          <w:i/>
        </w:rPr>
        <w:t xml:space="preserve"> базирования отрасли цветной металлургии</w:t>
      </w:r>
      <w:r w:rsidR="00BC48A2">
        <w:rPr>
          <w:rFonts w:ascii="Times New Roman" w:hAnsi="Times New Roman" w:cs="Times New Roman"/>
          <w:i/>
        </w:rPr>
        <w:t>. Проведённый анализ позволяет сделать вывод о значительном вкладе крупного бизнеса в формирование ВВП и ВРП.</w:t>
      </w:r>
    </w:p>
    <w:p w:rsidR="00827E82" w:rsidRPr="002422EA" w:rsidRDefault="00827E82" w:rsidP="00827E82">
      <w:pPr>
        <w:spacing w:after="0" w:line="247" w:lineRule="auto"/>
        <w:ind w:firstLine="425"/>
        <w:jc w:val="both"/>
        <w:rPr>
          <w:rFonts w:ascii="Times New Roman" w:hAnsi="Times New Roman" w:cs="Times New Roman"/>
          <w:i/>
        </w:rPr>
      </w:pPr>
      <w:r w:rsidRPr="002422EA">
        <w:rPr>
          <w:rFonts w:ascii="Times New Roman" w:hAnsi="Times New Roman" w:cs="Times New Roman"/>
          <w:i/>
        </w:rPr>
        <w:t xml:space="preserve">Ключевые слова: </w:t>
      </w:r>
      <w:r w:rsidR="00BC48A2">
        <w:rPr>
          <w:rFonts w:ascii="Times New Roman" w:hAnsi="Times New Roman" w:cs="Times New Roman"/>
          <w:i/>
        </w:rPr>
        <w:t>цветная металлургия, бюджет, динамика развития, крупный бизнес, алюминий</w:t>
      </w:r>
      <w:r>
        <w:rPr>
          <w:rFonts w:ascii="Times New Roman" w:hAnsi="Times New Roman" w:cs="Times New Roman"/>
          <w:i/>
        </w:rPr>
        <w:t>.</w:t>
      </w:r>
    </w:p>
    <w:p w:rsidR="00D9749C" w:rsidRDefault="00D9749C" w:rsidP="00F722C4">
      <w:pPr>
        <w:spacing w:after="0" w:line="360" w:lineRule="auto"/>
        <w:ind w:firstLine="425"/>
        <w:jc w:val="both"/>
        <w:rPr>
          <w:rFonts w:ascii="Times New Roman" w:hAnsi="Times New Roman" w:cs="Times New Roman"/>
        </w:rPr>
      </w:pPr>
    </w:p>
    <w:p w:rsidR="00D9749C" w:rsidRDefault="00D9749C" w:rsidP="00F722C4">
      <w:pPr>
        <w:spacing w:after="0" w:line="360" w:lineRule="auto"/>
        <w:ind w:firstLine="425"/>
        <w:jc w:val="both"/>
        <w:rPr>
          <w:rFonts w:ascii="Times New Roman" w:hAnsi="Times New Roman" w:cs="Times New Roman"/>
        </w:rPr>
      </w:pPr>
    </w:p>
    <w:p w:rsidR="00E53CD7" w:rsidRDefault="00E53CD7" w:rsidP="00F722C4">
      <w:pPr>
        <w:spacing w:after="0" w:line="360" w:lineRule="auto"/>
        <w:ind w:firstLine="425"/>
        <w:jc w:val="both"/>
        <w:rPr>
          <w:rFonts w:ascii="Times New Roman" w:hAnsi="Times New Roman" w:cs="Times New Roman"/>
        </w:rPr>
      </w:pPr>
      <w:r w:rsidRPr="00E53CD7">
        <w:rPr>
          <w:rFonts w:ascii="Times New Roman" w:eastAsia="+mn-ea" w:hAnsi="Times New Roman" w:cs="Times New Roman"/>
        </w:rPr>
        <w:t>Крупный бизнес для Российской Федерации играет ключевую роль в формировании доходов как федерального, так и регионального уровня бюджетной системы. Об этом говорит его удельный вес во внутреннем валовом продукте, который в период с 2012 по 2020 год варьировался в интервале от 78 до 81%</w:t>
      </w:r>
      <w:r w:rsidR="00BC48A2">
        <w:rPr>
          <w:rFonts w:ascii="Times New Roman" w:eastAsia="+mn-ea" w:hAnsi="Times New Roman" w:cs="Times New Roman"/>
        </w:rPr>
        <w:t xml:space="preserve"> (рис. 1)</w:t>
      </w:r>
      <w:r w:rsidRPr="00E53CD7">
        <w:rPr>
          <w:rFonts w:ascii="Times New Roman" w:eastAsia="+mn-ea" w:hAnsi="Times New Roman" w:cs="Times New Roman"/>
        </w:rPr>
        <w:t xml:space="preserve">. Этот факт подтверждает необходимость </w:t>
      </w:r>
      <w:r w:rsidRPr="00E53CD7">
        <w:rPr>
          <w:rFonts w:ascii="Times New Roman" w:hAnsi="Times New Roman" w:cs="Times New Roman"/>
        </w:rPr>
        <w:t>эффективного финансового взаимодействия государства с крупными корпорациями.</w:t>
      </w:r>
    </w:p>
    <w:p w:rsidR="00F722C4" w:rsidRDefault="00F722C4" w:rsidP="00F722C4">
      <w:pPr>
        <w:spacing w:after="0" w:line="360" w:lineRule="auto"/>
        <w:ind w:firstLine="425"/>
        <w:jc w:val="both"/>
        <w:rPr>
          <w:rFonts w:ascii="Times New Roman" w:hAnsi="Times New Roman" w:cs="Times New Roman"/>
        </w:rPr>
      </w:pPr>
    </w:p>
    <w:p w:rsidR="00E53CD7" w:rsidRPr="00E53CD7" w:rsidRDefault="00F722C4" w:rsidP="00F722C4">
      <w:pPr>
        <w:spacing w:after="0" w:line="360" w:lineRule="auto"/>
        <w:rPr>
          <w:rFonts w:eastAsia="+mn-ea"/>
          <w:color w:val="000000"/>
          <w:kern w:val="24"/>
        </w:rPr>
      </w:pPr>
      <w:r>
        <w:rPr>
          <w:rFonts w:ascii="Times New Roman" w:hAnsi="Times New Roman" w:cs="Times New Roman"/>
          <w:noProof/>
          <w:lang w:eastAsia="ru-RU"/>
        </w:rPr>
        <w:drawing>
          <wp:inline distT="0" distB="0" distL="0" distR="0" wp14:anchorId="5214E908" wp14:editId="073CC4DB">
            <wp:extent cx="5390866" cy="2210938"/>
            <wp:effectExtent l="0" t="0" r="63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b="8450"/>
                    <a:stretch/>
                  </pic:blipFill>
                  <pic:spPr bwMode="auto">
                    <a:xfrm>
                      <a:off x="0" y="0"/>
                      <a:ext cx="5389245" cy="2210273"/>
                    </a:xfrm>
                    <a:prstGeom prst="rect">
                      <a:avLst/>
                    </a:prstGeom>
                    <a:noFill/>
                    <a:ln>
                      <a:noFill/>
                    </a:ln>
                    <a:extLst>
                      <a:ext uri="{53640926-AAD7-44D8-BBD7-CCE9431645EC}">
                        <a14:shadowObscured xmlns:a14="http://schemas.microsoft.com/office/drawing/2010/main"/>
                      </a:ext>
                    </a:extLst>
                  </pic:spPr>
                </pic:pic>
              </a:graphicData>
            </a:graphic>
          </wp:inline>
        </w:drawing>
      </w:r>
    </w:p>
    <w:p w:rsidR="00E53CD7" w:rsidRPr="00D9749C" w:rsidRDefault="00E53CD7" w:rsidP="00E53CD7">
      <w:pPr>
        <w:pStyle w:val="a6"/>
        <w:kinsoku w:val="0"/>
        <w:overflowPunct w:val="0"/>
        <w:spacing w:before="0" w:beforeAutospacing="0" w:after="0" w:afterAutospacing="0" w:line="360" w:lineRule="auto"/>
        <w:jc w:val="center"/>
        <w:textAlignment w:val="baseline"/>
        <w:rPr>
          <w:rFonts w:eastAsia="+mn-ea"/>
          <w:b/>
          <w:color w:val="000000"/>
          <w:kern w:val="24"/>
          <w:sz w:val="22"/>
          <w:szCs w:val="22"/>
        </w:rPr>
      </w:pPr>
      <w:r w:rsidRPr="00E53CD7">
        <w:rPr>
          <w:rFonts w:eastAsia="+mn-ea"/>
          <w:color w:val="000000"/>
          <w:kern w:val="24"/>
          <w:sz w:val="22"/>
          <w:szCs w:val="22"/>
        </w:rPr>
        <w:t>Рис</w:t>
      </w:r>
      <w:r w:rsidR="00D9749C">
        <w:rPr>
          <w:rFonts w:eastAsia="+mn-ea"/>
          <w:color w:val="000000"/>
          <w:kern w:val="24"/>
          <w:sz w:val="22"/>
          <w:szCs w:val="22"/>
        </w:rPr>
        <w:t>.</w:t>
      </w:r>
      <w:r w:rsidR="00BC48A2">
        <w:rPr>
          <w:rFonts w:eastAsia="+mn-ea"/>
          <w:color w:val="000000"/>
          <w:kern w:val="24"/>
          <w:sz w:val="22"/>
          <w:szCs w:val="22"/>
        </w:rPr>
        <w:t xml:space="preserve"> 1</w:t>
      </w:r>
      <w:r w:rsidR="00D9749C">
        <w:rPr>
          <w:rFonts w:eastAsia="+mn-ea"/>
          <w:color w:val="000000"/>
          <w:kern w:val="24"/>
          <w:sz w:val="22"/>
          <w:szCs w:val="22"/>
        </w:rPr>
        <w:t>.</w:t>
      </w:r>
      <w:r w:rsidRPr="00E53CD7">
        <w:rPr>
          <w:rFonts w:eastAsia="+mn-ea"/>
          <w:color w:val="000000"/>
          <w:kern w:val="24"/>
          <w:sz w:val="22"/>
          <w:szCs w:val="22"/>
        </w:rPr>
        <w:t xml:space="preserve"> </w:t>
      </w:r>
      <w:r w:rsidRPr="00D9749C">
        <w:rPr>
          <w:rFonts w:eastAsia="+mn-ea"/>
          <w:b/>
          <w:color w:val="000000"/>
          <w:kern w:val="24"/>
          <w:sz w:val="22"/>
          <w:szCs w:val="22"/>
        </w:rPr>
        <w:t>Доля крупного бизнеса в общем объеме ВВП России за 2012-2020 гг., %</w:t>
      </w:r>
    </w:p>
    <w:p w:rsidR="00E53CD7" w:rsidRPr="00E53CD7" w:rsidRDefault="00D9749C" w:rsidP="00E53CD7">
      <w:pPr>
        <w:spacing w:after="0" w:line="360" w:lineRule="auto"/>
        <w:jc w:val="both"/>
        <w:rPr>
          <w:rFonts w:ascii="Times New Roman" w:eastAsia="+mn-ea" w:hAnsi="Times New Roman" w:cs="Times New Roman"/>
        </w:rPr>
      </w:pPr>
      <w:r w:rsidRPr="00EA4672">
        <w:rPr>
          <w:rFonts w:ascii="Times New Roman" w:eastAsia="DejaVu Sans" w:hAnsi="Times New Roman" w:cs="Times New Roman"/>
          <w:kern w:val="1"/>
          <w:sz w:val="20"/>
          <w:lang w:eastAsia="ru-RU"/>
        </w:rPr>
        <w:t>*</w:t>
      </w:r>
      <w:r w:rsidR="00E53CD7" w:rsidRPr="00E53CD7">
        <w:rPr>
          <w:rFonts w:ascii="Times New Roman" w:eastAsia="+mn-ea" w:hAnsi="Times New Roman" w:cs="Times New Roman"/>
        </w:rPr>
        <w:t xml:space="preserve">Источник: данные ЕМИСС </w:t>
      </w:r>
      <w:r>
        <w:rPr>
          <w:rStyle w:val="a3"/>
          <w:rFonts w:ascii="Times New Roman" w:eastAsia="+mn-ea" w:hAnsi="Times New Roman" w:cs="Times New Roman"/>
        </w:rPr>
        <w:footnoteReference w:id="2"/>
      </w:r>
    </w:p>
    <w:p w:rsidR="00E53CD7" w:rsidRPr="00E53CD7" w:rsidRDefault="00E53CD7" w:rsidP="00F722C4">
      <w:pPr>
        <w:spacing w:after="0" w:line="360" w:lineRule="auto"/>
        <w:ind w:firstLine="425"/>
        <w:jc w:val="both"/>
        <w:rPr>
          <w:rFonts w:ascii="Times New Roman" w:hAnsi="Times New Roman" w:cs="Times New Roman"/>
        </w:rPr>
      </w:pPr>
      <w:r w:rsidRPr="00E53CD7">
        <w:rPr>
          <w:rFonts w:ascii="Times New Roman" w:hAnsi="Times New Roman" w:cs="Times New Roman"/>
        </w:rPr>
        <w:lastRenderedPageBreak/>
        <w:t>Отрасль цветной металлургии играет значительную роль в мировой экономике, оказывая влияние на ведущие отрасли промышленности. Практически все государства нацелены на развитие производства данной отрасли как одного из перспективных секторов экономики.</w:t>
      </w:r>
    </w:p>
    <w:p w:rsidR="00E53CD7" w:rsidRPr="00E53CD7" w:rsidRDefault="00E53CD7" w:rsidP="00F722C4">
      <w:pPr>
        <w:spacing w:after="0" w:line="360" w:lineRule="auto"/>
        <w:ind w:firstLine="425"/>
        <w:jc w:val="both"/>
        <w:rPr>
          <w:rFonts w:ascii="Times New Roman" w:hAnsi="Times New Roman" w:cs="Times New Roman"/>
        </w:rPr>
      </w:pPr>
      <w:bookmarkStart w:id="1" w:name="_Hlk101344603"/>
      <w:r w:rsidRPr="00E53CD7">
        <w:rPr>
          <w:rFonts w:ascii="Times New Roman" w:hAnsi="Times New Roman" w:cs="Times New Roman"/>
        </w:rPr>
        <w:t>На территории Российской Федерации можно выделить ряд крупных баз производства продукции цветной металлургии различной специализации. Их пространственное размещение предприятий цветной металлургии зависит от ряда факторов: сырьевого, топливно-энергетического, инфраструктурного, сбытового.</w:t>
      </w:r>
    </w:p>
    <w:p w:rsidR="00E53CD7" w:rsidRPr="00E53CD7" w:rsidRDefault="00E53CD7" w:rsidP="00F722C4">
      <w:pPr>
        <w:spacing w:after="0" w:line="360" w:lineRule="auto"/>
        <w:ind w:firstLine="425"/>
        <w:jc w:val="both"/>
        <w:rPr>
          <w:rFonts w:ascii="Times New Roman" w:hAnsi="Times New Roman" w:cs="Times New Roman"/>
        </w:rPr>
      </w:pPr>
      <w:r w:rsidRPr="00E53CD7">
        <w:rPr>
          <w:rFonts w:ascii="Times New Roman" w:hAnsi="Times New Roman" w:cs="Times New Roman"/>
        </w:rPr>
        <w:t>Для производства тяжелых цветных металлов (медь, никель, кобальт, свинец, цинк) приоритетным является минерально-ресурсный фактор, поэтому производства локализованы рядом с месторождениями.</w:t>
      </w:r>
    </w:p>
    <w:bookmarkEnd w:id="1"/>
    <w:p w:rsidR="00E53CD7" w:rsidRPr="00E53CD7" w:rsidRDefault="00E53CD7" w:rsidP="00F722C4">
      <w:pPr>
        <w:spacing w:after="0" w:line="360" w:lineRule="auto"/>
        <w:ind w:firstLine="425"/>
        <w:jc w:val="both"/>
        <w:rPr>
          <w:rFonts w:ascii="Times New Roman" w:hAnsi="Times New Roman" w:cs="Times New Roman"/>
        </w:rPr>
      </w:pPr>
      <w:r w:rsidRPr="00E53CD7">
        <w:rPr>
          <w:rFonts w:ascii="Times New Roman" w:hAnsi="Times New Roman" w:cs="Times New Roman"/>
        </w:rPr>
        <w:t>Заводы по обработке металлов и их сплавов располагаются обычно в районах потребления готовой продукции – промышленных районах с развитым машиностроением.</w:t>
      </w:r>
    </w:p>
    <w:p w:rsidR="00E53CD7" w:rsidRPr="00E53CD7" w:rsidRDefault="00E53CD7" w:rsidP="00F722C4">
      <w:pPr>
        <w:spacing w:after="0" w:line="360" w:lineRule="auto"/>
        <w:ind w:firstLine="425"/>
        <w:jc w:val="both"/>
        <w:rPr>
          <w:rFonts w:ascii="Times New Roman" w:hAnsi="Times New Roman" w:cs="Times New Roman"/>
        </w:rPr>
      </w:pPr>
      <w:r w:rsidRPr="00E53CD7">
        <w:rPr>
          <w:rFonts w:ascii="Times New Roman" w:hAnsi="Times New Roman" w:cs="Times New Roman"/>
        </w:rPr>
        <w:t>Анализ динамики выпуска продукции за 2017-2020 гг. позволяет отследить темп</w:t>
      </w:r>
      <w:r w:rsidR="00BC48A2">
        <w:rPr>
          <w:rFonts w:ascii="Times New Roman" w:hAnsi="Times New Roman" w:cs="Times New Roman"/>
        </w:rPr>
        <w:t>ы развития отрасли в РФ (табл. 1</w:t>
      </w:r>
      <w:r w:rsidRPr="00E53CD7">
        <w:rPr>
          <w:rFonts w:ascii="Times New Roman" w:hAnsi="Times New Roman" w:cs="Times New Roman"/>
        </w:rPr>
        <w:t>).</w:t>
      </w:r>
    </w:p>
    <w:p w:rsidR="00E53CD7" w:rsidRPr="00E53CD7" w:rsidRDefault="00E53CD7" w:rsidP="00D9749C">
      <w:pPr>
        <w:spacing w:after="0" w:line="247" w:lineRule="auto"/>
        <w:ind w:firstLine="425"/>
        <w:jc w:val="center"/>
        <w:rPr>
          <w:rFonts w:ascii="Times New Roman" w:hAnsi="Times New Roman" w:cs="Times New Roman"/>
        </w:rPr>
      </w:pPr>
    </w:p>
    <w:p w:rsidR="00E53CD7" w:rsidRPr="00E53CD7" w:rsidRDefault="00BC48A2" w:rsidP="00D9749C">
      <w:pPr>
        <w:spacing w:after="0" w:line="247" w:lineRule="auto"/>
        <w:ind w:firstLine="425"/>
        <w:jc w:val="center"/>
        <w:rPr>
          <w:rFonts w:ascii="Times New Roman" w:hAnsi="Times New Roman" w:cs="Times New Roman"/>
        </w:rPr>
      </w:pPr>
      <w:r>
        <w:rPr>
          <w:rFonts w:ascii="Times New Roman" w:hAnsi="Times New Roman" w:cs="Times New Roman"/>
        </w:rPr>
        <w:t>Таблица 1</w:t>
      </w:r>
      <w:r w:rsidR="00E53CD7" w:rsidRPr="00E53CD7">
        <w:rPr>
          <w:rFonts w:ascii="Times New Roman" w:hAnsi="Times New Roman" w:cs="Times New Roman"/>
        </w:rPr>
        <w:t xml:space="preserve">. </w:t>
      </w:r>
      <w:r w:rsidR="00E53CD7" w:rsidRPr="00D9749C">
        <w:rPr>
          <w:rFonts w:ascii="Times New Roman" w:hAnsi="Times New Roman" w:cs="Times New Roman"/>
          <w:b/>
        </w:rPr>
        <w:t>Объем отгруженных товаров по цветной металлургии за 2017-2020 гг., млрд. руб.</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0"/>
        <w:gridCol w:w="1140"/>
        <w:gridCol w:w="1420"/>
        <w:gridCol w:w="1340"/>
        <w:gridCol w:w="1580"/>
      </w:tblGrid>
      <w:tr w:rsidR="00E53CD7" w:rsidRPr="00E53CD7" w:rsidTr="00A07633">
        <w:trPr>
          <w:trHeight w:val="300"/>
        </w:trPr>
        <w:tc>
          <w:tcPr>
            <w:tcW w:w="3580" w:type="dxa"/>
            <w:shd w:val="clear" w:color="auto" w:fill="auto"/>
            <w:noWrap/>
            <w:vAlign w:val="bottom"/>
            <w:hideMark/>
          </w:tcPr>
          <w:p w:rsidR="00E53CD7" w:rsidRPr="00E53CD7" w:rsidRDefault="00E53CD7" w:rsidP="00E53CD7">
            <w:pPr>
              <w:spacing w:after="0" w:line="360" w:lineRule="auto"/>
              <w:jc w:val="center"/>
              <w:rPr>
                <w:rFonts w:ascii="Times New Roman" w:eastAsia="Times New Roman" w:hAnsi="Times New Roman" w:cs="Times New Roman"/>
                <w:color w:val="000000"/>
                <w:lang w:eastAsia="ru-RU"/>
              </w:rPr>
            </w:pPr>
            <w:r w:rsidRPr="00E53CD7">
              <w:rPr>
                <w:rFonts w:ascii="Times New Roman" w:eastAsia="Times New Roman" w:hAnsi="Times New Roman" w:cs="Times New Roman"/>
                <w:color w:val="000000"/>
                <w:lang w:eastAsia="ru-RU"/>
              </w:rPr>
              <w:t>Вид экономической деятельности</w:t>
            </w:r>
          </w:p>
        </w:tc>
        <w:tc>
          <w:tcPr>
            <w:tcW w:w="1140" w:type="dxa"/>
            <w:shd w:val="clear" w:color="auto" w:fill="auto"/>
            <w:noWrap/>
            <w:vAlign w:val="bottom"/>
            <w:hideMark/>
          </w:tcPr>
          <w:p w:rsidR="00E53CD7" w:rsidRPr="00E53CD7" w:rsidRDefault="00E53CD7" w:rsidP="00E53CD7">
            <w:pPr>
              <w:spacing w:after="0" w:line="360" w:lineRule="auto"/>
              <w:jc w:val="center"/>
              <w:rPr>
                <w:rFonts w:ascii="Times New Roman" w:eastAsia="Times New Roman" w:hAnsi="Times New Roman" w:cs="Times New Roman"/>
                <w:color w:val="000000"/>
                <w:lang w:eastAsia="ru-RU"/>
              </w:rPr>
            </w:pPr>
            <w:r w:rsidRPr="00E53CD7">
              <w:rPr>
                <w:rFonts w:ascii="Times New Roman" w:eastAsia="Times New Roman" w:hAnsi="Times New Roman" w:cs="Times New Roman"/>
                <w:color w:val="000000"/>
                <w:lang w:eastAsia="ru-RU"/>
              </w:rPr>
              <w:t>2017</w:t>
            </w:r>
          </w:p>
        </w:tc>
        <w:tc>
          <w:tcPr>
            <w:tcW w:w="1420" w:type="dxa"/>
            <w:shd w:val="clear" w:color="auto" w:fill="auto"/>
            <w:noWrap/>
            <w:vAlign w:val="bottom"/>
            <w:hideMark/>
          </w:tcPr>
          <w:p w:rsidR="00E53CD7" w:rsidRPr="00E53CD7" w:rsidRDefault="00E53CD7" w:rsidP="00E53CD7">
            <w:pPr>
              <w:spacing w:after="0" w:line="360" w:lineRule="auto"/>
              <w:jc w:val="center"/>
              <w:rPr>
                <w:rFonts w:ascii="Times New Roman" w:eastAsia="Times New Roman" w:hAnsi="Times New Roman" w:cs="Times New Roman"/>
                <w:color w:val="000000"/>
                <w:lang w:eastAsia="ru-RU"/>
              </w:rPr>
            </w:pPr>
            <w:r w:rsidRPr="00E53CD7">
              <w:rPr>
                <w:rFonts w:ascii="Times New Roman" w:eastAsia="Times New Roman" w:hAnsi="Times New Roman" w:cs="Times New Roman"/>
                <w:color w:val="000000"/>
                <w:lang w:eastAsia="ru-RU"/>
              </w:rPr>
              <w:t>2018</w:t>
            </w:r>
          </w:p>
        </w:tc>
        <w:tc>
          <w:tcPr>
            <w:tcW w:w="1340" w:type="dxa"/>
            <w:shd w:val="clear" w:color="auto" w:fill="auto"/>
            <w:noWrap/>
            <w:vAlign w:val="bottom"/>
            <w:hideMark/>
          </w:tcPr>
          <w:p w:rsidR="00E53CD7" w:rsidRPr="00E53CD7" w:rsidRDefault="00E53CD7" w:rsidP="00E53CD7">
            <w:pPr>
              <w:spacing w:after="0" w:line="360" w:lineRule="auto"/>
              <w:jc w:val="center"/>
              <w:rPr>
                <w:rFonts w:ascii="Times New Roman" w:eastAsia="Times New Roman" w:hAnsi="Times New Roman" w:cs="Times New Roman"/>
                <w:color w:val="000000"/>
                <w:lang w:eastAsia="ru-RU"/>
              </w:rPr>
            </w:pPr>
            <w:r w:rsidRPr="00E53CD7">
              <w:rPr>
                <w:rFonts w:ascii="Times New Roman" w:eastAsia="Times New Roman" w:hAnsi="Times New Roman" w:cs="Times New Roman"/>
                <w:color w:val="000000"/>
                <w:lang w:eastAsia="ru-RU"/>
              </w:rPr>
              <w:t>2019</w:t>
            </w:r>
          </w:p>
        </w:tc>
        <w:tc>
          <w:tcPr>
            <w:tcW w:w="1580" w:type="dxa"/>
            <w:shd w:val="clear" w:color="auto" w:fill="auto"/>
            <w:noWrap/>
            <w:vAlign w:val="bottom"/>
            <w:hideMark/>
          </w:tcPr>
          <w:p w:rsidR="00E53CD7" w:rsidRPr="00E53CD7" w:rsidRDefault="00E53CD7" w:rsidP="00E53CD7">
            <w:pPr>
              <w:spacing w:after="0" w:line="360" w:lineRule="auto"/>
              <w:jc w:val="center"/>
              <w:rPr>
                <w:rFonts w:ascii="Times New Roman" w:eastAsia="Times New Roman" w:hAnsi="Times New Roman" w:cs="Times New Roman"/>
                <w:color w:val="000000"/>
                <w:lang w:eastAsia="ru-RU"/>
              </w:rPr>
            </w:pPr>
            <w:r w:rsidRPr="00E53CD7">
              <w:rPr>
                <w:rFonts w:ascii="Times New Roman" w:eastAsia="Times New Roman" w:hAnsi="Times New Roman" w:cs="Times New Roman"/>
                <w:color w:val="000000"/>
                <w:lang w:eastAsia="ru-RU"/>
              </w:rPr>
              <w:t>2020</w:t>
            </w:r>
          </w:p>
        </w:tc>
      </w:tr>
      <w:tr w:rsidR="00E53CD7" w:rsidRPr="00E53CD7" w:rsidTr="00A07633">
        <w:trPr>
          <w:trHeight w:val="300"/>
        </w:trPr>
        <w:tc>
          <w:tcPr>
            <w:tcW w:w="3580" w:type="dxa"/>
            <w:shd w:val="clear" w:color="auto" w:fill="auto"/>
            <w:noWrap/>
            <w:vAlign w:val="bottom"/>
            <w:hideMark/>
          </w:tcPr>
          <w:p w:rsidR="00E53CD7" w:rsidRPr="00E53CD7" w:rsidRDefault="00E53CD7" w:rsidP="00E53CD7">
            <w:pPr>
              <w:spacing w:after="0" w:line="360" w:lineRule="auto"/>
              <w:rPr>
                <w:rFonts w:ascii="Times New Roman" w:eastAsia="Times New Roman" w:hAnsi="Times New Roman" w:cs="Times New Roman"/>
                <w:color w:val="000000"/>
                <w:lang w:eastAsia="ru-RU"/>
              </w:rPr>
            </w:pPr>
            <w:r w:rsidRPr="00E53CD7">
              <w:rPr>
                <w:rFonts w:ascii="Times New Roman" w:eastAsia="Times New Roman" w:hAnsi="Times New Roman" w:cs="Times New Roman"/>
                <w:color w:val="000000"/>
                <w:lang w:eastAsia="ru-RU"/>
              </w:rPr>
              <w:t>Производство алюминия</w:t>
            </w:r>
          </w:p>
        </w:tc>
        <w:tc>
          <w:tcPr>
            <w:tcW w:w="1140" w:type="dxa"/>
            <w:shd w:val="clear" w:color="auto" w:fill="auto"/>
            <w:noWrap/>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lang w:eastAsia="ru-RU"/>
              </w:rPr>
            </w:pPr>
            <w:r w:rsidRPr="00E53CD7">
              <w:rPr>
                <w:rFonts w:ascii="Times New Roman" w:eastAsia="Times New Roman" w:hAnsi="Times New Roman" w:cs="Times New Roman"/>
                <w:color w:val="000000"/>
                <w:lang w:eastAsia="ru-RU"/>
              </w:rPr>
              <w:t>474,5</w:t>
            </w:r>
          </w:p>
        </w:tc>
        <w:tc>
          <w:tcPr>
            <w:tcW w:w="1420" w:type="dxa"/>
            <w:shd w:val="clear" w:color="auto" w:fill="auto"/>
            <w:noWrap/>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lang w:eastAsia="ru-RU"/>
              </w:rPr>
            </w:pPr>
            <w:r w:rsidRPr="00E53CD7">
              <w:rPr>
                <w:rFonts w:ascii="Times New Roman" w:eastAsia="Times New Roman" w:hAnsi="Times New Roman" w:cs="Times New Roman"/>
                <w:color w:val="000000"/>
                <w:lang w:eastAsia="ru-RU"/>
              </w:rPr>
              <w:t>547,6</w:t>
            </w:r>
          </w:p>
        </w:tc>
        <w:tc>
          <w:tcPr>
            <w:tcW w:w="1340" w:type="dxa"/>
            <w:shd w:val="clear" w:color="auto" w:fill="auto"/>
            <w:noWrap/>
            <w:vAlign w:val="center"/>
            <w:hideMark/>
          </w:tcPr>
          <w:p w:rsidR="00E53CD7" w:rsidRPr="00E53CD7" w:rsidRDefault="00E53CD7" w:rsidP="00E53CD7">
            <w:pPr>
              <w:spacing w:after="0" w:line="360" w:lineRule="auto"/>
              <w:jc w:val="center"/>
              <w:rPr>
                <w:rFonts w:ascii="Times New Roman" w:eastAsia="Times New Roman" w:hAnsi="Times New Roman" w:cs="Times New Roman"/>
                <w:lang w:eastAsia="ru-RU"/>
              </w:rPr>
            </w:pPr>
            <w:r w:rsidRPr="00E53CD7">
              <w:rPr>
                <w:rFonts w:ascii="Times New Roman" w:eastAsia="Times New Roman" w:hAnsi="Times New Roman" w:cs="Times New Roman"/>
                <w:lang w:eastAsia="ru-RU"/>
              </w:rPr>
              <w:t>562,8</w:t>
            </w:r>
          </w:p>
        </w:tc>
        <w:tc>
          <w:tcPr>
            <w:tcW w:w="1580" w:type="dxa"/>
            <w:shd w:val="clear" w:color="auto" w:fill="auto"/>
            <w:noWrap/>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lang w:eastAsia="ru-RU"/>
              </w:rPr>
            </w:pPr>
            <w:r w:rsidRPr="00E53CD7">
              <w:rPr>
                <w:rFonts w:ascii="Times New Roman" w:eastAsia="Times New Roman" w:hAnsi="Times New Roman" w:cs="Times New Roman"/>
                <w:color w:val="000000"/>
                <w:lang w:eastAsia="ru-RU"/>
              </w:rPr>
              <w:t>968,7</w:t>
            </w:r>
          </w:p>
        </w:tc>
      </w:tr>
      <w:tr w:rsidR="00E53CD7" w:rsidRPr="00E53CD7" w:rsidTr="00A07633">
        <w:trPr>
          <w:trHeight w:val="300"/>
        </w:trPr>
        <w:tc>
          <w:tcPr>
            <w:tcW w:w="3580" w:type="dxa"/>
            <w:shd w:val="clear" w:color="auto" w:fill="auto"/>
            <w:noWrap/>
            <w:vAlign w:val="bottom"/>
            <w:hideMark/>
          </w:tcPr>
          <w:p w:rsidR="00E53CD7" w:rsidRPr="00E53CD7" w:rsidRDefault="00E53CD7" w:rsidP="00E53CD7">
            <w:pPr>
              <w:spacing w:after="0" w:line="360" w:lineRule="auto"/>
              <w:rPr>
                <w:rFonts w:ascii="Times New Roman" w:eastAsia="Times New Roman" w:hAnsi="Times New Roman" w:cs="Times New Roman"/>
                <w:color w:val="000000"/>
                <w:lang w:eastAsia="ru-RU"/>
              </w:rPr>
            </w:pPr>
            <w:r w:rsidRPr="00E53CD7">
              <w:rPr>
                <w:rFonts w:ascii="Times New Roman" w:eastAsia="Times New Roman" w:hAnsi="Times New Roman" w:cs="Times New Roman"/>
                <w:color w:val="000000"/>
                <w:lang w:eastAsia="ru-RU"/>
              </w:rPr>
              <w:t>Производство свинца, цинка, олова</w:t>
            </w:r>
          </w:p>
        </w:tc>
        <w:tc>
          <w:tcPr>
            <w:tcW w:w="1140" w:type="dxa"/>
            <w:shd w:val="clear" w:color="auto" w:fill="auto"/>
            <w:noWrap/>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lang w:eastAsia="ru-RU"/>
              </w:rPr>
            </w:pPr>
            <w:r w:rsidRPr="00E53CD7">
              <w:rPr>
                <w:rFonts w:ascii="Times New Roman" w:eastAsia="Times New Roman" w:hAnsi="Times New Roman" w:cs="Times New Roman"/>
                <w:color w:val="000000"/>
                <w:lang w:eastAsia="ru-RU"/>
              </w:rPr>
              <w:t>49,7</w:t>
            </w:r>
          </w:p>
        </w:tc>
        <w:tc>
          <w:tcPr>
            <w:tcW w:w="1420" w:type="dxa"/>
            <w:shd w:val="clear" w:color="auto" w:fill="auto"/>
            <w:noWrap/>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lang w:eastAsia="ru-RU"/>
              </w:rPr>
            </w:pPr>
            <w:r w:rsidRPr="00E53CD7">
              <w:rPr>
                <w:rFonts w:ascii="Times New Roman" w:eastAsia="Times New Roman" w:hAnsi="Times New Roman" w:cs="Times New Roman"/>
                <w:color w:val="000000"/>
                <w:lang w:eastAsia="ru-RU"/>
              </w:rPr>
              <w:t>54,1</w:t>
            </w:r>
          </w:p>
        </w:tc>
        <w:tc>
          <w:tcPr>
            <w:tcW w:w="1340" w:type="dxa"/>
            <w:shd w:val="clear" w:color="auto" w:fill="auto"/>
            <w:noWrap/>
            <w:vAlign w:val="center"/>
            <w:hideMark/>
          </w:tcPr>
          <w:p w:rsidR="00E53CD7" w:rsidRPr="00E53CD7" w:rsidRDefault="00E53CD7" w:rsidP="00E53CD7">
            <w:pPr>
              <w:spacing w:after="0" w:line="360" w:lineRule="auto"/>
              <w:jc w:val="center"/>
              <w:rPr>
                <w:rFonts w:ascii="Times New Roman" w:eastAsia="Times New Roman" w:hAnsi="Times New Roman" w:cs="Times New Roman"/>
                <w:lang w:eastAsia="ru-RU"/>
              </w:rPr>
            </w:pPr>
            <w:r w:rsidRPr="00E53CD7">
              <w:rPr>
                <w:rFonts w:ascii="Times New Roman" w:eastAsia="Times New Roman" w:hAnsi="Times New Roman" w:cs="Times New Roman"/>
                <w:lang w:eastAsia="ru-RU"/>
              </w:rPr>
              <w:t>44,4</w:t>
            </w:r>
          </w:p>
        </w:tc>
        <w:tc>
          <w:tcPr>
            <w:tcW w:w="1580" w:type="dxa"/>
            <w:shd w:val="clear" w:color="auto" w:fill="auto"/>
            <w:noWrap/>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lang w:eastAsia="ru-RU"/>
              </w:rPr>
            </w:pPr>
            <w:r w:rsidRPr="00E53CD7">
              <w:rPr>
                <w:rFonts w:ascii="Times New Roman" w:eastAsia="Times New Roman" w:hAnsi="Times New Roman" w:cs="Times New Roman"/>
                <w:color w:val="000000"/>
                <w:lang w:eastAsia="ru-RU"/>
              </w:rPr>
              <w:t>48,6</w:t>
            </w:r>
          </w:p>
        </w:tc>
      </w:tr>
      <w:tr w:rsidR="00E53CD7" w:rsidRPr="00E53CD7" w:rsidTr="00A07633">
        <w:trPr>
          <w:trHeight w:val="300"/>
        </w:trPr>
        <w:tc>
          <w:tcPr>
            <w:tcW w:w="3580" w:type="dxa"/>
            <w:shd w:val="clear" w:color="auto" w:fill="auto"/>
            <w:noWrap/>
            <w:vAlign w:val="bottom"/>
            <w:hideMark/>
          </w:tcPr>
          <w:p w:rsidR="00E53CD7" w:rsidRPr="00E53CD7" w:rsidRDefault="00E53CD7" w:rsidP="00E53CD7">
            <w:pPr>
              <w:spacing w:after="0" w:line="360" w:lineRule="auto"/>
              <w:rPr>
                <w:rFonts w:ascii="Times New Roman" w:eastAsia="Times New Roman" w:hAnsi="Times New Roman" w:cs="Times New Roman"/>
                <w:color w:val="000000"/>
                <w:lang w:eastAsia="ru-RU"/>
              </w:rPr>
            </w:pPr>
            <w:r w:rsidRPr="00E53CD7">
              <w:rPr>
                <w:rFonts w:ascii="Times New Roman" w:eastAsia="Times New Roman" w:hAnsi="Times New Roman" w:cs="Times New Roman"/>
                <w:color w:val="000000"/>
                <w:lang w:eastAsia="ru-RU"/>
              </w:rPr>
              <w:t>Производство меди</w:t>
            </w:r>
          </w:p>
        </w:tc>
        <w:tc>
          <w:tcPr>
            <w:tcW w:w="1140" w:type="dxa"/>
            <w:shd w:val="clear" w:color="auto" w:fill="auto"/>
            <w:noWrap/>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lang w:eastAsia="ru-RU"/>
              </w:rPr>
            </w:pPr>
            <w:r w:rsidRPr="00E53CD7">
              <w:rPr>
                <w:rFonts w:ascii="Times New Roman" w:eastAsia="Times New Roman" w:hAnsi="Times New Roman" w:cs="Times New Roman"/>
                <w:color w:val="000000"/>
                <w:lang w:eastAsia="ru-RU"/>
              </w:rPr>
              <w:t>321,8</w:t>
            </w:r>
          </w:p>
        </w:tc>
        <w:tc>
          <w:tcPr>
            <w:tcW w:w="1420" w:type="dxa"/>
            <w:shd w:val="clear" w:color="auto" w:fill="auto"/>
            <w:noWrap/>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lang w:eastAsia="ru-RU"/>
              </w:rPr>
            </w:pPr>
            <w:r w:rsidRPr="00E53CD7">
              <w:rPr>
                <w:rFonts w:ascii="Times New Roman" w:eastAsia="Times New Roman" w:hAnsi="Times New Roman" w:cs="Times New Roman"/>
                <w:color w:val="000000"/>
                <w:lang w:eastAsia="ru-RU"/>
              </w:rPr>
              <w:t>379,2</w:t>
            </w:r>
          </w:p>
        </w:tc>
        <w:tc>
          <w:tcPr>
            <w:tcW w:w="1340" w:type="dxa"/>
            <w:shd w:val="clear" w:color="auto" w:fill="auto"/>
            <w:noWrap/>
            <w:vAlign w:val="center"/>
            <w:hideMark/>
          </w:tcPr>
          <w:p w:rsidR="00E53CD7" w:rsidRPr="00E53CD7" w:rsidRDefault="00E53CD7" w:rsidP="00E53CD7">
            <w:pPr>
              <w:spacing w:after="0" w:line="360" w:lineRule="auto"/>
              <w:jc w:val="center"/>
              <w:rPr>
                <w:rFonts w:ascii="Times New Roman" w:eastAsia="Times New Roman" w:hAnsi="Times New Roman" w:cs="Times New Roman"/>
                <w:lang w:eastAsia="ru-RU"/>
              </w:rPr>
            </w:pPr>
            <w:r w:rsidRPr="00E53CD7">
              <w:rPr>
                <w:rFonts w:ascii="Times New Roman" w:eastAsia="Times New Roman" w:hAnsi="Times New Roman" w:cs="Times New Roman"/>
                <w:lang w:eastAsia="ru-RU"/>
              </w:rPr>
              <w:t>386,2</w:t>
            </w:r>
          </w:p>
        </w:tc>
        <w:tc>
          <w:tcPr>
            <w:tcW w:w="1580" w:type="dxa"/>
            <w:shd w:val="clear" w:color="auto" w:fill="auto"/>
            <w:noWrap/>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lang w:eastAsia="ru-RU"/>
              </w:rPr>
            </w:pPr>
            <w:r w:rsidRPr="00E53CD7">
              <w:rPr>
                <w:rFonts w:ascii="Times New Roman" w:eastAsia="Times New Roman" w:hAnsi="Times New Roman" w:cs="Times New Roman"/>
                <w:color w:val="000000"/>
                <w:lang w:eastAsia="ru-RU"/>
              </w:rPr>
              <w:t>412,9</w:t>
            </w:r>
          </w:p>
        </w:tc>
      </w:tr>
    </w:tbl>
    <w:p w:rsidR="00E53CD7" w:rsidRPr="00E53CD7" w:rsidRDefault="00D9749C" w:rsidP="00E53CD7">
      <w:pPr>
        <w:spacing w:after="0" w:line="360" w:lineRule="auto"/>
        <w:ind w:firstLine="851"/>
        <w:jc w:val="both"/>
        <w:rPr>
          <w:rFonts w:ascii="Times New Roman" w:hAnsi="Times New Roman" w:cs="Times New Roman"/>
        </w:rPr>
      </w:pPr>
      <w:r w:rsidRPr="00EA4672">
        <w:rPr>
          <w:rFonts w:ascii="Times New Roman" w:eastAsia="DejaVu Sans" w:hAnsi="Times New Roman" w:cs="Times New Roman"/>
          <w:kern w:val="1"/>
          <w:sz w:val="20"/>
          <w:lang w:eastAsia="ru-RU"/>
        </w:rPr>
        <w:t>*</w:t>
      </w:r>
      <w:r w:rsidR="00E53CD7" w:rsidRPr="00E53CD7">
        <w:rPr>
          <w:rFonts w:ascii="Times New Roman" w:hAnsi="Times New Roman" w:cs="Times New Roman"/>
        </w:rPr>
        <w:t>Источник: данные ЕМИСС.</w:t>
      </w:r>
    </w:p>
    <w:p w:rsidR="00E53CD7" w:rsidRPr="00E53CD7" w:rsidRDefault="00E53CD7" w:rsidP="00E53CD7">
      <w:pPr>
        <w:spacing w:after="0" w:line="360" w:lineRule="auto"/>
        <w:ind w:firstLine="851"/>
        <w:jc w:val="both"/>
        <w:rPr>
          <w:rFonts w:ascii="Times New Roman" w:hAnsi="Times New Roman" w:cs="Times New Roman"/>
        </w:rPr>
      </w:pPr>
    </w:p>
    <w:p w:rsidR="00E53CD7" w:rsidRPr="00E53CD7" w:rsidRDefault="00E53CD7" w:rsidP="00F722C4">
      <w:pPr>
        <w:spacing w:after="0" w:line="360" w:lineRule="auto"/>
        <w:ind w:firstLine="425"/>
        <w:jc w:val="both"/>
        <w:rPr>
          <w:rFonts w:ascii="Times New Roman" w:hAnsi="Times New Roman" w:cs="Times New Roman"/>
        </w:rPr>
      </w:pPr>
      <w:r w:rsidRPr="00E53CD7">
        <w:rPr>
          <w:rFonts w:ascii="Times New Roman" w:hAnsi="Times New Roman" w:cs="Times New Roman"/>
        </w:rPr>
        <w:t>Динамика объемов отгрузки в РФ показывает стабильный рост, обусловленный как ростом цен на сырьевые товары, так и растущим спросом на продукцию цветной металлургии. Без учета ценового фактора рост объемов производства продукции составил 2 раза в производстве алюминия и 1,3 раза по производству меди. Производство свинца, олова, цинка замедлилось на 3%.</w:t>
      </w:r>
    </w:p>
    <w:p w:rsidR="00E53CD7" w:rsidRPr="00E53CD7" w:rsidRDefault="00E53CD7" w:rsidP="00C35711">
      <w:pPr>
        <w:spacing w:after="0" w:line="360" w:lineRule="auto"/>
        <w:ind w:firstLine="425"/>
        <w:jc w:val="both"/>
        <w:rPr>
          <w:rFonts w:ascii="Times New Roman" w:hAnsi="Times New Roman" w:cs="Times New Roman"/>
        </w:rPr>
      </w:pPr>
      <w:r w:rsidRPr="00E53CD7">
        <w:rPr>
          <w:rFonts w:ascii="Times New Roman" w:hAnsi="Times New Roman" w:cs="Times New Roman"/>
        </w:rPr>
        <w:t>Производство основных видов продукции позволяет оценить физический ро</w:t>
      </w:r>
      <w:r w:rsidR="00BC48A2">
        <w:rPr>
          <w:rFonts w:ascii="Times New Roman" w:hAnsi="Times New Roman" w:cs="Times New Roman"/>
        </w:rPr>
        <w:t>ст объемов производства (табл. 2</w:t>
      </w:r>
      <w:r w:rsidRPr="00E53CD7">
        <w:rPr>
          <w:rFonts w:ascii="Times New Roman" w:hAnsi="Times New Roman" w:cs="Times New Roman"/>
        </w:rPr>
        <w:t>).</w:t>
      </w:r>
    </w:p>
    <w:p w:rsidR="00E53CD7" w:rsidRPr="00D9749C" w:rsidRDefault="00E53CD7" w:rsidP="00D9749C">
      <w:pPr>
        <w:spacing w:after="0" w:line="247" w:lineRule="auto"/>
        <w:ind w:firstLine="425"/>
        <w:jc w:val="center"/>
        <w:rPr>
          <w:rFonts w:ascii="Times New Roman" w:hAnsi="Times New Roman" w:cs="Times New Roman"/>
          <w:b/>
        </w:rPr>
      </w:pPr>
      <w:r w:rsidRPr="00E53CD7">
        <w:rPr>
          <w:rFonts w:ascii="Times New Roman" w:hAnsi="Times New Roman" w:cs="Times New Roman"/>
        </w:rPr>
        <w:lastRenderedPageBreak/>
        <w:t>Таблица</w:t>
      </w:r>
      <w:r w:rsidR="00BC48A2">
        <w:rPr>
          <w:rFonts w:ascii="Times New Roman" w:hAnsi="Times New Roman" w:cs="Times New Roman"/>
        </w:rPr>
        <w:t xml:space="preserve"> 2</w:t>
      </w:r>
      <w:r w:rsidRPr="00E53CD7">
        <w:rPr>
          <w:rFonts w:ascii="Times New Roman" w:hAnsi="Times New Roman" w:cs="Times New Roman"/>
        </w:rPr>
        <w:t xml:space="preserve">. </w:t>
      </w:r>
      <w:r w:rsidRPr="00D9749C">
        <w:rPr>
          <w:rFonts w:ascii="Times New Roman" w:hAnsi="Times New Roman" w:cs="Times New Roman"/>
          <w:b/>
        </w:rPr>
        <w:t>Темпы роста объемов производства основных видов продукции цветной металлургии, в % к предыдущему году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9"/>
        <w:gridCol w:w="776"/>
        <w:gridCol w:w="700"/>
        <w:gridCol w:w="858"/>
        <w:gridCol w:w="910"/>
        <w:gridCol w:w="700"/>
      </w:tblGrid>
      <w:tr w:rsidR="00E53CD7" w:rsidRPr="00E53CD7" w:rsidTr="00E53CD7">
        <w:trPr>
          <w:trHeight w:val="315"/>
        </w:trPr>
        <w:tc>
          <w:tcPr>
            <w:tcW w:w="2724" w:type="pct"/>
            <w:shd w:val="clear" w:color="auto" w:fill="auto"/>
            <w:vAlign w:val="center"/>
            <w:hideMark/>
          </w:tcPr>
          <w:p w:rsidR="00E53CD7" w:rsidRPr="00E53CD7" w:rsidRDefault="00E53CD7" w:rsidP="00E53CD7">
            <w:pPr>
              <w:spacing w:after="0" w:line="360" w:lineRule="auto"/>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sz w:val="20"/>
                <w:szCs w:val="20"/>
                <w:lang w:eastAsia="ru-RU"/>
              </w:rPr>
              <w:t>Продукция</w:t>
            </w:r>
          </w:p>
        </w:tc>
        <w:tc>
          <w:tcPr>
            <w:tcW w:w="448" w:type="pct"/>
            <w:shd w:val="clear" w:color="auto" w:fill="auto"/>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sz w:val="20"/>
                <w:szCs w:val="20"/>
                <w:lang w:eastAsia="ru-RU"/>
              </w:rPr>
              <w:t>2016</w:t>
            </w:r>
          </w:p>
        </w:tc>
        <w:tc>
          <w:tcPr>
            <w:tcW w:w="404" w:type="pct"/>
            <w:shd w:val="clear" w:color="auto" w:fill="auto"/>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sz w:val="20"/>
                <w:szCs w:val="20"/>
                <w:lang w:eastAsia="ru-RU"/>
              </w:rPr>
              <w:t>2017</w:t>
            </w:r>
          </w:p>
        </w:tc>
        <w:tc>
          <w:tcPr>
            <w:tcW w:w="495" w:type="pct"/>
            <w:shd w:val="clear" w:color="auto" w:fill="auto"/>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sz w:val="20"/>
                <w:szCs w:val="20"/>
                <w:lang w:eastAsia="ru-RU"/>
              </w:rPr>
              <w:t>2018</w:t>
            </w:r>
          </w:p>
        </w:tc>
        <w:tc>
          <w:tcPr>
            <w:tcW w:w="525" w:type="pct"/>
            <w:shd w:val="clear" w:color="auto" w:fill="auto"/>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sz w:val="20"/>
                <w:szCs w:val="20"/>
                <w:lang w:eastAsia="ru-RU"/>
              </w:rPr>
              <w:t>2019</w:t>
            </w:r>
          </w:p>
        </w:tc>
        <w:tc>
          <w:tcPr>
            <w:tcW w:w="404" w:type="pct"/>
            <w:shd w:val="clear" w:color="auto" w:fill="auto"/>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sz w:val="20"/>
                <w:szCs w:val="20"/>
                <w:lang w:eastAsia="ru-RU"/>
              </w:rPr>
              <w:t>2020</w:t>
            </w:r>
          </w:p>
        </w:tc>
      </w:tr>
      <w:tr w:rsidR="00E53CD7" w:rsidRPr="00E53CD7" w:rsidTr="00E53CD7">
        <w:trPr>
          <w:trHeight w:val="300"/>
        </w:trPr>
        <w:tc>
          <w:tcPr>
            <w:tcW w:w="2724" w:type="pct"/>
            <w:shd w:val="clear" w:color="auto" w:fill="auto"/>
            <w:vAlign w:val="center"/>
            <w:hideMark/>
          </w:tcPr>
          <w:p w:rsidR="00E53CD7" w:rsidRPr="00E53CD7" w:rsidRDefault="00E53CD7" w:rsidP="00E53CD7">
            <w:pPr>
              <w:spacing w:after="0" w:line="360" w:lineRule="auto"/>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 xml:space="preserve">Алюминий первичный </w:t>
            </w:r>
          </w:p>
        </w:tc>
        <w:tc>
          <w:tcPr>
            <w:tcW w:w="448" w:type="pct"/>
            <w:shd w:val="clear" w:color="auto" w:fill="auto"/>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92,3</w:t>
            </w:r>
          </w:p>
        </w:tc>
        <w:tc>
          <w:tcPr>
            <w:tcW w:w="404" w:type="pct"/>
            <w:shd w:val="clear" w:color="auto" w:fill="auto"/>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94,9</w:t>
            </w:r>
          </w:p>
        </w:tc>
        <w:tc>
          <w:tcPr>
            <w:tcW w:w="495" w:type="pct"/>
            <w:shd w:val="clear" w:color="auto" w:fill="auto"/>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114,5</w:t>
            </w:r>
          </w:p>
        </w:tc>
        <w:tc>
          <w:tcPr>
            <w:tcW w:w="525" w:type="pct"/>
            <w:shd w:val="clear" w:color="auto" w:fill="auto"/>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103,6</w:t>
            </w:r>
          </w:p>
        </w:tc>
        <w:tc>
          <w:tcPr>
            <w:tcW w:w="404" w:type="pct"/>
            <w:shd w:val="clear" w:color="auto" w:fill="auto"/>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98,5</w:t>
            </w:r>
          </w:p>
        </w:tc>
      </w:tr>
      <w:tr w:rsidR="00E53CD7" w:rsidRPr="00E53CD7" w:rsidTr="00E53CD7">
        <w:trPr>
          <w:trHeight w:val="300"/>
        </w:trPr>
        <w:tc>
          <w:tcPr>
            <w:tcW w:w="2724" w:type="pct"/>
            <w:shd w:val="clear" w:color="auto" w:fill="auto"/>
            <w:vAlign w:val="center"/>
            <w:hideMark/>
          </w:tcPr>
          <w:p w:rsidR="00E53CD7" w:rsidRPr="00E53CD7" w:rsidRDefault="00E53CD7" w:rsidP="00E53CD7">
            <w:pPr>
              <w:spacing w:after="0" w:line="360" w:lineRule="auto"/>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Сплавы на основе первичного алюминия</w:t>
            </w:r>
          </w:p>
        </w:tc>
        <w:tc>
          <w:tcPr>
            <w:tcW w:w="448" w:type="pct"/>
            <w:shd w:val="clear" w:color="auto" w:fill="auto"/>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134,5</w:t>
            </w:r>
          </w:p>
        </w:tc>
        <w:tc>
          <w:tcPr>
            <w:tcW w:w="404" w:type="pct"/>
            <w:shd w:val="clear" w:color="auto" w:fill="auto"/>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108,9</w:t>
            </w:r>
          </w:p>
        </w:tc>
        <w:tc>
          <w:tcPr>
            <w:tcW w:w="495" w:type="pct"/>
            <w:shd w:val="clear" w:color="auto" w:fill="auto"/>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80,4</w:t>
            </w:r>
          </w:p>
        </w:tc>
        <w:tc>
          <w:tcPr>
            <w:tcW w:w="525" w:type="pct"/>
            <w:shd w:val="clear" w:color="auto" w:fill="auto"/>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101,5</w:t>
            </w:r>
          </w:p>
        </w:tc>
        <w:tc>
          <w:tcPr>
            <w:tcW w:w="404" w:type="pct"/>
            <w:shd w:val="clear" w:color="auto" w:fill="auto"/>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105</w:t>
            </w:r>
          </w:p>
        </w:tc>
      </w:tr>
      <w:tr w:rsidR="00E53CD7" w:rsidRPr="00E53CD7" w:rsidTr="00E53CD7">
        <w:trPr>
          <w:trHeight w:val="300"/>
        </w:trPr>
        <w:tc>
          <w:tcPr>
            <w:tcW w:w="2724" w:type="pct"/>
            <w:shd w:val="clear" w:color="auto" w:fill="auto"/>
            <w:vAlign w:val="center"/>
            <w:hideMark/>
          </w:tcPr>
          <w:p w:rsidR="00E53CD7" w:rsidRPr="00E53CD7" w:rsidRDefault="00E53CD7" w:rsidP="00E53CD7">
            <w:pPr>
              <w:spacing w:after="0" w:line="360" w:lineRule="auto"/>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Прутки, катанка и профили из алюминия</w:t>
            </w:r>
            <w:r w:rsidRPr="00E53CD7">
              <w:rPr>
                <w:rFonts w:ascii="Times New Roman" w:eastAsia="Times New Roman" w:hAnsi="Times New Roman" w:cs="Times New Roman"/>
                <w:color w:val="000000"/>
                <w:sz w:val="20"/>
                <w:szCs w:val="20"/>
                <w:lang w:eastAsia="ru-RU"/>
              </w:rPr>
              <w:t xml:space="preserve"> или алюминиевых сплавов</w:t>
            </w:r>
          </w:p>
        </w:tc>
        <w:tc>
          <w:tcPr>
            <w:tcW w:w="448" w:type="pct"/>
            <w:shd w:val="clear" w:color="auto" w:fill="auto"/>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108,6</w:t>
            </w:r>
          </w:p>
        </w:tc>
        <w:tc>
          <w:tcPr>
            <w:tcW w:w="404" w:type="pct"/>
            <w:shd w:val="clear" w:color="auto" w:fill="auto"/>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113,7</w:t>
            </w:r>
          </w:p>
        </w:tc>
        <w:tc>
          <w:tcPr>
            <w:tcW w:w="495" w:type="pct"/>
            <w:shd w:val="clear" w:color="auto" w:fill="auto"/>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103,8</w:t>
            </w:r>
          </w:p>
        </w:tc>
        <w:tc>
          <w:tcPr>
            <w:tcW w:w="525" w:type="pct"/>
            <w:shd w:val="clear" w:color="auto" w:fill="auto"/>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113,7</w:t>
            </w:r>
          </w:p>
        </w:tc>
        <w:tc>
          <w:tcPr>
            <w:tcW w:w="404" w:type="pct"/>
            <w:shd w:val="clear" w:color="auto" w:fill="auto"/>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100,9</w:t>
            </w:r>
          </w:p>
        </w:tc>
      </w:tr>
      <w:tr w:rsidR="00E53CD7" w:rsidRPr="00E53CD7" w:rsidTr="00E53CD7">
        <w:trPr>
          <w:trHeight w:val="300"/>
        </w:trPr>
        <w:tc>
          <w:tcPr>
            <w:tcW w:w="2724" w:type="pct"/>
            <w:shd w:val="clear" w:color="auto" w:fill="auto"/>
            <w:vAlign w:val="center"/>
            <w:hideMark/>
          </w:tcPr>
          <w:p w:rsidR="00E53CD7" w:rsidRPr="00E53CD7" w:rsidRDefault="00E53CD7" w:rsidP="00E53CD7">
            <w:pPr>
              <w:spacing w:after="0" w:line="360" w:lineRule="auto"/>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Плиты, листы, полосы и ленты алюминиевые</w:t>
            </w:r>
          </w:p>
        </w:tc>
        <w:tc>
          <w:tcPr>
            <w:tcW w:w="448" w:type="pct"/>
            <w:shd w:val="clear" w:color="auto" w:fill="auto"/>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106,5</w:t>
            </w:r>
          </w:p>
        </w:tc>
        <w:tc>
          <w:tcPr>
            <w:tcW w:w="404" w:type="pct"/>
            <w:shd w:val="clear" w:color="auto" w:fill="auto"/>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109,6</w:t>
            </w:r>
          </w:p>
        </w:tc>
        <w:tc>
          <w:tcPr>
            <w:tcW w:w="495" w:type="pct"/>
            <w:shd w:val="clear" w:color="auto" w:fill="auto"/>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103,1</w:t>
            </w:r>
          </w:p>
        </w:tc>
        <w:tc>
          <w:tcPr>
            <w:tcW w:w="525" w:type="pct"/>
            <w:shd w:val="clear" w:color="auto" w:fill="auto"/>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102,2</w:t>
            </w:r>
          </w:p>
        </w:tc>
        <w:tc>
          <w:tcPr>
            <w:tcW w:w="404" w:type="pct"/>
            <w:shd w:val="clear" w:color="auto" w:fill="auto"/>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101,2</w:t>
            </w:r>
          </w:p>
        </w:tc>
      </w:tr>
      <w:tr w:rsidR="00E53CD7" w:rsidRPr="00E53CD7" w:rsidTr="00E53CD7">
        <w:trPr>
          <w:trHeight w:val="300"/>
        </w:trPr>
        <w:tc>
          <w:tcPr>
            <w:tcW w:w="2724" w:type="pct"/>
            <w:shd w:val="clear" w:color="auto" w:fill="auto"/>
            <w:vAlign w:val="center"/>
            <w:hideMark/>
          </w:tcPr>
          <w:p w:rsidR="00E53CD7" w:rsidRPr="00E53CD7" w:rsidRDefault="00E53CD7" w:rsidP="00E53CD7">
            <w:pPr>
              <w:spacing w:after="0" w:line="360" w:lineRule="auto"/>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Проволока алюминиевая</w:t>
            </w:r>
          </w:p>
        </w:tc>
        <w:tc>
          <w:tcPr>
            <w:tcW w:w="448" w:type="pct"/>
            <w:shd w:val="clear" w:color="auto" w:fill="auto"/>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175</w:t>
            </w:r>
          </w:p>
        </w:tc>
        <w:tc>
          <w:tcPr>
            <w:tcW w:w="404" w:type="pct"/>
            <w:shd w:val="clear" w:color="auto" w:fill="auto"/>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168,7</w:t>
            </w:r>
          </w:p>
        </w:tc>
        <w:tc>
          <w:tcPr>
            <w:tcW w:w="495" w:type="pct"/>
            <w:shd w:val="clear" w:color="auto" w:fill="auto"/>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45,3</w:t>
            </w:r>
          </w:p>
        </w:tc>
        <w:tc>
          <w:tcPr>
            <w:tcW w:w="525" w:type="pct"/>
            <w:shd w:val="clear" w:color="auto" w:fill="auto"/>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45,1</w:t>
            </w:r>
          </w:p>
        </w:tc>
        <w:tc>
          <w:tcPr>
            <w:tcW w:w="404" w:type="pct"/>
            <w:shd w:val="clear" w:color="auto" w:fill="auto"/>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145,2</w:t>
            </w:r>
          </w:p>
        </w:tc>
      </w:tr>
      <w:tr w:rsidR="00E53CD7" w:rsidRPr="00E53CD7" w:rsidTr="00E53CD7">
        <w:trPr>
          <w:trHeight w:val="300"/>
        </w:trPr>
        <w:tc>
          <w:tcPr>
            <w:tcW w:w="2724" w:type="pct"/>
            <w:shd w:val="clear" w:color="auto" w:fill="auto"/>
            <w:vAlign w:val="center"/>
            <w:hideMark/>
          </w:tcPr>
          <w:p w:rsidR="00E53CD7" w:rsidRPr="00E53CD7" w:rsidRDefault="00E53CD7" w:rsidP="00E53CD7">
            <w:pPr>
              <w:spacing w:after="0" w:line="360" w:lineRule="auto"/>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Фольга алюминиевая</w:t>
            </w:r>
          </w:p>
        </w:tc>
        <w:tc>
          <w:tcPr>
            <w:tcW w:w="448" w:type="pct"/>
            <w:shd w:val="clear" w:color="auto" w:fill="auto"/>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91,1</w:t>
            </w:r>
          </w:p>
        </w:tc>
        <w:tc>
          <w:tcPr>
            <w:tcW w:w="404" w:type="pct"/>
            <w:shd w:val="clear" w:color="auto" w:fill="auto"/>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111,4</w:t>
            </w:r>
          </w:p>
        </w:tc>
        <w:tc>
          <w:tcPr>
            <w:tcW w:w="495" w:type="pct"/>
            <w:shd w:val="clear" w:color="auto" w:fill="auto"/>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95,4</w:t>
            </w:r>
          </w:p>
        </w:tc>
        <w:tc>
          <w:tcPr>
            <w:tcW w:w="525" w:type="pct"/>
            <w:shd w:val="clear" w:color="auto" w:fill="auto"/>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111,7</w:t>
            </w:r>
          </w:p>
        </w:tc>
        <w:tc>
          <w:tcPr>
            <w:tcW w:w="404" w:type="pct"/>
            <w:shd w:val="clear" w:color="auto" w:fill="auto"/>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102,4</w:t>
            </w:r>
          </w:p>
        </w:tc>
      </w:tr>
      <w:tr w:rsidR="00E53CD7" w:rsidRPr="00E53CD7" w:rsidTr="00E53CD7">
        <w:trPr>
          <w:trHeight w:val="300"/>
        </w:trPr>
        <w:tc>
          <w:tcPr>
            <w:tcW w:w="2724" w:type="pct"/>
            <w:shd w:val="clear" w:color="auto" w:fill="auto"/>
            <w:vAlign w:val="center"/>
            <w:hideMark/>
          </w:tcPr>
          <w:p w:rsidR="00E53CD7" w:rsidRPr="00E53CD7" w:rsidRDefault="00E53CD7" w:rsidP="00E53CD7">
            <w:pPr>
              <w:spacing w:after="0" w:line="360" w:lineRule="auto"/>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 xml:space="preserve">Свинец необработанный </w:t>
            </w:r>
          </w:p>
        </w:tc>
        <w:tc>
          <w:tcPr>
            <w:tcW w:w="448" w:type="pct"/>
            <w:shd w:val="clear" w:color="auto" w:fill="auto"/>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98,5</w:t>
            </w:r>
          </w:p>
        </w:tc>
        <w:tc>
          <w:tcPr>
            <w:tcW w:w="404" w:type="pct"/>
            <w:shd w:val="clear" w:color="auto" w:fill="auto"/>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120,2</w:t>
            </w:r>
          </w:p>
        </w:tc>
        <w:tc>
          <w:tcPr>
            <w:tcW w:w="495" w:type="pct"/>
            <w:shd w:val="clear" w:color="auto" w:fill="auto"/>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101</w:t>
            </w:r>
          </w:p>
        </w:tc>
        <w:tc>
          <w:tcPr>
            <w:tcW w:w="525" w:type="pct"/>
            <w:shd w:val="clear" w:color="auto" w:fill="auto"/>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114</w:t>
            </w:r>
          </w:p>
        </w:tc>
        <w:tc>
          <w:tcPr>
            <w:tcW w:w="404" w:type="pct"/>
            <w:shd w:val="clear" w:color="auto" w:fill="auto"/>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104,4</w:t>
            </w:r>
          </w:p>
        </w:tc>
      </w:tr>
      <w:tr w:rsidR="00E53CD7" w:rsidRPr="00E53CD7" w:rsidTr="00E53CD7">
        <w:trPr>
          <w:trHeight w:val="300"/>
        </w:trPr>
        <w:tc>
          <w:tcPr>
            <w:tcW w:w="2724" w:type="pct"/>
            <w:shd w:val="clear" w:color="auto" w:fill="auto"/>
            <w:vAlign w:val="center"/>
            <w:hideMark/>
          </w:tcPr>
          <w:p w:rsidR="00E53CD7" w:rsidRPr="00E53CD7" w:rsidRDefault="00E53CD7" w:rsidP="00E53CD7">
            <w:pPr>
              <w:spacing w:after="0" w:line="360" w:lineRule="auto"/>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 xml:space="preserve">Цинк необработанный </w:t>
            </w:r>
          </w:p>
        </w:tc>
        <w:tc>
          <w:tcPr>
            <w:tcW w:w="448" w:type="pct"/>
            <w:shd w:val="clear" w:color="auto" w:fill="auto"/>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107,1</w:t>
            </w:r>
          </w:p>
        </w:tc>
        <w:tc>
          <w:tcPr>
            <w:tcW w:w="404" w:type="pct"/>
            <w:shd w:val="clear" w:color="auto" w:fill="auto"/>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123,8</w:t>
            </w:r>
          </w:p>
        </w:tc>
        <w:tc>
          <w:tcPr>
            <w:tcW w:w="495" w:type="pct"/>
            <w:shd w:val="clear" w:color="auto" w:fill="auto"/>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98,7</w:t>
            </w:r>
          </w:p>
        </w:tc>
        <w:tc>
          <w:tcPr>
            <w:tcW w:w="525" w:type="pct"/>
            <w:shd w:val="clear" w:color="auto" w:fill="auto"/>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81,3</w:t>
            </w:r>
          </w:p>
        </w:tc>
        <w:tc>
          <w:tcPr>
            <w:tcW w:w="404" w:type="pct"/>
            <w:shd w:val="clear" w:color="auto" w:fill="auto"/>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103,7</w:t>
            </w:r>
          </w:p>
        </w:tc>
      </w:tr>
      <w:tr w:rsidR="00E53CD7" w:rsidRPr="00E53CD7" w:rsidTr="00E53CD7">
        <w:trPr>
          <w:trHeight w:val="300"/>
        </w:trPr>
        <w:tc>
          <w:tcPr>
            <w:tcW w:w="2724" w:type="pct"/>
            <w:shd w:val="clear" w:color="auto" w:fill="auto"/>
            <w:vAlign w:val="center"/>
            <w:hideMark/>
          </w:tcPr>
          <w:p w:rsidR="00E53CD7" w:rsidRPr="00E53CD7" w:rsidRDefault="00E53CD7" w:rsidP="00E53CD7">
            <w:pPr>
              <w:spacing w:after="0" w:line="360" w:lineRule="auto"/>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Медь рафинированная необработанная</w:t>
            </w:r>
          </w:p>
        </w:tc>
        <w:tc>
          <w:tcPr>
            <w:tcW w:w="448" w:type="pct"/>
            <w:shd w:val="clear" w:color="auto" w:fill="auto"/>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100,7</w:t>
            </w:r>
          </w:p>
        </w:tc>
        <w:tc>
          <w:tcPr>
            <w:tcW w:w="404" w:type="pct"/>
            <w:shd w:val="clear" w:color="auto" w:fill="auto"/>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108,4</w:t>
            </w:r>
          </w:p>
        </w:tc>
        <w:tc>
          <w:tcPr>
            <w:tcW w:w="495" w:type="pct"/>
            <w:shd w:val="clear" w:color="auto" w:fill="auto"/>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106,6</w:t>
            </w:r>
          </w:p>
        </w:tc>
        <w:tc>
          <w:tcPr>
            <w:tcW w:w="525" w:type="pct"/>
            <w:shd w:val="clear" w:color="auto" w:fill="auto"/>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101</w:t>
            </w:r>
          </w:p>
        </w:tc>
        <w:tc>
          <w:tcPr>
            <w:tcW w:w="404" w:type="pct"/>
            <w:shd w:val="clear" w:color="auto" w:fill="auto"/>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102,4</w:t>
            </w:r>
          </w:p>
        </w:tc>
      </w:tr>
      <w:tr w:rsidR="00E53CD7" w:rsidRPr="00E53CD7" w:rsidTr="00E53CD7">
        <w:trPr>
          <w:trHeight w:val="300"/>
        </w:trPr>
        <w:tc>
          <w:tcPr>
            <w:tcW w:w="2724" w:type="pct"/>
            <w:shd w:val="clear" w:color="auto" w:fill="auto"/>
            <w:vAlign w:val="center"/>
            <w:hideMark/>
          </w:tcPr>
          <w:p w:rsidR="00E53CD7" w:rsidRPr="00E53CD7" w:rsidRDefault="00E53CD7" w:rsidP="00E53CD7">
            <w:pPr>
              <w:spacing w:after="0" w:line="360" w:lineRule="auto"/>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Прутки и профили медные</w:t>
            </w:r>
          </w:p>
        </w:tc>
        <w:tc>
          <w:tcPr>
            <w:tcW w:w="448" w:type="pct"/>
            <w:shd w:val="clear" w:color="auto" w:fill="auto"/>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110,6</w:t>
            </w:r>
          </w:p>
        </w:tc>
        <w:tc>
          <w:tcPr>
            <w:tcW w:w="404" w:type="pct"/>
            <w:shd w:val="clear" w:color="auto" w:fill="auto"/>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82</w:t>
            </w:r>
          </w:p>
        </w:tc>
        <w:tc>
          <w:tcPr>
            <w:tcW w:w="495" w:type="pct"/>
            <w:shd w:val="clear" w:color="auto" w:fill="auto"/>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94,3</w:t>
            </w:r>
          </w:p>
        </w:tc>
        <w:tc>
          <w:tcPr>
            <w:tcW w:w="525" w:type="pct"/>
            <w:shd w:val="clear" w:color="auto" w:fill="auto"/>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98,3</w:t>
            </w:r>
          </w:p>
        </w:tc>
        <w:tc>
          <w:tcPr>
            <w:tcW w:w="404" w:type="pct"/>
            <w:shd w:val="clear" w:color="auto" w:fill="auto"/>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97,3</w:t>
            </w:r>
          </w:p>
        </w:tc>
      </w:tr>
      <w:tr w:rsidR="00E53CD7" w:rsidRPr="00E53CD7" w:rsidTr="00E53CD7">
        <w:trPr>
          <w:trHeight w:val="300"/>
        </w:trPr>
        <w:tc>
          <w:tcPr>
            <w:tcW w:w="2724" w:type="pct"/>
            <w:shd w:val="clear" w:color="auto" w:fill="auto"/>
            <w:vAlign w:val="center"/>
            <w:hideMark/>
          </w:tcPr>
          <w:p w:rsidR="00E53CD7" w:rsidRPr="00E53CD7" w:rsidRDefault="00E53CD7" w:rsidP="00E53CD7">
            <w:pPr>
              <w:spacing w:after="0" w:line="360" w:lineRule="auto"/>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 xml:space="preserve">Проволока медная </w:t>
            </w:r>
          </w:p>
        </w:tc>
        <w:tc>
          <w:tcPr>
            <w:tcW w:w="448" w:type="pct"/>
            <w:shd w:val="clear" w:color="auto" w:fill="auto"/>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91,4</w:t>
            </w:r>
          </w:p>
        </w:tc>
        <w:tc>
          <w:tcPr>
            <w:tcW w:w="404" w:type="pct"/>
            <w:shd w:val="clear" w:color="auto" w:fill="auto"/>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100,3</w:t>
            </w:r>
          </w:p>
        </w:tc>
        <w:tc>
          <w:tcPr>
            <w:tcW w:w="495" w:type="pct"/>
            <w:shd w:val="clear" w:color="auto" w:fill="auto"/>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114</w:t>
            </w:r>
          </w:p>
        </w:tc>
        <w:tc>
          <w:tcPr>
            <w:tcW w:w="525" w:type="pct"/>
            <w:shd w:val="clear" w:color="auto" w:fill="auto"/>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95,1</w:t>
            </w:r>
          </w:p>
        </w:tc>
        <w:tc>
          <w:tcPr>
            <w:tcW w:w="404" w:type="pct"/>
            <w:shd w:val="clear" w:color="auto" w:fill="auto"/>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94</w:t>
            </w:r>
          </w:p>
        </w:tc>
      </w:tr>
      <w:tr w:rsidR="00E53CD7" w:rsidRPr="00E53CD7" w:rsidTr="00E53CD7">
        <w:trPr>
          <w:trHeight w:val="300"/>
        </w:trPr>
        <w:tc>
          <w:tcPr>
            <w:tcW w:w="2724" w:type="pct"/>
            <w:shd w:val="clear" w:color="auto" w:fill="auto"/>
            <w:vAlign w:val="center"/>
            <w:hideMark/>
          </w:tcPr>
          <w:p w:rsidR="00E53CD7" w:rsidRPr="00E53CD7" w:rsidRDefault="00E53CD7" w:rsidP="00E53CD7">
            <w:pPr>
              <w:spacing w:after="0" w:line="360" w:lineRule="auto"/>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Никель необработанный</w:t>
            </w:r>
          </w:p>
        </w:tc>
        <w:tc>
          <w:tcPr>
            <w:tcW w:w="448" w:type="pct"/>
            <w:shd w:val="clear" w:color="auto" w:fill="auto"/>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82,9</w:t>
            </w:r>
          </w:p>
        </w:tc>
        <w:tc>
          <w:tcPr>
            <w:tcW w:w="404" w:type="pct"/>
            <w:shd w:val="clear" w:color="auto" w:fill="auto"/>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80</w:t>
            </w:r>
          </w:p>
        </w:tc>
        <w:tc>
          <w:tcPr>
            <w:tcW w:w="495" w:type="pct"/>
            <w:shd w:val="clear" w:color="auto" w:fill="auto"/>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95,3</w:t>
            </w:r>
          </w:p>
        </w:tc>
        <w:tc>
          <w:tcPr>
            <w:tcW w:w="525" w:type="pct"/>
            <w:shd w:val="clear" w:color="auto" w:fill="auto"/>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102,1</w:t>
            </w:r>
          </w:p>
        </w:tc>
        <w:tc>
          <w:tcPr>
            <w:tcW w:w="404" w:type="pct"/>
            <w:shd w:val="clear" w:color="auto" w:fill="auto"/>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102,2</w:t>
            </w:r>
          </w:p>
        </w:tc>
      </w:tr>
      <w:tr w:rsidR="00E53CD7" w:rsidRPr="00E53CD7" w:rsidTr="00E53CD7">
        <w:trPr>
          <w:trHeight w:val="300"/>
        </w:trPr>
        <w:tc>
          <w:tcPr>
            <w:tcW w:w="2724" w:type="pct"/>
            <w:shd w:val="clear" w:color="auto" w:fill="auto"/>
            <w:vAlign w:val="center"/>
            <w:hideMark/>
          </w:tcPr>
          <w:p w:rsidR="00E53CD7" w:rsidRPr="00E53CD7" w:rsidRDefault="00E53CD7" w:rsidP="00E53CD7">
            <w:pPr>
              <w:spacing w:after="0" w:line="360" w:lineRule="auto"/>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Прутки, профили и проволока никелевые</w:t>
            </w:r>
          </w:p>
        </w:tc>
        <w:tc>
          <w:tcPr>
            <w:tcW w:w="448" w:type="pct"/>
            <w:shd w:val="clear" w:color="auto" w:fill="auto"/>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110,3</w:t>
            </w:r>
          </w:p>
        </w:tc>
        <w:tc>
          <w:tcPr>
            <w:tcW w:w="404" w:type="pct"/>
            <w:shd w:val="clear" w:color="auto" w:fill="auto"/>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148,1</w:t>
            </w:r>
          </w:p>
        </w:tc>
        <w:tc>
          <w:tcPr>
            <w:tcW w:w="495" w:type="pct"/>
            <w:shd w:val="clear" w:color="auto" w:fill="auto"/>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в 3,6 р.</w:t>
            </w:r>
          </w:p>
        </w:tc>
        <w:tc>
          <w:tcPr>
            <w:tcW w:w="525" w:type="pct"/>
            <w:shd w:val="clear" w:color="auto" w:fill="auto"/>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148,5</w:t>
            </w:r>
          </w:p>
        </w:tc>
        <w:tc>
          <w:tcPr>
            <w:tcW w:w="404" w:type="pct"/>
            <w:shd w:val="clear" w:color="auto" w:fill="auto"/>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90,1</w:t>
            </w:r>
          </w:p>
        </w:tc>
      </w:tr>
      <w:tr w:rsidR="00E53CD7" w:rsidRPr="00E53CD7" w:rsidTr="00E53CD7">
        <w:trPr>
          <w:trHeight w:val="315"/>
        </w:trPr>
        <w:tc>
          <w:tcPr>
            <w:tcW w:w="2724" w:type="pct"/>
            <w:shd w:val="clear" w:color="auto" w:fill="auto"/>
            <w:vAlign w:val="center"/>
            <w:hideMark/>
          </w:tcPr>
          <w:p w:rsidR="00E53CD7" w:rsidRPr="00E53CD7" w:rsidRDefault="00E53CD7" w:rsidP="00E53CD7">
            <w:pPr>
              <w:spacing w:after="0" w:line="360" w:lineRule="auto"/>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Плиты, листы, полосы, лента и фольга никелевые</w:t>
            </w:r>
          </w:p>
        </w:tc>
        <w:tc>
          <w:tcPr>
            <w:tcW w:w="448" w:type="pct"/>
            <w:shd w:val="clear" w:color="auto" w:fill="auto"/>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121,6</w:t>
            </w:r>
          </w:p>
        </w:tc>
        <w:tc>
          <w:tcPr>
            <w:tcW w:w="404" w:type="pct"/>
            <w:shd w:val="clear" w:color="auto" w:fill="auto"/>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190,8</w:t>
            </w:r>
          </w:p>
        </w:tc>
        <w:tc>
          <w:tcPr>
            <w:tcW w:w="495" w:type="pct"/>
            <w:shd w:val="clear" w:color="auto" w:fill="auto"/>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60,2</w:t>
            </w:r>
          </w:p>
        </w:tc>
        <w:tc>
          <w:tcPr>
            <w:tcW w:w="525" w:type="pct"/>
            <w:shd w:val="clear" w:color="auto" w:fill="auto"/>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в 4,3 р.</w:t>
            </w:r>
          </w:p>
        </w:tc>
        <w:tc>
          <w:tcPr>
            <w:tcW w:w="404" w:type="pct"/>
            <w:shd w:val="clear" w:color="auto" w:fill="auto"/>
            <w:vAlign w:val="center"/>
            <w:hideMark/>
          </w:tcPr>
          <w:p w:rsidR="00E53CD7" w:rsidRPr="00E53CD7" w:rsidRDefault="00E53CD7" w:rsidP="00E53CD7">
            <w:pPr>
              <w:spacing w:after="0" w:line="360" w:lineRule="auto"/>
              <w:jc w:val="center"/>
              <w:rPr>
                <w:rFonts w:ascii="Times New Roman" w:eastAsia="Times New Roman" w:hAnsi="Times New Roman" w:cs="Times New Roman"/>
                <w:color w:val="000000"/>
                <w:sz w:val="20"/>
                <w:szCs w:val="20"/>
                <w:lang w:eastAsia="ru-RU"/>
              </w:rPr>
            </w:pPr>
            <w:r w:rsidRPr="00E53CD7">
              <w:rPr>
                <w:rFonts w:ascii="Times New Roman" w:eastAsia="Times New Roman" w:hAnsi="Times New Roman" w:cs="Times New Roman"/>
                <w:color w:val="000000" w:themeColor="text1"/>
                <w:sz w:val="20"/>
                <w:szCs w:val="20"/>
                <w:lang w:eastAsia="ru-RU"/>
              </w:rPr>
              <w:t>42,2</w:t>
            </w:r>
          </w:p>
        </w:tc>
      </w:tr>
    </w:tbl>
    <w:p w:rsidR="00E53CD7" w:rsidRDefault="00D9749C" w:rsidP="00E53CD7">
      <w:pPr>
        <w:spacing w:after="0" w:line="360" w:lineRule="auto"/>
        <w:jc w:val="both"/>
        <w:rPr>
          <w:rFonts w:ascii="Times New Roman" w:hAnsi="Times New Roman" w:cs="Times New Roman"/>
        </w:rPr>
      </w:pPr>
      <w:r w:rsidRPr="00EA4672">
        <w:rPr>
          <w:rFonts w:ascii="Times New Roman" w:eastAsia="DejaVu Sans" w:hAnsi="Times New Roman" w:cs="Times New Roman"/>
          <w:kern w:val="1"/>
          <w:sz w:val="20"/>
          <w:lang w:eastAsia="ru-RU"/>
        </w:rPr>
        <w:t>*</w:t>
      </w:r>
      <w:r w:rsidR="00E53CD7" w:rsidRPr="00E53CD7">
        <w:rPr>
          <w:rFonts w:ascii="Times New Roman" w:hAnsi="Times New Roman" w:cs="Times New Roman"/>
        </w:rPr>
        <w:t xml:space="preserve">Источник: </w:t>
      </w:r>
      <w:r>
        <w:rPr>
          <w:rFonts w:ascii="Times New Roman" w:hAnsi="Times New Roman" w:cs="Times New Roman"/>
        </w:rPr>
        <w:t>данные ЕМИСС</w:t>
      </w:r>
    </w:p>
    <w:p w:rsidR="00C35711" w:rsidRPr="00E53CD7" w:rsidRDefault="00C35711" w:rsidP="00E53CD7">
      <w:pPr>
        <w:spacing w:after="0" w:line="360" w:lineRule="auto"/>
        <w:jc w:val="both"/>
        <w:rPr>
          <w:rFonts w:ascii="Times New Roman" w:hAnsi="Times New Roman" w:cs="Times New Roman"/>
        </w:rPr>
      </w:pPr>
    </w:p>
    <w:p w:rsidR="00BC48A2" w:rsidRDefault="00BC48A2" w:rsidP="00F722C4">
      <w:pPr>
        <w:spacing w:after="0" w:line="360" w:lineRule="auto"/>
        <w:ind w:firstLine="425"/>
        <w:jc w:val="both"/>
        <w:rPr>
          <w:rFonts w:ascii="Times New Roman" w:hAnsi="Times New Roman" w:cs="Times New Roman"/>
        </w:rPr>
      </w:pPr>
      <w:r w:rsidRPr="00BC48A2">
        <w:rPr>
          <w:rFonts w:ascii="Times New Roman" w:hAnsi="Times New Roman" w:cs="Times New Roman"/>
        </w:rPr>
        <w:t xml:space="preserve">Для целей нашего исследования был отобран ПАО «Норильский Никель» </w:t>
      </w:r>
      <w:r>
        <w:rPr>
          <w:rFonts w:ascii="Times New Roman" w:hAnsi="Times New Roman" w:cs="Times New Roman"/>
        </w:rPr>
        <w:t>в Красноярском крае как основа региона</w:t>
      </w:r>
      <w:r w:rsidRPr="00BC48A2">
        <w:rPr>
          <w:rFonts w:ascii="Times New Roman" w:hAnsi="Times New Roman" w:cs="Times New Roman"/>
        </w:rPr>
        <w:t xml:space="preserve"> базирования. Далее будут проанализированы проблемы социально-экономического развития </w:t>
      </w:r>
      <w:r>
        <w:rPr>
          <w:rFonts w:ascii="Times New Roman" w:hAnsi="Times New Roman" w:cs="Times New Roman"/>
        </w:rPr>
        <w:t xml:space="preserve">выбранного </w:t>
      </w:r>
      <w:r w:rsidRPr="00BC48A2">
        <w:rPr>
          <w:rFonts w:ascii="Times New Roman" w:hAnsi="Times New Roman" w:cs="Times New Roman"/>
        </w:rPr>
        <w:t>региона</w:t>
      </w:r>
      <w:r>
        <w:rPr>
          <w:rFonts w:ascii="Times New Roman" w:hAnsi="Times New Roman" w:cs="Times New Roman"/>
        </w:rPr>
        <w:t>.</w:t>
      </w:r>
    </w:p>
    <w:p w:rsidR="00F722C4" w:rsidRDefault="00F722C4" w:rsidP="00F722C4">
      <w:pPr>
        <w:spacing w:after="0" w:line="360" w:lineRule="auto"/>
        <w:ind w:firstLine="425"/>
        <w:jc w:val="both"/>
        <w:rPr>
          <w:rFonts w:ascii="Times New Roman" w:hAnsi="Times New Roman" w:cs="Times New Roman"/>
        </w:rPr>
      </w:pPr>
      <w:r w:rsidRPr="00F722C4">
        <w:rPr>
          <w:rFonts w:ascii="Times New Roman" w:hAnsi="Times New Roman" w:cs="Times New Roman"/>
        </w:rPr>
        <w:t xml:space="preserve">Анализ региона будет </w:t>
      </w:r>
      <w:r w:rsidR="004F6F06">
        <w:rPr>
          <w:rFonts w:ascii="Times New Roman" w:hAnsi="Times New Roman" w:cs="Times New Roman"/>
        </w:rPr>
        <w:t>проведён</w:t>
      </w:r>
      <w:r w:rsidRPr="00F722C4">
        <w:rPr>
          <w:rFonts w:ascii="Times New Roman" w:hAnsi="Times New Roman" w:cs="Times New Roman"/>
        </w:rPr>
        <w:t xml:space="preserve"> на основе оценки годовых темпов роста ряда ключевых показателей социально-</w:t>
      </w:r>
      <w:r w:rsidR="00BC48A2">
        <w:rPr>
          <w:rFonts w:ascii="Times New Roman" w:hAnsi="Times New Roman" w:cs="Times New Roman"/>
        </w:rPr>
        <w:t>экономического развития (табл. 3</w:t>
      </w:r>
      <w:r w:rsidRPr="00F722C4">
        <w:rPr>
          <w:rFonts w:ascii="Times New Roman" w:hAnsi="Times New Roman" w:cs="Times New Roman"/>
        </w:rPr>
        <w:t>).</w:t>
      </w:r>
    </w:p>
    <w:p w:rsidR="00C35711" w:rsidRPr="00F722C4" w:rsidRDefault="00C35711" w:rsidP="00F722C4">
      <w:pPr>
        <w:spacing w:after="0" w:line="360" w:lineRule="auto"/>
        <w:ind w:firstLine="425"/>
        <w:jc w:val="both"/>
        <w:rPr>
          <w:rFonts w:ascii="Times New Roman" w:hAnsi="Times New Roman" w:cs="Times New Roman"/>
        </w:rPr>
      </w:pPr>
    </w:p>
    <w:p w:rsidR="00F722C4" w:rsidRPr="00F722C4" w:rsidRDefault="00BC48A2" w:rsidP="00D9749C">
      <w:pPr>
        <w:spacing w:after="0" w:line="247" w:lineRule="auto"/>
        <w:ind w:firstLine="425"/>
        <w:jc w:val="center"/>
        <w:rPr>
          <w:rFonts w:ascii="Times New Roman" w:hAnsi="Times New Roman" w:cs="Times New Roman"/>
        </w:rPr>
      </w:pPr>
      <w:r w:rsidRPr="00D9749C">
        <w:rPr>
          <w:rFonts w:ascii="Times New Roman" w:hAnsi="Times New Roman" w:cs="Times New Roman"/>
        </w:rPr>
        <w:t>Таблица 3</w:t>
      </w:r>
      <w:r w:rsidR="00D9749C">
        <w:rPr>
          <w:rFonts w:ascii="Times New Roman" w:hAnsi="Times New Roman" w:cs="Times New Roman"/>
        </w:rPr>
        <w:t>.</w:t>
      </w:r>
      <w:r w:rsidR="00F722C4" w:rsidRPr="00F722C4">
        <w:rPr>
          <w:rFonts w:ascii="Times New Roman" w:hAnsi="Times New Roman" w:cs="Times New Roman"/>
        </w:rPr>
        <w:t xml:space="preserve"> </w:t>
      </w:r>
      <w:r w:rsidR="00F722C4" w:rsidRPr="00F722C4">
        <w:rPr>
          <w:rFonts w:ascii="Times New Roman" w:hAnsi="Times New Roman" w:cs="Times New Roman"/>
          <w:b/>
        </w:rPr>
        <w:t>Ключевые показатели социально-экономического развития Красноярского края и Иркутской области за 2017-2020 гг., % к предыдущему году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2"/>
        <w:gridCol w:w="825"/>
        <w:gridCol w:w="825"/>
        <w:gridCol w:w="825"/>
        <w:gridCol w:w="826"/>
      </w:tblGrid>
      <w:tr w:rsidR="00F722C4" w:rsidRPr="00F722C4" w:rsidTr="00AC7C57">
        <w:trPr>
          <w:trHeight w:val="315"/>
        </w:trPr>
        <w:tc>
          <w:tcPr>
            <w:tcW w:w="3095" w:type="pct"/>
            <w:shd w:val="clear" w:color="auto" w:fill="auto"/>
            <w:noWrap/>
            <w:vAlign w:val="center"/>
            <w:hideMark/>
          </w:tcPr>
          <w:p w:rsidR="00F722C4" w:rsidRPr="00F722C4" w:rsidRDefault="00F722C4" w:rsidP="00F722C4">
            <w:pPr>
              <w:spacing w:after="0" w:line="240" w:lineRule="auto"/>
              <w:jc w:val="center"/>
              <w:rPr>
                <w:rFonts w:ascii="Times New Roman" w:eastAsia="Times New Roman" w:hAnsi="Times New Roman" w:cs="Times New Roman"/>
                <w:color w:val="000000"/>
                <w:lang w:eastAsia="ru-RU"/>
              </w:rPr>
            </w:pPr>
            <w:r w:rsidRPr="00F722C4">
              <w:rPr>
                <w:rFonts w:ascii="Times New Roman" w:eastAsia="Times New Roman" w:hAnsi="Times New Roman" w:cs="Times New Roman"/>
                <w:color w:val="000000"/>
                <w:lang w:eastAsia="ru-RU"/>
              </w:rPr>
              <w:t>Показатель</w:t>
            </w:r>
          </w:p>
        </w:tc>
        <w:tc>
          <w:tcPr>
            <w:tcW w:w="476" w:type="pct"/>
            <w:shd w:val="clear" w:color="auto" w:fill="auto"/>
            <w:noWrap/>
            <w:vAlign w:val="center"/>
            <w:hideMark/>
          </w:tcPr>
          <w:p w:rsidR="00F722C4" w:rsidRPr="00F722C4" w:rsidRDefault="00F722C4" w:rsidP="00F722C4">
            <w:pPr>
              <w:spacing w:after="0" w:line="240" w:lineRule="auto"/>
              <w:jc w:val="center"/>
              <w:rPr>
                <w:rFonts w:ascii="Times New Roman" w:eastAsia="Times New Roman" w:hAnsi="Times New Roman" w:cs="Times New Roman"/>
                <w:color w:val="000000"/>
                <w:lang w:eastAsia="ru-RU"/>
              </w:rPr>
            </w:pPr>
            <w:r w:rsidRPr="00F722C4">
              <w:rPr>
                <w:rFonts w:ascii="Times New Roman" w:eastAsia="Times New Roman" w:hAnsi="Times New Roman" w:cs="Times New Roman"/>
                <w:color w:val="000000"/>
                <w:lang w:eastAsia="ru-RU"/>
              </w:rPr>
              <w:t>2017</w:t>
            </w:r>
          </w:p>
        </w:tc>
        <w:tc>
          <w:tcPr>
            <w:tcW w:w="476" w:type="pct"/>
            <w:shd w:val="clear" w:color="auto" w:fill="auto"/>
            <w:noWrap/>
            <w:vAlign w:val="center"/>
            <w:hideMark/>
          </w:tcPr>
          <w:p w:rsidR="00F722C4" w:rsidRPr="00F722C4" w:rsidRDefault="00F722C4" w:rsidP="00F722C4">
            <w:pPr>
              <w:spacing w:after="0" w:line="240" w:lineRule="auto"/>
              <w:jc w:val="center"/>
              <w:rPr>
                <w:rFonts w:ascii="Times New Roman" w:eastAsia="Times New Roman" w:hAnsi="Times New Roman" w:cs="Times New Roman"/>
                <w:color w:val="000000"/>
                <w:lang w:eastAsia="ru-RU"/>
              </w:rPr>
            </w:pPr>
            <w:r w:rsidRPr="00F722C4">
              <w:rPr>
                <w:rFonts w:ascii="Times New Roman" w:eastAsia="Times New Roman" w:hAnsi="Times New Roman" w:cs="Times New Roman"/>
                <w:color w:val="000000"/>
                <w:lang w:eastAsia="ru-RU"/>
              </w:rPr>
              <w:t>2018</w:t>
            </w:r>
          </w:p>
        </w:tc>
        <w:tc>
          <w:tcPr>
            <w:tcW w:w="476" w:type="pct"/>
            <w:shd w:val="clear" w:color="auto" w:fill="auto"/>
            <w:noWrap/>
            <w:vAlign w:val="center"/>
            <w:hideMark/>
          </w:tcPr>
          <w:p w:rsidR="00F722C4" w:rsidRPr="00F722C4" w:rsidRDefault="00F722C4" w:rsidP="00F722C4">
            <w:pPr>
              <w:spacing w:after="0" w:line="240" w:lineRule="auto"/>
              <w:jc w:val="center"/>
              <w:rPr>
                <w:rFonts w:ascii="Times New Roman" w:eastAsia="Times New Roman" w:hAnsi="Times New Roman" w:cs="Times New Roman"/>
                <w:color w:val="000000"/>
                <w:lang w:eastAsia="ru-RU"/>
              </w:rPr>
            </w:pPr>
            <w:r w:rsidRPr="00F722C4">
              <w:rPr>
                <w:rFonts w:ascii="Times New Roman" w:eastAsia="Times New Roman" w:hAnsi="Times New Roman" w:cs="Times New Roman"/>
                <w:color w:val="000000"/>
                <w:lang w:eastAsia="ru-RU"/>
              </w:rPr>
              <w:t>2019</w:t>
            </w:r>
          </w:p>
        </w:tc>
        <w:tc>
          <w:tcPr>
            <w:tcW w:w="477" w:type="pct"/>
            <w:shd w:val="clear" w:color="auto" w:fill="auto"/>
            <w:noWrap/>
            <w:vAlign w:val="center"/>
            <w:hideMark/>
          </w:tcPr>
          <w:p w:rsidR="00F722C4" w:rsidRPr="00F722C4" w:rsidRDefault="00F722C4" w:rsidP="00F722C4">
            <w:pPr>
              <w:spacing w:after="0" w:line="240" w:lineRule="auto"/>
              <w:jc w:val="center"/>
              <w:rPr>
                <w:rFonts w:ascii="Times New Roman" w:eastAsia="Times New Roman" w:hAnsi="Times New Roman" w:cs="Times New Roman"/>
                <w:color w:val="000000"/>
                <w:lang w:eastAsia="ru-RU"/>
              </w:rPr>
            </w:pPr>
            <w:r w:rsidRPr="00F722C4">
              <w:rPr>
                <w:rFonts w:ascii="Times New Roman" w:eastAsia="Times New Roman" w:hAnsi="Times New Roman" w:cs="Times New Roman"/>
                <w:color w:val="000000"/>
                <w:lang w:eastAsia="ru-RU"/>
              </w:rPr>
              <w:t>2020</w:t>
            </w:r>
          </w:p>
        </w:tc>
      </w:tr>
      <w:tr w:rsidR="00F722C4" w:rsidRPr="00F722C4" w:rsidTr="00AC7C57">
        <w:trPr>
          <w:trHeight w:val="315"/>
        </w:trPr>
        <w:tc>
          <w:tcPr>
            <w:tcW w:w="3095" w:type="pct"/>
            <w:shd w:val="clear" w:color="auto" w:fill="auto"/>
            <w:noWrap/>
            <w:vAlign w:val="center"/>
            <w:hideMark/>
          </w:tcPr>
          <w:p w:rsidR="00F722C4" w:rsidRPr="00F722C4" w:rsidRDefault="00F722C4" w:rsidP="00F722C4">
            <w:pPr>
              <w:spacing w:after="0" w:line="240" w:lineRule="auto"/>
              <w:rPr>
                <w:rFonts w:ascii="Times New Roman" w:eastAsia="Times New Roman" w:hAnsi="Times New Roman" w:cs="Times New Roman"/>
                <w:color w:val="000000"/>
                <w:lang w:eastAsia="ru-RU"/>
              </w:rPr>
            </w:pPr>
            <w:r w:rsidRPr="00F722C4">
              <w:rPr>
                <w:rFonts w:ascii="Times New Roman" w:eastAsia="Times New Roman" w:hAnsi="Times New Roman" w:cs="Times New Roman"/>
                <w:color w:val="000000"/>
                <w:lang w:eastAsia="ru-RU"/>
              </w:rPr>
              <w:t>Валовой региональный продукт (ВРП)</w:t>
            </w:r>
          </w:p>
        </w:tc>
        <w:tc>
          <w:tcPr>
            <w:tcW w:w="476" w:type="pct"/>
            <w:shd w:val="clear" w:color="auto" w:fill="auto"/>
            <w:noWrap/>
            <w:vAlign w:val="center"/>
            <w:hideMark/>
          </w:tcPr>
          <w:p w:rsidR="00F722C4" w:rsidRPr="00F722C4" w:rsidRDefault="00F722C4" w:rsidP="00F722C4">
            <w:pPr>
              <w:spacing w:after="0" w:line="240" w:lineRule="auto"/>
              <w:jc w:val="center"/>
              <w:rPr>
                <w:rFonts w:ascii="Times New Roman" w:eastAsia="Times New Roman" w:hAnsi="Times New Roman" w:cs="Times New Roman"/>
                <w:color w:val="000000"/>
                <w:lang w:eastAsia="ru-RU"/>
              </w:rPr>
            </w:pPr>
            <w:r w:rsidRPr="00F722C4">
              <w:rPr>
                <w:rFonts w:ascii="Times New Roman" w:eastAsia="Times New Roman" w:hAnsi="Times New Roman" w:cs="Times New Roman"/>
                <w:color w:val="000000"/>
                <w:lang w:eastAsia="ru-RU"/>
              </w:rPr>
              <w:t>103,3</w:t>
            </w:r>
          </w:p>
        </w:tc>
        <w:tc>
          <w:tcPr>
            <w:tcW w:w="476" w:type="pct"/>
            <w:shd w:val="clear" w:color="auto" w:fill="auto"/>
            <w:noWrap/>
            <w:vAlign w:val="center"/>
            <w:hideMark/>
          </w:tcPr>
          <w:p w:rsidR="00F722C4" w:rsidRPr="00F722C4" w:rsidRDefault="00F722C4" w:rsidP="00F722C4">
            <w:pPr>
              <w:spacing w:after="0" w:line="240" w:lineRule="auto"/>
              <w:jc w:val="center"/>
              <w:rPr>
                <w:rFonts w:ascii="Times New Roman" w:eastAsia="Times New Roman" w:hAnsi="Times New Roman" w:cs="Times New Roman"/>
                <w:color w:val="000000"/>
                <w:lang w:eastAsia="ru-RU"/>
              </w:rPr>
            </w:pPr>
            <w:r w:rsidRPr="00F722C4">
              <w:rPr>
                <w:rFonts w:ascii="Times New Roman" w:eastAsia="Times New Roman" w:hAnsi="Times New Roman" w:cs="Times New Roman"/>
                <w:color w:val="000000"/>
                <w:lang w:eastAsia="ru-RU"/>
              </w:rPr>
              <w:t>103,3</w:t>
            </w:r>
          </w:p>
        </w:tc>
        <w:tc>
          <w:tcPr>
            <w:tcW w:w="476" w:type="pct"/>
            <w:shd w:val="clear" w:color="auto" w:fill="auto"/>
            <w:noWrap/>
            <w:vAlign w:val="center"/>
            <w:hideMark/>
          </w:tcPr>
          <w:p w:rsidR="00F722C4" w:rsidRPr="00F722C4" w:rsidRDefault="00F722C4" w:rsidP="00F722C4">
            <w:pPr>
              <w:spacing w:after="0" w:line="240" w:lineRule="auto"/>
              <w:jc w:val="center"/>
              <w:rPr>
                <w:rFonts w:ascii="Times New Roman" w:eastAsia="Times New Roman" w:hAnsi="Times New Roman" w:cs="Times New Roman"/>
                <w:color w:val="000000"/>
                <w:lang w:eastAsia="ru-RU"/>
              </w:rPr>
            </w:pPr>
            <w:r w:rsidRPr="00F722C4">
              <w:rPr>
                <w:rFonts w:ascii="Times New Roman" w:eastAsia="Times New Roman" w:hAnsi="Times New Roman" w:cs="Times New Roman"/>
                <w:color w:val="000000"/>
                <w:lang w:eastAsia="ru-RU"/>
              </w:rPr>
              <w:t>100,3</w:t>
            </w:r>
          </w:p>
        </w:tc>
        <w:tc>
          <w:tcPr>
            <w:tcW w:w="477" w:type="pct"/>
            <w:shd w:val="clear" w:color="auto" w:fill="auto"/>
            <w:noWrap/>
            <w:vAlign w:val="center"/>
            <w:hideMark/>
          </w:tcPr>
          <w:p w:rsidR="00F722C4" w:rsidRPr="00F722C4" w:rsidRDefault="00F722C4" w:rsidP="00F722C4">
            <w:pPr>
              <w:spacing w:after="0" w:line="240" w:lineRule="auto"/>
              <w:jc w:val="center"/>
              <w:rPr>
                <w:rFonts w:ascii="Times New Roman" w:eastAsia="Times New Roman" w:hAnsi="Times New Roman" w:cs="Times New Roman"/>
                <w:color w:val="000000"/>
                <w:lang w:eastAsia="ru-RU"/>
              </w:rPr>
            </w:pPr>
            <w:r w:rsidRPr="00F722C4">
              <w:rPr>
                <w:rFonts w:ascii="Times New Roman" w:eastAsia="Times New Roman" w:hAnsi="Times New Roman" w:cs="Times New Roman"/>
                <w:color w:val="000000"/>
                <w:lang w:eastAsia="ru-RU"/>
              </w:rPr>
              <w:t>93,9</w:t>
            </w:r>
          </w:p>
        </w:tc>
      </w:tr>
      <w:tr w:rsidR="00F722C4" w:rsidRPr="00F722C4" w:rsidTr="00AC7C57">
        <w:trPr>
          <w:trHeight w:val="315"/>
        </w:trPr>
        <w:tc>
          <w:tcPr>
            <w:tcW w:w="3095" w:type="pct"/>
            <w:shd w:val="clear" w:color="auto" w:fill="auto"/>
            <w:noWrap/>
            <w:vAlign w:val="center"/>
            <w:hideMark/>
          </w:tcPr>
          <w:p w:rsidR="00F722C4" w:rsidRPr="00F722C4" w:rsidRDefault="00F722C4" w:rsidP="00F722C4">
            <w:pPr>
              <w:spacing w:after="0" w:line="240" w:lineRule="auto"/>
              <w:rPr>
                <w:rFonts w:ascii="Times New Roman" w:eastAsia="Times New Roman" w:hAnsi="Times New Roman" w:cs="Times New Roman"/>
                <w:color w:val="000000"/>
                <w:lang w:eastAsia="ru-RU"/>
              </w:rPr>
            </w:pPr>
            <w:r w:rsidRPr="00F722C4">
              <w:rPr>
                <w:rFonts w:ascii="Times New Roman" w:eastAsia="Times New Roman" w:hAnsi="Times New Roman" w:cs="Times New Roman"/>
                <w:color w:val="000000"/>
                <w:lang w:eastAsia="ru-RU"/>
              </w:rPr>
              <w:t>Промышленное производство</w:t>
            </w:r>
          </w:p>
        </w:tc>
        <w:tc>
          <w:tcPr>
            <w:tcW w:w="476" w:type="pct"/>
            <w:shd w:val="clear" w:color="auto" w:fill="auto"/>
            <w:noWrap/>
            <w:vAlign w:val="center"/>
            <w:hideMark/>
          </w:tcPr>
          <w:p w:rsidR="00F722C4" w:rsidRPr="00F722C4" w:rsidRDefault="00F722C4" w:rsidP="00F722C4">
            <w:pPr>
              <w:spacing w:after="0" w:line="240" w:lineRule="auto"/>
              <w:jc w:val="center"/>
              <w:rPr>
                <w:rFonts w:ascii="Times New Roman" w:eastAsia="Times New Roman" w:hAnsi="Times New Roman" w:cs="Times New Roman"/>
                <w:color w:val="000000"/>
                <w:lang w:eastAsia="ru-RU"/>
              </w:rPr>
            </w:pPr>
            <w:r w:rsidRPr="00F722C4">
              <w:rPr>
                <w:rFonts w:ascii="Times New Roman" w:eastAsia="Times New Roman" w:hAnsi="Times New Roman" w:cs="Times New Roman"/>
                <w:color w:val="000000"/>
                <w:lang w:eastAsia="ru-RU"/>
              </w:rPr>
              <w:t>103,9</w:t>
            </w:r>
          </w:p>
        </w:tc>
        <w:tc>
          <w:tcPr>
            <w:tcW w:w="476" w:type="pct"/>
            <w:shd w:val="clear" w:color="auto" w:fill="auto"/>
            <w:noWrap/>
            <w:vAlign w:val="center"/>
            <w:hideMark/>
          </w:tcPr>
          <w:p w:rsidR="00F722C4" w:rsidRPr="00F722C4" w:rsidRDefault="00F722C4" w:rsidP="00F722C4">
            <w:pPr>
              <w:spacing w:after="0" w:line="240" w:lineRule="auto"/>
              <w:jc w:val="center"/>
              <w:rPr>
                <w:rFonts w:ascii="Times New Roman" w:eastAsia="Times New Roman" w:hAnsi="Times New Roman" w:cs="Times New Roman"/>
                <w:color w:val="000000"/>
                <w:lang w:eastAsia="ru-RU"/>
              </w:rPr>
            </w:pPr>
            <w:r w:rsidRPr="00F722C4">
              <w:rPr>
                <w:rFonts w:ascii="Times New Roman" w:eastAsia="Times New Roman" w:hAnsi="Times New Roman" w:cs="Times New Roman"/>
                <w:color w:val="000000"/>
                <w:lang w:eastAsia="ru-RU"/>
              </w:rPr>
              <w:t>106,4</w:t>
            </w:r>
          </w:p>
        </w:tc>
        <w:tc>
          <w:tcPr>
            <w:tcW w:w="476" w:type="pct"/>
            <w:shd w:val="clear" w:color="auto" w:fill="auto"/>
            <w:noWrap/>
            <w:vAlign w:val="center"/>
            <w:hideMark/>
          </w:tcPr>
          <w:p w:rsidR="00F722C4" w:rsidRPr="00F722C4" w:rsidRDefault="00F722C4" w:rsidP="00F722C4">
            <w:pPr>
              <w:spacing w:after="0" w:line="240" w:lineRule="auto"/>
              <w:jc w:val="center"/>
              <w:rPr>
                <w:rFonts w:ascii="Times New Roman" w:eastAsia="Times New Roman" w:hAnsi="Times New Roman" w:cs="Times New Roman"/>
                <w:color w:val="000000"/>
                <w:lang w:eastAsia="ru-RU"/>
              </w:rPr>
            </w:pPr>
            <w:r w:rsidRPr="00F722C4">
              <w:rPr>
                <w:rFonts w:ascii="Times New Roman" w:eastAsia="Times New Roman" w:hAnsi="Times New Roman" w:cs="Times New Roman"/>
                <w:color w:val="000000"/>
                <w:lang w:eastAsia="ru-RU"/>
              </w:rPr>
              <w:t>101,7</w:t>
            </w:r>
          </w:p>
        </w:tc>
        <w:tc>
          <w:tcPr>
            <w:tcW w:w="477" w:type="pct"/>
            <w:shd w:val="clear" w:color="auto" w:fill="auto"/>
            <w:noWrap/>
            <w:vAlign w:val="center"/>
            <w:hideMark/>
          </w:tcPr>
          <w:p w:rsidR="00F722C4" w:rsidRPr="00F722C4" w:rsidRDefault="00F722C4" w:rsidP="00F722C4">
            <w:pPr>
              <w:spacing w:after="0" w:line="240" w:lineRule="auto"/>
              <w:jc w:val="center"/>
              <w:rPr>
                <w:rFonts w:ascii="Times New Roman" w:eastAsia="Times New Roman" w:hAnsi="Times New Roman" w:cs="Times New Roman"/>
                <w:color w:val="000000"/>
                <w:lang w:eastAsia="ru-RU"/>
              </w:rPr>
            </w:pPr>
            <w:r w:rsidRPr="00F722C4">
              <w:rPr>
                <w:rFonts w:ascii="Times New Roman" w:eastAsia="Times New Roman" w:hAnsi="Times New Roman" w:cs="Times New Roman"/>
                <w:color w:val="000000"/>
                <w:lang w:eastAsia="ru-RU"/>
              </w:rPr>
              <w:t>91,2</w:t>
            </w:r>
          </w:p>
        </w:tc>
      </w:tr>
      <w:tr w:rsidR="00F722C4" w:rsidRPr="00F722C4" w:rsidTr="00AC7C57">
        <w:trPr>
          <w:trHeight w:val="315"/>
        </w:trPr>
        <w:tc>
          <w:tcPr>
            <w:tcW w:w="3095" w:type="pct"/>
            <w:shd w:val="clear" w:color="auto" w:fill="auto"/>
            <w:noWrap/>
            <w:vAlign w:val="center"/>
            <w:hideMark/>
          </w:tcPr>
          <w:p w:rsidR="00F722C4" w:rsidRPr="00F722C4" w:rsidRDefault="00F722C4" w:rsidP="00F722C4">
            <w:pPr>
              <w:spacing w:after="0" w:line="240" w:lineRule="auto"/>
              <w:rPr>
                <w:rFonts w:ascii="Times New Roman" w:eastAsia="Times New Roman" w:hAnsi="Times New Roman" w:cs="Times New Roman"/>
                <w:color w:val="000000"/>
                <w:lang w:eastAsia="ru-RU"/>
              </w:rPr>
            </w:pPr>
            <w:r w:rsidRPr="00F722C4">
              <w:rPr>
                <w:rFonts w:ascii="Times New Roman" w:eastAsia="Times New Roman" w:hAnsi="Times New Roman" w:cs="Times New Roman"/>
                <w:color w:val="000000"/>
                <w:lang w:eastAsia="ru-RU"/>
              </w:rPr>
              <w:t>Продукция сельского хозяйства</w:t>
            </w:r>
          </w:p>
        </w:tc>
        <w:tc>
          <w:tcPr>
            <w:tcW w:w="476" w:type="pct"/>
            <w:shd w:val="clear" w:color="auto" w:fill="auto"/>
            <w:noWrap/>
            <w:vAlign w:val="center"/>
            <w:hideMark/>
          </w:tcPr>
          <w:p w:rsidR="00F722C4" w:rsidRPr="00F722C4" w:rsidRDefault="00F722C4" w:rsidP="00F722C4">
            <w:pPr>
              <w:spacing w:after="0" w:line="240" w:lineRule="auto"/>
              <w:jc w:val="center"/>
              <w:rPr>
                <w:rFonts w:ascii="Times New Roman" w:eastAsia="Times New Roman" w:hAnsi="Times New Roman" w:cs="Times New Roman"/>
                <w:color w:val="000000"/>
                <w:lang w:eastAsia="ru-RU"/>
              </w:rPr>
            </w:pPr>
            <w:r w:rsidRPr="00F722C4">
              <w:rPr>
                <w:rFonts w:ascii="Times New Roman" w:eastAsia="Times New Roman" w:hAnsi="Times New Roman" w:cs="Times New Roman"/>
                <w:color w:val="000000"/>
                <w:lang w:eastAsia="ru-RU"/>
              </w:rPr>
              <w:t>94,4</w:t>
            </w:r>
          </w:p>
        </w:tc>
        <w:tc>
          <w:tcPr>
            <w:tcW w:w="476" w:type="pct"/>
            <w:shd w:val="clear" w:color="auto" w:fill="auto"/>
            <w:noWrap/>
            <w:vAlign w:val="center"/>
            <w:hideMark/>
          </w:tcPr>
          <w:p w:rsidR="00F722C4" w:rsidRPr="00F722C4" w:rsidRDefault="00F722C4" w:rsidP="00F722C4">
            <w:pPr>
              <w:spacing w:after="0" w:line="240" w:lineRule="auto"/>
              <w:jc w:val="center"/>
              <w:rPr>
                <w:rFonts w:ascii="Times New Roman" w:eastAsia="Times New Roman" w:hAnsi="Times New Roman" w:cs="Times New Roman"/>
                <w:color w:val="000000"/>
                <w:lang w:eastAsia="ru-RU"/>
              </w:rPr>
            </w:pPr>
            <w:r w:rsidRPr="00F722C4">
              <w:rPr>
                <w:rFonts w:ascii="Times New Roman" w:eastAsia="Times New Roman" w:hAnsi="Times New Roman" w:cs="Times New Roman"/>
                <w:color w:val="000000"/>
                <w:lang w:eastAsia="ru-RU"/>
              </w:rPr>
              <w:t>101,6</w:t>
            </w:r>
          </w:p>
        </w:tc>
        <w:tc>
          <w:tcPr>
            <w:tcW w:w="476" w:type="pct"/>
            <w:shd w:val="clear" w:color="auto" w:fill="auto"/>
            <w:noWrap/>
            <w:vAlign w:val="center"/>
            <w:hideMark/>
          </w:tcPr>
          <w:p w:rsidR="00F722C4" w:rsidRPr="00F722C4" w:rsidRDefault="00F722C4" w:rsidP="00F722C4">
            <w:pPr>
              <w:spacing w:after="0" w:line="240" w:lineRule="auto"/>
              <w:jc w:val="center"/>
              <w:rPr>
                <w:rFonts w:ascii="Times New Roman" w:eastAsia="Times New Roman" w:hAnsi="Times New Roman" w:cs="Times New Roman"/>
                <w:color w:val="000000"/>
                <w:lang w:eastAsia="ru-RU"/>
              </w:rPr>
            </w:pPr>
            <w:r w:rsidRPr="00F722C4">
              <w:rPr>
                <w:rFonts w:ascii="Times New Roman" w:eastAsia="Times New Roman" w:hAnsi="Times New Roman" w:cs="Times New Roman"/>
                <w:color w:val="000000"/>
                <w:lang w:eastAsia="ru-RU"/>
              </w:rPr>
              <w:t>104,5</w:t>
            </w:r>
          </w:p>
        </w:tc>
        <w:tc>
          <w:tcPr>
            <w:tcW w:w="477" w:type="pct"/>
            <w:shd w:val="clear" w:color="auto" w:fill="auto"/>
            <w:noWrap/>
            <w:vAlign w:val="center"/>
            <w:hideMark/>
          </w:tcPr>
          <w:p w:rsidR="00F722C4" w:rsidRPr="00F722C4" w:rsidRDefault="00F722C4" w:rsidP="00F722C4">
            <w:pPr>
              <w:spacing w:after="0" w:line="240" w:lineRule="auto"/>
              <w:jc w:val="center"/>
              <w:rPr>
                <w:rFonts w:ascii="Times New Roman" w:eastAsia="Times New Roman" w:hAnsi="Times New Roman" w:cs="Times New Roman"/>
                <w:color w:val="000000"/>
                <w:lang w:eastAsia="ru-RU"/>
              </w:rPr>
            </w:pPr>
            <w:r w:rsidRPr="00F722C4">
              <w:rPr>
                <w:rFonts w:ascii="Times New Roman" w:eastAsia="Times New Roman" w:hAnsi="Times New Roman" w:cs="Times New Roman"/>
                <w:color w:val="000000"/>
                <w:lang w:eastAsia="ru-RU"/>
              </w:rPr>
              <w:t>108,1</w:t>
            </w:r>
          </w:p>
        </w:tc>
      </w:tr>
      <w:tr w:rsidR="00F722C4" w:rsidRPr="00F722C4" w:rsidTr="00AC7C57">
        <w:trPr>
          <w:trHeight w:val="315"/>
        </w:trPr>
        <w:tc>
          <w:tcPr>
            <w:tcW w:w="3095" w:type="pct"/>
            <w:shd w:val="clear" w:color="auto" w:fill="auto"/>
            <w:noWrap/>
            <w:vAlign w:val="center"/>
            <w:hideMark/>
          </w:tcPr>
          <w:p w:rsidR="00F722C4" w:rsidRPr="00F722C4" w:rsidRDefault="00F722C4" w:rsidP="00F722C4">
            <w:pPr>
              <w:spacing w:after="0" w:line="240" w:lineRule="auto"/>
              <w:rPr>
                <w:rFonts w:ascii="Times New Roman" w:eastAsia="Times New Roman" w:hAnsi="Times New Roman" w:cs="Times New Roman"/>
                <w:color w:val="000000"/>
                <w:lang w:eastAsia="ru-RU"/>
              </w:rPr>
            </w:pPr>
            <w:r w:rsidRPr="00F722C4">
              <w:rPr>
                <w:rFonts w:ascii="Times New Roman" w:eastAsia="Times New Roman" w:hAnsi="Times New Roman" w:cs="Times New Roman"/>
                <w:color w:val="000000"/>
                <w:lang w:eastAsia="ru-RU"/>
              </w:rPr>
              <w:t>Инвестиции в основной капитал</w:t>
            </w:r>
          </w:p>
        </w:tc>
        <w:tc>
          <w:tcPr>
            <w:tcW w:w="476" w:type="pct"/>
            <w:shd w:val="clear" w:color="auto" w:fill="auto"/>
            <w:noWrap/>
            <w:vAlign w:val="center"/>
            <w:hideMark/>
          </w:tcPr>
          <w:p w:rsidR="00F722C4" w:rsidRPr="00F722C4" w:rsidRDefault="00F722C4" w:rsidP="00F722C4">
            <w:pPr>
              <w:spacing w:after="0" w:line="240" w:lineRule="auto"/>
              <w:jc w:val="center"/>
              <w:rPr>
                <w:rFonts w:ascii="Times New Roman" w:eastAsia="Times New Roman" w:hAnsi="Times New Roman" w:cs="Times New Roman"/>
                <w:color w:val="000000"/>
                <w:lang w:eastAsia="ru-RU"/>
              </w:rPr>
            </w:pPr>
            <w:r w:rsidRPr="00F722C4">
              <w:rPr>
                <w:rFonts w:ascii="Times New Roman" w:eastAsia="Times New Roman" w:hAnsi="Times New Roman" w:cs="Times New Roman"/>
                <w:color w:val="000000"/>
                <w:lang w:eastAsia="ru-RU"/>
              </w:rPr>
              <w:t>96,6</w:t>
            </w:r>
          </w:p>
        </w:tc>
        <w:tc>
          <w:tcPr>
            <w:tcW w:w="476" w:type="pct"/>
            <w:shd w:val="clear" w:color="auto" w:fill="auto"/>
            <w:noWrap/>
            <w:vAlign w:val="center"/>
            <w:hideMark/>
          </w:tcPr>
          <w:p w:rsidR="00F722C4" w:rsidRPr="00F722C4" w:rsidRDefault="00F722C4" w:rsidP="00F722C4">
            <w:pPr>
              <w:spacing w:after="0" w:line="240" w:lineRule="auto"/>
              <w:jc w:val="center"/>
              <w:rPr>
                <w:rFonts w:ascii="Times New Roman" w:eastAsia="Times New Roman" w:hAnsi="Times New Roman" w:cs="Times New Roman"/>
                <w:color w:val="000000"/>
                <w:lang w:eastAsia="ru-RU"/>
              </w:rPr>
            </w:pPr>
            <w:r w:rsidRPr="00F722C4">
              <w:rPr>
                <w:rFonts w:ascii="Times New Roman" w:eastAsia="Times New Roman" w:hAnsi="Times New Roman" w:cs="Times New Roman"/>
                <w:color w:val="000000"/>
                <w:lang w:eastAsia="ru-RU"/>
              </w:rPr>
              <w:t>98,1</w:t>
            </w:r>
          </w:p>
        </w:tc>
        <w:tc>
          <w:tcPr>
            <w:tcW w:w="476" w:type="pct"/>
            <w:shd w:val="clear" w:color="auto" w:fill="auto"/>
            <w:noWrap/>
            <w:vAlign w:val="center"/>
            <w:hideMark/>
          </w:tcPr>
          <w:p w:rsidR="00F722C4" w:rsidRPr="00F722C4" w:rsidRDefault="00F722C4" w:rsidP="00F722C4">
            <w:pPr>
              <w:spacing w:after="0" w:line="240" w:lineRule="auto"/>
              <w:jc w:val="center"/>
              <w:rPr>
                <w:rFonts w:ascii="Times New Roman" w:eastAsia="Times New Roman" w:hAnsi="Times New Roman" w:cs="Times New Roman"/>
                <w:color w:val="000000"/>
                <w:lang w:eastAsia="ru-RU"/>
              </w:rPr>
            </w:pPr>
            <w:r w:rsidRPr="00F722C4">
              <w:rPr>
                <w:rFonts w:ascii="Times New Roman" w:eastAsia="Times New Roman" w:hAnsi="Times New Roman" w:cs="Times New Roman"/>
                <w:color w:val="000000"/>
                <w:lang w:eastAsia="ru-RU"/>
              </w:rPr>
              <w:t>98,0</w:t>
            </w:r>
          </w:p>
        </w:tc>
        <w:tc>
          <w:tcPr>
            <w:tcW w:w="477" w:type="pct"/>
            <w:shd w:val="clear" w:color="auto" w:fill="auto"/>
            <w:noWrap/>
            <w:vAlign w:val="center"/>
            <w:hideMark/>
          </w:tcPr>
          <w:p w:rsidR="00F722C4" w:rsidRPr="00F722C4" w:rsidRDefault="00F722C4" w:rsidP="00F722C4">
            <w:pPr>
              <w:spacing w:after="0" w:line="240" w:lineRule="auto"/>
              <w:jc w:val="center"/>
              <w:rPr>
                <w:rFonts w:ascii="Times New Roman" w:eastAsia="Times New Roman" w:hAnsi="Times New Roman" w:cs="Times New Roman"/>
                <w:color w:val="000000"/>
                <w:lang w:eastAsia="ru-RU"/>
              </w:rPr>
            </w:pPr>
            <w:r w:rsidRPr="00F722C4">
              <w:rPr>
                <w:rFonts w:ascii="Times New Roman" w:eastAsia="Times New Roman" w:hAnsi="Times New Roman" w:cs="Times New Roman"/>
                <w:color w:val="000000"/>
                <w:lang w:eastAsia="ru-RU"/>
              </w:rPr>
              <w:t>104,8</w:t>
            </w:r>
          </w:p>
        </w:tc>
      </w:tr>
      <w:tr w:rsidR="00F722C4" w:rsidRPr="00F722C4" w:rsidTr="00AC7C57">
        <w:trPr>
          <w:trHeight w:val="315"/>
        </w:trPr>
        <w:tc>
          <w:tcPr>
            <w:tcW w:w="3095" w:type="pct"/>
            <w:shd w:val="clear" w:color="auto" w:fill="auto"/>
            <w:noWrap/>
            <w:vAlign w:val="center"/>
            <w:hideMark/>
          </w:tcPr>
          <w:p w:rsidR="00F722C4" w:rsidRPr="00F722C4" w:rsidRDefault="00F722C4" w:rsidP="00F722C4">
            <w:pPr>
              <w:spacing w:after="0" w:line="240" w:lineRule="auto"/>
              <w:rPr>
                <w:rFonts w:ascii="Times New Roman" w:eastAsia="Times New Roman" w:hAnsi="Times New Roman" w:cs="Times New Roman"/>
                <w:color w:val="000000"/>
                <w:lang w:eastAsia="ru-RU"/>
              </w:rPr>
            </w:pPr>
            <w:r w:rsidRPr="00F722C4">
              <w:rPr>
                <w:rFonts w:ascii="Times New Roman" w:eastAsia="Times New Roman" w:hAnsi="Times New Roman" w:cs="Times New Roman"/>
                <w:color w:val="000000"/>
                <w:lang w:eastAsia="ru-RU"/>
              </w:rPr>
              <w:t>Ввод в действие общей площади жилых домов</w:t>
            </w:r>
          </w:p>
        </w:tc>
        <w:tc>
          <w:tcPr>
            <w:tcW w:w="476" w:type="pct"/>
            <w:shd w:val="clear" w:color="auto" w:fill="auto"/>
            <w:noWrap/>
            <w:vAlign w:val="center"/>
            <w:hideMark/>
          </w:tcPr>
          <w:p w:rsidR="00F722C4" w:rsidRPr="00F722C4" w:rsidRDefault="00F722C4" w:rsidP="00F722C4">
            <w:pPr>
              <w:spacing w:after="0" w:line="240" w:lineRule="auto"/>
              <w:jc w:val="center"/>
              <w:rPr>
                <w:rFonts w:ascii="Times New Roman" w:eastAsia="Times New Roman" w:hAnsi="Times New Roman" w:cs="Times New Roman"/>
                <w:color w:val="000000"/>
                <w:lang w:eastAsia="ru-RU"/>
              </w:rPr>
            </w:pPr>
            <w:r w:rsidRPr="00F722C4">
              <w:rPr>
                <w:rFonts w:ascii="Times New Roman" w:eastAsia="Times New Roman" w:hAnsi="Times New Roman" w:cs="Times New Roman"/>
                <w:color w:val="000000"/>
                <w:lang w:eastAsia="ru-RU"/>
              </w:rPr>
              <w:t>76,9</w:t>
            </w:r>
          </w:p>
        </w:tc>
        <w:tc>
          <w:tcPr>
            <w:tcW w:w="476" w:type="pct"/>
            <w:shd w:val="clear" w:color="auto" w:fill="auto"/>
            <w:noWrap/>
            <w:vAlign w:val="center"/>
            <w:hideMark/>
          </w:tcPr>
          <w:p w:rsidR="00F722C4" w:rsidRPr="00F722C4" w:rsidRDefault="00F722C4" w:rsidP="00F722C4">
            <w:pPr>
              <w:spacing w:after="0" w:line="240" w:lineRule="auto"/>
              <w:jc w:val="center"/>
              <w:rPr>
                <w:rFonts w:ascii="Times New Roman" w:eastAsia="Times New Roman" w:hAnsi="Times New Roman" w:cs="Times New Roman"/>
                <w:color w:val="000000"/>
                <w:lang w:eastAsia="ru-RU"/>
              </w:rPr>
            </w:pPr>
            <w:r w:rsidRPr="00F722C4">
              <w:rPr>
                <w:rFonts w:ascii="Times New Roman" w:eastAsia="Times New Roman" w:hAnsi="Times New Roman" w:cs="Times New Roman"/>
                <w:color w:val="000000"/>
                <w:lang w:eastAsia="ru-RU"/>
              </w:rPr>
              <w:t>108,7</w:t>
            </w:r>
          </w:p>
        </w:tc>
        <w:tc>
          <w:tcPr>
            <w:tcW w:w="476" w:type="pct"/>
            <w:shd w:val="clear" w:color="auto" w:fill="auto"/>
            <w:noWrap/>
            <w:vAlign w:val="center"/>
            <w:hideMark/>
          </w:tcPr>
          <w:p w:rsidR="00F722C4" w:rsidRPr="00F722C4" w:rsidRDefault="00F722C4" w:rsidP="00F722C4">
            <w:pPr>
              <w:spacing w:after="0" w:line="240" w:lineRule="auto"/>
              <w:jc w:val="center"/>
              <w:rPr>
                <w:rFonts w:ascii="Times New Roman" w:eastAsia="Times New Roman" w:hAnsi="Times New Roman" w:cs="Times New Roman"/>
                <w:color w:val="000000"/>
                <w:lang w:eastAsia="ru-RU"/>
              </w:rPr>
            </w:pPr>
            <w:r w:rsidRPr="00F722C4">
              <w:rPr>
                <w:rFonts w:ascii="Times New Roman" w:eastAsia="Times New Roman" w:hAnsi="Times New Roman" w:cs="Times New Roman"/>
                <w:color w:val="000000"/>
                <w:lang w:eastAsia="ru-RU"/>
              </w:rPr>
              <w:t>147,7</w:t>
            </w:r>
          </w:p>
        </w:tc>
        <w:tc>
          <w:tcPr>
            <w:tcW w:w="477" w:type="pct"/>
            <w:shd w:val="clear" w:color="auto" w:fill="auto"/>
            <w:noWrap/>
            <w:vAlign w:val="center"/>
            <w:hideMark/>
          </w:tcPr>
          <w:p w:rsidR="00F722C4" w:rsidRPr="00F722C4" w:rsidRDefault="00F722C4" w:rsidP="00F722C4">
            <w:pPr>
              <w:spacing w:after="0" w:line="240" w:lineRule="auto"/>
              <w:jc w:val="center"/>
              <w:rPr>
                <w:rFonts w:ascii="Times New Roman" w:eastAsia="Times New Roman" w:hAnsi="Times New Roman" w:cs="Times New Roman"/>
                <w:color w:val="000000"/>
                <w:lang w:eastAsia="ru-RU"/>
              </w:rPr>
            </w:pPr>
            <w:r w:rsidRPr="00F722C4">
              <w:rPr>
                <w:rFonts w:ascii="Times New Roman" w:eastAsia="Times New Roman" w:hAnsi="Times New Roman" w:cs="Times New Roman"/>
                <w:color w:val="000000"/>
                <w:lang w:eastAsia="ru-RU"/>
              </w:rPr>
              <w:t>77,1</w:t>
            </w:r>
          </w:p>
        </w:tc>
      </w:tr>
      <w:tr w:rsidR="00F722C4" w:rsidRPr="00F722C4" w:rsidTr="00AC7C57">
        <w:trPr>
          <w:trHeight w:val="315"/>
        </w:trPr>
        <w:tc>
          <w:tcPr>
            <w:tcW w:w="3095" w:type="pct"/>
            <w:shd w:val="clear" w:color="auto" w:fill="auto"/>
            <w:noWrap/>
            <w:vAlign w:val="center"/>
            <w:hideMark/>
          </w:tcPr>
          <w:p w:rsidR="00F722C4" w:rsidRPr="00F722C4" w:rsidRDefault="00F722C4" w:rsidP="00F722C4">
            <w:pPr>
              <w:spacing w:after="0" w:line="240" w:lineRule="auto"/>
              <w:rPr>
                <w:rFonts w:ascii="Times New Roman" w:eastAsia="Times New Roman" w:hAnsi="Times New Roman" w:cs="Times New Roman"/>
                <w:color w:val="000000"/>
                <w:lang w:eastAsia="ru-RU"/>
              </w:rPr>
            </w:pPr>
            <w:r w:rsidRPr="00F722C4">
              <w:rPr>
                <w:rFonts w:ascii="Times New Roman" w:eastAsia="Times New Roman" w:hAnsi="Times New Roman" w:cs="Times New Roman"/>
                <w:color w:val="000000"/>
                <w:lang w:eastAsia="ru-RU"/>
              </w:rPr>
              <w:t>Оборот розничной торговли</w:t>
            </w:r>
          </w:p>
        </w:tc>
        <w:tc>
          <w:tcPr>
            <w:tcW w:w="476" w:type="pct"/>
            <w:shd w:val="clear" w:color="auto" w:fill="auto"/>
            <w:noWrap/>
            <w:vAlign w:val="center"/>
            <w:hideMark/>
          </w:tcPr>
          <w:p w:rsidR="00F722C4" w:rsidRPr="00F722C4" w:rsidRDefault="00F722C4" w:rsidP="00F722C4">
            <w:pPr>
              <w:spacing w:after="0" w:line="240" w:lineRule="auto"/>
              <w:jc w:val="center"/>
              <w:rPr>
                <w:rFonts w:ascii="Times New Roman" w:eastAsia="Times New Roman" w:hAnsi="Times New Roman" w:cs="Times New Roman"/>
                <w:color w:val="000000"/>
                <w:lang w:eastAsia="ru-RU"/>
              </w:rPr>
            </w:pPr>
            <w:r w:rsidRPr="00F722C4">
              <w:rPr>
                <w:rFonts w:ascii="Times New Roman" w:eastAsia="Times New Roman" w:hAnsi="Times New Roman" w:cs="Times New Roman"/>
                <w:color w:val="000000"/>
                <w:lang w:eastAsia="ru-RU"/>
              </w:rPr>
              <w:t>98,8</w:t>
            </w:r>
          </w:p>
        </w:tc>
        <w:tc>
          <w:tcPr>
            <w:tcW w:w="476" w:type="pct"/>
            <w:shd w:val="clear" w:color="auto" w:fill="auto"/>
            <w:noWrap/>
            <w:vAlign w:val="center"/>
            <w:hideMark/>
          </w:tcPr>
          <w:p w:rsidR="00F722C4" w:rsidRPr="00F722C4" w:rsidRDefault="00F722C4" w:rsidP="00F722C4">
            <w:pPr>
              <w:spacing w:after="0" w:line="240" w:lineRule="auto"/>
              <w:jc w:val="center"/>
              <w:rPr>
                <w:rFonts w:ascii="Times New Roman" w:eastAsia="Times New Roman" w:hAnsi="Times New Roman" w:cs="Times New Roman"/>
                <w:color w:val="000000"/>
                <w:lang w:eastAsia="ru-RU"/>
              </w:rPr>
            </w:pPr>
            <w:r w:rsidRPr="00F722C4">
              <w:rPr>
                <w:rFonts w:ascii="Times New Roman" w:eastAsia="Times New Roman" w:hAnsi="Times New Roman" w:cs="Times New Roman"/>
                <w:color w:val="000000"/>
                <w:lang w:eastAsia="ru-RU"/>
              </w:rPr>
              <w:t>102,6</w:t>
            </w:r>
          </w:p>
        </w:tc>
        <w:tc>
          <w:tcPr>
            <w:tcW w:w="476" w:type="pct"/>
            <w:shd w:val="clear" w:color="auto" w:fill="auto"/>
            <w:noWrap/>
            <w:vAlign w:val="center"/>
            <w:hideMark/>
          </w:tcPr>
          <w:p w:rsidR="00F722C4" w:rsidRPr="00F722C4" w:rsidRDefault="00F722C4" w:rsidP="00F722C4">
            <w:pPr>
              <w:spacing w:after="0" w:line="240" w:lineRule="auto"/>
              <w:jc w:val="center"/>
              <w:rPr>
                <w:rFonts w:ascii="Times New Roman" w:eastAsia="Times New Roman" w:hAnsi="Times New Roman" w:cs="Times New Roman"/>
                <w:color w:val="000000"/>
                <w:lang w:eastAsia="ru-RU"/>
              </w:rPr>
            </w:pPr>
            <w:r w:rsidRPr="00F722C4">
              <w:rPr>
                <w:rFonts w:ascii="Times New Roman" w:eastAsia="Times New Roman" w:hAnsi="Times New Roman" w:cs="Times New Roman"/>
                <w:color w:val="000000"/>
                <w:lang w:eastAsia="ru-RU"/>
              </w:rPr>
              <w:t>103,0</w:t>
            </w:r>
          </w:p>
        </w:tc>
        <w:tc>
          <w:tcPr>
            <w:tcW w:w="477" w:type="pct"/>
            <w:shd w:val="clear" w:color="auto" w:fill="auto"/>
            <w:noWrap/>
            <w:vAlign w:val="center"/>
            <w:hideMark/>
          </w:tcPr>
          <w:p w:rsidR="00F722C4" w:rsidRPr="00F722C4" w:rsidRDefault="00F722C4" w:rsidP="00F722C4">
            <w:pPr>
              <w:spacing w:after="0" w:line="240" w:lineRule="auto"/>
              <w:jc w:val="center"/>
              <w:rPr>
                <w:rFonts w:ascii="Times New Roman" w:eastAsia="Times New Roman" w:hAnsi="Times New Roman" w:cs="Times New Roman"/>
                <w:color w:val="000000"/>
                <w:lang w:eastAsia="ru-RU"/>
              </w:rPr>
            </w:pPr>
            <w:r w:rsidRPr="00F722C4">
              <w:rPr>
                <w:rFonts w:ascii="Times New Roman" w:eastAsia="Times New Roman" w:hAnsi="Times New Roman" w:cs="Times New Roman"/>
                <w:color w:val="000000"/>
                <w:lang w:eastAsia="ru-RU"/>
              </w:rPr>
              <w:t>94,0</w:t>
            </w:r>
          </w:p>
        </w:tc>
      </w:tr>
      <w:tr w:rsidR="00F722C4" w:rsidRPr="00F722C4" w:rsidTr="00AC7C57">
        <w:trPr>
          <w:trHeight w:val="315"/>
        </w:trPr>
        <w:tc>
          <w:tcPr>
            <w:tcW w:w="3095" w:type="pct"/>
            <w:shd w:val="clear" w:color="auto" w:fill="auto"/>
            <w:noWrap/>
            <w:vAlign w:val="center"/>
            <w:hideMark/>
          </w:tcPr>
          <w:p w:rsidR="00F722C4" w:rsidRPr="00F722C4" w:rsidRDefault="00F722C4" w:rsidP="00F722C4">
            <w:pPr>
              <w:spacing w:after="0" w:line="240" w:lineRule="auto"/>
              <w:rPr>
                <w:rFonts w:ascii="Times New Roman" w:eastAsia="Times New Roman" w:hAnsi="Times New Roman" w:cs="Times New Roman"/>
                <w:color w:val="000000"/>
                <w:lang w:eastAsia="ru-RU"/>
              </w:rPr>
            </w:pPr>
            <w:r w:rsidRPr="00F722C4">
              <w:rPr>
                <w:rFonts w:ascii="Times New Roman" w:eastAsia="Times New Roman" w:hAnsi="Times New Roman" w:cs="Times New Roman"/>
                <w:color w:val="000000"/>
                <w:lang w:eastAsia="ru-RU"/>
              </w:rPr>
              <w:lastRenderedPageBreak/>
              <w:t>Платные услуги населению</w:t>
            </w:r>
          </w:p>
        </w:tc>
        <w:tc>
          <w:tcPr>
            <w:tcW w:w="476" w:type="pct"/>
            <w:shd w:val="clear" w:color="auto" w:fill="auto"/>
            <w:noWrap/>
            <w:vAlign w:val="center"/>
            <w:hideMark/>
          </w:tcPr>
          <w:p w:rsidR="00F722C4" w:rsidRPr="00F722C4" w:rsidRDefault="00F722C4" w:rsidP="00F722C4">
            <w:pPr>
              <w:spacing w:after="0" w:line="240" w:lineRule="auto"/>
              <w:jc w:val="center"/>
              <w:rPr>
                <w:rFonts w:ascii="Times New Roman" w:eastAsia="Times New Roman" w:hAnsi="Times New Roman" w:cs="Times New Roman"/>
                <w:color w:val="000000"/>
                <w:lang w:eastAsia="ru-RU"/>
              </w:rPr>
            </w:pPr>
            <w:r w:rsidRPr="00F722C4">
              <w:rPr>
                <w:rFonts w:ascii="Times New Roman" w:eastAsia="Times New Roman" w:hAnsi="Times New Roman" w:cs="Times New Roman"/>
                <w:color w:val="000000"/>
                <w:lang w:eastAsia="ru-RU"/>
              </w:rPr>
              <w:t>105,9</w:t>
            </w:r>
          </w:p>
        </w:tc>
        <w:tc>
          <w:tcPr>
            <w:tcW w:w="476" w:type="pct"/>
            <w:shd w:val="clear" w:color="auto" w:fill="auto"/>
            <w:noWrap/>
            <w:vAlign w:val="center"/>
            <w:hideMark/>
          </w:tcPr>
          <w:p w:rsidR="00F722C4" w:rsidRPr="00F722C4" w:rsidRDefault="00F722C4" w:rsidP="00F722C4">
            <w:pPr>
              <w:spacing w:after="0" w:line="240" w:lineRule="auto"/>
              <w:jc w:val="center"/>
              <w:rPr>
                <w:rFonts w:ascii="Times New Roman" w:eastAsia="Times New Roman" w:hAnsi="Times New Roman" w:cs="Times New Roman"/>
                <w:color w:val="000000"/>
                <w:lang w:eastAsia="ru-RU"/>
              </w:rPr>
            </w:pPr>
            <w:r w:rsidRPr="00F722C4">
              <w:rPr>
                <w:rFonts w:ascii="Times New Roman" w:eastAsia="Times New Roman" w:hAnsi="Times New Roman" w:cs="Times New Roman"/>
                <w:color w:val="000000"/>
                <w:lang w:eastAsia="ru-RU"/>
              </w:rPr>
              <w:t>101,3</w:t>
            </w:r>
          </w:p>
        </w:tc>
        <w:tc>
          <w:tcPr>
            <w:tcW w:w="476" w:type="pct"/>
            <w:shd w:val="clear" w:color="auto" w:fill="auto"/>
            <w:noWrap/>
            <w:vAlign w:val="center"/>
            <w:hideMark/>
          </w:tcPr>
          <w:p w:rsidR="00F722C4" w:rsidRPr="00F722C4" w:rsidRDefault="00F722C4" w:rsidP="00F722C4">
            <w:pPr>
              <w:spacing w:after="0" w:line="240" w:lineRule="auto"/>
              <w:jc w:val="center"/>
              <w:rPr>
                <w:rFonts w:ascii="Times New Roman" w:eastAsia="Times New Roman" w:hAnsi="Times New Roman" w:cs="Times New Roman"/>
                <w:color w:val="000000"/>
                <w:lang w:eastAsia="ru-RU"/>
              </w:rPr>
            </w:pPr>
            <w:r w:rsidRPr="00F722C4">
              <w:rPr>
                <w:rFonts w:ascii="Times New Roman" w:eastAsia="Times New Roman" w:hAnsi="Times New Roman" w:cs="Times New Roman"/>
                <w:color w:val="000000"/>
                <w:lang w:eastAsia="ru-RU"/>
              </w:rPr>
              <w:t>99,7</w:t>
            </w:r>
          </w:p>
        </w:tc>
        <w:tc>
          <w:tcPr>
            <w:tcW w:w="477" w:type="pct"/>
            <w:shd w:val="clear" w:color="auto" w:fill="auto"/>
            <w:noWrap/>
            <w:vAlign w:val="center"/>
            <w:hideMark/>
          </w:tcPr>
          <w:p w:rsidR="00F722C4" w:rsidRPr="00F722C4" w:rsidRDefault="00F722C4" w:rsidP="00F722C4">
            <w:pPr>
              <w:spacing w:after="0" w:line="240" w:lineRule="auto"/>
              <w:jc w:val="center"/>
              <w:rPr>
                <w:rFonts w:ascii="Times New Roman" w:eastAsia="Times New Roman" w:hAnsi="Times New Roman" w:cs="Times New Roman"/>
                <w:color w:val="000000"/>
                <w:lang w:eastAsia="ru-RU"/>
              </w:rPr>
            </w:pPr>
            <w:r w:rsidRPr="00F722C4">
              <w:rPr>
                <w:rFonts w:ascii="Times New Roman" w:eastAsia="Times New Roman" w:hAnsi="Times New Roman" w:cs="Times New Roman"/>
                <w:color w:val="000000"/>
                <w:lang w:eastAsia="ru-RU"/>
              </w:rPr>
              <w:t>90,3</w:t>
            </w:r>
          </w:p>
        </w:tc>
      </w:tr>
      <w:tr w:rsidR="00F722C4" w:rsidRPr="00F722C4" w:rsidTr="00AC7C57">
        <w:trPr>
          <w:trHeight w:val="315"/>
        </w:trPr>
        <w:tc>
          <w:tcPr>
            <w:tcW w:w="3095" w:type="pct"/>
            <w:shd w:val="clear" w:color="auto" w:fill="auto"/>
            <w:noWrap/>
            <w:vAlign w:val="center"/>
            <w:hideMark/>
          </w:tcPr>
          <w:p w:rsidR="00F722C4" w:rsidRPr="00F722C4" w:rsidRDefault="00F722C4" w:rsidP="00F722C4">
            <w:pPr>
              <w:spacing w:after="0" w:line="240" w:lineRule="auto"/>
              <w:rPr>
                <w:rFonts w:ascii="Times New Roman" w:eastAsia="Times New Roman" w:hAnsi="Times New Roman" w:cs="Times New Roman"/>
                <w:color w:val="000000"/>
                <w:lang w:eastAsia="ru-RU"/>
              </w:rPr>
            </w:pPr>
            <w:r w:rsidRPr="00F722C4">
              <w:rPr>
                <w:rFonts w:ascii="Times New Roman" w:eastAsia="Times New Roman" w:hAnsi="Times New Roman" w:cs="Times New Roman"/>
                <w:color w:val="000000"/>
                <w:lang w:eastAsia="ru-RU"/>
              </w:rPr>
              <w:t>Износ основных фондов, % от общего объема</w:t>
            </w:r>
          </w:p>
        </w:tc>
        <w:tc>
          <w:tcPr>
            <w:tcW w:w="476" w:type="pct"/>
            <w:shd w:val="clear" w:color="auto" w:fill="auto"/>
            <w:noWrap/>
            <w:vAlign w:val="center"/>
            <w:hideMark/>
          </w:tcPr>
          <w:p w:rsidR="00F722C4" w:rsidRPr="00F722C4" w:rsidRDefault="00F722C4" w:rsidP="00F722C4">
            <w:pPr>
              <w:spacing w:after="0" w:line="240" w:lineRule="auto"/>
              <w:jc w:val="center"/>
              <w:rPr>
                <w:rFonts w:ascii="Times New Roman" w:eastAsia="Times New Roman" w:hAnsi="Times New Roman" w:cs="Times New Roman"/>
                <w:color w:val="000000"/>
                <w:lang w:eastAsia="ru-RU"/>
              </w:rPr>
            </w:pPr>
            <w:r w:rsidRPr="00F722C4">
              <w:rPr>
                <w:rFonts w:ascii="Times New Roman" w:eastAsia="Times New Roman" w:hAnsi="Times New Roman" w:cs="Times New Roman"/>
                <w:color w:val="000000"/>
                <w:lang w:eastAsia="ru-RU"/>
              </w:rPr>
              <w:t>41,4</w:t>
            </w:r>
          </w:p>
        </w:tc>
        <w:tc>
          <w:tcPr>
            <w:tcW w:w="476" w:type="pct"/>
            <w:shd w:val="clear" w:color="auto" w:fill="auto"/>
            <w:noWrap/>
            <w:vAlign w:val="center"/>
            <w:hideMark/>
          </w:tcPr>
          <w:p w:rsidR="00F722C4" w:rsidRPr="00F722C4" w:rsidRDefault="00F722C4" w:rsidP="00F722C4">
            <w:pPr>
              <w:spacing w:after="0" w:line="240" w:lineRule="auto"/>
              <w:jc w:val="center"/>
              <w:rPr>
                <w:rFonts w:ascii="Times New Roman" w:eastAsia="Times New Roman" w:hAnsi="Times New Roman" w:cs="Times New Roman"/>
                <w:color w:val="000000"/>
                <w:lang w:eastAsia="ru-RU"/>
              </w:rPr>
            </w:pPr>
            <w:r w:rsidRPr="00F722C4">
              <w:rPr>
                <w:rFonts w:ascii="Times New Roman" w:eastAsia="Times New Roman" w:hAnsi="Times New Roman" w:cs="Times New Roman"/>
                <w:color w:val="000000"/>
                <w:lang w:eastAsia="ru-RU"/>
              </w:rPr>
              <w:t>43,5</w:t>
            </w:r>
          </w:p>
        </w:tc>
        <w:tc>
          <w:tcPr>
            <w:tcW w:w="476" w:type="pct"/>
            <w:shd w:val="clear" w:color="auto" w:fill="auto"/>
            <w:noWrap/>
            <w:vAlign w:val="center"/>
            <w:hideMark/>
          </w:tcPr>
          <w:p w:rsidR="00F722C4" w:rsidRPr="00F722C4" w:rsidRDefault="00F722C4" w:rsidP="00F722C4">
            <w:pPr>
              <w:spacing w:after="0" w:line="240" w:lineRule="auto"/>
              <w:jc w:val="center"/>
              <w:rPr>
                <w:rFonts w:ascii="Times New Roman" w:eastAsia="Times New Roman" w:hAnsi="Times New Roman" w:cs="Times New Roman"/>
                <w:color w:val="000000"/>
                <w:lang w:eastAsia="ru-RU"/>
              </w:rPr>
            </w:pPr>
            <w:r w:rsidRPr="00F722C4">
              <w:rPr>
                <w:rFonts w:ascii="Times New Roman" w:eastAsia="Times New Roman" w:hAnsi="Times New Roman" w:cs="Times New Roman"/>
                <w:color w:val="000000"/>
                <w:lang w:eastAsia="ru-RU"/>
              </w:rPr>
              <w:t>44,9</w:t>
            </w:r>
          </w:p>
        </w:tc>
        <w:tc>
          <w:tcPr>
            <w:tcW w:w="477" w:type="pct"/>
            <w:shd w:val="clear" w:color="auto" w:fill="auto"/>
            <w:noWrap/>
            <w:vAlign w:val="center"/>
            <w:hideMark/>
          </w:tcPr>
          <w:p w:rsidR="00F722C4" w:rsidRPr="00F722C4" w:rsidRDefault="00F722C4" w:rsidP="00F722C4">
            <w:pPr>
              <w:spacing w:after="0" w:line="240" w:lineRule="auto"/>
              <w:jc w:val="center"/>
              <w:rPr>
                <w:rFonts w:ascii="Times New Roman" w:eastAsia="Times New Roman" w:hAnsi="Times New Roman" w:cs="Times New Roman"/>
                <w:color w:val="000000"/>
                <w:lang w:eastAsia="ru-RU"/>
              </w:rPr>
            </w:pPr>
            <w:r w:rsidRPr="00F722C4">
              <w:rPr>
                <w:rFonts w:ascii="Times New Roman" w:eastAsia="Times New Roman" w:hAnsi="Times New Roman" w:cs="Times New Roman"/>
                <w:color w:val="000000"/>
                <w:lang w:eastAsia="ru-RU"/>
              </w:rPr>
              <w:t>46,7</w:t>
            </w:r>
          </w:p>
        </w:tc>
      </w:tr>
    </w:tbl>
    <w:p w:rsidR="00F722C4" w:rsidRPr="00F722C4" w:rsidRDefault="00D9749C" w:rsidP="00F722C4">
      <w:pPr>
        <w:spacing w:after="0" w:line="360" w:lineRule="auto"/>
        <w:jc w:val="both"/>
        <w:rPr>
          <w:rFonts w:ascii="Times New Roman" w:eastAsia="Calibri" w:hAnsi="Times New Roman" w:cs="Times New Roman"/>
        </w:rPr>
      </w:pPr>
      <w:r w:rsidRPr="00EA4672">
        <w:rPr>
          <w:rFonts w:ascii="Times New Roman" w:eastAsia="DejaVu Sans" w:hAnsi="Times New Roman" w:cs="Times New Roman"/>
          <w:kern w:val="1"/>
          <w:sz w:val="20"/>
          <w:lang w:eastAsia="ru-RU"/>
        </w:rPr>
        <w:t>*</w:t>
      </w:r>
      <w:r w:rsidR="00F722C4" w:rsidRPr="00F722C4">
        <w:rPr>
          <w:rFonts w:ascii="Times New Roman" w:eastAsia="Calibri" w:hAnsi="Times New Roman" w:cs="Times New Roman"/>
        </w:rPr>
        <w:t>Источник: данные Росстата</w:t>
      </w:r>
      <w:r w:rsidR="00AC7C57">
        <w:rPr>
          <w:rStyle w:val="a3"/>
          <w:rFonts w:ascii="Times New Roman" w:eastAsia="Calibri" w:hAnsi="Times New Roman" w:cs="Times New Roman"/>
        </w:rPr>
        <w:footnoteReference w:id="3"/>
      </w:r>
    </w:p>
    <w:p w:rsidR="00F722C4" w:rsidRPr="00F722C4" w:rsidRDefault="00F722C4" w:rsidP="00F722C4">
      <w:pPr>
        <w:spacing w:after="0" w:line="360" w:lineRule="auto"/>
        <w:jc w:val="both"/>
        <w:rPr>
          <w:rFonts w:ascii="Times New Roman" w:eastAsia="Calibri" w:hAnsi="Times New Roman" w:cs="Times New Roman"/>
          <w:sz w:val="24"/>
          <w:szCs w:val="24"/>
        </w:rPr>
      </w:pPr>
    </w:p>
    <w:p w:rsidR="00F722C4" w:rsidRPr="00F722C4" w:rsidRDefault="00F722C4" w:rsidP="00F722C4">
      <w:pPr>
        <w:spacing w:after="0" w:line="360" w:lineRule="auto"/>
        <w:ind w:firstLine="425"/>
        <w:jc w:val="both"/>
        <w:rPr>
          <w:rFonts w:ascii="Times New Roman" w:eastAsia="Calibri" w:hAnsi="Times New Roman" w:cs="Times New Roman"/>
        </w:rPr>
      </w:pPr>
      <w:r w:rsidRPr="00F722C4">
        <w:rPr>
          <w:rFonts w:ascii="Times New Roman" w:eastAsia="Calibri" w:hAnsi="Times New Roman" w:cs="Times New Roman"/>
        </w:rPr>
        <w:t xml:space="preserve">Темпы социально-экономического развития в начале исследуемого периода можно охарактеризовать как невысокие, к тому же пандемия и связанные с ней ограничения свели результаты развития к нулю. Объемы ВРП и промышленного производства не демонстрировали активного роста, сельское хозяйство, не являющееся отраслью специализации, нельзя назвать динамично развивающей отраслью. Сокращаются объемы строительства, увеличивается износ основных фондов, требуется значительное вливание инвестиционных ресурсов. Сократилась динамика внутреннего спроса, что может говорит о снижении уровня жизни и сокращении реальных доходов населения. </w:t>
      </w:r>
    </w:p>
    <w:p w:rsidR="00BC48A2" w:rsidRDefault="00F722C4" w:rsidP="00BC48A2">
      <w:pPr>
        <w:spacing w:after="0" w:line="360" w:lineRule="auto"/>
        <w:ind w:firstLine="425"/>
        <w:jc w:val="both"/>
        <w:rPr>
          <w:rFonts w:ascii="Times New Roman" w:hAnsi="Times New Roman" w:cs="Times New Roman"/>
        </w:rPr>
      </w:pPr>
      <w:r w:rsidRPr="00F722C4">
        <w:rPr>
          <w:rFonts w:ascii="Times New Roman" w:eastAsia="Calibri" w:hAnsi="Times New Roman" w:cs="Times New Roman"/>
        </w:rPr>
        <w:t>Решение этих проблем может быть возложено на бюджеты регионального уровня, что требует оценки уровней доходов, расх</w:t>
      </w:r>
      <w:r w:rsidR="00C35711">
        <w:rPr>
          <w:rFonts w:ascii="Times New Roman" w:eastAsia="Calibri" w:hAnsi="Times New Roman" w:cs="Times New Roman"/>
        </w:rPr>
        <w:t>одов и итогов бюджета.</w:t>
      </w:r>
      <w:r w:rsidR="00BC48A2">
        <w:rPr>
          <w:rFonts w:ascii="Times New Roman" w:eastAsia="Calibri" w:hAnsi="Times New Roman" w:cs="Times New Roman"/>
        </w:rPr>
        <w:t xml:space="preserve"> </w:t>
      </w:r>
      <w:r w:rsidR="00BC48A2">
        <w:rPr>
          <w:rFonts w:ascii="Times New Roman" w:hAnsi="Times New Roman" w:cs="Times New Roman"/>
        </w:rPr>
        <w:t>Данные представлены в таблице</w:t>
      </w:r>
      <w:r w:rsidR="00BC48A2" w:rsidRPr="00BC48A2">
        <w:rPr>
          <w:rFonts w:ascii="Times New Roman" w:hAnsi="Times New Roman" w:cs="Times New Roman"/>
        </w:rPr>
        <w:t xml:space="preserve"> </w:t>
      </w:r>
      <w:r w:rsidR="00BC48A2">
        <w:rPr>
          <w:rFonts w:ascii="Times New Roman" w:hAnsi="Times New Roman" w:cs="Times New Roman"/>
        </w:rPr>
        <w:t>4</w:t>
      </w:r>
      <w:r w:rsidR="00BC48A2" w:rsidRPr="00BC48A2">
        <w:rPr>
          <w:rFonts w:ascii="Times New Roman" w:hAnsi="Times New Roman" w:cs="Times New Roman"/>
        </w:rPr>
        <w:t>.</w:t>
      </w:r>
    </w:p>
    <w:p w:rsidR="00131672" w:rsidRPr="00BC48A2" w:rsidRDefault="00131672" w:rsidP="00BC48A2">
      <w:pPr>
        <w:spacing w:after="0" w:line="360" w:lineRule="auto"/>
        <w:ind w:firstLine="425"/>
        <w:jc w:val="both"/>
        <w:rPr>
          <w:rFonts w:ascii="Times New Roman" w:hAnsi="Times New Roman" w:cs="Times New Roman"/>
          <w:szCs w:val="20"/>
        </w:rPr>
      </w:pPr>
    </w:p>
    <w:p w:rsidR="00BC48A2" w:rsidRPr="00D9749C" w:rsidRDefault="00BC48A2" w:rsidP="00D9749C">
      <w:pPr>
        <w:spacing w:after="0" w:line="247" w:lineRule="auto"/>
        <w:ind w:firstLine="425"/>
        <w:jc w:val="center"/>
        <w:rPr>
          <w:rFonts w:ascii="Times New Roman" w:hAnsi="Times New Roman" w:cs="Times New Roman"/>
          <w:b/>
        </w:rPr>
      </w:pPr>
      <w:r w:rsidRPr="00D9749C">
        <w:rPr>
          <w:rFonts w:ascii="Times New Roman" w:hAnsi="Times New Roman" w:cs="Times New Roman"/>
        </w:rPr>
        <w:t>Таблица 4</w:t>
      </w:r>
      <w:r w:rsidR="00D9749C">
        <w:rPr>
          <w:rFonts w:ascii="Times New Roman" w:hAnsi="Times New Roman" w:cs="Times New Roman"/>
        </w:rPr>
        <w:t>.</w:t>
      </w:r>
      <w:r w:rsidRPr="00D9749C">
        <w:rPr>
          <w:rFonts w:ascii="Times New Roman" w:hAnsi="Times New Roman" w:cs="Times New Roman"/>
        </w:rPr>
        <w:t xml:space="preserve"> </w:t>
      </w:r>
      <w:r w:rsidR="00D9749C">
        <w:rPr>
          <w:rFonts w:ascii="Times New Roman" w:hAnsi="Times New Roman" w:cs="Times New Roman"/>
          <w:b/>
        </w:rPr>
        <w:t>Преобладающие</w:t>
      </w:r>
      <w:r w:rsidR="00D9749C" w:rsidRPr="00D9749C">
        <w:rPr>
          <w:rFonts w:ascii="Times New Roman" w:hAnsi="Times New Roman" w:cs="Times New Roman"/>
          <w:b/>
        </w:rPr>
        <w:t xml:space="preserve"> п</w:t>
      </w:r>
      <w:r w:rsidRPr="00D9749C">
        <w:rPr>
          <w:rFonts w:ascii="Times New Roman" w:hAnsi="Times New Roman" w:cs="Times New Roman"/>
          <w:b/>
        </w:rPr>
        <w:t>оказатели бюджета Красноярского Края как региона базирования предприятий цветной промышленности</w:t>
      </w:r>
    </w:p>
    <w:tbl>
      <w:tblPr>
        <w:tblW w:w="9279" w:type="dxa"/>
        <w:tblLook w:val="04A0" w:firstRow="1" w:lastRow="0" w:firstColumn="1" w:lastColumn="0" w:noHBand="0" w:noVBand="1"/>
      </w:tblPr>
      <w:tblGrid>
        <w:gridCol w:w="4815"/>
        <w:gridCol w:w="1116"/>
        <w:gridCol w:w="1116"/>
        <w:gridCol w:w="1116"/>
        <w:gridCol w:w="1116"/>
      </w:tblGrid>
      <w:tr w:rsidR="00BC48A2" w:rsidRPr="008D4B75" w:rsidTr="00A07633">
        <w:trPr>
          <w:trHeight w:val="20"/>
        </w:trPr>
        <w:tc>
          <w:tcPr>
            <w:tcW w:w="4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C48A2" w:rsidRPr="00BC48A2" w:rsidRDefault="00BC48A2" w:rsidP="00BC48A2">
            <w:pPr>
              <w:spacing w:after="0" w:line="276" w:lineRule="auto"/>
              <w:rPr>
                <w:rFonts w:ascii="Times New Roman" w:eastAsia="Times New Roman" w:hAnsi="Times New Roman" w:cs="Times New Roman"/>
                <w:color w:val="000000"/>
                <w:szCs w:val="20"/>
                <w:lang w:eastAsia="ru-RU"/>
              </w:rPr>
            </w:pPr>
            <w:r w:rsidRPr="00BC48A2">
              <w:rPr>
                <w:rFonts w:ascii="Times New Roman" w:eastAsia="Times New Roman" w:hAnsi="Times New Roman" w:cs="Times New Roman"/>
                <w:color w:val="000000"/>
                <w:szCs w:val="20"/>
                <w:lang w:eastAsia="ru-RU"/>
              </w:rPr>
              <w:t> </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BC48A2" w:rsidRPr="008D4B75" w:rsidRDefault="00BC48A2" w:rsidP="00BC48A2">
            <w:pPr>
              <w:spacing w:after="0" w:line="276" w:lineRule="auto"/>
              <w:jc w:val="right"/>
              <w:rPr>
                <w:rFonts w:ascii="Times New Roman" w:eastAsia="Times New Roman" w:hAnsi="Times New Roman" w:cs="Times New Roman"/>
                <w:color w:val="000000"/>
                <w:szCs w:val="20"/>
                <w:lang w:eastAsia="ru-RU"/>
              </w:rPr>
            </w:pPr>
            <w:r w:rsidRPr="008D4B75">
              <w:rPr>
                <w:rFonts w:ascii="Times New Roman" w:eastAsia="Times New Roman" w:hAnsi="Times New Roman" w:cs="Times New Roman"/>
                <w:color w:val="000000"/>
                <w:szCs w:val="20"/>
                <w:lang w:eastAsia="ru-RU"/>
              </w:rPr>
              <w:t>2017</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BC48A2" w:rsidRPr="008D4B75" w:rsidRDefault="00BC48A2" w:rsidP="00BC48A2">
            <w:pPr>
              <w:spacing w:after="0" w:line="276" w:lineRule="auto"/>
              <w:jc w:val="right"/>
              <w:rPr>
                <w:rFonts w:ascii="Times New Roman" w:eastAsia="Times New Roman" w:hAnsi="Times New Roman" w:cs="Times New Roman"/>
                <w:color w:val="000000"/>
                <w:szCs w:val="20"/>
                <w:lang w:eastAsia="ru-RU"/>
              </w:rPr>
            </w:pPr>
            <w:r w:rsidRPr="008D4B75">
              <w:rPr>
                <w:rFonts w:ascii="Times New Roman" w:eastAsia="Times New Roman" w:hAnsi="Times New Roman" w:cs="Times New Roman"/>
                <w:color w:val="000000"/>
                <w:szCs w:val="20"/>
                <w:lang w:eastAsia="ru-RU"/>
              </w:rPr>
              <w:t>2018</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BC48A2" w:rsidRPr="008D4B75" w:rsidRDefault="00BC48A2" w:rsidP="00BC48A2">
            <w:pPr>
              <w:spacing w:after="0" w:line="276" w:lineRule="auto"/>
              <w:jc w:val="right"/>
              <w:rPr>
                <w:rFonts w:ascii="Times New Roman" w:eastAsia="Times New Roman" w:hAnsi="Times New Roman" w:cs="Times New Roman"/>
                <w:color w:val="000000"/>
                <w:szCs w:val="20"/>
                <w:lang w:eastAsia="ru-RU"/>
              </w:rPr>
            </w:pPr>
            <w:r w:rsidRPr="008D4B75">
              <w:rPr>
                <w:rFonts w:ascii="Times New Roman" w:eastAsia="Times New Roman" w:hAnsi="Times New Roman" w:cs="Times New Roman"/>
                <w:color w:val="000000"/>
                <w:szCs w:val="20"/>
                <w:lang w:eastAsia="ru-RU"/>
              </w:rPr>
              <w:t>2019</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BC48A2" w:rsidRPr="008D4B75" w:rsidRDefault="00BC48A2" w:rsidP="00BC48A2">
            <w:pPr>
              <w:spacing w:after="0" w:line="276" w:lineRule="auto"/>
              <w:jc w:val="right"/>
              <w:rPr>
                <w:rFonts w:ascii="Times New Roman" w:eastAsia="Times New Roman" w:hAnsi="Times New Roman" w:cs="Times New Roman"/>
                <w:color w:val="000000"/>
                <w:szCs w:val="20"/>
                <w:lang w:eastAsia="ru-RU"/>
              </w:rPr>
            </w:pPr>
            <w:r w:rsidRPr="008D4B75">
              <w:rPr>
                <w:rFonts w:ascii="Times New Roman" w:eastAsia="Times New Roman" w:hAnsi="Times New Roman" w:cs="Times New Roman"/>
                <w:color w:val="000000"/>
                <w:szCs w:val="20"/>
                <w:lang w:eastAsia="ru-RU"/>
              </w:rPr>
              <w:t>2020</w:t>
            </w:r>
          </w:p>
        </w:tc>
      </w:tr>
      <w:tr w:rsidR="00BC48A2" w:rsidRPr="008D4B75" w:rsidTr="00A07633">
        <w:trPr>
          <w:trHeight w:val="20"/>
        </w:trPr>
        <w:tc>
          <w:tcPr>
            <w:tcW w:w="4815" w:type="dxa"/>
            <w:tcBorders>
              <w:top w:val="nil"/>
              <w:left w:val="single" w:sz="4" w:space="0" w:color="auto"/>
              <w:bottom w:val="single" w:sz="4" w:space="0" w:color="auto"/>
              <w:right w:val="single" w:sz="4" w:space="0" w:color="auto"/>
            </w:tcBorders>
            <w:shd w:val="clear" w:color="auto" w:fill="auto"/>
            <w:vAlign w:val="bottom"/>
            <w:hideMark/>
          </w:tcPr>
          <w:p w:rsidR="00BC48A2" w:rsidRPr="008D4B75" w:rsidRDefault="00BC48A2" w:rsidP="00BC48A2">
            <w:pPr>
              <w:spacing w:after="0" w:line="276" w:lineRule="auto"/>
              <w:rPr>
                <w:rFonts w:ascii="Times New Roman" w:eastAsia="Times New Roman" w:hAnsi="Times New Roman" w:cs="Times New Roman"/>
                <w:color w:val="000000"/>
                <w:szCs w:val="20"/>
                <w:lang w:eastAsia="ru-RU"/>
              </w:rPr>
            </w:pPr>
            <w:r w:rsidRPr="008D4B75">
              <w:rPr>
                <w:rFonts w:ascii="Times New Roman" w:eastAsia="Times New Roman" w:hAnsi="Times New Roman" w:cs="Times New Roman"/>
                <w:color w:val="000000"/>
                <w:szCs w:val="20"/>
                <w:lang w:eastAsia="ru-RU"/>
              </w:rPr>
              <w:t>Доходы</w:t>
            </w:r>
          </w:p>
        </w:tc>
        <w:tc>
          <w:tcPr>
            <w:tcW w:w="1116" w:type="dxa"/>
            <w:tcBorders>
              <w:top w:val="nil"/>
              <w:left w:val="nil"/>
              <w:bottom w:val="single" w:sz="4" w:space="0" w:color="auto"/>
              <w:right w:val="single" w:sz="4" w:space="0" w:color="auto"/>
            </w:tcBorders>
            <w:shd w:val="clear" w:color="auto" w:fill="auto"/>
            <w:vAlign w:val="bottom"/>
            <w:hideMark/>
          </w:tcPr>
          <w:p w:rsidR="00BC48A2" w:rsidRPr="008D4B75" w:rsidRDefault="00BC48A2" w:rsidP="00BC48A2">
            <w:pPr>
              <w:spacing w:after="0" w:line="276" w:lineRule="auto"/>
              <w:jc w:val="right"/>
              <w:rPr>
                <w:rFonts w:ascii="Times New Roman" w:eastAsia="Times New Roman" w:hAnsi="Times New Roman" w:cs="Times New Roman"/>
                <w:color w:val="000000"/>
                <w:szCs w:val="20"/>
                <w:lang w:eastAsia="ru-RU"/>
              </w:rPr>
            </w:pPr>
            <w:r w:rsidRPr="008D4B75">
              <w:rPr>
                <w:rFonts w:ascii="Times New Roman" w:eastAsia="Times New Roman" w:hAnsi="Times New Roman" w:cs="Times New Roman"/>
                <w:color w:val="000000"/>
                <w:szCs w:val="20"/>
                <w:lang w:eastAsia="ru-RU"/>
              </w:rPr>
              <w:t>285872,8</w:t>
            </w:r>
          </w:p>
        </w:tc>
        <w:tc>
          <w:tcPr>
            <w:tcW w:w="1116" w:type="dxa"/>
            <w:tcBorders>
              <w:top w:val="nil"/>
              <w:left w:val="nil"/>
              <w:bottom w:val="single" w:sz="4" w:space="0" w:color="auto"/>
              <w:right w:val="single" w:sz="4" w:space="0" w:color="auto"/>
            </w:tcBorders>
            <w:shd w:val="clear" w:color="auto" w:fill="auto"/>
            <w:vAlign w:val="bottom"/>
            <w:hideMark/>
          </w:tcPr>
          <w:p w:rsidR="00BC48A2" w:rsidRPr="008D4B75" w:rsidRDefault="00BC48A2" w:rsidP="00BC48A2">
            <w:pPr>
              <w:spacing w:after="0" w:line="276" w:lineRule="auto"/>
              <w:jc w:val="right"/>
              <w:rPr>
                <w:rFonts w:ascii="Times New Roman" w:eastAsia="Times New Roman" w:hAnsi="Times New Roman" w:cs="Times New Roman"/>
                <w:color w:val="000000"/>
                <w:szCs w:val="20"/>
                <w:lang w:eastAsia="ru-RU"/>
              </w:rPr>
            </w:pPr>
            <w:r w:rsidRPr="008D4B75">
              <w:rPr>
                <w:rFonts w:ascii="Times New Roman" w:eastAsia="Times New Roman" w:hAnsi="Times New Roman" w:cs="Times New Roman"/>
                <w:color w:val="000000"/>
                <w:szCs w:val="20"/>
                <w:lang w:eastAsia="ru-RU"/>
              </w:rPr>
              <w:t>326143,1</w:t>
            </w:r>
          </w:p>
        </w:tc>
        <w:tc>
          <w:tcPr>
            <w:tcW w:w="1116" w:type="dxa"/>
            <w:tcBorders>
              <w:top w:val="nil"/>
              <w:left w:val="nil"/>
              <w:bottom w:val="single" w:sz="4" w:space="0" w:color="auto"/>
              <w:right w:val="single" w:sz="4" w:space="0" w:color="auto"/>
            </w:tcBorders>
            <w:shd w:val="clear" w:color="auto" w:fill="auto"/>
            <w:vAlign w:val="bottom"/>
            <w:hideMark/>
          </w:tcPr>
          <w:p w:rsidR="00BC48A2" w:rsidRPr="008D4B75" w:rsidRDefault="00BC48A2" w:rsidP="00BC48A2">
            <w:pPr>
              <w:spacing w:after="0" w:line="276" w:lineRule="auto"/>
              <w:jc w:val="right"/>
              <w:rPr>
                <w:rFonts w:ascii="Times New Roman" w:eastAsia="Times New Roman" w:hAnsi="Times New Roman" w:cs="Times New Roman"/>
                <w:color w:val="000000"/>
                <w:szCs w:val="20"/>
                <w:lang w:eastAsia="ru-RU"/>
              </w:rPr>
            </w:pPr>
            <w:r w:rsidRPr="008D4B75">
              <w:rPr>
                <w:rFonts w:ascii="Times New Roman" w:eastAsia="Times New Roman" w:hAnsi="Times New Roman" w:cs="Times New Roman"/>
                <w:color w:val="000000"/>
                <w:szCs w:val="20"/>
                <w:lang w:eastAsia="ru-RU"/>
              </w:rPr>
              <w:t>381117,6</w:t>
            </w:r>
          </w:p>
        </w:tc>
        <w:tc>
          <w:tcPr>
            <w:tcW w:w="1116" w:type="dxa"/>
            <w:tcBorders>
              <w:top w:val="nil"/>
              <w:left w:val="nil"/>
              <w:bottom w:val="single" w:sz="4" w:space="0" w:color="auto"/>
              <w:right w:val="single" w:sz="4" w:space="0" w:color="auto"/>
            </w:tcBorders>
            <w:shd w:val="clear" w:color="auto" w:fill="auto"/>
            <w:noWrap/>
            <w:vAlign w:val="bottom"/>
            <w:hideMark/>
          </w:tcPr>
          <w:p w:rsidR="00BC48A2" w:rsidRPr="008D4B75" w:rsidRDefault="00BC48A2" w:rsidP="00BC48A2">
            <w:pPr>
              <w:spacing w:after="0" w:line="276" w:lineRule="auto"/>
              <w:jc w:val="right"/>
              <w:rPr>
                <w:rFonts w:ascii="Times New Roman" w:eastAsia="Times New Roman" w:hAnsi="Times New Roman" w:cs="Times New Roman"/>
                <w:color w:val="000000"/>
                <w:szCs w:val="20"/>
                <w:lang w:eastAsia="ru-RU"/>
              </w:rPr>
            </w:pPr>
            <w:r w:rsidRPr="008D4B75">
              <w:rPr>
                <w:rFonts w:ascii="Times New Roman" w:eastAsia="Times New Roman" w:hAnsi="Times New Roman" w:cs="Times New Roman"/>
                <w:color w:val="000000"/>
                <w:szCs w:val="20"/>
                <w:lang w:eastAsia="ru-RU"/>
              </w:rPr>
              <w:t>394826,0</w:t>
            </w:r>
          </w:p>
        </w:tc>
      </w:tr>
      <w:tr w:rsidR="00BC48A2" w:rsidRPr="008D4B75" w:rsidTr="00A07633">
        <w:trPr>
          <w:trHeight w:val="20"/>
        </w:trPr>
        <w:tc>
          <w:tcPr>
            <w:tcW w:w="4815" w:type="dxa"/>
            <w:tcBorders>
              <w:top w:val="nil"/>
              <w:left w:val="single" w:sz="4" w:space="0" w:color="auto"/>
              <w:bottom w:val="single" w:sz="4" w:space="0" w:color="auto"/>
              <w:right w:val="single" w:sz="4" w:space="0" w:color="auto"/>
            </w:tcBorders>
            <w:shd w:val="clear" w:color="auto" w:fill="auto"/>
            <w:vAlign w:val="bottom"/>
            <w:hideMark/>
          </w:tcPr>
          <w:p w:rsidR="00BC48A2" w:rsidRPr="008D4B75" w:rsidRDefault="00BC48A2" w:rsidP="00BC48A2">
            <w:pPr>
              <w:spacing w:after="0" w:line="276" w:lineRule="auto"/>
              <w:rPr>
                <w:rFonts w:ascii="Times New Roman" w:eastAsia="Times New Roman" w:hAnsi="Times New Roman" w:cs="Times New Roman"/>
                <w:color w:val="000000"/>
                <w:szCs w:val="20"/>
                <w:lang w:eastAsia="ru-RU"/>
              </w:rPr>
            </w:pPr>
            <w:r w:rsidRPr="008D4B75">
              <w:rPr>
                <w:rFonts w:ascii="Times New Roman" w:eastAsia="Times New Roman" w:hAnsi="Times New Roman" w:cs="Times New Roman"/>
                <w:color w:val="000000"/>
                <w:szCs w:val="20"/>
                <w:lang w:eastAsia="ru-RU"/>
              </w:rPr>
              <w:t>налог на прибыль организаций</w:t>
            </w:r>
          </w:p>
        </w:tc>
        <w:tc>
          <w:tcPr>
            <w:tcW w:w="1116" w:type="dxa"/>
            <w:tcBorders>
              <w:top w:val="nil"/>
              <w:left w:val="nil"/>
              <w:bottom w:val="single" w:sz="4" w:space="0" w:color="auto"/>
              <w:right w:val="single" w:sz="4" w:space="0" w:color="auto"/>
            </w:tcBorders>
            <w:shd w:val="clear" w:color="auto" w:fill="auto"/>
            <w:vAlign w:val="bottom"/>
            <w:hideMark/>
          </w:tcPr>
          <w:p w:rsidR="00BC48A2" w:rsidRPr="008D4B75" w:rsidRDefault="00BC48A2" w:rsidP="00BC48A2">
            <w:pPr>
              <w:spacing w:after="0" w:line="276" w:lineRule="auto"/>
              <w:jc w:val="right"/>
              <w:rPr>
                <w:rFonts w:ascii="Times New Roman" w:eastAsia="Times New Roman" w:hAnsi="Times New Roman" w:cs="Times New Roman"/>
                <w:color w:val="000000"/>
                <w:szCs w:val="20"/>
                <w:lang w:eastAsia="ru-RU"/>
              </w:rPr>
            </w:pPr>
            <w:r w:rsidRPr="008D4B75">
              <w:rPr>
                <w:rFonts w:ascii="Times New Roman" w:eastAsia="Times New Roman" w:hAnsi="Times New Roman" w:cs="Times New Roman"/>
                <w:color w:val="000000"/>
                <w:szCs w:val="20"/>
                <w:lang w:eastAsia="ru-RU"/>
              </w:rPr>
              <w:t>78830,8</w:t>
            </w:r>
          </w:p>
        </w:tc>
        <w:tc>
          <w:tcPr>
            <w:tcW w:w="1116" w:type="dxa"/>
            <w:tcBorders>
              <w:top w:val="nil"/>
              <w:left w:val="nil"/>
              <w:bottom w:val="single" w:sz="4" w:space="0" w:color="auto"/>
              <w:right w:val="single" w:sz="4" w:space="0" w:color="auto"/>
            </w:tcBorders>
            <w:shd w:val="clear" w:color="auto" w:fill="auto"/>
            <w:vAlign w:val="bottom"/>
            <w:hideMark/>
          </w:tcPr>
          <w:p w:rsidR="00BC48A2" w:rsidRPr="008D4B75" w:rsidRDefault="00BC48A2" w:rsidP="00BC48A2">
            <w:pPr>
              <w:spacing w:after="0" w:line="276" w:lineRule="auto"/>
              <w:jc w:val="right"/>
              <w:rPr>
                <w:rFonts w:ascii="Times New Roman" w:eastAsia="Times New Roman" w:hAnsi="Times New Roman" w:cs="Times New Roman"/>
                <w:color w:val="000000"/>
                <w:szCs w:val="20"/>
                <w:lang w:eastAsia="ru-RU"/>
              </w:rPr>
            </w:pPr>
            <w:r w:rsidRPr="008D4B75">
              <w:rPr>
                <w:rFonts w:ascii="Times New Roman" w:eastAsia="Times New Roman" w:hAnsi="Times New Roman" w:cs="Times New Roman"/>
                <w:color w:val="000000"/>
                <w:szCs w:val="20"/>
                <w:lang w:eastAsia="ru-RU"/>
              </w:rPr>
              <w:t>94012,9</w:t>
            </w:r>
          </w:p>
        </w:tc>
        <w:tc>
          <w:tcPr>
            <w:tcW w:w="1116" w:type="dxa"/>
            <w:tcBorders>
              <w:top w:val="nil"/>
              <w:left w:val="nil"/>
              <w:bottom w:val="single" w:sz="4" w:space="0" w:color="auto"/>
              <w:right w:val="single" w:sz="4" w:space="0" w:color="auto"/>
            </w:tcBorders>
            <w:shd w:val="clear" w:color="auto" w:fill="auto"/>
            <w:vAlign w:val="bottom"/>
            <w:hideMark/>
          </w:tcPr>
          <w:p w:rsidR="00BC48A2" w:rsidRPr="008D4B75" w:rsidRDefault="00BC48A2" w:rsidP="00BC48A2">
            <w:pPr>
              <w:spacing w:after="0" w:line="276" w:lineRule="auto"/>
              <w:jc w:val="right"/>
              <w:rPr>
                <w:rFonts w:ascii="Times New Roman" w:eastAsia="Times New Roman" w:hAnsi="Times New Roman" w:cs="Times New Roman"/>
                <w:color w:val="000000"/>
                <w:szCs w:val="20"/>
                <w:lang w:eastAsia="ru-RU"/>
              </w:rPr>
            </w:pPr>
            <w:r w:rsidRPr="008D4B75">
              <w:rPr>
                <w:rFonts w:ascii="Times New Roman" w:eastAsia="Times New Roman" w:hAnsi="Times New Roman" w:cs="Times New Roman"/>
                <w:color w:val="000000"/>
                <w:szCs w:val="20"/>
                <w:lang w:eastAsia="ru-RU"/>
              </w:rPr>
              <w:t>139849,9</w:t>
            </w:r>
          </w:p>
        </w:tc>
        <w:tc>
          <w:tcPr>
            <w:tcW w:w="1116" w:type="dxa"/>
            <w:tcBorders>
              <w:top w:val="nil"/>
              <w:left w:val="nil"/>
              <w:bottom w:val="single" w:sz="4" w:space="0" w:color="auto"/>
              <w:right w:val="single" w:sz="4" w:space="0" w:color="auto"/>
            </w:tcBorders>
            <w:shd w:val="clear" w:color="auto" w:fill="auto"/>
            <w:noWrap/>
            <w:vAlign w:val="bottom"/>
            <w:hideMark/>
          </w:tcPr>
          <w:p w:rsidR="00BC48A2" w:rsidRPr="008D4B75" w:rsidRDefault="00BC48A2" w:rsidP="00BC48A2">
            <w:pPr>
              <w:spacing w:after="0" w:line="276" w:lineRule="auto"/>
              <w:jc w:val="right"/>
              <w:rPr>
                <w:rFonts w:ascii="Times New Roman" w:eastAsia="Times New Roman" w:hAnsi="Times New Roman" w:cs="Times New Roman"/>
                <w:color w:val="000000"/>
                <w:szCs w:val="20"/>
                <w:lang w:eastAsia="ru-RU"/>
              </w:rPr>
            </w:pPr>
            <w:r w:rsidRPr="008D4B75">
              <w:rPr>
                <w:rFonts w:ascii="Times New Roman" w:eastAsia="Times New Roman" w:hAnsi="Times New Roman" w:cs="Times New Roman"/>
                <w:color w:val="000000"/>
                <w:szCs w:val="20"/>
                <w:lang w:eastAsia="ru-RU"/>
              </w:rPr>
              <w:t>120547,7</w:t>
            </w:r>
          </w:p>
        </w:tc>
      </w:tr>
      <w:tr w:rsidR="00BC48A2" w:rsidRPr="008D4B75" w:rsidTr="00A07633">
        <w:trPr>
          <w:trHeight w:val="20"/>
        </w:trPr>
        <w:tc>
          <w:tcPr>
            <w:tcW w:w="4815" w:type="dxa"/>
            <w:tcBorders>
              <w:top w:val="nil"/>
              <w:left w:val="single" w:sz="4" w:space="0" w:color="auto"/>
              <w:bottom w:val="single" w:sz="4" w:space="0" w:color="auto"/>
              <w:right w:val="single" w:sz="4" w:space="0" w:color="auto"/>
            </w:tcBorders>
            <w:shd w:val="clear" w:color="auto" w:fill="auto"/>
            <w:vAlign w:val="bottom"/>
            <w:hideMark/>
          </w:tcPr>
          <w:p w:rsidR="00BC48A2" w:rsidRPr="008D4B75" w:rsidRDefault="00BC48A2" w:rsidP="00BC48A2">
            <w:pPr>
              <w:spacing w:after="0" w:line="276" w:lineRule="auto"/>
              <w:rPr>
                <w:rFonts w:ascii="Times New Roman" w:eastAsia="Times New Roman" w:hAnsi="Times New Roman" w:cs="Times New Roman"/>
                <w:color w:val="000000"/>
                <w:szCs w:val="20"/>
                <w:lang w:eastAsia="ru-RU"/>
              </w:rPr>
            </w:pPr>
            <w:r w:rsidRPr="008D4B75">
              <w:rPr>
                <w:rFonts w:ascii="Times New Roman" w:eastAsia="Times New Roman" w:hAnsi="Times New Roman" w:cs="Times New Roman"/>
                <w:color w:val="000000"/>
                <w:szCs w:val="20"/>
                <w:lang w:eastAsia="ru-RU"/>
              </w:rPr>
              <w:t>налог на доходы физических лиц</w:t>
            </w:r>
          </w:p>
        </w:tc>
        <w:tc>
          <w:tcPr>
            <w:tcW w:w="1116" w:type="dxa"/>
            <w:tcBorders>
              <w:top w:val="nil"/>
              <w:left w:val="nil"/>
              <w:bottom w:val="single" w:sz="4" w:space="0" w:color="auto"/>
              <w:right w:val="single" w:sz="4" w:space="0" w:color="auto"/>
            </w:tcBorders>
            <w:shd w:val="clear" w:color="auto" w:fill="auto"/>
            <w:vAlign w:val="bottom"/>
            <w:hideMark/>
          </w:tcPr>
          <w:p w:rsidR="00BC48A2" w:rsidRPr="008D4B75" w:rsidRDefault="00BC48A2" w:rsidP="00BC48A2">
            <w:pPr>
              <w:spacing w:after="0" w:line="276" w:lineRule="auto"/>
              <w:jc w:val="right"/>
              <w:rPr>
                <w:rFonts w:ascii="Times New Roman" w:eastAsia="Times New Roman" w:hAnsi="Times New Roman" w:cs="Times New Roman"/>
                <w:color w:val="000000"/>
                <w:szCs w:val="20"/>
                <w:lang w:eastAsia="ru-RU"/>
              </w:rPr>
            </w:pPr>
            <w:r w:rsidRPr="008D4B75">
              <w:rPr>
                <w:rFonts w:ascii="Times New Roman" w:eastAsia="Times New Roman" w:hAnsi="Times New Roman" w:cs="Times New Roman"/>
                <w:color w:val="000000"/>
                <w:szCs w:val="20"/>
                <w:lang w:eastAsia="ru-RU"/>
              </w:rPr>
              <w:t>64154,1</w:t>
            </w:r>
          </w:p>
        </w:tc>
        <w:tc>
          <w:tcPr>
            <w:tcW w:w="1116" w:type="dxa"/>
            <w:tcBorders>
              <w:top w:val="nil"/>
              <w:left w:val="nil"/>
              <w:bottom w:val="single" w:sz="4" w:space="0" w:color="auto"/>
              <w:right w:val="single" w:sz="4" w:space="0" w:color="auto"/>
            </w:tcBorders>
            <w:shd w:val="clear" w:color="auto" w:fill="auto"/>
            <w:vAlign w:val="bottom"/>
            <w:hideMark/>
          </w:tcPr>
          <w:p w:rsidR="00BC48A2" w:rsidRPr="008D4B75" w:rsidRDefault="00BC48A2" w:rsidP="00BC48A2">
            <w:pPr>
              <w:spacing w:after="0" w:line="276" w:lineRule="auto"/>
              <w:jc w:val="right"/>
              <w:rPr>
                <w:rFonts w:ascii="Times New Roman" w:eastAsia="Times New Roman" w:hAnsi="Times New Roman" w:cs="Times New Roman"/>
                <w:color w:val="000000"/>
                <w:szCs w:val="20"/>
                <w:lang w:eastAsia="ru-RU"/>
              </w:rPr>
            </w:pPr>
            <w:r w:rsidRPr="008D4B75">
              <w:rPr>
                <w:rFonts w:ascii="Times New Roman" w:eastAsia="Times New Roman" w:hAnsi="Times New Roman" w:cs="Times New Roman"/>
                <w:color w:val="000000"/>
                <w:szCs w:val="20"/>
                <w:lang w:eastAsia="ru-RU"/>
              </w:rPr>
              <w:t>70472,9</w:t>
            </w:r>
          </w:p>
        </w:tc>
        <w:tc>
          <w:tcPr>
            <w:tcW w:w="1116" w:type="dxa"/>
            <w:tcBorders>
              <w:top w:val="nil"/>
              <w:left w:val="nil"/>
              <w:bottom w:val="single" w:sz="4" w:space="0" w:color="auto"/>
              <w:right w:val="single" w:sz="4" w:space="0" w:color="auto"/>
            </w:tcBorders>
            <w:shd w:val="clear" w:color="auto" w:fill="auto"/>
            <w:vAlign w:val="bottom"/>
            <w:hideMark/>
          </w:tcPr>
          <w:p w:rsidR="00BC48A2" w:rsidRPr="008D4B75" w:rsidRDefault="00BC48A2" w:rsidP="00BC48A2">
            <w:pPr>
              <w:spacing w:after="0" w:line="276" w:lineRule="auto"/>
              <w:jc w:val="right"/>
              <w:rPr>
                <w:rFonts w:ascii="Times New Roman" w:eastAsia="Times New Roman" w:hAnsi="Times New Roman" w:cs="Times New Roman"/>
                <w:color w:val="000000"/>
                <w:szCs w:val="20"/>
                <w:lang w:eastAsia="ru-RU"/>
              </w:rPr>
            </w:pPr>
            <w:r w:rsidRPr="008D4B75">
              <w:rPr>
                <w:rFonts w:ascii="Times New Roman" w:eastAsia="Times New Roman" w:hAnsi="Times New Roman" w:cs="Times New Roman"/>
                <w:color w:val="000000"/>
                <w:szCs w:val="20"/>
                <w:lang w:eastAsia="ru-RU"/>
              </w:rPr>
              <w:t>76178,2</w:t>
            </w:r>
          </w:p>
        </w:tc>
        <w:tc>
          <w:tcPr>
            <w:tcW w:w="1116" w:type="dxa"/>
            <w:tcBorders>
              <w:top w:val="nil"/>
              <w:left w:val="nil"/>
              <w:bottom w:val="single" w:sz="4" w:space="0" w:color="auto"/>
              <w:right w:val="single" w:sz="4" w:space="0" w:color="auto"/>
            </w:tcBorders>
            <w:shd w:val="clear" w:color="auto" w:fill="auto"/>
            <w:noWrap/>
            <w:vAlign w:val="bottom"/>
            <w:hideMark/>
          </w:tcPr>
          <w:p w:rsidR="00BC48A2" w:rsidRPr="008D4B75" w:rsidRDefault="00BC48A2" w:rsidP="00BC48A2">
            <w:pPr>
              <w:spacing w:after="0" w:line="276" w:lineRule="auto"/>
              <w:jc w:val="right"/>
              <w:rPr>
                <w:rFonts w:ascii="Times New Roman" w:eastAsia="Times New Roman" w:hAnsi="Times New Roman" w:cs="Times New Roman"/>
                <w:color w:val="000000"/>
                <w:szCs w:val="20"/>
                <w:lang w:eastAsia="ru-RU"/>
              </w:rPr>
            </w:pPr>
            <w:r w:rsidRPr="008D4B75">
              <w:rPr>
                <w:rFonts w:ascii="Times New Roman" w:eastAsia="Times New Roman" w:hAnsi="Times New Roman" w:cs="Times New Roman"/>
                <w:color w:val="000000"/>
                <w:szCs w:val="20"/>
                <w:lang w:eastAsia="ru-RU"/>
              </w:rPr>
              <w:t>82885,6</w:t>
            </w:r>
          </w:p>
        </w:tc>
      </w:tr>
      <w:tr w:rsidR="00BC48A2" w:rsidRPr="008D4B75" w:rsidTr="00A07633">
        <w:trPr>
          <w:trHeight w:val="20"/>
        </w:trPr>
        <w:tc>
          <w:tcPr>
            <w:tcW w:w="4815" w:type="dxa"/>
            <w:tcBorders>
              <w:top w:val="nil"/>
              <w:left w:val="single" w:sz="4" w:space="0" w:color="auto"/>
              <w:bottom w:val="single" w:sz="4" w:space="0" w:color="auto"/>
              <w:right w:val="single" w:sz="4" w:space="0" w:color="auto"/>
            </w:tcBorders>
            <w:shd w:val="clear" w:color="auto" w:fill="auto"/>
            <w:vAlign w:val="bottom"/>
            <w:hideMark/>
          </w:tcPr>
          <w:p w:rsidR="00BC48A2" w:rsidRPr="008D4B75" w:rsidRDefault="00BC48A2" w:rsidP="00BC48A2">
            <w:pPr>
              <w:spacing w:after="0" w:line="276" w:lineRule="auto"/>
              <w:rPr>
                <w:rFonts w:ascii="Times New Roman" w:eastAsia="Times New Roman" w:hAnsi="Times New Roman" w:cs="Times New Roman"/>
                <w:color w:val="000000"/>
                <w:szCs w:val="20"/>
                <w:lang w:eastAsia="ru-RU"/>
              </w:rPr>
            </w:pPr>
            <w:r w:rsidRPr="008D4B75">
              <w:rPr>
                <w:rFonts w:ascii="Times New Roman" w:eastAsia="Times New Roman" w:hAnsi="Times New Roman" w:cs="Times New Roman"/>
                <w:color w:val="000000"/>
                <w:szCs w:val="20"/>
                <w:lang w:eastAsia="ru-RU"/>
              </w:rPr>
              <w:t>налоги на имущество</w:t>
            </w:r>
          </w:p>
        </w:tc>
        <w:tc>
          <w:tcPr>
            <w:tcW w:w="1116" w:type="dxa"/>
            <w:tcBorders>
              <w:top w:val="nil"/>
              <w:left w:val="nil"/>
              <w:bottom w:val="single" w:sz="4" w:space="0" w:color="auto"/>
              <w:right w:val="single" w:sz="4" w:space="0" w:color="auto"/>
            </w:tcBorders>
            <w:shd w:val="clear" w:color="auto" w:fill="auto"/>
            <w:vAlign w:val="bottom"/>
            <w:hideMark/>
          </w:tcPr>
          <w:p w:rsidR="00BC48A2" w:rsidRPr="008D4B75" w:rsidRDefault="00BC48A2" w:rsidP="00BC48A2">
            <w:pPr>
              <w:spacing w:after="0" w:line="276" w:lineRule="auto"/>
              <w:jc w:val="right"/>
              <w:rPr>
                <w:rFonts w:ascii="Times New Roman" w:eastAsia="Times New Roman" w:hAnsi="Times New Roman" w:cs="Times New Roman"/>
                <w:color w:val="000000"/>
                <w:szCs w:val="20"/>
                <w:lang w:eastAsia="ru-RU"/>
              </w:rPr>
            </w:pPr>
            <w:r w:rsidRPr="008D4B75">
              <w:rPr>
                <w:rFonts w:ascii="Times New Roman" w:eastAsia="Times New Roman" w:hAnsi="Times New Roman" w:cs="Times New Roman"/>
                <w:color w:val="000000"/>
                <w:szCs w:val="20"/>
                <w:lang w:eastAsia="ru-RU"/>
              </w:rPr>
              <w:t>25496,8</w:t>
            </w:r>
          </w:p>
        </w:tc>
        <w:tc>
          <w:tcPr>
            <w:tcW w:w="1116" w:type="dxa"/>
            <w:tcBorders>
              <w:top w:val="nil"/>
              <w:left w:val="nil"/>
              <w:bottom w:val="single" w:sz="4" w:space="0" w:color="auto"/>
              <w:right w:val="single" w:sz="4" w:space="0" w:color="auto"/>
            </w:tcBorders>
            <w:shd w:val="clear" w:color="auto" w:fill="auto"/>
            <w:vAlign w:val="bottom"/>
            <w:hideMark/>
          </w:tcPr>
          <w:p w:rsidR="00BC48A2" w:rsidRPr="008D4B75" w:rsidRDefault="00BC48A2" w:rsidP="00BC48A2">
            <w:pPr>
              <w:spacing w:after="0" w:line="276" w:lineRule="auto"/>
              <w:jc w:val="right"/>
              <w:rPr>
                <w:rFonts w:ascii="Times New Roman" w:eastAsia="Times New Roman" w:hAnsi="Times New Roman" w:cs="Times New Roman"/>
                <w:color w:val="000000"/>
                <w:szCs w:val="20"/>
                <w:lang w:eastAsia="ru-RU"/>
              </w:rPr>
            </w:pPr>
            <w:r w:rsidRPr="008D4B75">
              <w:rPr>
                <w:rFonts w:ascii="Times New Roman" w:eastAsia="Times New Roman" w:hAnsi="Times New Roman" w:cs="Times New Roman"/>
                <w:color w:val="000000"/>
                <w:szCs w:val="20"/>
                <w:lang w:eastAsia="ru-RU"/>
              </w:rPr>
              <w:t>28470,1</w:t>
            </w:r>
          </w:p>
        </w:tc>
        <w:tc>
          <w:tcPr>
            <w:tcW w:w="1116" w:type="dxa"/>
            <w:tcBorders>
              <w:top w:val="nil"/>
              <w:left w:val="nil"/>
              <w:bottom w:val="single" w:sz="4" w:space="0" w:color="auto"/>
              <w:right w:val="single" w:sz="4" w:space="0" w:color="auto"/>
            </w:tcBorders>
            <w:shd w:val="clear" w:color="auto" w:fill="auto"/>
            <w:vAlign w:val="bottom"/>
            <w:hideMark/>
          </w:tcPr>
          <w:p w:rsidR="00BC48A2" w:rsidRPr="008D4B75" w:rsidRDefault="00BC48A2" w:rsidP="00BC48A2">
            <w:pPr>
              <w:spacing w:after="0" w:line="276" w:lineRule="auto"/>
              <w:jc w:val="right"/>
              <w:rPr>
                <w:rFonts w:ascii="Times New Roman" w:eastAsia="Times New Roman" w:hAnsi="Times New Roman" w:cs="Times New Roman"/>
                <w:color w:val="000000"/>
                <w:szCs w:val="20"/>
                <w:lang w:eastAsia="ru-RU"/>
              </w:rPr>
            </w:pPr>
            <w:r w:rsidRPr="008D4B75">
              <w:rPr>
                <w:rFonts w:ascii="Times New Roman" w:eastAsia="Times New Roman" w:hAnsi="Times New Roman" w:cs="Times New Roman"/>
                <w:color w:val="000000"/>
                <w:szCs w:val="20"/>
                <w:lang w:eastAsia="ru-RU"/>
              </w:rPr>
              <w:t>25907,2</w:t>
            </w:r>
          </w:p>
        </w:tc>
        <w:tc>
          <w:tcPr>
            <w:tcW w:w="1116" w:type="dxa"/>
            <w:tcBorders>
              <w:top w:val="nil"/>
              <w:left w:val="nil"/>
              <w:bottom w:val="single" w:sz="4" w:space="0" w:color="auto"/>
              <w:right w:val="single" w:sz="4" w:space="0" w:color="auto"/>
            </w:tcBorders>
            <w:shd w:val="clear" w:color="auto" w:fill="auto"/>
            <w:noWrap/>
            <w:vAlign w:val="bottom"/>
            <w:hideMark/>
          </w:tcPr>
          <w:p w:rsidR="00BC48A2" w:rsidRPr="008D4B75" w:rsidRDefault="00BC48A2" w:rsidP="00BC48A2">
            <w:pPr>
              <w:spacing w:after="0" w:line="276" w:lineRule="auto"/>
              <w:jc w:val="right"/>
              <w:rPr>
                <w:rFonts w:ascii="Times New Roman" w:eastAsia="Times New Roman" w:hAnsi="Times New Roman" w:cs="Times New Roman"/>
                <w:color w:val="000000"/>
                <w:szCs w:val="20"/>
                <w:lang w:eastAsia="ru-RU"/>
              </w:rPr>
            </w:pPr>
            <w:r w:rsidRPr="008D4B75">
              <w:rPr>
                <w:rFonts w:ascii="Times New Roman" w:eastAsia="Times New Roman" w:hAnsi="Times New Roman" w:cs="Times New Roman"/>
                <w:color w:val="000000"/>
                <w:szCs w:val="20"/>
                <w:lang w:eastAsia="ru-RU"/>
              </w:rPr>
              <w:t>23497,4</w:t>
            </w:r>
          </w:p>
        </w:tc>
      </w:tr>
      <w:tr w:rsidR="00BC48A2" w:rsidRPr="008D4B75" w:rsidTr="00A07633">
        <w:trPr>
          <w:trHeight w:val="20"/>
        </w:trPr>
        <w:tc>
          <w:tcPr>
            <w:tcW w:w="4815" w:type="dxa"/>
            <w:tcBorders>
              <w:top w:val="nil"/>
              <w:left w:val="single" w:sz="4" w:space="0" w:color="auto"/>
              <w:bottom w:val="single" w:sz="4" w:space="0" w:color="auto"/>
              <w:right w:val="single" w:sz="4" w:space="0" w:color="auto"/>
            </w:tcBorders>
            <w:shd w:val="clear" w:color="auto" w:fill="auto"/>
            <w:vAlign w:val="bottom"/>
            <w:hideMark/>
          </w:tcPr>
          <w:p w:rsidR="00BC48A2" w:rsidRPr="008D4B75" w:rsidRDefault="00BC48A2" w:rsidP="00BC48A2">
            <w:pPr>
              <w:spacing w:after="0" w:line="276" w:lineRule="auto"/>
              <w:rPr>
                <w:rFonts w:ascii="Times New Roman" w:eastAsia="Times New Roman" w:hAnsi="Times New Roman" w:cs="Times New Roman"/>
                <w:color w:val="000000"/>
                <w:szCs w:val="20"/>
                <w:lang w:eastAsia="ru-RU"/>
              </w:rPr>
            </w:pPr>
            <w:r w:rsidRPr="008D4B75">
              <w:rPr>
                <w:rFonts w:ascii="Times New Roman" w:eastAsia="Times New Roman" w:hAnsi="Times New Roman" w:cs="Times New Roman"/>
                <w:color w:val="000000"/>
                <w:szCs w:val="20"/>
                <w:lang w:eastAsia="ru-RU"/>
              </w:rPr>
              <w:t>безвозмездные поступления</w:t>
            </w:r>
          </w:p>
        </w:tc>
        <w:tc>
          <w:tcPr>
            <w:tcW w:w="1116" w:type="dxa"/>
            <w:tcBorders>
              <w:top w:val="nil"/>
              <w:left w:val="nil"/>
              <w:bottom w:val="single" w:sz="4" w:space="0" w:color="auto"/>
              <w:right w:val="single" w:sz="4" w:space="0" w:color="auto"/>
            </w:tcBorders>
            <w:shd w:val="clear" w:color="auto" w:fill="auto"/>
            <w:vAlign w:val="bottom"/>
            <w:hideMark/>
          </w:tcPr>
          <w:p w:rsidR="00BC48A2" w:rsidRPr="008D4B75" w:rsidRDefault="00BC48A2" w:rsidP="00BC48A2">
            <w:pPr>
              <w:spacing w:after="0" w:line="276" w:lineRule="auto"/>
              <w:jc w:val="right"/>
              <w:rPr>
                <w:rFonts w:ascii="Times New Roman" w:eastAsia="Times New Roman" w:hAnsi="Times New Roman" w:cs="Times New Roman"/>
                <w:color w:val="000000"/>
                <w:szCs w:val="20"/>
                <w:lang w:eastAsia="ru-RU"/>
              </w:rPr>
            </w:pPr>
            <w:r w:rsidRPr="008D4B75">
              <w:rPr>
                <w:rFonts w:ascii="Times New Roman" w:eastAsia="Times New Roman" w:hAnsi="Times New Roman" w:cs="Times New Roman"/>
                <w:color w:val="000000"/>
                <w:szCs w:val="20"/>
                <w:lang w:eastAsia="ru-RU"/>
              </w:rPr>
              <w:t>74757,2</w:t>
            </w:r>
          </w:p>
        </w:tc>
        <w:tc>
          <w:tcPr>
            <w:tcW w:w="1116" w:type="dxa"/>
            <w:tcBorders>
              <w:top w:val="nil"/>
              <w:left w:val="nil"/>
              <w:bottom w:val="single" w:sz="4" w:space="0" w:color="auto"/>
              <w:right w:val="single" w:sz="4" w:space="0" w:color="auto"/>
            </w:tcBorders>
            <w:shd w:val="clear" w:color="auto" w:fill="auto"/>
            <w:vAlign w:val="bottom"/>
            <w:hideMark/>
          </w:tcPr>
          <w:p w:rsidR="00BC48A2" w:rsidRPr="008D4B75" w:rsidRDefault="00BC48A2" w:rsidP="00BC48A2">
            <w:pPr>
              <w:spacing w:after="0" w:line="276" w:lineRule="auto"/>
              <w:jc w:val="right"/>
              <w:rPr>
                <w:rFonts w:ascii="Times New Roman" w:eastAsia="Times New Roman" w:hAnsi="Times New Roman" w:cs="Times New Roman"/>
                <w:color w:val="000000"/>
                <w:szCs w:val="20"/>
                <w:lang w:eastAsia="ru-RU"/>
              </w:rPr>
            </w:pPr>
            <w:r w:rsidRPr="008D4B75">
              <w:rPr>
                <w:rFonts w:ascii="Times New Roman" w:eastAsia="Times New Roman" w:hAnsi="Times New Roman" w:cs="Times New Roman"/>
                <w:color w:val="000000"/>
                <w:szCs w:val="20"/>
                <w:lang w:eastAsia="ru-RU"/>
              </w:rPr>
              <w:t>88215,3</w:t>
            </w:r>
          </w:p>
        </w:tc>
        <w:tc>
          <w:tcPr>
            <w:tcW w:w="1116" w:type="dxa"/>
            <w:tcBorders>
              <w:top w:val="nil"/>
              <w:left w:val="nil"/>
              <w:bottom w:val="single" w:sz="4" w:space="0" w:color="auto"/>
              <w:right w:val="single" w:sz="4" w:space="0" w:color="auto"/>
            </w:tcBorders>
            <w:shd w:val="clear" w:color="auto" w:fill="auto"/>
            <w:vAlign w:val="bottom"/>
            <w:hideMark/>
          </w:tcPr>
          <w:p w:rsidR="00BC48A2" w:rsidRPr="008D4B75" w:rsidRDefault="00BC48A2" w:rsidP="00BC48A2">
            <w:pPr>
              <w:spacing w:after="0" w:line="276" w:lineRule="auto"/>
              <w:jc w:val="right"/>
              <w:rPr>
                <w:rFonts w:ascii="Times New Roman" w:eastAsia="Times New Roman" w:hAnsi="Times New Roman" w:cs="Times New Roman"/>
                <w:color w:val="000000"/>
                <w:szCs w:val="20"/>
                <w:lang w:eastAsia="ru-RU"/>
              </w:rPr>
            </w:pPr>
            <w:r w:rsidRPr="008D4B75">
              <w:rPr>
                <w:rFonts w:ascii="Times New Roman" w:eastAsia="Times New Roman" w:hAnsi="Times New Roman" w:cs="Times New Roman"/>
                <w:color w:val="000000"/>
                <w:szCs w:val="20"/>
                <w:lang w:eastAsia="ru-RU"/>
              </w:rPr>
              <w:t>89340,7</w:t>
            </w:r>
          </w:p>
        </w:tc>
        <w:tc>
          <w:tcPr>
            <w:tcW w:w="1116" w:type="dxa"/>
            <w:tcBorders>
              <w:top w:val="nil"/>
              <w:left w:val="nil"/>
              <w:bottom w:val="single" w:sz="4" w:space="0" w:color="auto"/>
              <w:right w:val="single" w:sz="4" w:space="0" w:color="auto"/>
            </w:tcBorders>
            <w:shd w:val="clear" w:color="auto" w:fill="auto"/>
            <w:noWrap/>
            <w:vAlign w:val="bottom"/>
            <w:hideMark/>
          </w:tcPr>
          <w:p w:rsidR="00BC48A2" w:rsidRPr="008D4B75" w:rsidRDefault="00BC48A2" w:rsidP="00BC48A2">
            <w:pPr>
              <w:spacing w:after="0" w:line="276" w:lineRule="auto"/>
              <w:jc w:val="right"/>
              <w:rPr>
                <w:rFonts w:ascii="Times New Roman" w:eastAsia="Times New Roman" w:hAnsi="Times New Roman" w:cs="Times New Roman"/>
                <w:color w:val="000000"/>
                <w:szCs w:val="20"/>
                <w:lang w:eastAsia="ru-RU"/>
              </w:rPr>
            </w:pPr>
            <w:r w:rsidRPr="008D4B75">
              <w:rPr>
                <w:rFonts w:ascii="Times New Roman" w:eastAsia="Times New Roman" w:hAnsi="Times New Roman" w:cs="Times New Roman"/>
                <w:color w:val="000000"/>
                <w:szCs w:val="20"/>
                <w:lang w:eastAsia="ru-RU"/>
              </w:rPr>
              <w:t>115608,6</w:t>
            </w:r>
          </w:p>
        </w:tc>
      </w:tr>
      <w:tr w:rsidR="00BC48A2" w:rsidRPr="008D4B75" w:rsidTr="00A07633">
        <w:trPr>
          <w:trHeight w:val="20"/>
        </w:trPr>
        <w:tc>
          <w:tcPr>
            <w:tcW w:w="4815" w:type="dxa"/>
            <w:tcBorders>
              <w:top w:val="nil"/>
              <w:left w:val="single" w:sz="4" w:space="0" w:color="auto"/>
              <w:bottom w:val="single" w:sz="4" w:space="0" w:color="auto"/>
              <w:right w:val="single" w:sz="4" w:space="0" w:color="auto"/>
            </w:tcBorders>
            <w:shd w:val="clear" w:color="auto" w:fill="auto"/>
            <w:vAlign w:val="bottom"/>
            <w:hideMark/>
          </w:tcPr>
          <w:p w:rsidR="00BC48A2" w:rsidRPr="008D4B75" w:rsidRDefault="00BC48A2" w:rsidP="00BC48A2">
            <w:pPr>
              <w:spacing w:after="0" w:line="276" w:lineRule="auto"/>
              <w:rPr>
                <w:rFonts w:ascii="Times New Roman" w:eastAsia="Times New Roman" w:hAnsi="Times New Roman" w:cs="Times New Roman"/>
                <w:color w:val="000000"/>
                <w:szCs w:val="20"/>
                <w:lang w:eastAsia="ru-RU"/>
              </w:rPr>
            </w:pPr>
            <w:r w:rsidRPr="008D4B75">
              <w:rPr>
                <w:rFonts w:ascii="Times New Roman" w:eastAsia="Times New Roman" w:hAnsi="Times New Roman" w:cs="Times New Roman"/>
                <w:color w:val="000000"/>
                <w:szCs w:val="20"/>
                <w:lang w:eastAsia="ru-RU"/>
              </w:rPr>
              <w:t>Расходы</w:t>
            </w:r>
          </w:p>
        </w:tc>
        <w:tc>
          <w:tcPr>
            <w:tcW w:w="1116" w:type="dxa"/>
            <w:tcBorders>
              <w:top w:val="nil"/>
              <w:left w:val="nil"/>
              <w:bottom w:val="single" w:sz="4" w:space="0" w:color="auto"/>
              <w:right w:val="single" w:sz="4" w:space="0" w:color="auto"/>
            </w:tcBorders>
            <w:shd w:val="clear" w:color="auto" w:fill="auto"/>
            <w:vAlign w:val="bottom"/>
            <w:hideMark/>
          </w:tcPr>
          <w:p w:rsidR="00BC48A2" w:rsidRPr="008D4B75" w:rsidRDefault="00BC48A2" w:rsidP="00BC48A2">
            <w:pPr>
              <w:spacing w:after="0" w:line="276" w:lineRule="auto"/>
              <w:jc w:val="right"/>
              <w:rPr>
                <w:rFonts w:ascii="Times New Roman" w:eastAsia="Times New Roman" w:hAnsi="Times New Roman" w:cs="Times New Roman"/>
                <w:color w:val="000000"/>
                <w:szCs w:val="20"/>
                <w:lang w:eastAsia="ru-RU"/>
              </w:rPr>
            </w:pPr>
            <w:r w:rsidRPr="008D4B75">
              <w:rPr>
                <w:rFonts w:ascii="Times New Roman" w:eastAsia="Times New Roman" w:hAnsi="Times New Roman" w:cs="Times New Roman"/>
                <w:color w:val="000000"/>
                <w:szCs w:val="20"/>
                <w:lang w:eastAsia="ru-RU"/>
              </w:rPr>
              <w:t>291690,0</w:t>
            </w:r>
          </w:p>
        </w:tc>
        <w:tc>
          <w:tcPr>
            <w:tcW w:w="1116" w:type="dxa"/>
            <w:tcBorders>
              <w:top w:val="nil"/>
              <w:left w:val="nil"/>
              <w:bottom w:val="single" w:sz="4" w:space="0" w:color="auto"/>
              <w:right w:val="single" w:sz="4" w:space="0" w:color="auto"/>
            </w:tcBorders>
            <w:shd w:val="clear" w:color="auto" w:fill="auto"/>
            <w:vAlign w:val="bottom"/>
            <w:hideMark/>
          </w:tcPr>
          <w:p w:rsidR="00BC48A2" w:rsidRPr="008D4B75" w:rsidRDefault="00BC48A2" w:rsidP="00BC48A2">
            <w:pPr>
              <w:spacing w:after="0" w:line="276" w:lineRule="auto"/>
              <w:jc w:val="right"/>
              <w:rPr>
                <w:rFonts w:ascii="Times New Roman" w:eastAsia="Times New Roman" w:hAnsi="Times New Roman" w:cs="Times New Roman"/>
                <w:color w:val="000000"/>
                <w:szCs w:val="20"/>
                <w:lang w:eastAsia="ru-RU"/>
              </w:rPr>
            </w:pPr>
            <w:r w:rsidRPr="008D4B75">
              <w:rPr>
                <w:rFonts w:ascii="Times New Roman" w:eastAsia="Times New Roman" w:hAnsi="Times New Roman" w:cs="Times New Roman"/>
                <w:color w:val="000000"/>
                <w:szCs w:val="20"/>
                <w:lang w:eastAsia="ru-RU"/>
              </w:rPr>
              <w:t>327290,8</w:t>
            </w:r>
          </w:p>
        </w:tc>
        <w:tc>
          <w:tcPr>
            <w:tcW w:w="1116" w:type="dxa"/>
            <w:tcBorders>
              <w:top w:val="nil"/>
              <w:left w:val="nil"/>
              <w:bottom w:val="single" w:sz="4" w:space="0" w:color="auto"/>
              <w:right w:val="single" w:sz="4" w:space="0" w:color="auto"/>
            </w:tcBorders>
            <w:shd w:val="clear" w:color="auto" w:fill="auto"/>
            <w:vAlign w:val="bottom"/>
            <w:hideMark/>
          </w:tcPr>
          <w:p w:rsidR="00BC48A2" w:rsidRPr="008D4B75" w:rsidRDefault="00BC48A2" w:rsidP="00BC48A2">
            <w:pPr>
              <w:spacing w:after="0" w:line="276" w:lineRule="auto"/>
              <w:jc w:val="right"/>
              <w:rPr>
                <w:rFonts w:ascii="Times New Roman" w:eastAsia="Times New Roman" w:hAnsi="Times New Roman" w:cs="Times New Roman"/>
                <w:color w:val="000000"/>
                <w:szCs w:val="20"/>
                <w:lang w:eastAsia="ru-RU"/>
              </w:rPr>
            </w:pPr>
            <w:r w:rsidRPr="008D4B75">
              <w:rPr>
                <w:rFonts w:ascii="Times New Roman" w:eastAsia="Times New Roman" w:hAnsi="Times New Roman" w:cs="Times New Roman"/>
                <w:color w:val="000000"/>
                <w:szCs w:val="20"/>
                <w:lang w:eastAsia="ru-RU"/>
              </w:rPr>
              <w:t>342805,6</w:t>
            </w:r>
          </w:p>
        </w:tc>
        <w:tc>
          <w:tcPr>
            <w:tcW w:w="1116" w:type="dxa"/>
            <w:tcBorders>
              <w:top w:val="nil"/>
              <w:left w:val="nil"/>
              <w:bottom w:val="single" w:sz="4" w:space="0" w:color="auto"/>
              <w:right w:val="single" w:sz="4" w:space="0" w:color="auto"/>
            </w:tcBorders>
            <w:shd w:val="clear" w:color="auto" w:fill="auto"/>
            <w:noWrap/>
            <w:vAlign w:val="bottom"/>
            <w:hideMark/>
          </w:tcPr>
          <w:p w:rsidR="00BC48A2" w:rsidRPr="008D4B75" w:rsidRDefault="00BC48A2" w:rsidP="00BC48A2">
            <w:pPr>
              <w:spacing w:after="0" w:line="276" w:lineRule="auto"/>
              <w:jc w:val="right"/>
              <w:rPr>
                <w:rFonts w:ascii="Times New Roman" w:eastAsia="Times New Roman" w:hAnsi="Times New Roman" w:cs="Times New Roman"/>
                <w:color w:val="000000"/>
                <w:szCs w:val="20"/>
                <w:lang w:eastAsia="ru-RU"/>
              </w:rPr>
            </w:pPr>
            <w:r w:rsidRPr="008D4B75">
              <w:rPr>
                <w:rFonts w:ascii="Times New Roman" w:eastAsia="Times New Roman" w:hAnsi="Times New Roman" w:cs="Times New Roman"/>
                <w:color w:val="000000"/>
                <w:szCs w:val="20"/>
                <w:lang w:eastAsia="ru-RU"/>
              </w:rPr>
              <w:t>389702,6</w:t>
            </w:r>
          </w:p>
        </w:tc>
      </w:tr>
      <w:tr w:rsidR="00BC48A2" w:rsidRPr="008D4B75" w:rsidTr="00A07633">
        <w:trPr>
          <w:trHeight w:val="20"/>
        </w:trPr>
        <w:tc>
          <w:tcPr>
            <w:tcW w:w="4815" w:type="dxa"/>
            <w:tcBorders>
              <w:top w:val="nil"/>
              <w:left w:val="single" w:sz="4" w:space="0" w:color="auto"/>
              <w:bottom w:val="single" w:sz="4" w:space="0" w:color="auto"/>
              <w:right w:val="single" w:sz="4" w:space="0" w:color="auto"/>
            </w:tcBorders>
            <w:shd w:val="clear" w:color="auto" w:fill="auto"/>
            <w:vAlign w:val="bottom"/>
            <w:hideMark/>
          </w:tcPr>
          <w:p w:rsidR="00BC48A2" w:rsidRPr="008D4B75" w:rsidRDefault="00BC48A2" w:rsidP="00BC48A2">
            <w:pPr>
              <w:spacing w:after="0" w:line="276" w:lineRule="auto"/>
              <w:rPr>
                <w:rFonts w:ascii="Times New Roman" w:eastAsia="Times New Roman" w:hAnsi="Times New Roman" w:cs="Times New Roman"/>
                <w:color w:val="000000"/>
                <w:szCs w:val="20"/>
                <w:lang w:eastAsia="ru-RU"/>
              </w:rPr>
            </w:pPr>
            <w:r w:rsidRPr="008D4B75">
              <w:rPr>
                <w:rFonts w:ascii="Times New Roman" w:eastAsia="Times New Roman" w:hAnsi="Times New Roman" w:cs="Times New Roman"/>
                <w:color w:val="000000"/>
                <w:szCs w:val="20"/>
                <w:lang w:eastAsia="ru-RU"/>
              </w:rPr>
              <w:t>общегосударственные вопросы</w:t>
            </w:r>
          </w:p>
        </w:tc>
        <w:tc>
          <w:tcPr>
            <w:tcW w:w="1116" w:type="dxa"/>
            <w:tcBorders>
              <w:top w:val="nil"/>
              <w:left w:val="nil"/>
              <w:bottom w:val="single" w:sz="4" w:space="0" w:color="auto"/>
              <w:right w:val="single" w:sz="4" w:space="0" w:color="auto"/>
            </w:tcBorders>
            <w:shd w:val="clear" w:color="auto" w:fill="auto"/>
            <w:vAlign w:val="bottom"/>
            <w:hideMark/>
          </w:tcPr>
          <w:p w:rsidR="00BC48A2" w:rsidRPr="008D4B75" w:rsidRDefault="00BC48A2" w:rsidP="00BC48A2">
            <w:pPr>
              <w:spacing w:after="0" w:line="276" w:lineRule="auto"/>
              <w:jc w:val="right"/>
              <w:rPr>
                <w:rFonts w:ascii="Times New Roman" w:eastAsia="Times New Roman" w:hAnsi="Times New Roman" w:cs="Times New Roman"/>
                <w:color w:val="000000"/>
                <w:szCs w:val="20"/>
                <w:lang w:eastAsia="ru-RU"/>
              </w:rPr>
            </w:pPr>
            <w:r w:rsidRPr="008D4B75">
              <w:rPr>
                <w:rFonts w:ascii="Times New Roman" w:eastAsia="Times New Roman" w:hAnsi="Times New Roman" w:cs="Times New Roman"/>
                <w:color w:val="000000"/>
                <w:szCs w:val="20"/>
                <w:lang w:eastAsia="ru-RU"/>
              </w:rPr>
              <w:t>17260,1</w:t>
            </w:r>
          </w:p>
        </w:tc>
        <w:tc>
          <w:tcPr>
            <w:tcW w:w="1116" w:type="dxa"/>
            <w:tcBorders>
              <w:top w:val="nil"/>
              <w:left w:val="nil"/>
              <w:bottom w:val="single" w:sz="4" w:space="0" w:color="auto"/>
              <w:right w:val="single" w:sz="4" w:space="0" w:color="auto"/>
            </w:tcBorders>
            <w:shd w:val="clear" w:color="auto" w:fill="auto"/>
            <w:vAlign w:val="bottom"/>
            <w:hideMark/>
          </w:tcPr>
          <w:p w:rsidR="00BC48A2" w:rsidRPr="008D4B75" w:rsidRDefault="00BC48A2" w:rsidP="00BC48A2">
            <w:pPr>
              <w:spacing w:after="0" w:line="276" w:lineRule="auto"/>
              <w:jc w:val="right"/>
              <w:rPr>
                <w:rFonts w:ascii="Times New Roman" w:eastAsia="Times New Roman" w:hAnsi="Times New Roman" w:cs="Times New Roman"/>
                <w:color w:val="000000"/>
                <w:szCs w:val="20"/>
                <w:lang w:eastAsia="ru-RU"/>
              </w:rPr>
            </w:pPr>
            <w:r w:rsidRPr="008D4B75">
              <w:rPr>
                <w:rFonts w:ascii="Times New Roman" w:eastAsia="Times New Roman" w:hAnsi="Times New Roman" w:cs="Times New Roman"/>
                <w:color w:val="000000"/>
                <w:szCs w:val="20"/>
                <w:lang w:eastAsia="ru-RU"/>
              </w:rPr>
              <w:t>18206,9</w:t>
            </w:r>
          </w:p>
        </w:tc>
        <w:tc>
          <w:tcPr>
            <w:tcW w:w="1116" w:type="dxa"/>
            <w:tcBorders>
              <w:top w:val="nil"/>
              <w:left w:val="nil"/>
              <w:bottom w:val="single" w:sz="4" w:space="0" w:color="auto"/>
              <w:right w:val="single" w:sz="4" w:space="0" w:color="auto"/>
            </w:tcBorders>
            <w:shd w:val="clear" w:color="auto" w:fill="auto"/>
            <w:vAlign w:val="bottom"/>
            <w:hideMark/>
          </w:tcPr>
          <w:p w:rsidR="00BC48A2" w:rsidRPr="008D4B75" w:rsidRDefault="00BC48A2" w:rsidP="00BC48A2">
            <w:pPr>
              <w:spacing w:after="0" w:line="276" w:lineRule="auto"/>
              <w:jc w:val="right"/>
              <w:rPr>
                <w:rFonts w:ascii="Times New Roman" w:eastAsia="Times New Roman" w:hAnsi="Times New Roman" w:cs="Times New Roman"/>
                <w:color w:val="000000"/>
                <w:szCs w:val="20"/>
                <w:lang w:eastAsia="ru-RU"/>
              </w:rPr>
            </w:pPr>
            <w:r w:rsidRPr="008D4B75">
              <w:rPr>
                <w:rFonts w:ascii="Times New Roman" w:eastAsia="Times New Roman" w:hAnsi="Times New Roman" w:cs="Times New Roman"/>
                <w:color w:val="000000"/>
                <w:szCs w:val="20"/>
                <w:lang w:eastAsia="ru-RU"/>
              </w:rPr>
              <w:t>19965,0</w:t>
            </w:r>
          </w:p>
        </w:tc>
        <w:tc>
          <w:tcPr>
            <w:tcW w:w="1116" w:type="dxa"/>
            <w:tcBorders>
              <w:top w:val="nil"/>
              <w:left w:val="nil"/>
              <w:bottom w:val="single" w:sz="4" w:space="0" w:color="auto"/>
              <w:right w:val="single" w:sz="4" w:space="0" w:color="auto"/>
            </w:tcBorders>
            <w:shd w:val="clear" w:color="auto" w:fill="auto"/>
            <w:noWrap/>
            <w:vAlign w:val="bottom"/>
            <w:hideMark/>
          </w:tcPr>
          <w:p w:rsidR="00BC48A2" w:rsidRPr="008D4B75" w:rsidRDefault="00BC48A2" w:rsidP="00BC48A2">
            <w:pPr>
              <w:spacing w:after="0" w:line="276" w:lineRule="auto"/>
              <w:jc w:val="right"/>
              <w:rPr>
                <w:rFonts w:ascii="Times New Roman" w:eastAsia="Times New Roman" w:hAnsi="Times New Roman" w:cs="Times New Roman"/>
                <w:color w:val="000000"/>
                <w:szCs w:val="20"/>
                <w:lang w:eastAsia="ru-RU"/>
              </w:rPr>
            </w:pPr>
            <w:r w:rsidRPr="008D4B75">
              <w:rPr>
                <w:rFonts w:ascii="Times New Roman" w:eastAsia="Times New Roman" w:hAnsi="Times New Roman" w:cs="Times New Roman"/>
                <w:color w:val="000000"/>
                <w:szCs w:val="20"/>
                <w:lang w:eastAsia="ru-RU"/>
              </w:rPr>
              <w:t>22916,7</w:t>
            </w:r>
          </w:p>
        </w:tc>
      </w:tr>
      <w:tr w:rsidR="00BC48A2" w:rsidRPr="008D4B75" w:rsidTr="00A07633">
        <w:trPr>
          <w:trHeight w:val="20"/>
        </w:trPr>
        <w:tc>
          <w:tcPr>
            <w:tcW w:w="4815" w:type="dxa"/>
            <w:tcBorders>
              <w:top w:val="nil"/>
              <w:left w:val="single" w:sz="4" w:space="0" w:color="auto"/>
              <w:bottom w:val="single" w:sz="4" w:space="0" w:color="auto"/>
              <w:right w:val="single" w:sz="4" w:space="0" w:color="auto"/>
            </w:tcBorders>
            <w:shd w:val="clear" w:color="auto" w:fill="auto"/>
            <w:vAlign w:val="bottom"/>
            <w:hideMark/>
          </w:tcPr>
          <w:p w:rsidR="00BC48A2" w:rsidRPr="008D4B75" w:rsidRDefault="00BC48A2" w:rsidP="00BC48A2">
            <w:pPr>
              <w:spacing w:after="0" w:line="276" w:lineRule="auto"/>
              <w:rPr>
                <w:rFonts w:ascii="Times New Roman" w:eastAsia="Times New Roman" w:hAnsi="Times New Roman" w:cs="Times New Roman"/>
                <w:color w:val="000000"/>
                <w:szCs w:val="20"/>
                <w:lang w:eastAsia="ru-RU"/>
              </w:rPr>
            </w:pPr>
            <w:r w:rsidRPr="008D4B75">
              <w:rPr>
                <w:rFonts w:ascii="Times New Roman" w:eastAsia="Times New Roman" w:hAnsi="Times New Roman" w:cs="Times New Roman"/>
                <w:color w:val="000000"/>
                <w:szCs w:val="20"/>
                <w:lang w:eastAsia="ru-RU"/>
              </w:rPr>
              <w:t>национальную экономику</w:t>
            </w:r>
          </w:p>
        </w:tc>
        <w:tc>
          <w:tcPr>
            <w:tcW w:w="1116" w:type="dxa"/>
            <w:tcBorders>
              <w:top w:val="nil"/>
              <w:left w:val="nil"/>
              <w:bottom w:val="single" w:sz="4" w:space="0" w:color="auto"/>
              <w:right w:val="single" w:sz="4" w:space="0" w:color="auto"/>
            </w:tcBorders>
            <w:shd w:val="clear" w:color="auto" w:fill="auto"/>
            <w:vAlign w:val="bottom"/>
            <w:hideMark/>
          </w:tcPr>
          <w:p w:rsidR="00BC48A2" w:rsidRPr="008D4B75" w:rsidRDefault="00BC48A2" w:rsidP="00BC48A2">
            <w:pPr>
              <w:spacing w:after="0" w:line="276" w:lineRule="auto"/>
              <w:jc w:val="right"/>
              <w:rPr>
                <w:rFonts w:ascii="Times New Roman" w:eastAsia="Times New Roman" w:hAnsi="Times New Roman" w:cs="Times New Roman"/>
                <w:color w:val="000000"/>
                <w:szCs w:val="20"/>
                <w:lang w:eastAsia="ru-RU"/>
              </w:rPr>
            </w:pPr>
            <w:r w:rsidRPr="008D4B75">
              <w:rPr>
                <w:rFonts w:ascii="Times New Roman" w:eastAsia="Times New Roman" w:hAnsi="Times New Roman" w:cs="Times New Roman"/>
                <w:color w:val="000000"/>
                <w:szCs w:val="20"/>
                <w:lang w:eastAsia="ru-RU"/>
              </w:rPr>
              <w:t>32652,4</w:t>
            </w:r>
          </w:p>
        </w:tc>
        <w:tc>
          <w:tcPr>
            <w:tcW w:w="1116" w:type="dxa"/>
            <w:tcBorders>
              <w:top w:val="nil"/>
              <w:left w:val="nil"/>
              <w:bottom w:val="single" w:sz="4" w:space="0" w:color="auto"/>
              <w:right w:val="single" w:sz="4" w:space="0" w:color="auto"/>
            </w:tcBorders>
            <w:shd w:val="clear" w:color="auto" w:fill="auto"/>
            <w:vAlign w:val="bottom"/>
            <w:hideMark/>
          </w:tcPr>
          <w:p w:rsidR="00BC48A2" w:rsidRPr="008D4B75" w:rsidRDefault="00BC48A2" w:rsidP="00BC48A2">
            <w:pPr>
              <w:spacing w:after="0" w:line="276" w:lineRule="auto"/>
              <w:jc w:val="right"/>
              <w:rPr>
                <w:rFonts w:ascii="Times New Roman" w:eastAsia="Times New Roman" w:hAnsi="Times New Roman" w:cs="Times New Roman"/>
                <w:color w:val="000000"/>
                <w:szCs w:val="20"/>
                <w:lang w:eastAsia="ru-RU"/>
              </w:rPr>
            </w:pPr>
            <w:r w:rsidRPr="008D4B75">
              <w:rPr>
                <w:rFonts w:ascii="Times New Roman" w:eastAsia="Times New Roman" w:hAnsi="Times New Roman" w:cs="Times New Roman"/>
                <w:color w:val="000000"/>
                <w:szCs w:val="20"/>
                <w:lang w:eastAsia="ru-RU"/>
              </w:rPr>
              <w:t>37696,8</w:t>
            </w:r>
          </w:p>
        </w:tc>
        <w:tc>
          <w:tcPr>
            <w:tcW w:w="1116" w:type="dxa"/>
            <w:tcBorders>
              <w:top w:val="nil"/>
              <w:left w:val="nil"/>
              <w:bottom w:val="single" w:sz="4" w:space="0" w:color="auto"/>
              <w:right w:val="single" w:sz="4" w:space="0" w:color="auto"/>
            </w:tcBorders>
            <w:shd w:val="clear" w:color="auto" w:fill="auto"/>
            <w:vAlign w:val="bottom"/>
            <w:hideMark/>
          </w:tcPr>
          <w:p w:rsidR="00BC48A2" w:rsidRPr="008D4B75" w:rsidRDefault="00BC48A2" w:rsidP="00BC48A2">
            <w:pPr>
              <w:spacing w:after="0" w:line="276" w:lineRule="auto"/>
              <w:jc w:val="right"/>
              <w:rPr>
                <w:rFonts w:ascii="Times New Roman" w:eastAsia="Times New Roman" w:hAnsi="Times New Roman" w:cs="Times New Roman"/>
                <w:color w:val="000000"/>
                <w:szCs w:val="20"/>
                <w:lang w:eastAsia="ru-RU"/>
              </w:rPr>
            </w:pPr>
            <w:r w:rsidRPr="008D4B75">
              <w:rPr>
                <w:rFonts w:ascii="Times New Roman" w:eastAsia="Times New Roman" w:hAnsi="Times New Roman" w:cs="Times New Roman"/>
                <w:color w:val="000000"/>
                <w:szCs w:val="20"/>
                <w:lang w:eastAsia="ru-RU"/>
              </w:rPr>
              <w:t>38525,2</w:t>
            </w:r>
          </w:p>
        </w:tc>
        <w:tc>
          <w:tcPr>
            <w:tcW w:w="1116" w:type="dxa"/>
            <w:tcBorders>
              <w:top w:val="nil"/>
              <w:left w:val="nil"/>
              <w:bottom w:val="single" w:sz="4" w:space="0" w:color="auto"/>
              <w:right w:val="single" w:sz="4" w:space="0" w:color="auto"/>
            </w:tcBorders>
            <w:shd w:val="clear" w:color="auto" w:fill="auto"/>
            <w:noWrap/>
            <w:vAlign w:val="bottom"/>
            <w:hideMark/>
          </w:tcPr>
          <w:p w:rsidR="00BC48A2" w:rsidRPr="008D4B75" w:rsidRDefault="00BC48A2" w:rsidP="00BC48A2">
            <w:pPr>
              <w:spacing w:after="0" w:line="276" w:lineRule="auto"/>
              <w:jc w:val="right"/>
              <w:rPr>
                <w:rFonts w:ascii="Times New Roman" w:eastAsia="Times New Roman" w:hAnsi="Times New Roman" w:cs="Times New Roman"/>
                <w:color w:val="000000"/>
                <w:szCs w:val="20"/>
                <w:lang w:eastAsia="ru-RU"/>
              </w:rPr>
            </w:pPr>
            <w:r w:rsidRPr="008D4B75">
              <w:rPr>
                <w:rFonts w:ascii="Times New Roman" w:eastAsia="Times New Roman" w:hAnsi="Times New Roman" w:cs="Times New Roman"/>
                <w:color w:val="000000"/>
                <w:szCs w:val="20"/>
                <w:lang w:eastAsia="ru-RU"/>
              </w:rPr>
              <w:t>45008,7</w:t>
            </w:r>
          </w:p>
        </w:tc>
      </w:tr>
      <w:tr w:rsidR="00BC48A2" w:rsidRPr="008D4B75" w:rsidTr="00A07633">
        <w:trPr>
          <w:trHeight w:val="20"/>
        </w:trPr>
        <w:tc>
          <w:tcPr>
            <w:tcW w:w="4815" w:type="dxa"/>
            <w:tcBorders>
              <w:top w:val="nil"/>
              <w:left w:val="single" w:sz="4" w:space="0" w:color="auto"/>
              <w:bottom w:val="single" w:sz="4" w:space="0" w:color="auto"/>
              <w:right w:val="single" w:sz="4" w:space="0" w:color="auto"/>
            </w:tcBorders>
            <w:shd w:val="clear" w:color="auto" w:fill="auto"/>
            <w:vAlign w:val="bottom"/>
            <w:hideMark/>
          </w:tcPr>
          <w:p w:rsidR="00BC48A2" w:rsidRPr="008D4B75" w:rsidRDefault="00BC48A2" w:rsidP="00BC48A2">
            <w:pPr>
              <w:spacing w:after="0" w:line="276" w:lineRule="auto"/>
              <w:rPr>
                <w:rFonts w:ascii="Times New Roman" w:eastAsia="Times New Roman" w:hAnsi="Times New Roman" w:cs="Times New Roman"/>
                <w:color w:val="000000"/>
                <w:szCs w:val="20"/>
                <w:lang w:eastAsia="ru-RU"/>
              </w:rPr>
            </w:pPr>
            <w:r w:rsidRPr="008D4B75">
              <w:rPr>
                <w:rFonts w:ascii="Times New Roman" w:eastAsia="Times New Roman" w:hAnsi="Times New Roman" w:cs="Times New Roman"/>
                <w:color w:val="000000"/>
                <w:szCs w:val="20"/>
                <w:lang w:eastAsia="ru-RU"/>
              </w:rPr>
              <w:t>образование</w:t>
            </w:r>
          </w:p>
        </w:tc>
        <w:tc>
          <w:tcPr>
            <w:tcW w:w="1116" w:type="dxa"/>
            <w:tcBorders>
              <w:top w:val="nil"/>
              <w:left w:val="nil"/>
              <w:bottom w:val="single" w:sz="4" w:space="0" w:color="auto"/>
              <w:right w:val="single" w:sz="4" w:space="0" w:color="auto"/>
            </w:tcBorders>
            <w:shd w:val="clear" w:color="auto" w:fill="auto"/>
            <w:vAlign w:val="bottom"/>
            <w:hideMark/>
          </w:tcPr>
          <w:p w:rsidR="00BC48A2" w:rsidRPr="008D4B75" w:rsidRDefault="00BC48A2" w:rsidP="00BC48A2">
            <w:pPr>
              <w:spacing w:after="0" w:line="276" w:lineRule="auto"/>
              <w:jc w:val="right"/>
              <w:rPr>
                <w:rFonts w:ascii="Times New Roman" w:eastAsia="Times New Roman" w:hAnsi="Times New Roman" w:cs="Times New Roman"/>
                <w:color w:val="000000"/>
                <w:szCs w:val="20"/>
                <w:lang w:eastAsia="ru-RU"/>
              </w:rPr>
            </w:pPr>
            <w:r w:rsidRPr="008D4B75">
              <w:rPr>
                <w:rFonts w:ascii="Times New Roman" w:eastAsia="Times New Roman" w:hAnsi="Times New Roman" w:cs="Times New Roman"/>
                <w:color w:val="000000"/>
                <w:szCs w:val="20"/>
                <w:lang w:eastAsia="ru-RU"/>
              </w:rPr>
              <w:t>77035,7</w:t>
            </w:r>
          </w:p>
        </w:tc>
        <w:tc>
          <w:tcPr>
            <w:tcW w:w="1116" w:type="dxa"/>
            <w:tcBorders>
              <w:top w:val="nil"/>
              <w:left w:val="nil"/>
              <w:bottom w:val="single" w:sz="4" w:space="0" w:color="auto"/>
              <w:right w:val="single" w:sz="4" w:space="0" w:color="auto"/>
            </w:tcBorders>
            <w:shd w:val="clear" w:color="auto" w:fill="auto"/>
            <w:vAlign w:val="bottom"/>
            <w:hideMark/>
          </w:tcPr>
          <w:p w:rsidR="00BC48A2" w:rsidRPr="008D4B75" w:rsidRDefault="00BC48A2" w:rsidP="00BC48A2">
            <w:pPr>
              <w:spacing w:after="0" w:line="276" w:lineRule="auto"/>
              <w:jc w:val="right"/>
              <w:rPr>
                <w:rFonts w:ascii="Times New Roman" w:eastAsia="Times New Roman" w:hAnsi="Times New Roman" w:cs="Times New Roman"/>
                <w:color w:val="000000"/>
                <w:szCs w:val="20"/>
                <w:lang w:eastAsia="ru-RU"/>
              </w:rPr>
            </w:pPr>
            <w:r w:rsidRPr="008D4B75">
              <w:rPr>
                <w:rFonts w:ascii="Times New Roman" w:eastAsia="Times New Roman" w:hAnsi="Times New Roman" w:cs="Times New Roman"/>
                <w:color w:val="000000"/>
                <w:szCs w:val="20"/>
                <w:lang w:eastAsia="ru-RU"/>
              </w:rPr>
              <w:t>81107,1</w:t>
            </w:r>
          </w:p>
        </w:tc>
        <w:tc>
          <w:tcPr>
            <w:tcW w:w="1116" w:type="dxa"/>
            <w:tcBorders>
              <w:top w:val="nil"/>
              <w:left w:val="nil"/>
              <w:bottom w:val="single" w:sz="4" w:space="0" w:color="auto"/>
              <w:right w:val="single" w:sz="4" w:space="0" w:color="auto"/>
            </w:tcBorders>
            <w:shd w:val="clear" w:color="auto" w:fill="auto"/>
            <w:vAlign w:val="bottom"/>
            <w:hideMark/>
          </w:tcPr>
          <w:p w:rsidR="00BC48A2" w:rsidRPr="008D4B75" w:rsidRDefault="00BC48A2" w:rsidP="00BC48A2">
            <w:pPr>
              <w:spacing w:after="0" w:line="276" w:lineRule="auto"/>
              <w:jc w:val="right"/>
              <w:rPr>
                <w:rFonts w:ascii="Times New Roman" w:eastAsia="Times New Roman" w:hAnsi="Times New Roman" w:cs="Times New Roman"/>
                <w:color w:val="000000"/>
                <w:szCs w:val="20"/>
                <w:lang w:eastAsia="ru-RU"/>
              </w:rPr>
            </w:pPr>
            <w:r w:rsidRPr="008D4B75">
              <w:rPr>
                <w:rFonts w:ascii="Times New Roman" w:eastAsia="Times New Roman" w:hAnsi="Times New Roman" w:cs="Times New Roman"/>
                <w:color w:val="000000"/>
                <w:szCs w:val="20"/>
                <w:lang w:eastAsia="ru-RU"/>
              </w:rPr>
              <w:t>88266,3</w:t>
            </w:r>
          </w:p>
        </w:tc>
        <w:tc>
          <w:tcPr>
            <w:tcW w:w="1116" w:type="dxa"/>
            <w:tcBorders>
              <w:top w:val="nil"/>
              <w:left w:val="nil"/>
              <w:bottom w:val="single" w:sz="4" w:space="0" w:color="auto"/>
              <w:right w:val="single" w:sz="4" w:space="0" w:color="auto"/>
            </w:tcBorders>
            <w:shd w:val="clear" w:color="auto" w:fill="auto"/>
            <w:noWrap/>
            <w:vAlign w:val="bottom"/>
            <w:hideMark/>
          </w:tcPr>
          <w:p w:rsidR="00BC48A2" w:rsidRPr="008D4B75" w:rsidRDefault="00BC48A2" w:rsidP="00BC48A2">
            <w:pPr>
              <w:spacing w:after="0" w:line="276" w:lineRule="auto"/>
              <w:jc w:val="right"/>
              <w:rPr>
                <w:rFonts w:ascii="Times New Roman" w:eastAsia="Times New Roman" w:hAnsi="Times New Roman" w:cs="Times New Roman"/>
                <w:color w:val="000000"/>
                <w:szCs w:val="20"/>
                <w:lang w:eastAsia="ru-RU"/>
              </w:rPr>
            </w:pPr>
            <w:r w:rsidRPr="008D4B75">
              <w:rPr>
                <w:rFonts w:ascii="Times New Roman" w:eastAsia="Times New Roman" w:hAnsi="Times New Roman" w:cs="Times New Roman"/>
                <w:color w:val="000000"/>
                <w:szCs w:val="20"/>
                <w:lang w:eastAsia="ru-RU"/>
              </w:rPr>
              <w:t>91806,6</w:t>
            </w:r>
          </w:p>
        </w:tc>
      </w:tr>
      <w:tr w:rsidR="00BC48A2" w:rsidRPr="008D4B75" w:rsidTr="00A07633">
        <w:trPr>
          <w:trHeight w:val="20"/>
        </w:trPr>
        <w:tc>
          <w:tcPr>
            <w:tcW w:w="4815" w:type="dxa"/>
            <w:tcBorders>
              <w:top w:val="nil"/>
              <w:left w:val="single" w:sz="4" w:space="0" w:color="auto"/>
              <w:bottom w:val="single" w:sz="4" w:space="0" w:color="auto"/>
              <w:right w:val="single" w:sz="4" w:space="0" w:color="auto"/>
            </w:tcBorders>
            <w:shd w:val="clear" w:color="auto" w:fill="auto"/>
            <w:vAlign w:val="bottom"/>
            <w:hideMark/>
          </w:tcPr>
          <w:p w:rsidR="00BC48A2" w:rsidRPr="008D4B75" w:rsidRDefault="00BC48A2" w:rsidP="00BC48A2">
            <w:pPr>
              <w:spacing w:after="0" w:line="276" w:lineRule="auto"/>
              <w:rPr>
                <w:rFonts w:ascii="Times New Roman" w:eastAsia="Times New Roman" w:hAnsi="Times New Roman" w:cs="Times New Roman"/>
                <w:color w:val="000000"/>
                <w:szCs w:val="20"/>
                <w:lang w:eastAsia="ru-RU"/>
              </w:rPr>
            </w:pPr>
            <w:r w:rsidRPr="008D4B75">
              <w:rPr>
                <w:rFonts w:ascii="Times New Roman" w:eastAsia="Times New Roman" w:hAnsi="Times New Roman" w:cs="Times New Roman"/>
                <w:color w:val="000000"/>
                <w:szCs w:val="20"/>
                <w:lang w:eastAsia="ru-RU"/>
              </w:rPr>
              <w:t>здравоохранение</w:t>
            </w:r>
          </w:p>
        </w:tc>
        <w:tc>
          <w:tcPr>
            <w:tcW w:w="1116" w:type="dxa"/>
            <w:tcBorders>
              <w:top w:val="nil"/>
              <w:left w:val="nil"/>
              <w:bottom w:val="single" w:sz="4" w:space="0" w:color="auto"/>
              <w:right w:val="single" w:sz="4" w:space="0" w:color="auto"/>
            </w:tcBorders>
            <w:shd w:val="clear" w:color="auto" w:fill="auto"/>
            <w:vAlign w:val="bottom"/>
            <w:hideMark/>
          </w:tcPr>
          <w:p w:rsidR="00BC48A2" w:rsidRPr="008D4B75" w:rsidRDefault="00BC48A2" w:rsidP="00BC48A2">
            <w:pPr>
              <w:spacing w:after="0" w:line="276" w:lineRule="auto"/>
              <w:jc w:val="right"/>
              <w:rPr>
                <w:rFonts w:ascii="Times New Roman" w:eastAsia="Times New Roman" w:hAnsi="Times New Roman" w:cs="Times New Roman"/>
                <w:color w:val="000000"/>
                <w:szCs w:val="20"/>
                <w:lang w:eastAsia="ru-RU"/>
              </w:rPr>
            </w:pPr>
            <w:r w:rsidRPr="008D4B75">
              <w:rPr>
                <w:rFonts w:ascii="Times New Roman" w:eastAsia="Times New Roman" w:hAnsi="Times New Roman" w:cs="Times New Roman"/>
                <w:color w:val="000000"/>
                <w:szCs w:val="20"/>
                <w:lang w:eastAsia="ru-RU"/>
              </w:rPr>
              <w:t>53337,2</w:t>
            </w:r>
          </w:p>
        </w:tc>
        <w:tc>
          <w:tcPr>
            <w:tcW w:w="1116" w:type="dxa"/>
            <w:tcBorders>
              <w:top w:val="nil"/>
              <w:left w:val="nil"/>
              <w:bottom w:val="single" w:sz="4" w:space="0" w:color="auto"/>
              <w:right w:val="single" w:sz="4" w:space="0" w:color="auto"/>
            </w:tcBorders>
            <w:shd w:val="clear" w:color="auto" w:fill="auto"/>
            <w:vAlign w:val="bottom"/>
            <w:hideMark/>
          </w:tcPr>
          <w:p w:rsidR="00BC48A2" w:rsidRPr="008D4B75" w:rsidRDefault="00BC48A2" w:rsidP="00BC48A2">
            <w:pPr>
              <w:spacing w:after="0" w:line="276" w:lineRule="auto"/>
              <w:jc w:val="right"/>
              <w:rPr>
                <w:rFonts w:ascii="Times New Roman" w:eastAsia="Times New Roman" w:hAnsi="Times New Roman" w:cs="Times New Roman"/>
                <w:color w:val="000000"/>
                <w:szCs w:val="20"/>
                <w:lang w:eastAsia="ru-RU"/>
              </w:rPr>
            </w:pPr>
            <w:r w:rsidRPr="008D4B75">
              <w:rPr>
                <w:rFonts w:ascii="Times New Roman" w:eastAsia="Times New Roman" w:hAnsi="Times New Roman" w:cs="Times New Roman"/>
                <w:color w:val="000000"/>
                <w:szCs w:val="20"/>
                <w:lang w:eastAsia="ru-RU"/>
              </w:rPr>
              <w:t>67734,7</w:t>
            </w:r>
          </w:p>
        </w:tc>
        <w:tc>
          <w:tcPr>
            <w:tcW w:w="1116" w:type="dxa"/>
            <w:tcBorders>
              <w:top w:val="nil"/>
              <w:left w:val="nil"/>
              <w:bottom w:val="single" w:sz="4" w:space="0" w:color="auto"/>
              <w:right w:val="single" w:sz="4" w:space="0" w:color="auto"/>
            </w:tcBorders>
            <w:shd w:val="clear" w:color="auto" w:fill="auto"/>
            <w:vAlign w:val="bottom"/>
            <w:hideMark/>
          </w:tcPr>
          <w:p w:rsidR="00BC48A2" w:rsidRPr="008D4B75" w:rsidRDefault="00BC48A2" w:rsidP="00BC48A2">
            <w:pPr>
              <w:spacing w:after="0" w:line="276" w:lineRule="auto"/>
              <w:jc w:val="right"/>
              <w:rPr>
                <w:rFonts w:ascii="Times New Roman" w:eastAsia="Times New Roman" w:hAnsi="Times New Roman" w:cs="Times New Roman"/>
                <w:color w:val="000000"/>
                <w:szCs w:val="20"/>
                <w:lang w:eastAsia="ru-RU"/>
              </w:rPr>
            </w:pPr>
            <w:r w:rsidRPr="008D4B75">
              <w:rPr>
                <w:rFonts w:ascii="Times New Roman" w:eastAsia="Times New Roman" w:hAnsi="Times New Roman" w:cs="Times New Roman"/>
                <w:color w:val="000000"/>
                <w:szCs w:val="20"/>
                <w:lang w:eastAsia="ru-RU"/>
              </w:rPr>
              <w:t>74842,6</w:t>
            </w:r>
          </w:p>
        </w:tc>
        <w:tc>
          <w:tcPr>
            <w:tcW w:w="1116" w:type="dxa"/>
            <w:tcBorders>
              <w:top w:val="nil"/>
              <w:left w:val="nil"/>
              <w:bottom w:val="single" w:sz="4" w:space="0" w:color="auto"/>
              <w:right w:val="single" w:sz="4" w:space="0" w:color="auto"/>
            </w:tcBorders>
            <w:shd w:val="clear" w:color="auto" w:fill="auto"/>
            <w:noWrap/>
            <w:vAlign w:val="bottom"/>
            <w:hideMark/>
          </w:tcPr>
          <w:p w:rsidR="00BC48A2" w:rsidRPr="008D4B75" w:rsidRDefault="00BC48A2" w:rsidP="00BC48A2">
            <w:pPr>
              <w:spacing w:after="0" w:line="276" w:lineRule="auto"/>
              <w:jc w:val="right"/>
              <w:rPr>
                <w:rFonts w:ascii="Times New Roman" w:eastAsia="Times New Roman" w:hAnsi="Times New Roman" w:cs="Times New Roman"/>
                <w:color w:val="000000"/>
                <w:szCs w:val="20"/>
                <w:lang w:eastAsia="ru-RU"/>
              </w:rPr>
            </w:pPr>
            <w:r w:rsidRPr="008D4B75">
              <w:rPr>
                <w:rFonts w:ascii="Times New Roman" w:eastAsia="Times New Roman" w:hAnsi="Times New Roman" w:cs="Times New Roman"/>
                <w:color w:val="000000"/>
                <w:szCs w:val="20"/>
                <w:lang w:eastAsia="ru-RU"/>
              </w:rPr>
              <w:t>90461,4</w:t>
            </w:r>
          </w:p>
        </w:tc>
      </w:tr>
      <w:tr w:rsidR="00BC48A2" w:rsidRPr="008D4B75" w:rsidTr="00A07633">
        <w:trPr>
          <w:trHeight w:val="20"/>
        </w:trPr>
        <w:tc>
          <w:tcPr>
            <w:tcW w:w="4815" w:type="dxa"/>
            <w:tcBorders>
              <w:top w:val="nil"/>
              <w:left w:val="single" w:sz="4" w:space="0" w:color="auto"/>
              <w:bottom w:val="single" w:sz="4" w:space="0" w:color="auto"/>
              <w:right w:val="single" w:sz="4" w:space="0" w:color="auto"/>
            </w:tcBorders>
            <w:shd w:val="clear" w:color="auto" w:fill="auto"/>
            <w:vAlign w:val="bottom"/>
            <w:hideMark/>
          </w:tcPr>
          <w:p w:rsidR="00BC48A2" w:rsidRPr="008D4B75" w:rsidRDefault="00BC48A2" w:rsidP="00BC48A2">
            <w:pPr>
              <w:spacing w:after="0" w:line="276" w:lineRule="auto"/>
              <w:rPr>
                <w:rFonts w:ascii="Times New Roman" w:eastAsia="Times New Roman" w:hAnsi="Times New Roman" w:cs="Times New Roman"/>
                <w:color w:val="000000"/>
                <w:szCs w:val="20"/>
                <w:lang w:eastAsia="ru-RU"/>
              </w:rPr>
            </w:pPr>
            <w:r w:rsidRPr="008D4B75">
              <w:rPr>
                <w:rFonts w:ascii="Times New Roman" w:eastAsia="Times New Roman" w:hAnsi="Times New Roman" w:cs="Times New Roman"/>
                <w:color w:val="000000"/>
                <w:szCs w:val="20"/>
                <w:lang w:eastAsia="ru-RU"/>
              </w:rPr>
              <w:t>социальную политику</w:t>
            </w:r>
          </w:p>
        </w:tc>
        <w:tc>
          <w:tcPr>
            <w:tcW w:w="1116" w:type="dxa"/>
            <w:tcBorders>
              <w:top w:val="nil"/>
              <w:left w:val="nil"/>
              <w:bottom w:val="single" w:sz="4" w:space="0" w:color="auto"/>
              <w:right w:val="single" w:sz="4" w:space="0" w:color="auto"/>
            </w:tcBorders>
            <w:shd w:val="clear" w:color="auto" w:fill="auto"/>
            <w:vAlign w:val="bottom"/>
            <w:hideMark/>
          </w:tcPr>
          <w:p w:rsidR="00BC48A2" w:rsidRPr="008D4B75" w:rsidRDefault="00BC48A2" w:rsidP="00BC48A2">
            <w:pPr>
              <w:spacing w:after="0" w:line="276" w:lineRule="auto"/>
              <w:jc w:val="right"/>
              <w:rPr>
                <w:rFonts w:ascii="Times New Roman" w:eastAsia="Times New Roman" w:hAnsi="Times New Roman" w:cs="Times New Roman"/>
                <w:color w:val="000000"/>
                <w:szCs w:val="20"/>
                <w:lang w:eastAsia="ru-RU"/>
              </w:rPr>
            </w:pPr>
            <w:r w:rsidRPr="008D4B75">
              <w:rPr>
                <w:rFonts w:ascii="Times New Roman" w:eastAsia="Times New Roman" w:hAnsi="Times New Roman" w:cs="Times New Roman"/>
                <w:color w:val="000000"/>
                <w:szCs w:val="20"/>
                <w:lang w:eastAsia="ru-RU"/>
              </w:rPr>
              <w:t>57115,1</w:t>
            </w:r>
          </w:p>
        </w:tc>
        <w:tc>
          <w:tcPr>
            <w:tcW w:w="1116" w:type="dxa"/>
            <w:tcBorders>
              <w:top w:val="nil"/>
              <w:left w:val="nil"/>
              <w:bottom w:val="single" w:sz="4" w:space="0" w:color="auto"/>
              <w:right w:val="single" w:sz="4" w:space="0" w:color="auto"/>
            </w:tcBorders>
            <w:shd w:val="clear" w:color="auto" w:fill="auto"/>
            <w:vAlign w:val="bottom"/>
            <w:hideMark/>
          </w:tcPr>
          <w:p w:rsidR="00BC48A2" w:rsidRPr="008D4B75" w:rsidRDefault="00BC48A2" w:rsidP="00BC48A2">
            <w:pPr>
              <w:spacing w:after="0" w:line="276" w:lineRule="auto"/>
              <w:jc w:val="right"/>
              <w:rPr>
                <w:rFonts w:ascii="Times New Roman" w:eastAsia="Times New Roman" w:hAnsi="Times New Roman" w:cs="Times New Roman"/>
                <w:color w:val="000000"/>
                <w:szCs w:val="20"/>
                <w:lang w:eastAsia="ru-RU"/>
              </w:rPr>
            </w:pPr>
            <w:r w:rsidRPr="008D4B75">
              <w:rPr>
                <w:rFonts w:ascii="Times New Roman" w:eastAsia="Times New Roman" w:hAnsi="Times New Roman" w:cs="Times New Roman"/>
                <w:color w:val="000000"/>
                <w:szCs w:val="20"/>
                <w:lang w:eastAsia="ru-RU"/>
              </w:rPr>
              <w:t>60293,1</w:t>
            </w:r>
          </w:p>
        </w:tc>
        <w:tc>
          <w:tcPr>
            <w:tcW w:w="1116" w:type="dxa"/>
            <w:tcBorders>
              <w:top w:val="nil"/>
              <w:left w:val="nil"/>
              <w:bottom w:val="single" w:sz="4" w:space="0" w:color="auto"/>
              <w:right w:val="single" w:sz="4" w:space="0" w:color="auto"/>
            </w:tcBorders>
            <w:shd w:val="clear" w:color="auto" w:fill="auto"/>
            <w:vAlign w:val="bottom"/>
            <w:hideMark/>
          </w:tcPr>
          <w:p w:rsidR="00BC48A2" w:rsidRPr="008D4B75" w:rsidRDefault="00BC48A2" w:rsidP="00BC48A2">
            <w:pPr>
              <w:spacing w:after="0" w:line="276" w:lineRule="auto"/>
              <w:jc w:val="right"/>
              <w:rPr>
                <w:rFonts w:ascii="Times New Roman" w:eastAsia="Times New Roman" w:hAnsi="Times New Roman" w:cs="Times New Roman"/>
                <w:color w:val="000000"/>
                <w:szCs w:val="20"/>
                <w:lang w:eastAsia="ru-RU"/>
              </w:rPr>
            </w:pPr>
            <w:r w:rsidRPr="008D4B75">
              <w:rPr>
                <w:rFonts w:ascii="Times New Roman" w:eastAsia="Times New Roman" w:hAnsi="Times New Roman" w:cs="Times New Roman"/>
                <w:color w:val="000000"/>
                <w:szCs w:val="20"/>
                <w:lang w:eastAsia="ru-RU"/>
              </w:rPr>
              <w:t>63150,5</w:t>
            </w:r>
          </w:p>
        </w:tc>
        <w:tc>
          <w:tcPr>
            <w:tcW w:w="1116" w:type="dxa"/>
            <w:tcBorders>
              <w:top w:val="nil"/>
              <w:left w:val="nil"/>
              <w:bottom w:val="single" w:sz="4" w:space="0" w:color="auto"/>
              <w:right w:val="single" w:sz="4" w:space="0" w:color="auto"/>
            </w:tcBorders>
            <w:shd w:val="clear" w:color="auto" w:fill="auto"/>
            <w:noWrap/>
            <w:vAlign w:val="bottom"/>
            <w:hideMark/>
          </w:tcPr>
          <w:p w:rsidR="00BC48A2" w:rsidRPr="008D4B75" w:rsidRDefault="00BC48A2" w:rsidP="00BC48A2">
            <w:pPr>
              <w:spacing w:after="0" w:line="276" w:lineRule="auto"/>
              <w:jc w:val="right"/>
              <w:rPr>
                <w:rFonts w:ascii="Times New Roman" w:eastAsia="Times New Roman" w:hAnsi="Times New Roman" w:cs="Times New Roman"/>
                <w:color w:val="000000"/>
                <w:szCs w:val="20"/>
                <w:lang w:eastAsia="ru-RU"/>
              </w:rPr>
            </w:pPr>
            <w:r w:rsidRPr="008D4B75">
              <w:rPr>
                <w:rFonts w:ascii="Times New Roman" w:eastAsia="Times New Roman" w:hAnsi="Times New Roman" w:cs="Times New Roman"/>
                <w:color w:val="000000"/>
                <w:szCs w:val="20"/>
                <w:lang w:eastAsia="ru-RU"/>
              </w:rPr>
              <w:t>82351,7</w:t>
            </w:r>
          </w:p>
        </w:tc>
      </w:tr>
      <w:tr w:rsidR="00BC48A2" w:rsidRPr="00BC48A2" w:rsidTr="00A07633">
        <w:trPr>
          <w:trHeight w:val="20"/>
        </w:trPr>
        <w:tc>
          <w:tcPr>
            <w:tcW w:w="4815" w:type="dxa"/>
            <w:tcBorders>
              <w:top w:val="nil"/>
              <w:left w:val="single" w:sz="4" w:space="0" w:color="auto"/>
              <w:bottom w:val="single" w:sz="4" w:space="0" w:color="auto"/>
              <w:right w:val="single" w:sz="4" w:space="0" w:color="auto"/>
            </w:tcBorders>
            <w:shd w:val="clear" w:color="auto" w:fill="auto"/>
            <w:vAlign w:val="bottom"/>
            <w:hideMark/>
          </w:tcPr>
          <w:p w:rsidR="00BC48A2" w:rsidRPr="008D4B75" w:rsidRDefault="00BC48A2" w:rsidP="00BC48A2">
            <w:pPr>
              <w:spacing w:after="0" w:line="276" w:lineRule="auto"/>
              <w:rPr>
                <w:rFonts w:ascii="Times New Roman" w:eastAsia="Times New Roman" w:hAnsi="Times New Roman" w:cs="Times New Roman"/>
                <w:color w:val="000000"/>
                <w:szCs w:val="20"/>
                <w:lang w:eastAsia="ru-RU"/>
              </w:rPr>
            </w:pPr>
            <w:r w:rsidRPr="008D4B75">
              <w:rPr>
                <w:rFonts w:ascii="Times New Roman" w:eastAsia="Times New Roman" w:hAnsi="Times New Roman" w:cs="Times New Roman"/>
                <w:color w:val="000000"/>
                <w:szCs w:val="20"/>
                <w:lang w:eastAsia="ru-RU"/>
              </w:rPr>
              <w:t>Дефицит (-), профицит бюджета</w:t>
            </w:r>
          </w:p>
        </w:tc>
        <w:tc>
          <w:tcPr>
            <w:tcW w:w="1116" w:type="dxa"/>
            <w:tcBorders>
              <w:top w:val="nil"/>
              <w:left w:val="nil"/>
              <w:bottom w:val="single" w:sz="4" w:space="0" w:color="auto"/>
              <w:right w:val="single" w:sz="4" w:space="0" w:color="auto"/>
            </w:tcBorders>
            <w:shd w:val="clear" w:color="auto" w:fill="auto"/>
            <w:vAlign w:val="bottom"/>
            <w:hideMark/>
          </w:tcPr>
          <w:p w:rsidR="00BC48A2" w:rsidRPr="008D4B75" w:rsidRDefault="00BC48A2" w:rsidP="00BC48A2">
            <w:pPr>
              <w:spacing w:after="0" w:line="276" w:lineRule="auto"/>
              <w:jc w:val="right"/>
              <w:rPr>
                <w:rFonts w:ascii="Times New Roman" w:eastAsia="Times New Roman" w:hAnsi="Times New Roman" w:cs="Times New Roman"/>
                <w:color w:val="000000"/>
                <w:szCs w:val="20"/>
                <w:lang w:eastAsia="ru-RU"/>
              </w:rPr>
            </w:pPr>
            <w:r w:rsidRPr="008D4B75">
              <w:rPr>
                <w:rFonts w:ascii="Times New Roman" w:eastAsia="Times New Roman" w:hAnsi="Times New Roman" w:cs="Times New Roman"/>
                <w:color w:val="000000"/>
                <w:szCs w:val="20"/>
                <w:lang w:eastAsia="ru-RU"/>
              </w:rPr>
              <w:t>-5817,2</w:t>
            </w:r>
          </w:p>
        </w:tc>
        <w:tc>
          <w:tcPr>
            <w:tcW w:w="1116" w:type="dxa"/>
            <w:tcBorders>
              <w:top w:val="nil"/>
              <w:left w:val="nil"/>
              <w:bottom w:val="single" w:sz="4" w:space="0" w:color="auto"/>
              <w:right w:val="single" w:sz="4" w:space="0" w:color="auto"/>
            </w:tcBorders>
            <w:shd w:val="clear" w:color="auto" w:fill="auto"/>
            <w:vAlign w:val="bottom"/>
            <w:hideMark/>
          </w:tcPr>
          <w:p w:rsidR="00BC48A2" w:rsidRPr="008D4B75" w:rsidRDefault="00BC48A2" w:rsidP="00BC48A2">
            <w:pPr>
              <w:spacing w:after="0" w:line="276" w:lineRule="auto"/>
              <w:jc w:val="right"/>
              <w:rPr>
                <w:rFonts w:ascii="Times New Roman" w:eastAsia="Times New Roman" w:hAnsi="Times New Roman" w:cs="Times New Roman"/>
                <w:color w:val="000000"/>
                <w:szCs w:val="20"/>
                <w:lang w:eastAsia="ru-RU"/>
              </w:rPr>
            </w:pPr>
            <w:r w:rsidRPr="008D4B75">
              <w:rPr>
                <w:rFonts w:ascii="Times New Roman" w:eastAsia="Times New Roman" w:hAnsi="Times New Roman" w:cs="Times New Roman"/>
                <w:color w:val="000000"/>
                <w:szCs w:val="20"/>
                <w:lang w:eastAsia="ru-RU"/>
              </w:rPr>
              <w:t>-1147,7</w:t>
            </w:r>
          </w:p>
        </w:tc>
        <w:tc>
          <w:tcPr>
            <w:tcW w:w="1116" w:type="dxa"/>
            <w:tcBorders>
              <w:top w:val="nil"/>
              <w:left w:val="nil"/>
              <w:bottom w:val="single" w:sz="4" w:space="0" w:color="auto"/>
              <w:right w:val="single" w:sz="4" w:space="0" w:color="auto"/>
            </w:tcBorders>
            <w:shd w:val="clear" w:color="auto" w:fill="auto"/>
            <w:vAlign w:val="bottom"/>
            <w:hideMark/>
          </w:tcPr>
          <w:p w:rsidR="00BC48A2" w:rsidRPr="008D4B75" w:rsidRDefault="00BC48A2" w:rsidP="00BC48A2">
            <w:pPr>
              <w:spacing w:after="0" w:line="276" w:lineRule="auto"/>
              <w:jc w:val="right"/>
              <w:rPr>
                <w:rFonts w:ascii="Times New Roman" w:eastAsia="Times New Roman" w:hAnsi="Times New Roman" w:cs="Times New Roman"/>
                <w:color w:val="000000"/>
                <w:szCs w:val="20"/>
                <w:lang w:eastAsia="ru-RU"/>
              </w:rPr>
            </w:pPr>
            <w:r w:rsidRPr="008D4B75">
              <w:rPr>
                <w:rFonts w:ascii="Times New Roman" w:eastAsia="Times New Roman" w:hAnsi="Times New Roman" w:cs="Times New Roman"/>
                <w:color w:val="000000"/>
                <w:szCs w:val="20"/>
                <w:lang w:eastAsia="ru-RU"/>
              </w:rPr>
              <w:t>38312,0</w:t>
            </w:r>
          </w:p>
        </w:tc>
        <w:tc>
          <w:tcPr>
            <w:tcW w:w="1116" w:type="dxa"/>
            <w:tcBorders>
              <w:top w:val="nil"/>
              <w:left w:val="nil"/>
              <w:bottom w:val="single" w:sz="4" w:space="0" w:color="auto"/>
              <w:right w:val="single" w:sz="4" w:space="0" w:color="auto"/>
            </w:tcBorders>
            <w:shd w:val="clear" w:color="auto" w:fill="auto"/>
            <w:vAlign w:val="bottom"/>
            <w:hideMark/>
          </w:tcPr>
          <w:p w:rsidR="00BC48A2" w:rsidRPr="00BC48A2" w:rsidRDefault="00BC48A2" w:rsidP="00BC48A2">
            <w:pPr>
              <w:spacing w:after="0" w:line="276" w:lineRule="auto"/>
              <w:jc w:val="right"/>
              <w:rPr>
                <w:rFonts w:ascii="Times New Roman" w:eastAsia="Times New Roman" w:hAnsi="Times New Roman" w:cs="Times New Roman"/>
                <w:color w:val="000000"/>
                <w:szCs w:val="20"/>
                <w:lang w:eastAsia="ru-RU"/>
              </w:rPr>
            </w:pPr>
            <w:r w:rsidRPr="008D4B75">
              <w:rPr>
                <w:rFonts w:ascii="Times New Roman" w:eastAsia="Times New Roman" w:hAnsi="Times New Roman" w:cs="Times New Roman"/>
                <w:color w:val="000000"/>
                <w:szCs w:val="20"/>
                <w:lang w:eastAsia="ru-RU"/>
              </w:rPr>
              <w:t>5123,4</w:t>
            </w:r>
          </w:p>
        </w:tc>
      </w:tr>
    </w:tbl>
    <w:p w:rsidR="00BC48A2" w:rsidRPr="00BC48A2" w:rsidRDefault="00D9749C" w:rsidP="00BC48A2">
      <w:pPr>
        <w:spacing w:line="276" w:lineRule="auto"/>
        <w:rPr>
          <w:rStyle w:val="fontstyle01"/>
          <w:sz w:val="22"/>
          <w:szCs w:val="20"/>
        </w:rPr>
      </w:pPr>
      <w:r w:rsidRPr="00EA4672">
        <w:rPr>
          <w:rFonts w:ascii="Times New Roman" w:eastAsia="DejaVu Sans" w:hAnsi="Times New Roman" w:cs="Times New Roman"/>
          <w:kern w:val="1"/>
          <w:sz w:val="20"/>
          <w:lang w:eastAsia="ru-RU"/>
        </w:rPr>
        <w:t>*</w:t>
      </w:r>
      <w:r w:rsidR="00BC48A2" w:rsidRPr="00BC48A2">
        <w:rPr>
          <w:rStyle w:val="fontstyle01"/>
          <w:sz w:val="22"/>
          <w:szCs w:val="20"/>
        </w:rPr>
        <w:t>Источник: составлено автором по данным Федерального Казначейства</w:t>
      </w:r>
      <w:r>
        <w:rPr>
          <w:rStyle w:val="a3"/>
          <w:rFonts w:ascii="Times New Roman" w:hAnsi="Times New Roman" w:cs="Times New Roman"/>
          <w:color w:val="000000"/>
          <w:szCs w:val="20"/>
        </w:rPr>
        <w:footnoteReference w:id="4"/>
      </w:r>
      <w:bookmarkStart w:id="2" w:name="_GoBack"/>
      <w:bookmarkEnd w:id="2"/>
    </w:p>
    <w:p w:rsidR="00BC48A2" w:rsidRPr="00F722C4" w:rsidRDefault="00BC48A2" w:rsidP="00F722C4">
      <w:pPr>
        <w:spacing w:after="0" w:line="360" w:lineRule="auto"/>
        <w:ind w:firstLine="425"/>
        <w:jc w:val="both"/>
        <w:rPr>
          <w:rFonts w:ascii="Times New Roman" w:eastAsia="Calibri" w:hAnsi="Times New Roman" w:cs="Times New Roman"/>
        </w:rPr>
      </w:pPr>
    </w:p>
    <w:p w:rsidR="00F722C4" w:rsidRPr="00F722C4" w:rsidRDefault="00F722C4" w:rsidP="00F722C4">
      <w:pPr>
        <w:spacing w:after="0" w:line="360" w:lineRule="auto"/>
        <w:ind w:firstLine="425"/>
        <w:jc w:val="both"/>
        <w:rPr>
          <w:rFonts w:ascii="Times New Roman" w:eastAsia="Calibri" w:hAnsi="Times New Roman" w:cs="Times New Roman"/>
        </w:rPr>
      </w:pPr>
      <w:r w:rsidRPr="00F722C4">
        <w:rPr>
          <w:rFonts w:ascii="Times New Roman" w:eastAsia="Calibri" w:hAnsi="Times New Roman" w:cs="Times New Roman"/>
        </w:rPr>
        <w:t>В структуре доходной части бюджета преобладают налоговые доходы (в 2020 г. – 67,2%), основной вклад вносят налог на прибыль организаций и налог на доходы физических лиц (30,5% и 21% соответственно). Менее значимыми для бюджета являются налоги на имущество, сборы за пользование природными ресурсами и акцизы. При этом стоит отметить, что бюджет Красноярского края является дотационным, уровень безвозмездных поступлений составляет 26-29% от общего объема доходной части бюджета.</w:t>
      </w:r>
    </w:p>
    <w:p w:rsidR="00F722C4" w:rsidRPr="00F722C4" w:rsidRDefault="00F722C4" w:rsidP="00F722C4">
      <w:pPr>
        <w:spacing w:after="0" w:line="360" w:lineRule="auto"/>
        <w:ind w:firstLine="425"/>
        <w:jc w:val="both"/>
        <w:rPr>
          <w:rFonts w:ascii="Times New Roman" w:eastAsia="Calibri" w:hAnsi="Times New Roman" w:cs="Times New Roman"/>
        </w:rPr>
      </w:pPr>
      <w:r w:rsidRPr="00F722C4">
        <w:rPr>
          <w:rFonts w:ascii="Times New Roman" w:eastAsia="Calibri" w:hAnsi="Times New Roman" w:cs="Times New Roman"/>
        </w:rPr>
        <w:t>Структура расходов бюджета Красноярского края следующая: ключевыми статьями расходов являются образование (23,5%), здравоохранение (23,2%) и социальная политика (21,1%). Расходы на национальную экономику составляют чуть больше, чем 11% от объемов расходной части бюджета.</w:t>
      </w:r>
    </w:p>
    <w:p w:rsidR="00E53CD7" w:rsidRDefault="00F722C4" w:rsidP="004F6F06">
      <w:pPr>
        <w:spacing w:after="0" w:line="360" w:lineRule="auto"/>
        <w:ind w:firstLine="425"/>
        <w:jc w:val="both"/>
        <w:rPr>
          <w:rFonts w:ascii="Times New Roman" w:hAnsi="Times New Roman" w:cs="Times New Roman"/>
        </w:rPr>
      </w:pPr>
      <w:r w:rsidRPr="00F722C4">
        <w:rPr>
          <w:rFonts w:ascii="Times New Roman" w:eastAsia="Calibri" w:hAnsi="Times New Roman" w:cs="Times New Roman"/>
        </w:rPr>
        <w:t xml:space="preserve">На основании проанализированных данных по бюджету Красноярского Края можно сделать вывод о том, что сбор налога на прибыль и других корпоративных отчислений для региона является ключевым источником дохода, от которого зависит социальная программа региона и даже вопросы национальной экономики. В условиях высоких цен на сырьевые товары, особенно на цветные металлы (алюминий, никель, палладий и т.д.) ПАО «Норильский никель» имеет все шансы получить максимальные за последние годы прибыль. Однако ряд существующих инструментов налогового администрирования (льготы, консолидированные группы налогоплательщиков и т.д.) позволяют за счет дивидендной политики перераспределять эту прибыль частным акционерам, которые не направляют ее ни на социальное-экономическое развитие территории, ни на осуществление внутреннего потребления, а выводят большую часть капиталов в офшоры. </w:t>
      </w:r>
    </w:p>
    <w:p w:rsidR="00D9749C" w:rsidRDefault="00D9749C" w:rsidP="00827E82">
      <w:pPr>
        <w:spacing w:after="0" w:line="252" w:lineRule="auto"/>
        <w:ind w:firstLine="425"/>
        <w:jc w:val="both"/>
        <w:rPr>
          <w:rFonts w:ascii="Times New Roman" w:hAnsi="Times New Roman" w:cs="Times New Roman"/>
          <w:i/>
        </w:rPr>
      </w:pPr>
    </w:p>
    <w:p w:rsidR="00827E82" w:rsidRPr="002422EA" w:rsidRDefault="00827E82" w:rsidP="00827E82">
      <w:pPr>
        <w:spacing w:after="0" w:line="252" w:lineRule="auto"/>
        <w:ind w:firstLine="425"/>
        <w:jc w:val="both"/>
        <w:rPr>
          <w:rFonts w:ascii="Times New Roman" w:hAnsi="Times New Roman" w:cs="Times New Roman"/>
          <w:b/>
        </w:rPr>
      </w:pPr>
      <w:r w:rsidRPr="002422EA">
        <w:rPr>
          <w:rFonts w:ascii="Times New Roman" w:hAnsi="Times New Roman" w:cs="Times New Roman"/>
          <w:b/>
        </w:rPr>
        <w:t>ЛИТЕРАТУРА</w:t>
      </w:r>
    </w:p>
    <w:p w:rsidR="00C35711" w:rsidRPr="00C35711" w:rsidRDefault="00C35711" w:rsidP="004F6F06">
      <w:pPr>
        <w:pStyle w:val="a7"/>
        <w:numPr>
          <w:ilvl w:val="0"/>
          <w:numId w:val="1"/>
        </w:numPr>
        <w:spacing w:after="0" w:line="276" w:lineRule="auto"/>
        <w:jc w:val="both"/>
        <w:rPr>
          <w:rFonts w:ascii="Times New Roman" w:eastAsia="Calibri" w:hAnsi="Times New Roman" w:cs="Times New Roman"/>
        </w:rPr>
      </w:pPr>
      <w:proofErr w:type="spellStart"/>
      <w:r w:rsidRPr="00C35711">
        <w:rPr>
          <w:rFonts w:ascii="Times New Roman" w:eastAsia="Calibri" w:hAnsi="Times New Roman" w:cs="Times New Roman"/>
        </w:rPr>
        <w:t>Печенская</w:t>
      </w:r>
      <w:proofErr w:type="spellEnd"/>
      <w:r w:rsidRPr="00C35711">
        <w:rPr>
          <w:rFonts w:ascii="Times New Roman" w:eastAsia="Calibri" w:hAnsi="Times New Roman" w:cs="Times New Roman"/>
        </w:rPr>
        <w:t>-Поли</w:t>
      </w:r>
      <w:r>
        <w:rPr>
          <w:rFonts w:ascii="Times New Roman" w:eastAsia="Calibri" w:hAnsi="Times New Roman" w:cs="Times New Roman"/>
        </w:rPr>
        <w:t>щук</w:t>
      </w:r>
      <w:r w:rsidRPr="00C35711">
        <w:rPr>
          <w:rFonts w:ascii="Times New Roman" w:eastAsia="Calibri" w:hAnsi="Times New Roman" w:cs="Times New Roman"/>
        </w:rPr>
        <w:t xml:space="preserve"> М.</w:t>
      </w:r>
      <w:r w:rsidR="004F6F06">
        <w:rPr>
          <w:rFonts w:ascii="Times New Roman" w:eastAsia="Calibri" w:hAnsi="Times New Roman" w:cs="Times New Roman"/>
        </w:rPr>
        <w:t> </w:t>
      </w:r>
      <w:r w:rsidRPr="00C35711">
        <w:rPr>
          <w:rFonts w:ascii="Times New Roman" w:eastAsia="Calibri" w:hAnsi="Times New Roman" w:cs="Times New Roman"/>
        </w:rPr>
        <w:t>А.</w:t>
      </w:r>
      <w:r>
        <w:rPr>
          <w:rFonts w:ascii="Times New Roman" w:eastAsia="Calibri" w:hAnsi="Times New Roman" w:cs="Times New Roman"/>
        </w:rPr>
        <w:t>, Малышев М.</w:t>
      </w:r>
      <w:r w:rsidR="004F6F06">
        <w:rPr>
          <w:rFonts w:ascii="Times New Roman" w:eastAsia="Calibri" w:hAnsi="Times New Roman" w:cs="Times New Roman"/>
        </w:rPr>
        <w:t> </w:t>
      </w:r>
      <w:r>
        <w:rPr>
          <w:rFonts w:ascii="Times New Roman" w:eastAsia="Calibri" w:hAnsi="Times New Roman" w:cs="Times New Roman"/>
        </w:rPr>
        <w:t>К.</w:t>
      </w:r>
      <w:r w:rsidRPr="00C35711">
        <w:rPr>
          <w:rFonts w:ascii="Times New Roman" w:eastAsia="Calibri" w:hAnsi="Times New Roman" w:cs="Times New Roman"/>
        </w:rPr>
        <w:t xml:space="preserve"> Металлургические корпорации и государство: тенденции финансового взаимодей</w:t>
      </w:r>
      <w:r>
        <w:rPr>
          <w:rFonts w:ascii="Times New Roman" w:eastAsia="Calibri" w:hAnsi="Times New Roman" w:cs="Times New Roman"/>
        </w:rPr>
        <w:t>ствия последнего десятилетия</w:t>
      </w:r>
      <w:r w:rsidRPr="00C35711">
        <w:rPr>
          <w:rFonts w:ascii="Times New Roman" w:eastAsia="Calibri" w:hAnsi="Times New Roman" w:cs="Times New Roman"/>
        </w:rPr>
        <w:t xml:space="preserve"> // Экономические и социальные перемены: факты, тенденции, прогноз. – 2021. – Т. 14. – № 3. – С. 150-166. – DOI 10.15838/esc.2021.3.75.9. </w:t>
      </w:r>
    </w:p>
    <w:p w:rsidR="00854770" w:rsidRPr="00AC7C57" w:rsidRDefault="004F6F06" w:rsidP="00AC7C57">
      <w:pPr>
        <w:numPr>
          <w:ilvl w:val="0"/>
          <w:numId w:val="1"/>
        </w:numPr>
        <w:tabs>
          <w:tab w:val="left" w:pos="0"/>
          <w:tab w:val="left" w:pos="1134"/>
        </w:tabs>
        <w:spacing w:after="0" w:line="276" w:lineRule="auto"/>
        <w:jc w:val="both"/>
        <w:rPr>
          <w:rFonts w:ascii="Times New Roman" w:eastAsia="Calibri" w:hAnsi="Times New Roman" w:cs="Times New Roman"/>
        </w:rPr>
      </w:pPr>
      <w:r>
        <w:rPr>
          <w:rFonts w:ascii="Times New Roman" w:eastAsia="Calibri" w:hAnsi="Times New Roman" w:cs="Times New Roman"/>
        </w:rPr>
        <w:t>Ильин В. </w:t>
      </w:r>
      <w:r w:rsidRPr="004F6F06">
        <w:rPr>
          <w:rFonts w:ascii="Times New Roman" w:eastAsia="Calibri" w:hAnsi="Times New Roman" w:cs="Times New Roman"/>
        </w:rPr>
        <w:t>А.</w:t>
      </w:r>
      <w:r>
        <w:rPr>
          <w:rFonts w:ascii="Times New Roman" w:eastAsia="Calibri" w:hAnsi="Times New Roman" w:cs="Times New Roman"/>
        </w:rPr>
        <w:t>, Поварова А. И</w:t>
      </w:r>
      <w:r w:rsidRPr="004F6F06">
        <w:rPr>
          <w:rFonts w:ascii="Times New Roman" w:eastAsia="Calibri" w:hAnsi="Times New Roman" w:cs="Times New Roman"/>
        </w:rPr>
        <w:t xml:space="preserve"> Крупнейшие металлургические корпорации и их роль в формировании бюджетных доходов : монограф</w:t>
      </w:r>
      <w:r>
        <w:rPr>
          <w:rFonts w:ascii="Times New Roman" w:eastAsia="Calibri" w:hAnsi="Times New Roman" w:cs="Times New Roman"/>
        </w:rPr>
        <w:t>ия</w:t>
      </w:r>
      <w:r w:rsidRPr="004F6F06">
        <w:rPr>
          <w:rFonts w:ascii="Times New Roman" w:eastAsia="Calibri" w:hAnsi="Times New Roman" w:cs="Times New Roman"/>
        </w:rPr>
        <w:t>. – Вологда : Вологодский научный центр Российской академии наук, 2019. – 204 с. – ISBN 978-5-93299-417-7. – EDN TNLWYY.</w:t>
      </w:r>
    </w:p>
    <w:sectPr w:rsidR="00854770" w:rsidRPr="00AC7C57" w:rsidSect="00827E82">
      <w:pgSz w:w="11906" w:h="16838"/>
      <w:pgMar w:top="2211" w:right="1985" w:bottom="2325" w:left="147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69EC" w:rsidRDefault="002469EC" w:rsidP="00827E82">
      <w:pPr>
        <w:spacing w:after="0" w:line="240" w:lineRule="auto"/>
      </w:pPr>
      <w:r>
        <w:separator/>
      </w:r>
    </w:p>
  </w:endnote>
  <w:endnote w:type="continuationSeparator" w:id="0">
    <w:p w:rsidR="002469EC" w:rsidRDefault="002469EC" w:rsidP="00827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font>
  <w:font w:name="DejaVu Sans">
    <w:altName w:val="Arial"/>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69EC" w:rsidRDefault="002469EC" w:rsidP="00827E82">
      <w:pPr>
        <w:spacing w:after="0" w:line="240" w:lineRule="auto"/>
      </w:pPr>
      <w:r>
        <w:separator/>
      </w:r>
    </w:p>
  </w:footnote>
  <w:footnote w:type="continuationSeparator" w:id="0">
    <w:p w:rsidR="002469EC" w:rsidRDefault="002469EC" w:rsidP="00827E82">
      <w:pPr>
        <w:spacing w:after="0" w:line="240" w:lineRule="auto"/>
      </w:pPr>
      <w:r>
        <w:continuationSeparator/>
      </w:r>
    </w:p>
  </w:footnote>
  <w:footnote w:id="1">
    <w:p w:rsidR="00D9749C" w:rsidRPr="00D9749C" w:rsidRDefault="00D9749C">
      <w:pPr>
        <w:pStyle w:val="a8"/>
        <w:rPr>
          <w:rFonts w:ascii="Times New Roman" w:hAnsi="Times New Roman" w:cs="Times New Roman"/>
        </w:rPr>
      </w:pPr>
      <w:r w:rsidRPr="00D9749C">
        <w:rPr>
          <w:rStyle w:val="a3"/>
          <w:rFonts w:ascii="Times New Roman" w:hAnsi="Times New Roman" w:cs="Times New Roman"/>
        </w:rPr>
        <w:footnoteRef/>
      </w:r>
      <w:r w:rsidRPr="00D9749C">
        <w:rPr>
          <w:rFonts w:ascii="Times New Roman" w:hAnsi="Times New Roman" w:cs="Times New Roman"/>
        </w:rPr>
        <w:t xml:space="preserve"> </w:t>
      </w:r>
      <w:r w:rsidRPr="00D9749C">
        <w:rPr>
          <w:rFonts w:ascii="Times New Roman" w:hAnsi="Times New Roman" w:cs="Times New Roman"/>
        </w:rPr>
        <w:t>Палкина Дарья Сергеевна, инженер-исследователь, ФГБУН ВолНЦ РАН (Адрес: 160014, Россия, г. Вологда, ул. Горького, д. 56а; palkina.darya2014@yandex.ru).</w:t>
      </w:r>
    </w:p>
  </w:footnote>
  <w:footnote w:id="2">
    <w:p w:rsidR="00D9749C" w:rsidRPr="00D9749C" w:rsidRDefault="00D9749C">
      <w:pPr>
        <w:pStyle w:val="a8"/>
        <w:rPr>
          <w:rFonts w:ascii="Times New Roman" w:hAnsi="Times New Roman" w:cs="Times New Roman"/>
        </w:rPr>
      </w:pPr>
      <w:r w:rsidRPr="00D9749C">
        <w:rPr>
          <w:rFonts w:ascii="Times New Roman" w:hAnsi="Times New Roman" w:cs="Times New Roman"/>
          <w:vertAlign w:val="superscript"/>
        </w:rPr>
        <w:footnoteRef/>
      </w:r>
      <w:r w:rsidRPr="00D9749C">
        <w:rPr>
          <w:rFonts w:ascii="Times New Roman" w:hAnsi="Times New Roman" w:cs="Times New Roman"/>
        </w:rPr>
        <w:t xml:space="preserve"> Официальный сайт «Единая межведомственная информационно-статистическая система» </w:t>
      </w:r>
      <w:r w:rsidRPr="00D9749C">
        <w:rPr>
          <w:rFonts w:ascii="Times New Roman" w:hAnsi="Times New Roman" w:cs="Times New Roman"/>
        </w:rPr>
        <w:t>[Электронный ресурс]. URL:</w:t>
      </w:r>
      <w:r w:rsidRPr="00D9749C">
        <w:rPr>
          <w:rFonts w:ascii="Times New Roman" w:hAnsi="Times New Roman" w:cs="Times New Roman"/>
        </w:rPr>
        <w:t xml:space="preserve"> https://www.fedstat.ru/</w:t>
      </w:r>
    </w:p>
  </w:footnote>
  <w:footnote w:id="3">
    <w:p w:rsidR="00AC7C57" w:rsidRPr="00AC7C57" w:rsidRDefault="00AC7C57" w:rsidP="00AC7C57">
      <w:pPr>
        <w:pStyle w:val="a8"/>
        <w:jc w:val="both"/>
        <w:rPr>
          <w:rFonts w:ascii="Times New Roman" w:hAnsi="Times New Roman" w:cs="Times New Roman"/>
        </w:rPr>
      </w:pPr>
      <w:r w:rsidRPr="00AC7C57">
        <w:rPr>
          <w:rStyle w:val="a3"/>
          <w:rFonts w:ascii="Times New Roman" w:hAnsi="Times New Roman" w:cs="Times New Roman"/>
        </w:rPr>
        <w:footnoteRef/>
      </w:r>
      <w:r w:rsidRPr="00AC7C57">
        <w:rPr>
          <w:rFonts w:ascii="Times New Roman" w:hAnsi="Times New Roman" w:cs="Times New Roman"/>
        </w:rPr>
        <w:t xml:space="preserve"> Официальный сайт «Федеральная служба государственной статистике» [Электронный ресурс]. URL:  https://rosstat.gov.ru/compendium</w:t>
      </w:r>
    </w:p>
  </w:footnote>
  <w:footnote w:id="4">
    <w:p w:rsidR="00D9749C" w:rsidRDefault="00D9749C">
      <w:pPr>
        <w:pStyle w:val="a8"/>
      </w:pPr>
      <w:r>
        <w:rPr>
          <w:rStyle w:val="a3"/>
        </w:rPr>
        <w:footnoteRef/>
      </w:r>
      <w:r>
        <w:t xml:space="preserve"> </w:t>
      </w:r>
      <w:r>
        <w:rPr>
          <w:rFonts w:ascii="Times New Roman" w:hAnsi="Times New Roman" w:cs="Times New Roman"/>
        </w:rPr>
        <w:t>Официальный сайт «Федеральное</w:t>
      </w:r>
      <w:r w:rsidRPr="00AC7C57">
        <w:rPr>
          <w:rFonts w:ascii="Times New Roman" w:hAnsi="Times New Roman" w:cs="Times New Roman"/>
        </w:rPr>
        <w:t xml:space="preserve"> </w:t>
      </w:r>
      <w:r>
        <w:rPr>
          <w:rFonts w:ascii="Times New Roman" w:hAnsi="Times New Roman" w:cs="Times New Roman"/>
        </w:rPr>
        <w:t xml:space="preserve">казначейство» [Электронный ресурс]. URL: </w:t>
      </w:r>
      <w:r w:rsidRPr="00D9749C">
        <w:rPr>
          <w:rFonts w:ascii="Times New Roman" w:hAnsi="Times New Roman" w:cs="Times New Roman"/>
        </w:rPr>
        <w:t>https://roskazna.gov.ru/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453B01"/>
    <w:multiLevelType w:val="hybridMultilevel"/>
    <w:tmpl w:val="949A47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6306717"/>
    <w:multiLevelType w:val="hybridMultilevel"/>
    <w:tmpl w:val="58F639EA"/>
    <w:lvl w:ilvl="0" w:tplc="30F2288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5EE65B3D"/>
    <w:multiLevelType w:val="hybridMultilevel"/>
    <w:tmpl w:val="E6A262B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E82"/>
    <w:rsid w:val="00093BEC"/>
    <w:rsid w:val="00131672"/>
    <w:rsid w:val="00180219"/>
    <w:rsid w:val="002469EC"/>
    <w:rsid w:val="0044325D"/>
    <w:rsid w:val="004F6F06"/>
    <w:rsid w:val="005F5AF9"/>
    <w:rsid w:val="00787640"/>
    <w:rsid w:val="007D79E0"/>
    <w:rsid w:val="00827E82"/>
    <w:rsid w:val="00854770"/>
    <w:rsid w:val="008D4B75"/>
    <w:rsid w:val="00916BF7"/>
    <w:rsid w:val="00AC7C57"/>
    <w:rsid w:val="00BC155A"/>
    <w:rsid w:val="00BC48A2"/>
    <w:rsid w:val="00C35711"/>
    <w:rsid w:val="00C46882"/>
    <w:rsid w:val="00D9749C"/>
    <w:rsid w:val="00E53CD7"/>
    <w:rsid w:val="00EA4672"/>
    <w:rsid w:val="00F22E5A"/>
    <w:rsid w:val="00F722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4672"/>
  </w:style>
  <w:style w:type="paragraph" w:styleId="1">
    <w:name w:val="heading 1"/>
    <w:basedOn w:val="a"/>
    <w:next w:val="a"/>
    <w:link w:val="10"/>
    <w:uiPriority w:val="9"/>
    <w:qFormat/>
    <w:rsid w:val="00827E8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_"/>
    <w:basedOn w:val="a0"/>
    <w:link w:val="12"/>
    <w:uiPriority w:val="99"/>
    <w:locked/>
    <w:rsid w:val="00827E82"/>
    <w:rPr>
      <w:rFonts w:ascii="Times New Roman" w:hAnsi="Times New Roman" w:cs="Times New Roman"/>
      <w:b/>
      <w:bCs/>
      <w:spacing w:val="-7"/>
      <w:sz w:val="24"/>
      <w:szCs w:val="31"/>
      <w:shd w:val="clear" w:color="auto" w:fill="FFFFFF"/>
    </w:rPr>
  </w:style>
  <w:style w:type="paragraph" w:customStyle="1" w:styleId="12">
    <w:name w:val="Заголовок №1"/>
    <w:basedOn w:val="a"/>
    <w:link w:val="11"/>
    <w:uiPriority w:val="99"/>
    <w:qFormat/>
    <w:rsid w:val="00827E82"/>
    <w:pPr>
      <w:widowControl w:val="0"/>
      <w:shd w:val="clear" w:color="auto" w:fill="FFFFFF"/>
      <w:spacing w:after="0" w:line="365" w:lineRule="exact"/>
      <w:ind w:firstLine="425"/>
      <w:jc w:val="right"/>
      <w:outlineLvl w:val="0"/>
    </w:pPr>
    <w:rPr>
      <w:rFonts w:ascii="Times New Roman" w:hAnsi="Times New Roman" w:cs="Times New Roman"/>
      <w:b/>
      <w:bCs/>
      <w:spacing w:val="-7"/>
      <w:sz w:val="24"/>
      <w:szCs w:val="31"/>
    </w:rPr>
  </w:style>
  <w:style w:type="character" w:styleId="a3">
    <w:name w:val="footnote reference"/>
    <w:aliases w:val="Знак сноски-FN,Ciae niinee-FN,Знак сноски 1,Referencia nota al pie,SUPERS,анкета сноска,fr,Ciae niinee 1,Footnote symbol,Footnote Reference Number,Used by Word for Help footnote symbols,Çíàê ñíîñêè-FN,Çíàê ñíîñêè 1,текст сноски,-++ Знак Знак"/>
    <w:basedOn w:val="a0"/>
    <w:uiPriority w:val="99"/>
    <w:unhideWhenUsed/>
    <w:rsid w:val="00827E82"/>
    <w:rPr>
      <w:vertAlign w:val="superscript"/>
    </w:rPr>
  </w:style>
  <w:style w:type="paragraph" w:customStyle="1" w:styleId="123">
    <w:name w:val="Заголовок123"/>
    <w:basedOn w:val="1"/>
    <w:link w:val="1230"/>
    <w:qFormat/>
    <w:rsid w:val="00827E82"/>
    <w:pPr>
      <w:spacing w:before="0" w:line="360" w:lineRule="auto"/>
      <w:ind w:firstLine="425"/>
      <w:jc w:val="center"/>
    </w:pPr>
    <w:rPr>
      <w:rFonts w:ascii="Times New Roman" w:hAnsi="Times New Roman"/>
      <w:b/>
      <w:snapToGrid w:val="0"/>
      <w:color w:val="000000" w:themeColor="text1"/>
      <w:sz w:val="24"/>
      <w:lang w:eastAsia="ru-RU"/>
    </w:rPr>
  </w:style>
  <w:style w:type="character" w:customStyle="1" w:styleId="1230">
    <w:name w:val="Заголовок123 Знак"/>
    <w:basedOn w:val="a0"/>
    <w:link w:val="123"/>
    <w:rsid w:val="00827E82"/>
    <w:rPr>
      <w:rFonts w:ascii="Times New Roman" w:eastAsiaTheme="majorEastAsia" w:hAnsi="Times New Roman" w:cstheme="majorBidi"/>
      <w:b/>
      <w:snapToGrid w:val="0"/>
      <w:color w:val="000000" w:themeColor="text1"/>
      <w:sz w:val="24"/>
      <w:szCs w:val="32"/>
      <w:lang w:eastAsia="ru-RU"/>
    </w:rPr>
  </w:style>
  <w:style w:type="character" w:customStyle="1" w:styleId="10">
    <w:name w:val="Заголовок 1 Знак"/>
    <w:basedOn w:val="a0"/>
    <w:link w:val="1"/>
    <w:uiPriority w:val="9"/>
    <w:rsid w:val="00827E82"/>
    <w:rPr>
      <w:rFonts w:asciiTheme="majorHAnsi" w:eastAsiaTheme="majorEastAsia" w:hAnsiTheme="majorHAnsi" w:cstheme="majorBidi"/>
      <w:color w:val="2E74B5" w:themeColor="accent1" w:themeShade="BF"/>
      <w:sz w:val="32"/>
      <w:szCs w:val="32"/>
    </w:rPr>
  </w:style>
  <w:style w:type="paragraph" w:styleId="a4">
    <w:name w:val="Balloon Text"/>
    <w:basedOn w:val="a"/>
    <w:link w:val="a5"/>
    <w:uiPriority w:val="99"/>
    <w:semiHidden/>
    <w:unhideWhenUsed/>
    <w:rsid w:val="00C4688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46882"/>
    <w:rPr>
      <w:rFonts w:ascii="Tahoma" w:hAnsi="Tahoma" w:cs="Tahoma"/>
      <w:sz w:val="16"/>
      <w:szCs w:val="16"/>
    </w:rPr>
  </w:style>
  <w:style w:type="paragraph" w:styleId="a6">
    <w:name w:val="Normal (Web)"/>
    <w:basedOn w:val="a"/>
    <w:uiPriority w:val="99"/>
    <w:unhideWhenUsed/>
    <w:rsid w:val="00E53C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F722C4"/>
    <w:pPr>
      <w:ind w:left="720"/>
      <w:contextualSpacing/>
    </w:pPr>
  </w:style>
  <w:style w:type="character" w:customStyle="1" w:styleId="fontstyle01">
    <w:name w:val="fontstyle01"/>
    <w:basedOn w:val="a0"/>
    <w:rsid w:val="00BC48A2"/>
    <w:rPr>
      <w:rFonts w:ascii="Times New Roman" w:hAnsi="Times New Roman" w:cs="Times New Roman" w:hint="default"/>
      <w:b w:val="0"/>
      <w:bCs w:val="0"/>
      <w:i w:val="0"/>
      <w:iCs w:val="0"/>
      <w:color w:val="000000"/>
      <w:sz w:val="30"/>
      <w:szCs w:val="30"/>
    </w:rPr>
  </w:style>
  <w:style w:type="paragraph" w:styleId="a8">
    <w:name w:val="footnote text"/>
    <w:basedOn w:val="a"/>
    <w:link w:val="a9"/>
    <w:uiPriority w:val="99"/>
    <w:semiHidden/>
    <w:unhideWhenUsed/>
    <w:rsid w:val="00AC7C57"/>
    <w:pPr>
      <w:spacing w:after="0" w:line="240" w:lineRule="auto"/>
    </w:pPr>
    <w:rPr>
      <w:sz w:val="20"/>
      <w:szCs w:val="20"/>
    </w:rPr>
  </w:style>
  <w:style w:type="character" w:customStyle="1" w:styleId="a9">
    <w:name w:val="Текст сноски Знак"/>
    <w:basedOn w:val="a0"/>
    <w:link w:val="a8"/>
    <w:uiPriority w:val="99"/>
    <w:semiHidden/>
    <w:rsid w:val="00AC7C57"/>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4672"/>
  </w:style>
  <w:style w:type="paragraph" w:styleId="1">
    <w:name w:val="heading 1"/>
    <w:basedOn w:val="a"/>
    <w:next w:val="a"/>
    <w:link w:val="10"/>
    <w:uiPriority w:val="9"/>
    <w:qFormat/>
    <w:rsid w:val="00827E8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_"/>
    <w:basedOn w:val="a0"/>
    <w:link w:val="12"/>
    <w:uiPriority w:val="99"/>
    <w:locked/>
    <w:rsid w:val="00827E82"/>
    <w:rPr>
      <w:rFonts w:ascii="Times New Roman" w:hAnsi="Times New Roman" w:cs="Times New Roman"/>
      <w:b/>
      <w:bCs/>
      <w:spacing w:val="-7"/>
      <w:sz w:val="24"/>
      <w:szCs w:val="31"/>
      <w:shd w:val="clear" w:color="auto" w:fill="FFFFFF"/>
    </w:rPr>
  </w:style>
  <w:style w:type="paragraph" w:customStyle="1" w:styleId="12">
    <w:name w:val="Заголовок №1"/>
    <w:basedOn w:val="a"/>
    <w:link w:val="11"/>
    <w:uiPriority w:val="99"/>
    <w:qFormat/>
    <w:rsid w:val="00827E82"/>
    <w:pPr>
      <w:widowControl w:val="0"/>
      <w:shd w:val="clear" w:color="auto" w:fill="FFFFFF"/>
      <w:spacing w:after="0" w:line="365" w:lineRule="exact"/>
      <w:ind w:firstLine="425"/>
      <w:jc w:val="right"/>
      <w:outlineLvl w:val="0"/>
    </w:pPr>
    <w:rPr>
      <w:rFonts w:ascii="Times New Roman" w:hAnsi="Times New Roman" w:cs="Times New Roman"/>
      <w:b/>
      <w:bCs/>
      <w:spacing w:val="-7"/>
      <w:sz w:val="24"/>
      <w:szCs w:val="31"/>
    </w:rPr>
  </w:style>
  <w:style w:type="character" w:styleId="a3">
    <w:name w:val="footnote reference"/>
    <w:aliases w:val="Знак сноски-FN,Ciae niinee-FN,Знак сноски 1,Referencia nota al pie,SUPERS,анкета сноска,fr,Ciae niinee 1,Footnote symbol,Footnote Reference Number,Used by Word for Help footnote symbols,Çíàê ñíîñêè-FN,Çíàê ñíîñêè 1,текст сноски,-++ Знак Знак"/>
    <w:basedOn w:val="a0"/>
    <w:uiPriority w:val="99"/>
    <w:unhideWhenUsed/>
    <w:rsid w:val="00827E82"/>
    <w:rPr>
      <w:vertAlign w:val="superscript"/>
    </w:rPr>
  </w:style>
  <w:style w:type="paragraph" w:customStyle="1" w:styleId="123">
    <w:name w:val="Заголовок123"/>
    <w:basedOn w:val="1"/>
    <w:link w:val="1230"/>
    <w:qFormat/>
    <w:rsid w:val="00827E82"/>
    <w:pPr>
      <w:spacing w:before="0" w:line="360" w:lineRule="auto"/>
      <w:ind w:firstLine="425"/>
      <w:jc w:val="center"/>
    </w:pPr>
    <w:rPr>
      <w:rFonts w:ascii="Times New Roman" w:hAnsi="Times New Roman"/>
      <w:b/>
      <w:snapToGrid w:val="0"/>
      <w:color w:val="000000" w:themeColor="text1"/>
      <w:sz w:val="24"/>
      <w:lang w:eastAsia="ru-RU"/>
    </w:rPr>
  </w:style>
  <w:style w:type="character" w:customStyle="1" w:styleId="1230">
    <w:name w:val="Заголовок123 Знак"/>
    <w:basedOn w:val="a0"/>
    <w:link w:val="123"/>
    <w:rsid w:val="00827E82"/>
    <w:rPr>
      <w:rFonts w:ascii="Times New Roman" w:eastAsiaTheme="majorEastAsia" w:hAnsi="Times New Roman" w:cstheme="majorBidi"/>
      <w:b/>
      <w:snapToGrid w:val="0"/>
      <w:color w:val="000000" w:themeColor="text1"/>
      <w:sz w:val="24"/>
      <w:szCs w:val="32"/>
      <w:lang w:eastAsia="ru-RU"/>
    </w:rPr>
  </w:style>
  <w:style w:type="character" w:customStyle="1" w:styleId="10">
    <w:name w:val="Заголовок 1 Знак"/>
    <w:basedOn w:val="a0"/>
    <w:link w:val="1"/>
    <w:uiPriority w:val="9"/>
    <w:rsid w:val="00827E82"/>
    <w:rPr>
      <w:rFonts w:asciiTheme="majorHAnsi" w:eastAsiaTheme="majorEastAsia" w:hAnsiTheme="majorHAnsi" w:cstheme="majorBidi"/>
      <w:color w:val="2E74B5" w:themeColor="accent1" w:themeShade="BF"/>
      <w:sz w:val="32"/>
      <w:szCs w:val="32"/>
    </w:rPr>
  </w:style>
  <w:style w:type="paragraph" w:styleId="a4">
    <w:name w:val="Balloon Text"/>
    <w:basedOn w:val="a"/>
    <w:link w:val="a5"/>
    <w:uiPriority w:val="99"/>
    <w:semiHidden/>
    <w:unhideWhenUsed/>
    <w:rsid w:val="00C4688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46882"/>
    <w:rPr>
      <w:rFonts w:ascii="Tahoma" w:hAnsi="Tahoma" w:cs="Tahoma"/>
      <w:sz w:val="16"/>
      <w:szCs w:val="16"/>
    </w:rPr>
  </w:style>
  <w:style w:type="paragraph" w:styleId="a6">
    <w:name w:val="Normal (Web)"/>
    <w:basedOn w:val="a"/>
    <w:uiPriority w:val="99"/>
    <w:unhideWhenUsed/>
    <w:rsid w:val="00E53C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F722C4"/>
    <w:pPr>
      <w:ind w:left="720"/>
      <w:contextualSpacing/>
    </w:pPr>
  </w:style>
  <w:style w:type="character" w:customStyle="1" w:styleId="fontstyle01">
    <w:name w:val="fontstyle01"/>
    <w:basedOn w:val="a0"/>
    <w:rsid w:val="00BC48A2"/>
    <w:rPr>
      <w:rFonts w:ascii="Times New Roman" w:hAnsi="Times New Roman" w:cs="Times New Roman" w:hint="default"/>
      <w:b w:val="0"/>
      <w:bCs w:val="0"/>
      <w:i w:val="0"/>
      <w:iCs w:val="0"/>
      <w:color w:val="000000"/>
      <w:sz w:val="30"/>
      <w:szCs w:val="30"/>
    </w:rPr>
  </w:style>
  <w:style w:type="paragraph" w:styleId="a8">
    <w:name w:val="footnote text"/>
    <w:basedOn w:val="a"/>
    <w:link w:val="a9"/>
    <w:uiPriority w:val="99"/>
    <w:semiHidden/>
    <w:unhideWhenUsed/>
    <w:rsid w:val="00AC7C57"/>
    <w:pPr>
      <w:spacing w:after="0" w:line="240" w:lineRule="auto"/>
    </w:pPr>
    <w:rPr>
      <w:sz w:val="20"/>
      <w:szCs w:val="20"/>
    </w:rPr>
  </w:style>
  <w:style w:type="character" w:customStyle="1" w:styleId="a9">
    <w:name w:val="Текст сноски Знак"/>
    <w:basedOn w:val="a0"/>
    <w:link w:val="a8"/>
    <w:uiPriority w:val="99"/>
    <w:semiHidden/>
    <w:rsid w:val="00AC7C5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CC1B25-567B-4069-A95D-844CF8E72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5</Pages>
  <Words>1285</Words>
  <Characters>7328</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Георгиевна Леонидова</dc:creator>
  <cp:lastModifiedBy>Дарья Сергеевна Палкина</cp:lastModifiedBy>
  <cp:revision>5</cp:revision>
  <dcterms:created xsi:type="dcterms:W3CDTF">2022-05-06T06:18:00Z</dcterms:created>
  <dcterms:modified xsi:type="dcterms:W3CDTF">2022-05-06T10:08:00Z</dcterms:modified>
</cp:coreProperties>
</file>