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6" w:rsidRPr="006952C5" w:rsidRDefault="00730A56" w:rsidP="006952C5">
      <w:pPr>
        <w:keepNext/>
        <w:widowControl w:val="0"/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</w:rPr>
      </w:pPr>
      <w:proofErr w:type="spellStart"/>
      <w:r w:rsidRPr="006952C5">
        <w:rPr>
          <w:rFonts w:ascii="Times New Roman" w:hAnsi="Times New Roman" w:cs="Times New Roman"/>
          <w:b/>
        </w:rPr>
        <w:t>Секушина</w:t>
      </w:r>
      <w:proofErr w:type="spellEnd"/>
      <w:r w:rsidR="001E2DDC" w:rsidRPr="006952C5">
        <w:rPr>
          <w:rFonts w:ascii="Times New Roman" w:hAnsi="Times New Roman" w:cs="Times New Roman"/>
          <w:b/>
        </w:rPr>
        <w:t xml:space="preserve"> </w:t>
      </w:r>
      <w:r w:rsidRPr="006952C5">
        <w:rPr>
          <w:rFonts w:ascii="Times New Roman" w:hAnsi="Times New Roman" w:cs="Times New Roman"/>
          <w:b/>
        </w:rPr>
        <w:t>И.А.</w:t>
      </w:r>
      <w:r w:rsidR="006952C5">
        <w:rPr>
          <w:rStyle w:val="a8"/>
          <w:rFonts w:ascii="Times New Roman" w:hAnsi="Times New Roman" w:cs="Times New Roman"/>
          <w:b/>
        </w:rPr>
        <w:footnoteReference w:id="1"/>
      </w:r>
    </w:p>
    <w:p w:rsidR="00F26E76" w:rsidRPr="006952C5" w:rsidRDefault="00F26E76" w:rsidP="006952C5">
      <w:pPr>
        <w:keepNext/>
        <w:widowControl w:val="0"/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</w:rPr>
      </w:pPr>
    </w:p>
    <w:p w:rsidR="00F453A3" w:rsidRPr="00B87395" w:rsidRDefault="006F3299" w:rsidP="006952C5">
      <w:pPr>
        <w:keepNext/>
        <w:widowControl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395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0B07EB" w:rsidRPr="00B87395">
        <w:rPr>
          <w:rFonts w:ascii="Times New Roman" w:eastAsia="Times New Roman" w:hAnsi="Times New Roman" w:cs="Times New Roman"/>
          <w:b/>
          <w:sz w:val="24"/>
          <w:szCs w:val="24"/>
        </w:rPr>
        <w:t>поиску</w:t>
      </w:r>
      <w:r w:rsidR="00BD498E" w:rsidRPr="00B87395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новых</w:t>
      </w:r>
      <w:r w:rsidRPr="00B87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498E" w:rsidRPr="00B87395">
        <w:rPr>
          <w:rFonts w:ascii="Times New Roman" w:eastAsia="Times New Roman" w:hAnsi="Times New Roman" w:cs="Times New Roman"/>
          <w:b/>
          <w:sz w:val="24"/>
          <w:szCs w:val="24"/>
        </w:rPr>
        <w:t>моделей развития</w:t>
      </w:r>
      <w:r w:rsidRPr="00B87395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малых и средних городов</w:t>
      </w:r>
      <w:r w:rsidRPr="00B87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A2C" w:rsidRPr="00B87395">
        <w:rPr>
          <w:rStyle w:val="a8"/>
          <w:rFonts w:ascii="Times New Roman" w:hAnsi="Times New Roman" w:cs="Times New Roman"/>
          <w:b/>
          <w:sz w:val="24"/>
          <w:szCs w:val="24"/>
        </w:rPr>
        <w:footnoteReference w:id="2"/>
      </w:r>
    </w:p>
    <w:p w:rsidR="00F453A3" w:rsidRPr="006952C5" w:rsidRDefault="00F453A3" w:rsidP="006952C5">
      <w:pPr>
        <w:keepNext/>
        <w:widowControl w:val="0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</w:rPr>
      </w:pPr>
    </w:p>
    <w:p w:rsidR="00F26E76" w:rsidRPr="00447186" w:rsidRDefault="00884FCF" w:rsidP="00447186">
      <w:pPr>
        <w:keepNext/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анализа ранн</w:t>
      </w:r>
      <w:r w:rsidR="00C84414">
        <w:rPr>
          <w:rFonts w:ascii="Times New Roman" w:hAnsi="Times New Roman" w:cs="Times New Roman"/>
        </w:rPr>
        <w:t>ее проведенных</w:t>
      </w:r>
      <w:r>
        <w:rPr>
          <w:rFonts w:ascii="Times New Roman" w:hAnsi="Times New Roman" w:cs="Times New Roman"/>
        </w:rPr>
        <w:t xml:space="preserve"> исследований представлен ряд </w:t>
      </w:r>
      <w:r w:rsidR="00447186">
        <w:rPr>
          <w:rFonts w:ascii="Times New Roman" w:hAnsi="Times New Roman" w:cs="Times New Roman"/>
        </w:rPr>
        <w:t xml:space="preserve">современных </w:t>
      </w:r>
      <w:r w:rsidR="00447186">
        <w:rPr>
          <w:rFonts w:ascii="Times New Roman" w:hAnsi="Times New Roman" w:cs="Times New Roman"/>
        </w:rPr>
        <w:t>моделей развития малых и средних городов России</w:t>
      </w:r>
      <w:r w:rsidR="00447186">
        <w:rPr>
          <w:rFonts w:ascii="Times New Roman" w:hAnsi="Times New Roman" w:cs="Times New Roman"/>
        </w:rPr>
        <w:t>. Рассмотрен</w:t>
      </w:r>
      <w:r w:rsidR="00914E18">
        <w:rPr>
          <w:rFonts w:ascii="Times New Roman" w:hAnsi="Times New Roman" w:cs="Times New Roman"/>
        </w:rPr>
        <w:t>ы понятие «новый индустриальный город</w:t>
      </w:r>
      <w:r w:rsidR="00C84414">
        <w:rPr>
          <w:rFonts w:ascii="Times New Roman" w:hAnsi="Times New Roman" w:cs="Times New Roman"/>
        </w:rPr>
        <w:t>»</w:t>
      </w:r>
      <w:r w:rsidR="008441A3">
        <w:rPr>
          <w:rFonts w:ascii="Times New Roman" w:hAnsi="Times New Roman" w:cs="Times New Roman"/>
        </w:rPr>
        <w:t xml:space="preserve">, </w:t>
      </w:r>
      <w:r w:rsidR="00C84414">
        <w:rPr>
          <w:rFonts w:ascii="Times New Roman" w:hAnsi="Times New Roman" w:cs="Times New Roman"/>
        </w:rPr>
        <w:t>а</w:t>
      </w:r>
      <w:r w:rsidR="00EB18B2">
        <w:rPr>
          <w:rFonts w:ascii="Times New Roman" w:hAnsi="Times New Roman" w:cs="Times New Roman"/>
        </w:rPr>
        <w:t xml:space="preserve">кцентировано внимание на </w:t>
      </w:r>
      <w:r w:rsidR="00C65803">
        <w:rPr>
          <w:rFonts w:ascii="Times New Roman" w:hAnsi="Times New Roman" w:cs="Times New Roman"/>
        </w:rPr>
        <w:t xml:space="preserve">необходимости поиска новых отраслей </w:t>
      </w:r>
      <w:r w:rsidR="00C65803">
        <w:rPr>
          <w:rFonts w:ascii="Times New Roman" w:hAnsi="Times New Roman" w:cs="Times New Roman"/>
        </w:rPr>
        <w:t>экономической</w:t>
      </w:r>
      <w:r w:rsidR="00C65803" w:rsidRPr="00447186">
        <w:rPr>
          <w:rFonts w:ascii="Times New Roman" w:hAnsi="Times New Roman" w:cs="Times New Roman"/>
        </w:rPr>
        <w:t xml:space="preserve"> </w:t>
      </w:r>
      <w:r w:rsidR="00447186" w:rsidRPr="00447186">
        <w:rPr>
          <w:rFonts w:ascii="Times New Roman" w:hAnsi="Times New Roman" w:cs="Times New Roman"/>
        </w:rPr>
        <w:t>специализации</w:t>
      </w:r>
      <w:r w:rsidR="00C65803">
        <w:rPr>
          <w:rFonts w:ascii="Times New Roman" w:hAnsi="Times New Roman" w:cs="Times New Roman"/>
        </w:rPr>
        <w:t xml:space="preserve"> малых и средних городов</w:t>
      </w:r>
      <w:r w:rsidR="00447186" w:rsidRPr="00447186">
        <w:rPr>
          <w:rFonts w:ascii="Times New Roman" w:hAnsi="Times New Roman" w:cs="Times New Roman"/>
        </w:rPr>
        <w:t>.</w:t>
      </w:r>
    </w:p>
    <w:p w:rsidR="008A623D" w:rsidRPr="006952C5" w:rsidRDefault="00F453A3" w:rsidP="006952C5">
      <w:pPr>
        <w:keepNext/>
        <w:widowControl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B87395">
        <w:rPr>
          <w:rFonts w:ascii="Times New Roman" w:eastAsia="Times New Roman" w:hAnsi="Times New Roman" w:cs="Times New Roman"/>
          <w:i/>
        </w:rPr>
        <w:t>Ключевые слова</w:t>
      </w:r>
      <w:r w:rsidR="008A623D" w:rsidRPr="00B87395">
        <w:rPr>
          <w:rFonts w:ascii="Times New Roman" w:eastAsia="Times New Roman" w:hAnsi="Times New Roman" w:cs="Times New Roman"/>
          <w:i/>
        </w:rPr>
        <w:t>:</w:t>
      </w:r>
      <w:r w:rsidR="005A417F" w:rsidRPr="006952C5">
        <w:rPr>
          <w:rFonts w:ascii="Times New Roman" w:eastAsia="Times New Roman" w:hAnsi="Times New Roman" w:cs="Times New Roman"/>
          <w:b/>
          <w:i/>
        </w:rPr>
        <w:t xml:space="preserve"> </w:t>
      </w:r>
      <w:r w:rsidR="007A7449" w:rsidRPr="007A7449">
        <w:rPr>
          <w:rFonts w:ascii="Times New Roman" w:eastAsia="Times New Roman" w:hAnsi="Times New Roman" w:cs="Times New Roman"/>
          <w:i/>
        </w:rPr>
        <w:t>малые и средние города</w:t>
      </w:r>
      <w:r w:rsidR="00B654E7">
        <w:rPr>
          <w:rFonts w:ascii="Times New Roman" w:eastAsia="Times New Roman" w:hAnsi="Times New Roman" w:cs="Times New Roman"/>
          <w:i/>
        </w:rPr>
        <w:t xml:space="preserve">, </w:t>
      </w:r>
      <w:r w:rsidR="00B87395">
        <w:rPr>
          <w:rFonts w:ascii="Times New Roman" w:eastAsia="Times New Roman" w:hAnsi="Times New Roman" w:cs="Times New Roman"/>
          <w:i/>
        </w:rPr>
        <w:t xml:space="preserve">модель развития города, </w:t>
      </w:r>
      <w:r w:rsidR="00B654E7">
        <w:rPr>
          <w:rFonts w:ascii="Times New Roman" w:eastAsia="Times New Roman" w:hAnsi="Times New Roman" w:cs="Times New Roman"/>
          <w:i/>
        </w:rPr>
        <w:t>специализация города,</w:t>
      </w:r>
      <w:r w:rsidR="00B87395" w:rsidRPr="00B87395">
        <w:rPr>
          <w:rFonts w:ascii="Times New Roman" w:eastAsia="Times New Roman" w:hAnsi="Times New Roman" w:cs="Times New Roman"/>
          <w:i/>
        </w:rPr>
        <w:t xml:space="preserve"> </w:t>
      </w:r>
      <w:r w:rsidR="00B87395">
        <w:rPr>
          <w:rFonts w:ascii="Times New Roman" w:eastAsia="Times New Roman" w:hAnsi="Times New Roman" w:cs="Times New Roman"/>
          <w:i/>
        </w:rPr>
        <w:t>умная специализация</w:t>
      </w:r>
      <w:r w:rsidR="001E2DDC" w:rsidRPr="007A7449">
        <w:rPr>
          <w:rFonts w:ascii="Times New Roman" w:eastAsia="Times New Roman" w:hAnsi="Times New Roman" w:cs="Times New Roman"/>
          <w:i/>
        </w:rPr>
        <w:t>.</w:t>
      </w:r>
      <w:bookmarkStart w:id="0" w:name="_GoBack"/>
      <w:bookmarkEnd w:id="0"/>
    </w:p>
    <w:p w:rsidR="00382552" w:rsidRDefault="00382552" w:rsidP="006952C5">
      <w:pPr>
        <w:keepNext/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B87395" w:rsidRPr="006952C5" w:rsidRDefault="00B87395" w:rsidP="006952C5">
      <w:pPr>
        <w:keepNext/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8253FA" w:rsidRDefault="00B654E7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Российской Федерации</w:t>
      </w:r>
      <w:r w:rsidR="00894FC7" w:rsidRPr="00894FC7">
        <w:rPr>
          <w:rFonts w:ascii="Times New Roman" w:eastAsia="Times New Roman" w:hAnsi="Times New Roman" w:cs="Times New Roman"/>
        </w:rPr>
        <w:t xml:space="preserve"> к категории малых и средних городов относит</w:t>
      </w:r>
      <w:r w:rsidR="00894FC7">
        <w:rPr>
          <w:rFonts w:ascii="Times New Roman" w:eastAsia="Times New Roman" w:hAnsi="Times New Roman" w:cs="Times New Roman"/>
        </w:rPr>
        <w:t>ся 94</w:t>
      </w:r>
      <w:r w:rsidR="00894FC7" w:rsidRPr="00894FC7">
        <w:rPr>
          <w:rFonts w:ascii="Times New Roman" w:eastAsia="Times New Roman" w:hAnsi="Times New Roman" w:cs="Times New Roman"/>
        </w:rPr>
        <w:t>5 из 1117 российских городов (84,6 %), в них проживает 26,5 млн. человек, т.е. более ¼ жителей городов страны.</w:t>
      </w:r>
      <w:r w:rsidR="00894FC7">
        <w:rPr>
          <w:rFonts w:ascii="Times New Roman" w:eastAsia="Times New Roman" w:hAnsi="Times New Roman" w:cs="Times New Roman"/>
        </w:rPr>
        <w:t xml:space="preserve"> Однако в</w:t>
      </w:r>
      <w:r w:rsidR="007C5870" w:rsidRPr="007C5870">
        <w:rPr>
          <w:rFonts w:ascii="Times New Roman" w:eastAsia="Times New Roman" w:hAnsi="Times New Roman" w:cs="Times New Roman"/>
        </w:rPr>
        <w:t xml:space="preserve"> условиях нарастания пространственной неравномерности и усиления диспропорций расселения</w:t>
      </w:r>
      <w:r w:rsidR="00894FC7">
        <w:rPr>
          <w:rFonts w:ascii="Times New Roman" w:eastAsia="Times New Roman" w:hAnsi="Times New Roman" w:cs="Times New Roman"/>
        </w:rPr>
        <w:t xml:space="preserve">, особенно </w:t>
      </w:r>
      <w:r w:rsidR="007C5870" w:rsidRPr="007C5870">
        <w:rPr>
          <w:rFonts w:ascii="Times New Roman" w:eastAsia="Times New Roman" w:hAnsi="Times New Roman" w:cs="Times New Roman"/>
        </w:rPr>
        <w:t xml:space="preserve">в северных регионах </w:t>
      </w:r>
      <w:r>
        <w:rPr>
          <w:rFonts w:ascii="Times New Roman" w:eastAsia="Times New Roman" w:hAnsi="Times New Roman" w:cs="Times New Roman"/>
        </w:rPr>
        <w:t>страны</w:t>
      </w:r>
      <w:r w:rsidR="00894FC7">
        <w:rPr>
          <w:rFonts w:ascii="Times New Roman" w:eastAsia="Times New Roman" w:hAnsi="Times New Roman" w:cs="Times New Roman"/>
        </w:rPr>
        <w:t>,</w:t>
      </w:r>
      <w:r w:rsidR="007C5870" w:rsidRPr="007C5870">
        <w:rPr>
          <w:rFonts w:ascii="Times New Roman" w:eastAsia="Times New Roman" w:hAnsi="Times New Roman" w:cs="Times New Roman"/>
        </w:rPr>
        <w:t xml:space="preserve"> возникает закономерный вопрос о перспективах дальнейшего развития</w:t>
      </w:r>
      <w:r w:rsidR="00894FC7">
        <w:rPr>
          <w:rFonts w:ascii="Times New Roman" w:eastAsia="Times New Roman" w:hAnsi="Times New Roman" w:cs="Times New Roman"/>
        </w:rPr>
        <w:t xml:space="preserve"> данных населенных пунктов</w:t>
      </w:r>
      <w:r w:rsidR="007C5870" w:rsidRPr="007C5870">
        <w:rPr>
          <w:rFonts w:ascii="Times New Roman" w:eastAsia="Times New Roman" w:hAnsi="Times New Roman" w:cs="Times New Roman"/>
        </w:rPr>
        <w:t xml:space="preserve">. </w:t>
      </w:r>
      <w:r w:rsidR="00894FC7">
        <w:rPr>
          <w:rFonts w:ascii="Times New Roman" w:eastAsia="Times New Roman" w:hAnsi="Times New Roman" w:cs="Times New Roman"/>
        </w:rPr>
        <w:t xml:space="preserve">Как показывают исследования, для большинства малых и средних городов характерно </w:t>
      </w:r>
      <w:r w:rsidR="007C5870" w:rsidRPr="007C5870">
        <w:rPr>
          <w:rFonts w:ascii="Times New Roman" w:eastAsia="Times New Roman" w:hAnsi="Times New Roman" w:cs="Times New Roman"/>
        </w:rPr>
        <w:t xml:space="preserve">сокращение численности населения, </w:t>
      </w:r>
      <w:r w:rsidR="00894FC7">
        <w:rPr>
          <w:rFonts w:ascii="Times New Roman" w:eastAsia="Times New Roman" w:hAnsi="Times New Roman" w:cs="Times New Roman"/>
        </w:rPr>
        <w:t xml:space="preserve">а </w:t>
      </w:r>
      <w:r w:rsidR="007C5870" w:rsidRPr="007C5870">
        <w:rPr>
          <w:rFonts w:ascii="Times New Roman" w:eastAsia="Times New Roman" w:hAnsi="Times New Roman" w:cs="Times New Roman"/>
        </w:rPr>
        <w:t>состояние экономической и социальной сферы остается крайне неустойчивым</w:t>
      </w:r>
      <w:r w:rsidR="00894FC7">
        <w:rPr>
          <w:rFonts w:ascii="Times New Roman" w:eastAsia="Times New Roman" w:hAnsi="Times New Roman" w:cs="Times New Roman"/>
        </w:rPr>
        <w:t xml:space="preserve"> </w:t>
      </w:r>
      <w:r w:rsidR="00894FC7" w:rsidRPr="00894FC7">
        <w:rPr>
          <w:rFonts w:ascii="Times New Roman" w:eastAsia="Times New Roman" w:hAnsi="Times New Roman" w:cs="Times New Roman"/>
        </w:rPr>
        <w:t>[</w:t>
      </w:r>
      <w:r w:rsidR="008441A3">
        <w:rPr>
          <w:rFonts w:ascii="Times New Roman" w:eastAsia="Times New Roman" w:hAnsi="Times New Roman" w:cs="Times New Roman"/>
        </w:rPr>
        <w:t>3</w:t>
      </w:r>
      <w:r w:rsidR="00894FC7" w:rsidRPr="00894FC7">
        <w:rPr>
          <w:rFonts w:ascii="Times New Roman" w:eastAsia="Times New Roman" w:hAnsi="Times New Roman" w:cs="Times New Roman"/>
        </w:rPr>
        <w:t>]</w:t>
      </w:r>
      <w:r w:rsidR="007C5870" w:rsidRPr="007C5870">
        <w:rPr>
          <w:rFonts w:ascii="Times New Roman" w:eastAsia="Times New Roman" w:hAnsi="Times New Roman" w:cs="Times New Roman"/>
        </w:rPr>
        <w:t xml:space="preserve">. </w:t>
      </w:r>
    </w:p>
    <w:p w:rsidR="007A7449" w:rsidRPr="007A7449" w:rsidRDefault="007A7449" w:rsidP="007A7449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A7449">
        <w:rPr>
          <w:rFonts w:ascii="Times New Roman" w:eastAsia="Times New Roman" w:hAnsi="Times New Roman" w:cs="Times New Roman"/>
        </w:rPr>
        <w:t xml:space="preserve">Советская модель пространственного развития </w:t>
      </w:r>
      <w:r w:rsidR="00B654E7">
        <w:rPr>
          <w:rFonts w:ascii="Times New Roman" w:eastAsia="Times New Roman" w:hAnsi="Times New Roman" w:cs="Times New Roman"/>
        </w:rPr>
        <w:t>российского государства</w:t>
      </w:r>
      <w:r w:rsidRPr="007A7449">
        <w:rPr>
          <w:rFonts w:ascii="Times New Roman" w:eastAsia="Times New Roman" w:hAnsi="Times New Roman" w:cs="Times New Roman"/>
        </w:rPr>
        <w:t xml:space="preserve"> характеризовалась наличием устойчивых производственных и социально-культурных связей </w:t>
      </w:r>
      <w:r>
        <w:rPr>
          <w:rFonts w:ascii="Times New Roman" w:eastAsia="Times New Roman" w:hAnsi="Times New Roman" w:cs="Times New Roman"/>
        </w:rPr>
        <w:t>между</w:t>
      </w:r>
      <w:r w:rsidR="00B654E7">
        <w:rPr>
          <w:rFonts w:ascii="Times New Roman" w:eastAsia="Times New Roman" w:hAnsi="Times New Roman" w:cs="Times New Roman"/>
        </w:rPr>
        <w:t xml:space="preserve"> его</w:t>
      </w:r>
      <w:r>
        <w:rPr>
          <w:rFonts w:ascii="Times New Roman" w:eastAsia="Times New Roman" w:hAnsi="Times New Roman" w:cs="Times New Roman"/>
        </w:rPr>
        <w:t xml:space="preserve"> </w:t>
      </w:r>
      <w:r w:rsidR="00B654E7">
        <w:rPr>
          <w:rFonts w:ascii="Times New Roman" w:eastAsia="Times New Roman" w:hAnsi="Times New Roman" w:cs="Times New Roman"/>
        </w:rPr>
        <w:t>территориями</w:t>
      </w:r>
      <w:r w:rsidRPr="007A7449">
        <w:rPr>
          <w:rFonts w:ascii="Times New Roman" w:eastAsia="Times New Roman" w:hAnsi="Times New Roman" w:cs="Times New Roman"/>
        </w:rPr>
        <w:t xml:space="preserve">. В 1990-е годы большая часть данных связей была разорвана, а экономика </w:t>
      </w:r>
      <w:r w:rsidR="00B654E7">
        <w:rPr>
          <w:rFonts w:ascii="Times New Roman" w:eastAsia="Times New Roman" w:hAnsi="Times New Roman" w:cs="Times New Roman"/>
        </w:rPr>
        <w:t>значительной</w:t>
      </w:r>
      <w:r>
        <w:rPr>
          <w:rFonts w:ascii="Times New Roman" w:eastAsia="Times New Roman" w:hAnsi="Times New Roman" w:cs="Times New Roman"/>
        </w:rPr>
        <w:t xml:space="preserve"> части </w:t>
      </w:r>
      <w:r w:rsidRPr="007A7449">
        <w:rPr>
          <w:rFonts w:ascii="Times New Roman" w:eastAsia="Times New Roman" w:hAnsi="Times New Roman" w:cs="Times New Roman"/>
        </w:rPr>
        <w:t>малых и средних городов до сих пор развивается обособлено и</w:t>
      </w:r>
      <w:r>
        <w:rPr>
          <w:rFonts w:ascii="Times New Roman" w:eastAsia="Times New Roman" w:hAnsi="Times New Roman" w:cs="Times New Roman"/>
        </w:rPr>
        <w:t>,</w:t>
      </w:r>
      <w:r w:rsidRPr="007A74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как правило, по</w:t>
      </w:r>
      <w:r w:rsidRPr="007A7449">
        <w:rPr>
          <w:rFonts w:ascii="Times New Roman" w:eastAsia="Times New Roman" w:hAnsi="Times New Roman" w:cs="Times New Roman"/>
        </w:rPr>
        <w:t xml:space="preserve"> инерционному пути.</w:t>
      </w:r>
    </w:p>
    <w:p w:rsidR="007A7449" w:rsidRPr="008253FA" w:rsidRDefault="007A7449" w:rsidP="007A7449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A7449">
        <w:rPr>
          <w:rFonts w:ascii="Times New Roman" w:eastAsia="Times New Roman" w:hAnsi="Times New Roman" w:cs="Times New Roman"/>
        </w:rPr>
        <w:t>С учетом данных тенденций особую актуальность приобретают вопросы поиска нов</w:t>
      </w:r>
      <w:r>
        <w:rPr>
          <w:rFonts w:ascii="Times New Roman" w:eastAsia="Times New Roman" w:hAnsi="Times New Roman" w:cs="Times New Roman"/>
        </w:rPr>
        <w:t xml:space="preserve">ых моделей развития российских </w:t>
      </w:r>
      <w:r w:rsidRPr="007A7449">
        <w:rPr>
          <w:rFonts w:ascii="Times New Roman" w:eastAsia="Times New Roman" w:hAnsi="Times New Roman" w:cs="Times New Roman"/>
        </w:rPr>
        <w:t>малых и средних городов</w:t>
      </w:r>
      <w:r>
        <w:rPr>
          <w:rFonts w:ascii="Times New Roman" w:eastAsia="Times New Roman" w:hAnsi="Times New Roman" w:cs="Times New Roman"/>
        </w:rPr>
        <w:t xml:space="preserve">. Ведь, несмотря на весь комплекс существующих проблем, </w:t>
      </w:r>
      <w:r w:rsidR="00B654E7">
        <w:rPr>
          <w:rFonts w:ascii="Times New Roman" w:eastAsia="Times New Roman" w:hAnsi="Times New Roman" w:cs="Times New Roman"/>
        </w:rPr>
        <w:t>данные населенные пункты</w:t>
      </w:r>
      <w:r>
        <w:rPr>
          <w:rFonts w:ascii="Times New Roman" w:eastAsia="Times New Roman" w:hAnsi="Times New Roman" w:cs="Times New Roman"/>
        </w:rPr>
        <w:t xml:space="preserve"> </w:t>
      </w:r>
      <w:r w:rsidRPr="008253FA">
        <w:rPr>
          <w:rFonts w:ascii="Times New Roman" w:eastAsia="Times New Roman" w:hAnsi="Times New Roman" w:cs="Times New Roman"/>
        </w:rPr>
        <w:t xml:space="preserve">имеют ряд преимуществ </w:t>
      </w:r>
      <w:r w:rsidRPr="008253FA">
        <w:rPr>
          <w:rFonts w:ascii="Times New Roman" w:eastAsia="Times New Roman" w:hAnsi="Times New Roman" w:cs="Times New Roman"/>
        </w:rPr>
        <w:lastRenderedPageBreak/>
        <w:t>перед крупными гор</w:t>
      </w:r>
      <w:r w:rsidR="00B654E7">
        <w:rPr>
          <w:rFonts w:ascii="Times New Roman" w:eastAsia="Times New Roman" w:hAnsi="Times New Roman" w:cs="Times New Roman"/>
        </w:rPr>
        <w:t>одами. К главным из них можно отнести следующие:</w:t>
      </w:r>
      <w:r>
        <w:rPr>
          <w:rFonts w:ascii="Times New Roman" w:eastAsia="Times New Roman" w:hAnsi="Times New Roman" w:cs="Times New Roman"/>
        </w:rPr>
        <w:t xml:space="preserve"> б</w:t>
      </w:r>
      <w:r w:rsidRPr="008253FA">
        <w:rPr>
          <w:rFonts w:ascii="Times New Roman" w:eastAsia="Times New Roman" w:hAnsi="Times New Roman" w:cs="Times New Roman"/>
        </w:rPr>
        <w:t>лагоприятная экологическая ситуация;</w:t>
      </w:r>
      <w:r>
        <w:rPr>
          <w:rFonts w:ascii="Times New Roman" w:eastAsia="Times New Roman" w:hAnsi="Times New Roman" w:cs="Times New Roman"/>
        </w:rPr>
        <w:t xml:space="preserve"> </w:t>
      </w:r>
      <w:r w:rsidRPr="008253FA">
        <w:rPr>
          <w:rFonts w:ascii="Times New Roman" w:eastAsia="Times New Roman" w:hAnsi="Times New Roman" w:cs="Times New Roman"/>
        </w:rPr>
        <w:t>наличие рекреационных ресурсов;</w:t>
      </w:r>
      <w:r>
        <w:rPr>
          <w:rFonts w:ascii="Times New Roman" w:eastAsia="Times New Roman" w:hAnsi="Times New Roman" w:cs="Times New Roman"/>
        </w:rPr>
        <w:t xml:space="preserve"> </w:t>
      </w:r>
      <w:r w:rsidRPr="008253FA">
        <w:rPr>
          <w:rFonts w:ascii="Times New Roman" w:eastAsia="Times New Roman" w:hAnsi="Times New Roman" w:cs="Times New Roman"/>
        </w:rPr>
        <w:t>близость к сельхозпроизводителю;</w:t>
      </w:r>
      <w:r>
        <w:rPr>
          <w:rFonts w:ascii="Times New Roman" w:eastAsia="Times New Roman" w:hAnsi="Times New Roman" w:cs="Times New Roman"/>
        </w:rPr>
        <w:t xml:space="preserve"> </w:t>
      </w:r>
      <w:r w:rsidRPr="008253FA">
        <w:rPr>
          <w:rFonts w:ascii="Times New Roman" w:eastAsia="Times New Roman" w:hAnsi="Times New Roman" w:cs="Times New Roman"/>
        </w:rPr>
        <w:t>компактность городов, высокий уровень транспортной доступности организаций в пределах города;</w:t>
      </w:r>
      <w:r>
        <w:rPr>
          <w:rFonts w:ascii="Times New Roman" w:eastAsia="Times New Roman" w:hAnsi="Times New Roman" w:cs="Times New Roman"/>
        </w:rPr>
        <w:t xml:space="preserve"> </w:t>
      </w:r>
      <w:r w:rsidRPr="008253FA">
        <w:rPr>
          <w:rFonts w:ascii="Times New Roman" w:eastAsia="Times New Roman" w:hAnsi="Times New Roman" w:cs="Times New Roman"/>
        </w:rPr>
        <w:t>наличие объектов исторического и культурного наследия;</w:t>
      </w:r>
      <w:r>
        <w:rPr>
          <w:rFonts w:ascii="Times New Roman" w:eastAsia="Times New Roman" w:hAnsi="Times New Roman" w:cs="Times New Roman"/>
        </w:rPr>
        <w:t xml:space="preserve"> </w:t>
      </w:r>
      <w:r w:rsidRPr="008253FA">
        <w:rPr>
          <w:rFonts w:ascii="Times New Roman" w:eastAsia="Times New Roman" w:hAnsi="Times New Roman" w:cs="Times New Roman"/>
        </w:rPr>
        <w:t>более низкий уровень стоимости жизни;</w:t>
      </w:r>
      <w:r>
        <w:rPr>
          <w:rFonts w:ascii="Times New Roman" w:eastAsia="Times New Roman" w:hAnsi="Times New Roman" w:cs="Times New Roman"/>
        </w:rPr>
        <w:t xml:space="preserve"> </w:t>
      </w:r>
      <w:r w:rsidRPr="008253FA">
        <w:rPr>
          <w:rFonts w:ascii="Times New Roman" w:eastAsia="Times New Roman" w:hAnsi="Times New Roman" w:cs="Times New Roman"/>
        </w:rPr>
        <w:t>высокий потенциал для развития малого бизнеса,</w:t>
      </w:r>
      <w:r>
        <w:rPr>
          <w:rFonts w:ascii="Times New Roman" w:eastAsia="Times New Roman" w:hAnsi="Times New Roman" w:cs="Times New Roman"/>
        </w:rPr>
        <w:t xml:space="preserve"> т.к.</w:t>
      </w:r>
      <w:r w:rsidRPr="008253FA">
        <w:rPr>
          <w:rFonts w:ascii="Times New Roman" w:eastAsia="Times New Roman" w:hAnsi="Times New Roman" w:cs="Times New Roman"/>
        </w:rPr>
        <w:t xml:space="preserve"> уровень конкуренции</w:t>
      </w:r>
      <w:r w:rsidRPr="00786D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относительно </w:t>
      </w:r>
      <w:r w:rsidRPr="008253FA">
        <w:rPr>
          <w:rFonts w:ascii="Times New Roman" w:eastAsia="Times New Roman" w:hAnsi="Times New Roman" w:cs="Times New Roman"/>
        </w:rPr>
        <w:t xml:space="preserve">низкий. </w:t>
      </w:r>
    </w:p>
    <w:p w:rsidR="00293A33" w:rsidRPr="006952C5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t xml:space="preserve">Наличие устойчивого производственного ядра является залогом жизнеспособности и устойчивого развития любого города. Соответственно, главным целевым ориентиром развития малых и средних городов является интенсивное развитие локальной экономики в наиболее перспективных отраслях производства и сферы услуг. </w:t>
      </w:r>
    </w:p>
    <w:p w:rsidR="00293A33" w:rsidRPr="006952C5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t xml:space="preserve">В одной из фундаментальных работ А. </w:t>
      </w:r>
      <w:proofErr w:type="spellStart"/>
      <w:r w:rsidRPr="006952C5">
        <w:rPr>
          <w:rFonts w:ascii="Times New Roman" w:eastAsia="Times New Roman" w:hAnsi="Times New Roman" w:cs="Times New Roman"/>
        </w:rPr>
        <w:t>О’Салливана</w:t>
      </w:r>
      <w:proofErr w:type="spellEnd"/>
      <w:r w:rsidRPr="006952C5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952C5">
        <w:rPr>
          <w:rFonts w:ascii="Times New Roman" w:eastAsia="Times New Roman" w:hAnsi="Times New Roman" w:cs="Times New Roman"/>
        </w:rPr>
        <w:t>Urban</w:t>
      </w:r>
      <w:proofErr w:type="spellEnd"/>
      <w:r w:rsidRPr="006952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52C5">
        <w:rPr>
          <w:rFonts w:ascii="Times New Roman" w:eastAsia="Times New Roman" w:hAnsi="Times New Roman" w:cs="Times New Roman"/>
        </w:rPr>
        <w:t>Economics</w:t>
      </w:r>
      <w:proofErr w:type="spellEnd"/>
      <w:r w:rsidRPr="006952C5">
        <w:rPr>
          <w:rFonts w:ascii="Times New Roman" w:eastAsia="Times New Roman" w:hAnsi="Times New Roman" w:cs="Times New Roman"/>
        </w:rPr>
        <w:t xml:space="preserve">» выделяется три основные исторические модели городского развития: </w:t>
      </w:r>
    </w:p>
    <w:p w:rsidR="00293A33" w:rsidRPr="006952C5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t xml:space="preserve">– модель торгового города, базирующаяся на комбинировании конкурентных преимуществ и экономии на масштабе в процессе обмена; </w:t>
      </w:r>
    </w:p>
    <w:p w:rsidR="00293A33" w:rsidRPr="006952C5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t xml:space="preserve">– модель промышленного города, связанная с экономией на масштабе в процессе производства и возникшая после Промышленной революции XVIII–XIX вв.; </w:t>
      </w:r>
    </w:p>
    <w:p w:rsidR="00293A33" w:rsidRPr="006952C5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t xml:space="preserve">– модель инновационного города, связанная с получением выгод от </w:t>
      </w:r>
      <w:proofErr w:type="spellStart"/>
      <w:r w:rsidRPr="006952C5">
        <w:rPr>
          <w:rFonts w:ascii="Times New Roman" w:eastAsia="Times New Roman" w:hAnsi="Times New Roman" w:cs="Times New Roman"/>
        </w:rPr>
        <w:t>коллаборации</w:t>
      </w:r>
      <w:proofErr w:type="spellEnd"/>
      <w:r w:rsidRPr="006952C5">
        <w:rPr>
          <w:rFonts w:ascii="Times New Roman" w:eastAsia="Times New Roman" w:hAnsi="Times New Roman" w:cs="Times New Roman"/>
        </w:rPr>
        <w:t xml:space="preserve"> (кооперации в области исследований и разработок) и коммерциализации инноваций [</w:t>
      </w:r>
      <w:r w:rsidR="008441A3">
        <w:rPr>
          <w:rFonts w:ascii="Times New Roman" w:eastAsia="Times New Roman" w:hAnsi="Times New Roman" w:cs="Times New Roman"/>
        </w:rPr>
        <w:t>5</w:t>
      </w:r>
      <w:r w:rsidRPr="006952C5">
        <w:rPr>
          <w:rFonts w:ascii="Times New Roman" w:eastAsia="Times New Roman" w:hAnsi="Times New Roman" w:cs="Times New Roman"/>
        </w:rPr>
        <w:t xml:space="preserve">, р. 18–33]. </w:t>
      </w:r>
    </w:p>
    <w:p w:rsidR="00293A33" w:rsidRPr="006952C5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t xml:space="preserve">Важно отметить, что появление той или иной модели происходило поэтапно от древних времен к современности. Однако это </w:t>
      </w:r>
      <w:r w:rsidR="009D67A5">
        <w:rPr>
          <w:rFonts w:ascii="Times New Roman" w:eastAsia="Times New Roman" w:hAnsi="Times New Roman" w:cs="Times New Roman"/>
        </w:rPr>
        <w:t>отнюдь</w:t>
      </w:r>
      <w:r w:rsidRPr="006952C5">
        <w:rPr>
          <w:rFonts w:ascii="Times New Roman" w:eastAsia="Times New Roman" w:hAnsi="Times New Roman" w:cs="Times New Roman"/>
        </w:rPr>
        <w:t xml:space="preserve"> не означает, что в настоящее время применима лишь модель инновационного города. </w:t>
      </w:r>
    </w:p>
    <w:p w:rsidR="00293A33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t>Фролов Д.П. и Соловьев</w:t>
      </w:r>
      <w:r w:rsidR="0073368C">
        <w:rPr>
          <w:rFonts w:ascii="Times New Roman" w:eastAsia="Times New Roman" w:hAnsi="Times New Roman" w:cs="Times New Roman"/>
        </w:rPr>
        <w:t xml:space="preserve">а </w:t>
      </w:r>
      <w:r w:rsidRPr="006952C5">
        <w:rPr>
          <w:rFonts w:ascii="Times New Roman" w:eastAsia="Times New Roman" w:hAnsi="Times New Roman" w:cs="Times New Roman"/>
        </w:rPr>
        <w:t>И.А. выдел</w:t>
      </w:r>
      <w:r w:rsidR="0073368C">
        <w:rPr>
          <w:rFonts w:ascii="Times New Roman" w:eastAsia="Times New Roman" w:hAnsi="Times New Roman" w:cs="Times New Roman"/>
        </w:rPr>
        <w:t>яют</w:t>
      </w:r>
      <w:r w:rsidRPr="006952C5">
        <w:rPr>
          <w:rFonts w:ascii="Times New Roman" w:eastAsia="Times New Roman" w:hAnsi="Times New Roman" w:cs="Times New Roman"/>
        </w:rPr>
        <w:t xml:space="preserve"> следующие современные модели городского развития: 1) постиндустриальный (сервисный) город; 2) город, основанный на удобствах; 3)</w:t>
      </w:r>
      <w:r w:rsidR="00C65803">
        <w:rPr>
          <w:rFonts w:ascii="Times New Roman" w:eastAsia="Times New Roman" w:hAnsi="Times New Roman" w:cs="Times New Roman"/>
        </w:rPr>
        <w:t xml:space="preserve"> </w:t>
      </w:r>
      <w:r w:rsidRPr="006952C5">
        <w:rPr>
          <w:rFonts w:ascii="Times New Roman" w:eastAsia="Times New Roman" w:hAnsi="Times New Roman" w:cs="Times New Roman"/>
        </w:rPr>
        <w:t>компактный город; 4) «зеленый» город; 5) обучающийся город; 6) креативный город; 7) «умный» город; 8) социальный город.</w:t>
      </w:r>
      <w:r w:rsidR="0073368C">
        <w:rPr>
          <w:rFonts w:ascii="Times New Roman" w:eastAsia="Times New Roman" w:hAnsi="Times New Roman" w:cs="Times New Roman"/>
        </w:rPr>
        <w:t xml:space="preserve"> При это</w:t>
      </w:r>
      <w:r w:rsidR="00231A26">
        <w:rPr>
          <w:rFonts w:ascii="Times New Roman" w:eastAsia="Times New Roman" w:hAnsi="Times New Roman" w:cs="Times New Roman"/>
        </w:rPr>
        <w:t>м</w:t>
      </w:r>
      <w:r w:rsidR="0073368C">
        <w:rPr>
          <w:rFonts w:ascii="Times New Roman" w:eastAsia="Times New Roman" w:hAnsi="Times New Roman" w:cs="Times New Roman"/>
        </w:rPr>
        <w:t xml:space="preserve"> исследователи отмечают, что каждая из представленных моделей имеет как свои факторы развития, так и ограничения. К примеру</w:t>
      </w:r>
      <w:r w:rsidR="009949E7">
        <w:rPr>
          <w:rFonts w:ascii="Times New Roman" w:eastAsia="Times New Roman" w:hAnsi="Times New Roman" w:cs="Times New Roman"/>
        </w:rPr>
        <w:t>,</w:t>
      </w:r>
      <w:r w:rsidR="0073368C">
        <w:rPr>
          <w:rFonts w:ascii="Times New Roman" w:eastAsia="Times New Roman" w:hAnsi="Times New Roman" w:cs="Times New Roman"/>
        </w:rPr>
        <w:t xml:space="preserve"> ключевым фактором развития к</w:t>
      </w:r>
      <w:r w:rsidR="0073368C" w:rsidRPr="0073368C">
        <w:rPr>
          <w:rFonts w:ascii="Times New Roman" w:eastAsia="Times New Roman" w:hAnsi="Times New Roman" w:cs="Times New Roman"/>
        </w:rPr>
        <w:t>реативн</w:t>
      </w:r>
      <w:r w:rsidR="0073368C">
        <w:rPr>
          <w:rFonts w:ascii="Times New Roman" w:eastAsia="Times New Roman" w:hAnsi="Times New Roman" w:cs="Times New Roman"/>
        </w:rPr>
        <w:t xml:space="preserve">ого </w:t>
      </w:r>
      <w:r w:rsidR="0073368C" w:rsidRPr="0073368C">
        <w:rPr>
          <w:rFonts w:ascii="Times New Roman" w:eastAsia="Times New Roman" w:hAnsi="Times New Roman" w:cs="Times New Roman"/>
        </w:rPr>
        <w:t>город</w:t>
      </w:r>
      <w:r w:rsidR="0073368C">
        <w:rPr>
          <w:rFonts w:ascii="Times New Roman" w:eastAsia="Times New Roman" w:hAnsi="Times New Roman" w:cs="Times New Roman"/>
        </w:rPr>
        <w:t>а является к</w:t>
      </w:r>
      <w:r w:rsidR="0073368C" w:rsidRPr="0073368C">
        <w:rPr>
          <w:rFonts w:ascii="Times New Roman" w:eastAsia="Times New Roman" w:hAnsi="Times New Roman" w:cs="Times New Roman"/>
        </w:rPr>
        <w:t>ультивирование и привлечение креативного класса, усиление толерантности и формирование креативной инфраструктуры</w:t>
      </w:r>
      <w:r w:rsidR="0073368C">
        <w:rPr>
          <w:rFonts w:ascii="Times New Roman" w:eastAsia="Times New Roman" w:hAnsi="Times New Roman" w:cs="Times New Roman"/>
        </w:rPr>
        <w:t xml:space="preserve">. </w:t>
      </w:r>
      <w:r w:rsidR="009949E7">
        <w:rPr>
          <w:rFonts w:ascii="Times New Roman" w:eastAsia="Times New Roman" w:hAnsi="Times New Roman" w:cs="Times New Roman"/>
        </w:rPr>
        <w:t xml:space="preserve">Ограничением </w:t>
      </w:r>
      <w:r w:rsidR="00C65803">
        <w:rPr>
          <w:rFonts w:ascii="Times New Roman" w:eastAsia="Times New Roman" w:hAnsi="Times New Roman" w:cs="Times New Roman"/>
        </w:rPr>
        <w:t xml:space="preserve">же </w:t>
      </w:r>
      <w:r w:rsidR="009949E7">
        <w:rPr>
          <w:rFonts w:ascii="Times New Roman" w:eastAsia="Times New Roman" w:hAnsi="Times New Roman" w:cs="Times New Roman"/>
        </w:rPr>
        <w:t>является ж</w:t>
      </w:r>
      <w:r w:rsidR="009949E7" w:rsidRPr="009949E7">
        <w:rPr>
          <w:rFonts w:ascii="Times New Roman" w:eastAsia="Times New Roman" w:hAnsi="Times New Roman" w:cs="Times New Roman"/>
        </w:rPr>
        <w:t>есткая конкуренция со стороны зарубежных креативных городов</w:t>
      </w:r>
      <w:r w:rsidR="00884FCF">
        <w:rPr>
          <w:rFonts w:ascii="Times New Roman" w:eastAsia="Times New Roman" w:hAnsi="Times New Roman" w:cs="Times New Roman"/>
        </w:rPr>
        <w:t>. Основной ф</w:t>
      </w:r>
      <w:r w:rsidR="00231A26">
        <w:rPr>
          <w:rFonts w:ascii="Times New Roman" w:hAnsi="Times New Roman" w:cs="Times New Roman"/>
        </w:rPr>
        <w:t xml:space="preserve">актор развития </w:t>
      </w:r>
      <w:r w:rsidR="00231A26" w:rsidRPr="00231A26">
        <w:rPr>
          <w:rFonts w:ascii="Times New Roman" w:eastAsia="Times New Roman" w:hAnsi="Times New Roman" w:cs="Times New Roman"/>
        </w:rPr>
        <w:t>«</w:t>
      </w:r>
      <w:r w:rsidR="00231A26">
        <w:rPr>
          <w:rFonts w:ascii="Times New Roman" w:eastAsia="Times New Roman" w:hAnsi="Times New Roman" w:cs="Times New Roman"/>
        </w:rPr>
        <w:t>з</w:t>
      </w:r>
      <w:r w:rsidR="00231A26" w:rsidRPr="00231A26">
        <w:rPr>
          <w:rFonts w:ascii="Times New Roman" w:eastAsia="Times New Roman" w:hAnsi="Times New Roman" w:cs="Times New Roman"/>
        </w:rPr>
        <w:t>елен</w:t>
      </w:r>
      <w:r w:rsidR="00231A26">
        <w:rPr>
          <w:rFonts w:ascii="Times New Roman" w:eastAsia="Times New Roman" w:hAnsi="Times New Roman" w:cs="Times New Roman"/>
        </w:rPr>
        <w:t>ого</w:t>
      </w:r>
      <w:r w:rsidR="00231A26" w:rsidRPr="00231A26">
        <w:rPr>
          <w:rFonts w:ascii="Times New Roman" w:eastAsia="Times New Roman" w:hAnsi="Times New Roman" w:cs="Times New Roman"/>
        </w:rPr>
        <w:t>» город</w:t>
      </w:r>
      <w:r w:rsidR="00231A26">
        <w:rPr>
          <w:rFonts w:ascii="Times New Roman" w:eastAsia="Times New Roman" w:hAnsi="Times New Roman" w:cs="Times New Roman"/>
        </w:rPr>
        <w:t xml:space="preserve">а – наличие </w:t>
      </w:r>
      <w:r w:rsidR="00231A26" w:rsidRPr="00231A26">
        <w:rPr>
          <w:rFonts w:ascii="Times New Roman" w:eastAsia="Times New Roman" w:hAnsi="Times New Roman" w:cs="Times New Roman"/>
        </w:rPr>
        <w:t>«зеленой» инфраструктуры, приоритетность экологической стратегии</w:t>
      </w:r>
      <w:r w:rsidR="00884FCF">
        <w:rPr>
          <w:rFonts w:ascii="Times New Roman" w:eastAsia="Times New Roman" w:hAnsi="Times New Roman" w:cs="Times New Roman"/>
        </w:rPr>
        <w:t>;</w:t>
      </w:r>
      <w:r w:rsidR="00231A26">
        <w:rPr>
          <w:rFonts w:ascii="Times New Roman" w:eastAsia="Times New Roman" w:hAnsi="Times New Roman" w:cs="Times New Roman"/>
        </w:rPr>
        <w:t xml:space="preserve"> ключевое </w:t>
      </w:r>
      <w:r w:rsidR="00231A26">
        <w:rPr>
          <w:rFonts w:ascii="Times New Roman" w:eastAsia="Times New Roman" w:hAnsi="Times New Roman" w:cs="Times New Roman"/>
        </w:rPr>
        <w:lastRenderedPageBreak/>
        <w:t>ограничение – с</w:t>
      </w:r>
      <w:r w:rsidR="00231A26" w:rsidRPr="00231A26">
        <w:rPr>
          <w:rFonts w:ascii="Times New Roman" w:eastAsia="Times New Roman" w:hAnsi="Times New Roman" w:cs="Times New Roman"/>
        </w:rPr>
        <w:t>опротивление со сто</w:t>
      </w:r>
      <w:r w:rsidR="00231A26">
        <w:rPr>
          <w:rFonts w:ascii="Times New Roman" w:eastAsia="Times New Roman" w:hAnsi="Times New Roman" w:cs="Times New Roman"/>
        </w:rPr>
        <w:t>роны промышленного лобби и</w:t>
      </w:r>
      <w:r w:rsidR="00231A26" w:rsidRPr="00231A26">
        <w:rPr>
          <w:rFonts w:ascii="Times New Roman" w:eastAsia="Times New Roman" w:hAnsi="Times New Roman" w:cs="Times New Roman"/>
        </w:rPr>
        <w:t xml:space="preserve"> отсутствие экологической культуры у населения</w:t>
      </w:r>
      <w:r w:rsidR="009949E7" w:rsidRPr="009949E7">
        <w:rPr>
          <w:rFonts w:ascii="Times New Roman" w:eastAsia="Times New Roman" w:hAnsi="Times New Roman" w:cs="Times New Roman"/>
        </w:rPr>
        <w:t xml:space="preserve"> </w:t>
      </w:r>
      <w:r w:rsidR="0073368C" w:rsidRPr="006952C5">
        <w:rPr>
          <w:rFonts w:ascii="Times New Roman" w:eastAsia="Times New Roman" w:hAnsi="Times New Roman" w:cs="Times New Roman"/>
        </w:rPr>
        <w:t>[</w:t>
      </w:r>
      <w:r w:rsidR="008441A3">
        <w:rPr>
          <w:rFonts w:ascii="Times New Roman" w:eastAsia="Times New Roman" w:hAnsi="Times New Roman" w:cs="Times New Roman"/>
        </w:rPr>
        <w:t>4</w:t>
      </w:r>
      <w:r w:rsidR="0073368C" w:rsidRPr="006952C5">
        <w:rPr>
          <w:rFonts w:ascii="Times New Roman" w:eastAsia="Times New Roman" w:hAnsi="Times New Roman" w:cs="Times New Roman"/>
        </w:rPr>
        <w:t>]</w:t>
      </w:r>
      <w:r w:rsidR="0073368C">
        <w:rPr>
          <w:rFonts w:ascii="Times New Roman" w:eastAsia="Times New Roman" w:hAnsi="Times New Roman" w:cs="Times New Roman"/>
        </w:rPr>
        <w:t>.</w:t>
      </w:r>
      <w:r w:rsidR="00231A26">
        <w:rPr>
          <w:rFonts w:ascii="Times New Roman" w:eastAsia="Times New Roman" w:hAnsi="Times New Roman" w:cs="Times New Roman"/>
        </w:rPr>
        <w:t xml:space="preserve"> </w:t>
      </w:r>
    </w:p>
    <w:p w:rsidR="00293A33" w:rsidRPr="006952C5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t xml:space="preserve">Выделенные модели могут выступать основой для выбора новой специализации города. Однако важно отметить, что большинство исследователей процессов городского развития акцентируют внимание на по-прежнему высокой роли промышленности в формировании градообразующей базы городов. Бурный рост российских городов происходил именно в период масштабной индустриализации СССР. В том числе многие северные малые и средние города появились и развивались практически с нуля благодаря открытию новых месторождений и строительству предприятий добывающей и обрабатывающей промышленности. </w:t>
      </w:r>
    </w:p>
    <w:p w:rsidR="00C86D59" w:rsidRDefault="00293A33" w:rsidP="00C86D5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6952C5">
        <w:rPr>
          <w:rFonts w:ascii="Times New Roman" w:eastAsia="Times New Roman" w:hAnsi="Times New Roman" w:cs="Times New Roman"/>
        </w:rPr>
        <w:t>Дворядкина</w:t>
      </w:r>
      <w:proofErr w:type="spellEnd"/>
      <w:r w:rsidRPr="006952C5">
        <w:rPr>
          <w:rFonts w:ascii="Times New Roman" w:eastAsia="Times New Roman" w:hAnsi="Times New Roman" w:cs="Times New Roman"/>
        </w:rPr>
        <w:t xml:space="preserve"> Е.Б. и </w:t>
      </w:r>
      <w:proofErr w:type="spellStart"/>
      <w:r w:rsidRPr="006952C5">
        <w:rPr>
          <w:rFonts w:ascii="Times New Roman" w:eastAsia="Times New Roman" w:hAnsi="Times New Roman" w:cs="Times New Roman"/>
        </w:rPr>
        <w:t>Кайбичева</w:t>
      </w:r>
      <w:proofErr w:type="spellEnd"/>
      <w:r w:rsidRPr="006952C5">
        <w:rPr>
          <w:rFonts w:ascii="Times New Roman" w:eastAsia="Times New Roman" w:hAnsi="Times New Roman" w:cs="Times New Roman"/>
        </w:rPr>
        <w:t xml:space="preserve"> Е.И. рассматривают относительно новое для региональной науки понятие «</w:t>
      </w:r>
      <w:r w:rsidR="00AA4D37">
        <w:rPr>
          <w:rFonts w:ascii="Times New Roman" w:eastAsia="Times New Roman" w:hAnsi="Times New Roman" w:cs="Times New Roman"/>
        </w:rPr>
        <w:t>новый индустриальный город»,</w:t>
      </w:r>
      <w:r w:rsidRPr="006952C5">
        <w:rPr>
          <w:rFonts w:ascii="Times New Roman" w:eastAsia="Times New Roman" w:hAnsi="Times New Roman" w:cs="Times New Roman"/>
        </w:rPr>
        <w:t xml:space="preserve"> интерпретиру</w:t>
      </w:r>
      <w:r w:rsidR="00AA4D37">
        <w:rPr>
          <w:rFonts w:ascii="Times New Roman" w:eastAsia="Times New Roman" w:hAnsi="Times New Roman" w:cs="Times New Roman"/>
        </w:rPr>
        <w:t>я его</w:t>
      </w:r>
      <w:r w:rsidRPr="006952C5">
        <w:rPr>
          <w:rFonts w:ascii="Times New Roman" w:eastAsia="Times New Roman" w:hAnsi="Times New Roman" w:cs="Times New Roman"/>
        </w:rPr>
        <w:t xml:space="preserve"> как «особый тип постиндустриального города, экономика которого базируется на сочетании различных видов экономической деятельности при сохранении (или доминировании) и развитии промышленного производства (в том числе пятого и шестого технологических укладов) на основе принципов новой индустриализации при становлении новых форм организации экономической деятельности» [</w:t>
      </w:r>
      <w:r w:rsidR="008441A3">
        <w:rPr>
          <w:rFonts w:ascii="Times New Roman" w:eastAsia="Times New Roman" w:hAnsi="Times New Roman" w:cs="Times New Roman"/>
        </w:rPr>
        <w:t>1</w:t>
      </w:r>
      <w:r w:rsidRPr="006952C5">
        <w:rPr>
          <w:rFonts w:ascii="Times New Roman" w:eastAsia="Times New Roman" w:hAnsi="Times New Roman" w:cs="Times New Roman"/>
        </w:rPr>
        <w:t xml:space="preserve">]. </w:t>
      </w:r>
      <w:r w:rsidR="00AA4D37">
        <w:rPr>
          <w:rFonts w:ascii="Times New Roman" w:eastAsia="Times New Roman" w:hAnsi="Times New Roman" w:cs="Times New Roman"/>
        </w:rPr>
        <w:t xml:space="preserve">При этом авторы отмечают, что для </w:t>
      </w:r>
      <w:r w:rsidRPr="006952C5">
        <w:rPr>
          <w:rFonts w:ascii="Times New Roman" w:eastAsia="Times New Roman" w:hAnsi="Times New Roman" w:cs="Times New Roman"/>
        </w:rPr>
        <w:t xml:space="preserve">проведения новой индустриализации необходимо выполнение определенных условий, основные из </w:t>
      </w:r>
      <w:r w:rsidR="00AA4D37">
        <w:rPr>
          <w:rFonts w:ascii="Times New Roman" w:eastAsia="Times New Roman" w:hAnsi="Times New Roman" w:cs="Times New Roman"/>
        </w:rPr>
        <w:t>которых представлены на рисунке 1</w:t>
      </w:r>
      <w:r w:rsidRPr="006952C5">
        <w:rPr>
          <w:rFonts w:ascii="Times New Roman" w:eastAsia="Times New Roman" w:hAnsi="Times New Roman" w:cs="Times New Roman"/>
        </w:rPr>
        <w:t xml:space="preserve">. </w:t>
      </w:r>
    </w:p>
    <w:p w:rsidR="00C86D59" w:rsidRDefault="00BD498E" w:rsidP="00C86D5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952C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1AC630" wp14:editId="0131FD2D">
            <wp:extent cx="5384800" cy="2647950"/>
            <wp:effectExtent l="57150" t="0" r="444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293A33" w:rsidRPr="006952C5">
        <w:rPr>
          <w:rFonts w:ascii="Times New Roman" w:eastAsia="Times New Roman" w:hAnsi="Times New Roman" w:cs="Times New Roman"/>
        </w:rPr>
        <w:t>Рис</w:t>
      </w:r>
      <w:r w:rsidR="00AA4D37">
        <w:rPr>
          <w:rFonts w:ascii="Times New Roman" w:eastAsia="Times New Roman" w:hAnsi="Times New Roman" w:cs="Times New Roman"/>
        </w:rPr>
        <w:t>. 1</w:t>
      </w:r>
      <w:r w:rsidR="00B87395">
        <w:rPr>
          <w:rFonts w:ascii="Times New Roman" w:eastAsia="Times New Roman" w:hAnsi="Times New Roman" w:cs="Times New Roman"/>
        </w:rPr>
        <w:t>.</w:t>
      </w:r>
      <w:r w:rsidR="00293A33" w:rsidRPr="006952C5">
        <w:rPr>
          <w:rFonts w:ascii="Times New Roman" w:eastAsia="Times New Roman" w:hAnsi="Times New Roman" w:cs="Times New Roman"/>
        </w:rPr>
        <w:t xml:space="preserve"> </w:t>
      </w:r>
      <w:r w:rsidR="00293A33" w:rsidRPr="00AA4D37">
        <w:rPr>
          <w:rFonts w:ascii="Times New Roman" w:eastAsia="Times New Roman" w:hAnsi="Times New Roman" w:cs="Times New Roman"/>
          <w:b/>
        </w:rPr>
        <w:t>Условия проведения новой индустриализации</w:t>
      </w:r>
    </w:p>
    <w:p w:rsidR="00293A33" w:rsidRDefault="00293A33" w:rsidP="00C86D5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AA4D37">
        <w:rPr>
          <w:rFonts w:ascii="Times New Roman" w:eastAsia="Times New Roman" w:hAnsi="Times New Roman" w:cs="Times New Roman"/>
          <w:sz w:val="20"/>
        </w:rPr>
        <w:t>Источник: составлено автор</w:t>
      </w:r>
      <w:r w:rsidR="00AA4D37" w:rsidRPr="00AA4D37">
        <w:rPr>
          <w:rFonts w:ascii="Times New Roman" w:eastAsia="Times New Roman" w:hAnsi="Times New Roman" w:cs="Times New Roman"/>
          <w:sz w:val="20"/>
        </w:rPr>
        <w:t>ом</w:t>
      </w:r>
      <w:r w:rsidRPr="00AA4D37">
        <w:rPr>
          <w:rFonts w:ascii="Times New Roman" w:eastAsia="Times New Roman" w:hAnsi="Times New Roman" w:cs="Times New Roman"/>
          <w:sz w:val="20"/>
        </w:rPr>
        <w:t xml:space="preserve"> на основе [</w:t>
      </w:r>
      <w:r w:rsidR="008441A3">
        <w:rPr>
          <w:rFonts w:ascii="Times New Roman" w:eastAsia="Times New Roman" w:hAnsi="Times New Roman" w:cs="Times New Roman"/>
          <w:sz w:val="20"/>
        </w:rPr>
        <w:t>1</w:t>
      </w:r>
      <w:r w:rsidRPr="00AA4D37">
        <w:rPr>
          <w:rFonts w:ascii="Times New Roman" w:eastAsia="Times New Roman" w:hAnsi="Times New Roman" w:cs="Times New Roman"/>
          <w:sz w:val="20"/>
        </w:rPr>
        <w:t>]</w:t>
      </w:r>
    </w:p>
    <w:p w:rsidR="00AA4D37" w:rsidRDefault="00AA4D37" w:rsidP="00C86D59">
      <w:pPr>
        <w:keepNext/>
        <w:widowControl w:val="0"/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</w:rPr>
      </w:pPr>
      <w:r w:rsidRPr="006952C5">
        <w:rPr>
          <w:rFonts w:ascii="Times New Roman" w:eastAsia="Times New Roman" w:hAnsi="Times New Roman" w:cs="Times New Roman"/>
        </w:rPr>
        <w:lastRenderedPageBreak/>
        <w:t xml:space="preserve">Основываясь на опыте развитых стран, можно сказать, что в результате процессов новой индустриализации происходит переход промышленности на новую технологическую основу и возрождение роли промышленных предприятий как главной движущей силы экономического развития территорий. Соответственно те малые и средние города, в которых имеются промышленные предприятия, могут выступать участниками этих процессов. </w:t>
      </w:r>
    </w:p>
    <w:p w:rsidR="00087638" w:rsidRPr="006952C5" w:rsidRDefault="00C86D59" w:rsidP="00087638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r w:rsidRPr="006952C5">
        <w:rPr>
          <w:rFonts w:ascii="Times New Roman" w:eastAsia="Times New Roman" w:hAnsi="Times New Roman" w:cs="Times New Roman"/>
        </w:rPr>
        <w:t xml:space="preserve">российских малых и средних городов </w:t>
      </w:r>
      <w:r>
        <w:rPr>
          <w:rFonts w:ascii="Times New Roman" w:eastAsia="Times New Roman" w:hAnsi="Times New Roman" w:cs="Times New Roman"/>
        </w:rPr>
        <w:t>главным препятствием к переходу на новую модель развития остается</w:t>
      </w:r>
      <w:r w:rsidR="00087638" w:rsidRPr="006952C5">
        <w:rPr>
          <w:rFonts w:ascii="Times New Roman" w:eastAsia="Times New Roman" w:hAnsi="Times New Roman" w:cs="Times New Roman"/>
        </w:rPr>
        <w:t xml:space="preserve"> «зависимость от пути», поскольку отрасли </w:t>
      </w:r>
      <w:r w:rsidR="00447186">
        <w:rPr>
          <w:rFonts w:ascii="Times New Roman" w:eastAsia="Times New Roman" w:hAnsi="Times New Roman" w:cs="Times New Roman"/>
        </w:rPr>
        <w:t>их</w:t>
      </w:r>
      <w:r w:rsidR="00087638" w:rsidRPr="006952C5">
        <w:rPr>
          <w:rFonts w:ascii="Times New Roman" w:eastAsia="Times New Roman" w:hAnsi="Times New Roman" w:cs="Times New Roman"/>
        </w:rPr>
        <w:t xml:space="preserve"> экономической специализации не претерпели существенных изменений по сравнению с советской эпохой. Производственные предприятия данных населенных пунктов преимущественно входят в состав нижних звеньев производственных цепочек, т.е. и в настоящее время остаются лишь местами добычи сырья. Многие малые и средние города в зарубежных странах также в свое время столкнулись с аналогичными проблемами. Изучение их опыта свидетельствует о том, что переход с инерционного пути развития невозможен без внедрения новшеств в инвестиционной политике, однако эти приоритеты можно ожидать скорее не от крупных предприятий, а от малых и средних бизнес-субъектов с их новаторским подходом. В данном контексте ключевой задачей представляется стимулирование инициатив местного бизнес-сообщества, что в свою очередь требует тесной интеграции региональной инвестиционной политики и системы мер п</w:t>
      </w:r>
      <w:r w:rsidR="00447186">
        <w:rPr>
          <w:rFonts w:ascii="Times New Roman" w:eastAsia="Times New Roman" w:hAnsi="Times New Roman" w:cs="Times New Roman"/>
        </w:rPr>
        <w:t>оддержки предпринимательства в</w:t>
      </w:r>
      <w:r w:rsidR="00087638" w:rsidRPr="006952C5">
        <w:rPr>
          <w:rFonts w:ascii="Times New Roman" w:eastAsia="Times New Roman" w:hAnsi="Times New Roman" w:cs="Times New Roman"/>
        </w:rPr>
        <w:t xml:space="preserve"> малых и средних городах.</w:t>
      </w:r>
    </w:p>
    <w:p w:rsidR="00087638" w:rsidRDefault="00447186" w:rsidP="00087638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087638" w:rsidRPr="006952C5">
        <w:rPr>
          <w:rFonts w:ascii="Times New Roman" w:eastAsia="Times New Roman" w:hAnsi="Times New Roman" w:cs="Times New Roman"/>
        </w:rPr>
        <w:t xml:space="preserve">дним </w:t>
      </w:r>
      <w:r>
        <w:rPr>
          <w:rFonts w:ascii="Times New Roman" w:eastAsia="Times New Roman" w:hAnsi="Times New Roman" w:cs="Times New Roman"/>
        </w:rPr>
        <w:t xml:space="preserve">из </w:t>
      </w:r>
      <w:r w:rsidR="00C65803">
        <w:rPr>
          <w:rFonts w:ascii="Times New Roman" w:eastAsia="Times New Roman" w:hAnsi="Times New Roman" w:cs="Times New Roman"/>
        </w:rPr>
        <w:t xml:space="preserve">перспективных </w:t>
      </w:r>
      <w:r w:rsidR="00087638" w:rsidRPr="006952C5">
        <w:rPr>
          <w:rFonts w:ascii="Times New Roman" w:eastAsia="Times New Roman" w:hAnsi="Times New Roman" w:cs="Times New Roman"/>
        </w:rPr>
        <w:t>варианто</w:t>
      </w:r>
      <w:r>
        <w:rPr>
          <w:rFonts w:ascii="Times New Roman" w:eastAsia="Times New Roman" w:hAnsi="Times New Roman" w:cs="Times New Roman"/>
        </w:rPr>
        <w:t>в</w:t>
      </w:r>
      <w:r w:rsidR="00087638" w:rsidRPr="006952C5">
        <w:rPr>
          <w:rFonts w:ascii="Times New Roman" w:eastAsia="Times New Roman" w:hAnsi="Times New Roman" w:cs="Times New Roman"/>
        </w:rPr>
        <w:t xml:space="preserve"> развития экономики малых и средних городов является использование концепции «умной специализации». В отличие от традиционного подхода, «умная» специализация предполагает выбор не отдельных отраслей как точек роста, а целого набора видов экономической деятельности тесно связанных с региональными компетенциями. Базисом развития экономики выступает набор региональных научно-технологических знаний и технологий, вокруг которого группируются другие отрасли региональной экономики</w:t>
      </w:r>
      <w:r>
        <w:rPr>
          <w:rFonts w:ascii="Times New Roman" w:eastAsia="Times New Roman" w:hAnsi="Times New Roman" w:cs="Times New Roman"/>
        </w:rPr>
        <w:t xml:space="preserve"> </w:t>
      </w:r>
      <w:r w:rsidRPr="00447186">
        <w:rPr>
          <w:rFonts w:ascii="Times New Roman" w:eastAsia="Times New Roman" w:hAnsi="Times New Roman" w:cs="Times New Roman"/>
        </w:rPr>
        <w:t>[</w:t>
      </w:r>
      <w:r w:rsidR="008441A3">
        <w:rPr>
          <w:rFonts w:ascii="Times New Roman" w:eastAsia="Times New Roman" w:hAnsi="Times New Roman" w:cs="Times New Roman"/>
        </w:rPr>
        <w:t>2</w:t>
      </w:r>
      <w:r w:rsidRPr="00447186">
        <w:rPr>
          <w:rFonts w:ascii="Times New Roman" w:eastAsia="Times New Roman" w:hAnsi="Times New Roman" w:cs="Times New Roman"/>
        </w:rPr>
        <w:t>]</w:t>
      </w:r>
      <w:r w:rsidR="00087638" w:rsidRPr="006952C5">
        <w:rPr>
          <w:rFonts w:ascii="Times New Roman" w:eastAsia="Times New Roman" w:hAnsi="Times New Roman" w:cs="Times New Roman"/>
        </w:rPr>
        <w:t>.</w:t>
      </w:r>
      <w:r w:rsidR="00645402">
        <w:rPr>
          <w:rFonts w:ascii="Times New Roman" w:eastAsia="Times New Roman" w:hAnsi="Times New Roman" w:cs="Times New Roman"/>
        </w:rPr>
        <w:t xml:space="preserve"> </w:t>
      </w:r>
    </w:p>
    <w:p w:rsidR="00293A33" w:rsidRPr="006952C5" w:rsidRDefault="00293A33" w:rsidP="006952C5">
      <w:pPr>
        <w:keepNext/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</w:p>
    <w:p w:rsidR="00064DF8" w:rsidRDefault="0003149D" w:rsidP="0003149D">
      <w:pPr>
        <w:keepNext/>
        <w:widowControl w:val="0"/>
        <w:tabs>
          <w:tab w:val="left" w:pos="-142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8441A3" w:rsidRPr="008441A3" w:rsidRDefault="008441A3" w:rsidP="008441A3">
      <w:pPr>
        <w:keepNext/>
        <w:widowControl w:val="0"/>
        <w:tabs>
          <w:tab w:val="left" w:pos="-142"/>
          <w:tab w:val="left" w:pos="142"/>
        </w:tabs>
        <w:spacing w:after="0" w:line="360" w:lineRule="auto"/>
        <w:ind w:firstLine="426"/>
        <w:jc w:val="both"/>
        <w:rPr>
          <w:rFonts w:ascii="Times New Roman" w:eastAsia="Calibri" w:hAnsi="Times New Roman"/>
          <w:szCs w:val="28"/>
          <w:lang w:eastAsia="en-US"/>
        </w:rPr>
      </w:pPr>
      <w:r w:rsidRPr="008441A3">
        <w:rPr>
          <w:rFonts w:ascii="Times New Roman" w:eastAsia="Calibri" w:hAnsi="Times New Roman" w:cs="Times New Roman"/>
          <w:szCs w:val="28"/>
          <w:lang w:eastAsia="en-US"/>
        </w:rPr>
        <w:t>1.</w:t>
      </w:r>
      <w:r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spellStart"/>
      <w:r w:rsidRPr="008441A3">
        <w:rPr>
          <w:rFonts w:ascii="Times New Roman" w:eastAsia="Calibri" w:hAnsi="Times New Roman"/>
          <w:szCs w:val="28"/>
          <w:lang w:eastAsia="en-US"/>
        </w:rPr>
        <w:t>Дворядкина</w:t>
      </w:r>
      <w:proofErr w:type="spellEnd"/>
      <w:r w:rsidRPr="008441A3">
        <w:rPr>
          <w:rFonts w:ascii="Times New Roman" w:eastAsia="Calibri" w:hAnsi="Times New Roman"/>
          <w:szCs w:val="28"/>
          <w:lang w:eastAsia="en-US"/>
        </w:rPr>
        <w:t xml:space="preserve"> Е.Б., </w:t>
      </w:r>
      <w:proofErr w:type="spellStart"/>
      <w:r w:rsidRPr="008441A3">
        <w:rPr>
          <w:rFonts w:ascii="Times New Roman" w:eastAsia="Calibri" w:hAnsi="Times New Roman"/>
          <w:szCs w:val="28"/>
          <w:lang w:eastAsia="en-US"/>
        </w:rPr>
        <w:t>Кайбичева</w:t>
      </w:r>
      <w:proofErr w:type="spellEnd"/>
      <w:r w:rsidRPr="008441A3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8441A3">
        <w:rPr>
          <w:rFonts w:ascii="Times New Roman" w:eastAsia="Calibri" w:hAnsi="Times New Roman"/>
          <w:szCs w:val="28"/>
          <w:lang w:eastAsia="en-US"/>
        </w:rPr>
        <w:t>Е.</w:t>
      </w:r>
      <w:r w:rsidRPr="008441A3">
        <w:rPr>
          <w:rFonts w:ascii="Times New Roman" w:eastAsia="Calibri" w:hAnsi="Times New Roman"/>
          <w:szCs w:val="28"/>
          <w:lang w:eastAsia="en-US"/>
        </w:rPr>
        <w:t xml:space="preserve">И. </w:t>
      </w:r>
      <w:r w:rsidRPr="008441A3">
        <w:rPr>
          <w:rFonts w:ascii="Times New Roman" w:eastAsia="Calibri" w:hAnsi="Times New Roman"/>
          <w:szCs w:val="28"/>
          <w:lang w:eastAsia="en-US"/>
        </w:rPr>
        <w:t xml:space="preserve">Новый индустриальный город как категория региональной науки и </w:t>
      </w:r>
      <w:proofErr w:type="spellStart"/>
      <w:r w:rsidRPr="008441A3">
        <w:rPr>
          <w:rFonts w:ascii="Times New Roman" w:eastAsia="Calibri" w:hAnsi="Times New Roman"/>
          <w:szCs w:val="28"/>
          <w:lang w:eastAsia="en-US"/>
        </w:rPr>
        <w:t>градоведения</w:t>
      </w:r>
      <w:proofErr w:type="spellEnd"/>
      <w:r w:rsidRPr="008441A3">
        <w:rPr>
          <w:rFonts w:ascii="Times New Roman" w:eastAsia="Calibri" w:hAnsi="Times New Roman"/>
          <w:szCs w:val="28"/>
          <w:lang w:eastAsia="en-US"/>
        </w:rPr>
        <w:t xml:space="preserve">: теоретическое обоснование // Вестник НГИЭИ. 2018. </w:t>
      </w:r>
      <w:r w:rsidRPr="008441A3">
        <w:rPr>
          <w:rFonts w:ascii="Times New Roman" w:eastAsia="Calibri" w:hAnsi="Times New Roman"/>
          <w:szCs w:val="28"/>
          <w:lang w:eastAsia="en-US"/>
        </w:rPr>
        <w:lastRenderedPageBreak/>
        <w:t>№ 5(84). С. 86-97.</w:t>
      </w:r>
    </w:p>
    <w:p w:rsidR="008441A3" w:rsidRPr="00645402" w:rsidRDefault="008441A3" w:rsidP="00645402">
      <w:pPr>
        <w:keepNext/>
        <w:widowControl w:val="0"/>
        <w:tabs>
          <w:tab w:val="left" w:pos="-142"/>
          <w:tab w:val="left" w:pos="142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2. </w:t>
      </w:r>
      <w:r w:rsidRPr="00645402">
        <w:rPr>
          <w:rFonts w:ascii="Times New Roman" w:eastAsia="Calibri" w:hAnsi="Times New Roman" w:cs="Times New Roman"/>
          <w:szCs w:val="28"/>
          <w:lang w:eastAsia="en-US"/>
        </w:rPr>
        <w:t xml:space="preserve">Котов А. В. Методический подход к определению умной специализации регионов России // Регион: Экономика и Социология. 2020. № 2(106). С. 22-45. </w:t>
      </w:r>
      <w:r w:rsidRPr="00645402">
        <w:rPr>
          <w:rFonts w:ascii="Times New Roman" w:eastAsia="Calibri" w:hAnsi="Times New Roman" w:cs="Times New Roman"/>
          <w:szCs w:val="28"/>
          <w:lang w:val="en-US" w:eastAsia="en-US"/>
        </w:rPr>
        <w:t>DOI</w:t>
      </w:r>
      <w:r w:rsidRPr="00645402">
        <w:rPr>
          <w:rFonts w:ascii="Times New Roman" w:eastAsia="Calibri" w:hAnsi="Times New Roman" w:cs="Times New Roman"/>
          <w:szCs w:val="28"/>
          <w:lang w:eastAsia="en-US"/>
        </w:rPr>
        <w:t xml:space="preserve"> 10.15372/</w:t>
      </w:r>
      <w:r w:rsidRPr="00645402">
        <w:rPr>
          <w:rFonts w:ascii="Times New Roman" w:eastAsia="Calibri" w:hAnsi="Times New Roman" w:cs="Times New Roman"/>
          <w:szCs w:val="28"/>
          <w:lang w:val="en-US" w:eastAsia="en-US"/>
        </w:rPr>
        <w:t>REG</w:t>
      </w:r>
      <w:r w:rsidRPr="00645402">
        <w:rPr>
          <w:rFonts w:ascii="Times New Roman" w:eastAsia="Calibri" w:hAnsi="Times New Roman" w:cs="Times New Roman"/>
          <w:szCs w:val="28"/>
          <w:lang w:eastAsia="en-US"/>
        </w:rPr>
        <w:t>20200202.</w:t>
      </w:r>
    </w:p>
    <w:p w:rsidR="008441A3" w:rsidRPr="00645402" w:rsidRDefault="008441A3" w:rsidP="0003149D">
      <w:pPr>
        <w:keepNext/>
        <w:widowControl w:val="0"/>
        <w:tabs>
          <w:tab w:val="left" w:pos="-142"/>
          <w:tab w:val="left" w:pos="142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3. </w:t>
      </w:r>
      <w:proofErr w:type="spellStart"/>
      <w:r w:rsidRPr="00645402">
        <w:rPr>
          <w:rFonts w:ascii="Times New Roman" w:eastAsia="Calibri" w:hAnsi="Times New Roman" w:cs="Times New Roman"/>
          <w:szCs w:val="28"/>
          <w:lang w:eastAsia="en-US"/>
        </w:rPr>
        <w:t>Секушина</w:t>
      </w:r>
      <w:proofErr w:type="spellEnd"/>
      <w:r w:rsidRPr="00645402">
        <w:rPr>
          <w:rFonts w:ascii="Times New Roman" w:eastAsia="Calibri" w:hAnsi="Times New Roman" w:cs="Times New Roman"/>
          <w:szCs w:val="28"/>
          <w:lang w:eastAsia="en-US"/>
        </w:rPr>
        <w:t xml:space="preserve"> И.А. Тенденции социально-экономического развития малых и средних городов регионов Европейского Севера России //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645402">
        <w:rPr>
          <w:rFonts w:ascii="Times New Roman" w:eastAsia="Calibri" w:hAnsi="Times New Roman" w:cs="Times New Roman"/>
          <w:szCs w:val="28"/>
          <w:lang w:eastAsia="en-US"/>
        </w:rPr>
        <w:t>Научное обозрение. Серия 1: Экономика и право. 2019. № 5. С. 73-90.</w:t>
      </w:r>
    </w:p>
    <w:p w:rsidR="008441A3" w:rsidRPr="00645402" w:rsidRDefault="008441A3" w:rsidP="0003149D">
      <w:pPr>
        <w:keepNext/>
        <w:widowControl w:val="0"/>
        <w:tabs>
          <w:tab w:val="left" w:pos="-142"/>
          <w:tab w:val="left" w:pos="142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4. </w:t>
      </w:r>
      <w:r w:rsidRPr="00645402">
        <w:rPr>
          <w:rFonts w:ascii="Times New Roman" w:eastAsia="Calibri" w:hAnsi="Times New Roman" w:cs="Times New Roman"/>
          <w:szCs w:val="28"/>
          <w:lang w:eastAsia="en-US"/>
        </w:rPr>
        <w:t>Фролов Д.П., Соловьева И.А. Современные модели городского развития: от противопоставления к комбинированию // Пространственная экономика. 2016. №3. С. 151-171. DOI: 10.14530/se.2016.3.151-171</w:t>
      </w:r>
    </w:p>
    <w:p w:rsidR="008441A3" w:rsidRPr="00645402" w:rsidRDefault="008441A3" w:rsidP="008441A3">
      <w:pPr>
        <w:keepNext/>
        <w:widowControl w:val="0"/>
        <w:tabs>
          <w:tab w:val="left" w:pos="-142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kern w:val="36"/>
          <w:lang w:val="en-US"/>
        </w:rPr>
      </w:pPr>
      <w:r>
        <w:rPr>
          <w:rFonts w:ascii="Times New Roman" w:hAnsi="Times New Roman" w:cs="Times New Roman"/>
          <w:bCs/>
          <w:kern w:val="36"/>
        </w:rPr>
        <w:t xml:space="preserve">5. </w:t>
      </w:r>
      <w:r w:rsidRPr="00645402">
        <w:rPr>
          <w:rFonts w:ascii="Times New Roman" w:hAnsi="Times New Roman" w:cs="Times New Roman"/>
          <w:bCs/>
          <w:kern w:val="36"/>
          <w:lang w:val="en-US"/>
        </w:rPr>
        <w:t>O</w:t>
      </w:r>
      <w:r w:rsidRPr="00645402">
        <w:rPr>
          <w:rFonts w:ascii="Times New Roman" w:hAnsi="Times New Roman" w:cs="Times New Roman"/>
          <w:bCs/>
          <w:kern w:val="36"/>
        </w:rPr>
        <w:t>’</w:t>
      </w:r>
      <w:r w:rsidRPr="00645402">
        <w:rPr>
          <w:rFonts w:ascii="Times New Roman" w:hAnsi="Times New Roman" w:cs="Times New Roman"/>
          <w:bCs/>
          <w:kern w:val="36"/>
          <w:lang w:val="en-US"/>
        </w:rPr>
        <w:t>Sullivan</w:t>
      </w:r>
      <w:r w:rsidRPr="00645402">
        <w:rPr>
          <w:rFonts w:ascii="Times New Roman" w:hAnsi="Times New Roman" w:cs="Times New Roman"/>
          <w:bCs/>
          <w:kern w:val="36"/>
        </w:rPr>
        <w:t xml:space="preserve"> А. </w:t>
      </w:r>
      <w:r w:rsidRPr="00645402">
        <w:rPr>
          <w:rFonts w:ascii="Times New Roman" w:hAnsi="Times New Roman" w:cs="Times New Roman"/>
          <w:bCs/>
          <w:kern w:val="36"/>
          <w:lang w:val="en-US"/>
        </w:rPr>
        <w:t>Urban</w:t>
      </w:r>
      <w:r w:rsidRPr="00645402">
        <w:rPr>
          <w:rFonts w:ascii="Times New Roman" w:hAnsi="Times New Roman" w:cs="Times New Roman"/>
          <w:bCs/>
          <w:kern w:val="36"/>
        </w:rPr>
        <w:t xml:space="preserve"> </w:t>
      </w:r>
      <w:r w:rsidRPr="00645402">
        <w:rPr>
          <w:rFonts w:ascii="Times New Roman" w:hAnsi="Times New Roman" w:cs="Times New Roman"/>
          <w:bCs/>
          <w:kern w:val="36"/>
          <w:lang w:val="en-US"/>
        </w:rPr>
        <w:t>Economics</w:t>
      </w:r>
      <w:r w:rsidRPr="00645402">
        <w:rPr>
          <w:rFonts w:ascii="Times New Roman" w:hAnsi="Times New Roman" w:cs="Times New Roman"/>
          <w:bCs/>
          <w:kern w:val="36"/>
        </w:rPr>
        <w:t xml:space="preserve">. </w:t>
      </w:r>
      <w:r w:rsidRPr="00645402">
        <w:rPr>
          <w:rFonts w:ascii="Times New Roman" w:hAnsi="Times New Roman" w:cs="Times New Roman"/>
          <w:bCs/>
          <w:kern w:val="36"/>
          <w:lang w:val="en-US"/>
        </w:rPr>
        <w:t>8th ed. N.Y.: McGraw-Hill/Irwin, 2012, 529 p.</w:t>
      </w:r>
    </w:p>
    <w:p w:rsidR="00293A33" w:rsidRPr="00AF09D0" w:rsidRDefault="00293A33" w:rsidP="006952C5">
      <w:pPr>
        <w:pStyle w:val="page-range"/>
        <w:keepNext/>
        <w:widowControl w:val="0"/>
        <w:tabs>
          <w:tab w:val="left" w:pos="-142"/>
          <w:tab w:val="left" w:pos="142"/>
        </w:tabs>
        <w:spacing w:before="0" w:beforeAutospacing="0" w:after="0" w:afterAutospacing="0" w:line="360" w:lineRule="auto"/>
        <w:ind w:firstLine="426"/>
        <w:jc w:val="both"/>
        <w:outlineLvl w:val="0"/>
        <w:rPr>
          <w:bCs/>
          <w:kern w:val="36"/>
          <w:sz w:val="22"/>
          <w:szCs w:val="22"/>
          <w:lang w:val="en-US"/>
        </w:rPr>
      </w:pPr>
    </w:p>
    <w:p w:rsidR="00293A33" w:rsidRPr="00AF09D0" w:rsidRDefault="00293A33" w:rsidP="006952C5">
      <w:pPr>
        <w:pStyle w:val="page-range"/>
        <w:keepNext/>
        <w:widowControl w:val="0"/>
        <w:tabs>
          <w:tab w:val="left" w:pos="-142"/>
          <w:tab w:val="left" w:pos="142"/>
        </w:tabs>
        <w:spacing w:before="0" w:beforeAutospacing="0" w:after="0" w:afterAutospacing="0" w:line="360" w:lineRule="auto"/>
        <w:ind w:firstLine="426"/>
        <w:jc w:val="both"/>
        <w:outlineLvl w:val="0"/>
        <w:rPr>
          <w:bCs/>
          <w:kern w:val="36"/>
          <w:sz w:val="22"/>
          <w:szCs w:val="22"/>
          <w:lang w:val="en-US"/>
        </w:rPr>
      </w:pPr>
    </w:p>
    <w:sectPr w:rsidR="00293A33" w:rsidRPr="00AF09D0" w:rsidSect="006952C5">
      <w:footerReference w:type="default" r:id="rId13"/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31" w:rsidRDefault="00815F31" w:rsidP="00C3066A">
      <w:pPr>
        <w:spacing w:after="0" w:line="240" w:lineRule="auto"/>
      </w:pPr>
      <w:r>
        <w:separator/>
      </w:r>
    </w:p>
  </w:endnote>
  <w:endnote w:type="continuationSeparator" w:id="0">
    <w:p w:rsidR="00815F31" w:rsidRDefault="00815F31" w:rsidP="00C3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268954"/>
      <w:docPartObj>
        <w:docPartGallery w:val="Page Numbers (Bottom of Page)"/>
        <w:docPartUnique/>
      </w:docPartObj>
    </w:sdtPr>
    <w:sdtEndPr/>
    <w:sdtContent>
      <w:p w:rsidR="009949E7" w:rsidRDefault="009949E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9E7" w:rsidRDefault="009949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31" w:rsidRDefault="00815F31" w:rsidP="00C3066A">
      <w:pPr>
        <w:spacing w:after="0" w:line="240" w:lineRule="auto"/>
      </w:pPr>
      <w:r>
        <w:separator/>
      </w:r>
    </w:p>
  </w:footnote>
  <w:footnote w:type="continuationSeparator" w:id="0">
    <w:p w:rsidR="00815F31" w:rsidRDefault="00815F31" w:rsidP="00C3066A">
      <w:pPr>
        <w:spacing w:after="0" w:line="240" w:lineRule="auto"/>
      </w:pPr>
      <w:r>
        <w:continuationSeparator/>
      </w:r>
    </w:p>
  </w:footnote>
  <w:footnote w:id="1">
    <w:p w:rsidR="009949E7" w:rsidRPr="006952C5" w:rsidRDefault="009949E7">
      <w:pPr>
        <w:pStyle w:val="a6"/>
        <w:rPr>
          <w:rFonts w:ascii="Times New Roman" w:hAnsi="Times New Roman" w:cs="Times New Roman"/>
        </w:rPr>
      </w:pPr>
      <w:r w:rsidRPr="006952C5">
        <w:rPr>
          <w:rStyle w:val="a8"/>
          <w:rFonts w:ascii="Times New Roman" w:hAnsi="Times New Roman" w:cs="Times New Roman"/>
        </w:rPr>
        <w:footnoteRef/>
      </w:r>
      <w:r w:rsidRPr="006952C5">
        <w:rPr>
          <w:rFonts w:ascii="Times New Roman" w:hAnsi="Times New Roman" w:cs="Times New Roman"/>
        </w:rPr>
        <w:t xml:space="preserve"> </w:t>
      </w:r>
      <w:proofErr w:type="spellStart"/>
      <w:r w:rsidRPr="006952C5">
        <w:rPr>
          <w:rFonts w:ascii="Times New Roman" w:hAnsi="Times New Roman" w:cs="Times New Roman"/>
        </w:rPr>
        <w:t>Секушина</w:t>
      </w:r>
      <w:proofErr w:type="spellEnd"/>
      <w:r w:rsidRPr="006952C5">
        <w:rPr>
          <w:rFonts w:ascii="Times New Roman" w:hAnsi="Times New Roman" w:cs="Times New Roman"/>
        </w:rPr>
        <w:t xml:space="preserve"> Ирина Анатольевна, к.э.н., научный сотрудник, ФГБУН </w:t>
      </w:r>
      <w:proofErr w:type="spellStart"/>
      <w:r w:rsidRPr="006952C5">
        <w:rPr>
          <w:rFonts w:ascii="Times New Roman" w:hAnsi="Times New Roman" w:cs="Times New Roman"/>
        </w:rPr>
        <w:t>ВолНЦ</w:t>
      </w:r>
      <w:proofErr w:type="spellEnd"/>
      <w:r w:rsidRPr="006952C5">
        <w:rPr>
          <w:rFonts w:ascii="Times New Roman" w:hAnsi="Times New Roman" w:cs="Times New Roman"/>
        </w:rPr>
        <w:t xml:space="preserve"> РАН (Адрес: 160000, Россия, г. Вологда, ул. Горького, д.  56А)</w:t>
      </w:r>
    </w:p>
  </w:footnote>
  <w:footnote w:id="2">
    <w:p w:rsidR="009949E7" w:rsidRDefault="009949E7" w:rsidP="002D669F">
      <w:pPr>
        <w:pStyle w:val="a6"/>
        <w:jc w:val="both"/>
      </w:pPr>
      <w:r w:rsidRPr="00FC5E39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Исследование выполнено</w:t>
      </w:r>
      <w:r w:rsidRPr="00F37FF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рамках</w:t>
      </w:r>
      <w:r w:rsidRPr="00F37FF9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ого</w:t>
      </w:r>
      <w:r w:rsidRPr="00F37FF9">
        <w:rPr>
          <w:rFonts w:ascii="Times New Roman" w:hAnsi="Times New Roman" w:cs="Times New Roman"/>
        </w:rPr>
        <w:t xml:space="preserve"> задани</w:t>
      </w:r>
      <w:r>
        <w:rPr>
          <w:rFonts w:ascii="Times New Roman" w:hAnsi="Times New Roman" w:cs="Times New Roman"/>
        </w:rPr>
        <w:t>я</w:t>
      </w:r>
      <w:r w:rsidRPr="00F37FF9">
        <w:rPr>
          <w:rFonts w:ascii="Times New Roman" w:hAnsi="Times New Roman" w:cs="Times New Roman"/>
        </w:rPr>
        <w:t xml:space="preserve"> для ФГБУН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37FF9">
        <w:rPr>
          <w:rFonts w:ascii="Times New Roman" w:hAnsi="Times New Roman" w:cs="Times New Roman"/>
        </w:rPr>
        <w:t>ВолНЦ</w:t>
      </w:r>
      <w:proofErr w:type="spellEnd"/>
      <w:r w:rsidRPr="00F37FF9">
        <w:rPr>
          <w:rFonts w:ascii="Times New Roman" w:hAnsi="Times New Roman" w:cs="Times New Roman"/>
        </w:rPr>
        <w:t xml:space="preserve"> РАН по теме НИР «Факторы и методы устойчивого социально-экономического развития территориальных систем в изменяющихся условиях внешней и внутренней среды (FMGZ-2022-0012).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A2A186F"/>
    <w:multiLevelType w:val="hybridMultilevel"/>
    <w:tmpl w:val="8C24B634"/>
    <w:lvl w:ilvl="0" w:tplc="10E0A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6FB2"/>
    <w:multiLevelType w:val="hybridMultilevel"/>
    <w:tmpl w:val="8530E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3C78AC"/>
    <w:multiLevelType w:val="hybridMultilevel"/>
    <w:tmpl w:val="342863E0"/>
    <w:lvl w:ilvl="0" w:tplc="8766B9D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14948"/>
    <w:multiLevelType w:val="hybridMultilevel"/>
    <w:tmpl w:val="8780A8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707B"/>
    <w:multiLevelType w:val="hybridMultilevel"/>
    <w:tmpl w:val="FD2E6222"/>
    <w:lvl w:ilvl="0" w:tplc="8912EA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F36803"/>
    <w:multiLevelType w:val="hybridMultilevel"/>
    <w:tmpl w:val="EDEC27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8176DC"/>
    <w:multiLevelType w:val="hybridMultilevel"/>
    <w:tmpl w:val="66623842"/>
    <w:lvl w:ilvl="0" w:tplc="4250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1F4C"/>
    <w:multiLevelType w:val="hybridMultilevel"/>
    <w:tmpl w:val="D12AA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3A67DE"/>
    <w:multiLevelType w:val="hybridMultilevel"/>
    <w:tmpl w:val="FD4015E2"/>
    <w:lvl w:ilvl="0" w:tplc="0E846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D341E1"/>
    <w:multiLevelType w:val="hybridMultilevel"/>
    <w:tmpl w:val="BD505638"/>
    <w:lvl w:ilvl="0" w:tplc="70B8E4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487343"/>
    <w:multiLevelType w:val="hybridMultilevel"/>
    <w:tmpl w:val="53A07696"/>
    <w:lvl w:ilvl="0" w:tplc="0E846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3280C"/>
    <w:multiLevelType w:val="hybridMultilevel"/>
    <w:tmpl w:val="C1322BD6"/>
    <w:lvl w:ilvl="0" w:tplc="07A6C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975914"/>
    <w:multiLevelType w:val="hybridMultilevel"/>
    <w:tmpl w:val="30467B50"/>
    <w:lvl w:ilvl="0" w:tplc="07A6CA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22A8F"/>
    <w:multiLevelType w:val="hybridMultilevel"/>
    <w:tmpl w:val="E7401D06"/>
    <w:lvl w:ilvl="0" w:tplc="0E846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B3431"/>
    <w:multiLevelType w:val="hybridMultilevel"/>
    <w:tmpl w:val="594639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B6A99"/>
    <w:multiLevelType w:val="hybridMultilevel"/>
    <w:tmpl w:val="889C30D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68812F7"/>
    <w:multiLevelType w:val="hybridMultilevel"/>
    <w:tmpl w:val="B47C90BA"/>
    <w:lvl w:ilvl="0" w:tplc="E8AC9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094CAE"/>
    <w:multiLevelType w:val="hybridMultilevel"/>
    <w:tmpl w:val="0720B9D0"/>
    <w:lvl w:ilvl="0" w:tplc="8912E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0C65"/>
    <w:multiLevelType w:val="hybridMultilevel"/>
    <w:tmpl w:val="6BDA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2A84"/>
    <w:multiLevelType w:val="hybridMultilevel"/>
    <w:tmpl w:val="94CE51D2"/>
    <w:lvl w:ilvl="0" w:tplc="7836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8321B4"/>
    <w:multiLevelType w:val="hybridMultilevel"/>
    <w:tmpl w:val="5CE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E27CD"/>
    <w:multiLevelType w:val="hybridMultilevel"/>
    <w:tmpl w:val="D806F0DC"/>
    <w:lvl w:ilvl="0" w:tplc="9CFE2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F0C"/>
    <w:multiLevelType w:val="hybridMultilevel"/>
    <w:tmpl w:val="CF8A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274DD"/>
    <w:multiLevelType w:val="hybridMultilevel"/>
    <w:tmpl w:val="05DC31BA"/>
    <w:lvl w:ilvl="0" w:tplc="5AF2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6615D"/>
    <w:multiLevelType w:val="multilevel"/>
    <w:tmpl w:val="EE72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8133D"/>
    <w:multiLevelType w:val="hybridMultilevel"/>
    <w:tmpl w:val="4AF2BDB4"/>
    <w:lvl w:ilvl="0" w:tplc="07A6CA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44F8C"/>
    <w:multiLevelType w:val="hybridMultilevel"/>
    <w:tmpl w:val="E92A8482"/>
    <w:lvl w:ilvl="0" w:tplc="5AF27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287F20"/>
    <w:multiLevelType w:val="hybridMultilevel"/>
    <w:tmpl w:val="5D92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5"/>
  </w:num>
  <w:num w:numId="6">
    <w:abstractNumId w:val="29"/>
  </w:num>
  <w:num w:numId="7">
    <w:abstractNumId w:val="30"/>
  </w:num>
  <w:num w:numId="8">
    <w:abstractNumId w:val="26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9"/>
  </w:num>
  <w:num w:numId="14">
    <w:abstractNumId w:val="17"/>
  </w:num>
  <w:num w:numId="15">
    <w:abstractNumId w:val="3"/>
  </w:num>
  <w:num w:numId="16">
    <w:abstractNumId w:val="24"/>
  </w:num>
  <w:num w:numId="17">
    <w:abstractNumId w:val="15"/>
  </w:num>
  <w:num w:numId="18">
    <w:abstractNumId w:val="28"/>
  </w:num>
  <w:num w:numId="19">
    <w:abstractNumId w:val="5"/>
  </w:num>
  <w:num w:numId="20">
    <w:abstractNumId w:val="20"/>
  </w:num>
  <w:num w:numId="21">
    <w:abstractNumId w:val="27"/>
  </w:num>
  <w:num w:numId="22">
    <w:abstractNumId w:val="23"/>
  </w:num>
  <w:num w:numId="23">
    <w:abstractNumId w:val="10"/>
  </w:num>
  <w:num w:numId="24">
    <w:abstractNumId w:val="8"/>
  </w:num>
  <w:num w:numId="25">
    <w:abstractNumId w:val="7"/>
  </w:num>
  <w:num w:numId="26">
    <w:abstractNumId w:val="13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BC"/>
    <w:rsid w:val="00004F4A"/>
    <w:rsid w:val="000303C2"/>
    <w:rsid w:val="0003149D"/>
    <w:rsid w:val="000373AE"/>
    <w:rsid w:val="00040247"/>
    <w:rsid w:val="00064DF8"/>
    <w:rsid w:val="00087638"/>
    <w:rsid w:val="00094340"/>
    <w:rsid w:val="00095730"/>
    <w:rsid w:val="00096619"/>
    <w:rsid w:val="000B07EB"/>
    <w:rsid w:val="000B2080"/>
    <w:rsid w:val="000B2C08"/>
    <w:rsid w:val="000B5770"/>
    <w:rsid w:val="000D6F56"/>
    <w:rsid w:val="000E42F4"/>
    <w:rsid w:val="000E6559"/>
    <w:rsid w:val="000E7C59"/>
    <w:rsid w:val="000F4B9A"/>
    <w:rsid w:val="00100FCC"/>
    <w:rsid w:val="00105662"/>
    <w:rsid w:val="00114F35"/>
    <w:rsid w:val="00121751"/>
    <w:rsid w:val="001267D7"/>
    <w:rsid w:val="00127CFF"/>
    <w:rsid w:val="00127DFD"/>
    <w:rsid w:val="00135297"/>
    <w:rsid w:val="00152A21"/>
    <w:rsid w:val="001561C6"/>
    <w:rsid w:val="001629A4"/>
    <w:rsid w:val="00185DAB"/>
    <w:rsid w:val="001C1228"/>
    <w:rsid w:val="001C76E1"/>
    <w:rsid w:val="001E2DDC"/>
    <w:rsid w:val="001E7125"/>
    <w:rsid w:val="00202453"/>
    <w:rsid w:val="00204B7E"/>
    <w:rsid w:val="002058C6"/>
    <w:rsid w:val="00206FB2"/>
    <w:rsid w:val="002070C0"/>
    <w:rsid w:val="0021176B"/>
    <w:rsid w:val="00214122"/>
    <w:rsid w:val="0021621E"/>
    <w:rsid w:val="002262CC"/>
    <w:rsid w:val="00231A26"/>
    <w:rsid w:val="0023606E"/>
    <w:rsid w:val="002372F6"/>
    <w:rsid w:val="00252A5F"/>
    <w:rsid w:val="002542BB"/>
    <w:rsid w:val="002664C4"/>
    <w:rsid w:val="00290CC0"/>
    <w:rsid w:val="00291518"/>
    <w:rsid w:val="002919BB"/>
    <w:rsid w:val="00293A33"/>
    <w:rsid w:val="002A0ED0"/>
    <w:rsid w:val="002B24EC"/>
    <w:rsid w:val="002B2503"/>
    <w:rsid w:val="002C0B10"/>
    <w:rsid w:val="002D03E5"/>
    <w:rsid w:val="002D669F"/>
    <w:rsid w:val="002E6387"/>
    <w:rsid w:val="002F4C64"/>
    <w:rsid w:val="0030528D"/>
    <w:rsid w:val="00313915"/>
    <w:rsid w:val="00322288"/>
    <w:rsid w:val="00322329"/>
    <w:rsid w:val="003359CB"/>
    <w:rsid w:val="00342F1C"/>
    <w:rsid w:val="00343140"/>
    <w:rsid w:val="00351160"/>
    <w:rsid w:val="003512B3"/>
    <w:rsid w:val="00352DFC"/>
    <w:rsid w:val="00355718"/>
    <w:rsid w:val="00355875"/>
    <w:rsid w:val="003621C6"/>
    <w:rsid w:val="00382552"/>
    <w:rsid w:val="00385BC5"/>
    <w:rsid w:val="0039153B"/>
    <w:rsid w:val="00395116"/>
    <w:rsid w:val="00395FF3"/>
    <w:rsid w:val="003A7A2C"/>
    <w:rsid w:val="003B0425"/>
    <w:rsid w:val="003B0CCD"/>
    <w:rsid w:val="003F2C49"/>
    <w:rsid w:val="003F7550"/>
    <w:rsid w:val="00402065"/>
    <w:rsid w:val="0040582F"/>
    <w:rsid w:val="00406422"/>
    <w:rsid w:val="0041078E"/>
    <w:rsid w:val="00415411"/>
    <w:rsid w:val="00417AF1"/>
    <w:rsid w:val="00417E64"/>
    <w:rsid w:val="00424AC4"/>
    <w:rsid w:val="004344FE"/>
    <w:rsid w:val="00434517"/>
    <w:rsid w:val="004354F2"/>
    <w:rsid w:val="00436394"/>
    <w:rsid w:val="004416A0"/>
    <w:rsid w:val="00444018"/>
    <w:rsid w:val="00447186"/>
    <w:rsid w:val="004505A1"/>
    <w:rsid w:val="004526F2"/>
    <w:rsid w:val="00460B57"/>
    <w:rsid w:val="00462DBE"/>
    <w:rsid w:val="00470CEB"/>
    <w:rsid w:val="004923F0"/>
    <w:rsid w:val="00494563"/>
    <w:rsid w:val="0049724B"/>
    <w:rsid w:val="004A4FF8"/>
    <w:rsid w:val="004B717A"/>
    <w:rsid w:val="004C4CF1"/>
    <w:rsid w:val="004C57D0"/>
    <w:rsid w:val="004D604F"/>
    <w:rsid w:val="004D7E12"/>
    <w:rsid w:val="00523892"/>
    <w:rsid w:val="00527F45"/>
    <w:rsid w:val="00531D55"/>
    <w:rsid w:val="00532726"/>
    <w:rsid w:val="005428B9"/>
    <w:rsid w:val="00543E48"/>
    <w:rsid w:val="00552007"/>
    <w:rsid w:val="005577B4"/>
    <w:rsid w:val="00560B24"/>
    <w:rsid w:val="00570265"/>
    <w:rsid w:val="005744D7"/>
    <w:rsid w:val="00574EF7"/>
    <w:rsid w:val="00575468"/>
    <w:rsid w:val="00575C01"/>
    <w:rsid w:val="00583F45"/>
    <w:rsid w:val="005909B4"/>
    <w:rsid w:val="00597E2E"/>
    <w:rsid w:val="005A417F"/>
    <w:rsid w:val="005B0BEF"/>
    <w:rsid w:val="005B2A8A"/>
    <w:rsid w:val="005C321B"/>
    <w:rsid w:val="005C489A"/>
    <w:rsid w:val="005C5726"/>
    <w:rsid w:val="005C6BF1"/>
    <w:rsid w:val="005D3E20"/>
    <w:rsid w:val="005E221F"/>
    <w:rsid w:val="005E52E2"/>
    <w:rsid w:val="005F0F12"/>
    <w:rsid w:val="005F6FA8"/>
    <w:rsid w:val="00604772"/>
    <w:rsid w:val="0061436C"/>
    <w:rsid w:val="00620856"/>
    <w:rsid w:val="006241D3"/>
    <w:rsid w:val="00630016"/>
    <w:rsid w:val="00636C61"/>
    <w:rsid w:val="00642BC2"/>
    <w:rsid w:val="00645402"/>
    <w:rsid w:val="00646BEA"/>
    <w:rsid w:val="00646EB4"/>
    <w:rsid w:val="00654E94"/>
    <w:rsid w:val="00662F29"/>
    <w:rsid w:val="006636B6"/>
    <w:rsid w:val="00670A3D"/>
    <w:rsid w:val="00670AFD"/>
    <w:rsid w:val="00675A6D"/>
    <w:rsid w:val="006763A7"/>
    <w:rsid w:val="00680CDF"/>
    <w:rsid w:val="006829BB"/>
    <w:rsid w:val="00690E3E"/>
    <w:rsid w:val="0069139E"/>
    <w:rsid w:val="006952C5"/>
    <w:rsid w:val="006B166C"/>
    <w:rsid w:val="006B3996"/>
    <w:rsid w:val="006C3D3E"/>
    <w:rsid w:val="006C567D"/>
    <w:rsid w:val="006C72C9"/>
    <w:rsid w:val="006D0A27"/>
    <w:rsid w:val="006E5900"/>
    <w:rsid w:val="006E5DE1"/>
    <w:rsid w:val="006F0CCE"/>
    <w:rsid w:val="006F3299"/>
    <w:rsid w:val="006F404A"/>
    <w:rsid w:val="0071206B"/>
    <w:rsid w:val="00713347"/>
    <w:rsid w:val="00716764"/>
    <w:rsid w:val="00730A56"/>
    <w:rsid w:val="0073368C"/>
    <w:rsid w:val="00746805"/>
    <w:rsid w:val="007472BC"/>
    <w:rsid w:val="0075681C"/>
    <w:rsid w:val="007607D8"/>
    <w:rsid w:val="00767783"/>
    <w:rsid w:val="0077007F"/>
    <w:rsid w:val="007744DB"/>
    <w:rsid w:val="007760CD"/>
    <w:rsid w:val="0078197A"/>
    <w:rsid w:val="00786DBD"/>
    <w:rsid w:val="007939BF"/>
    <w:rsid w:val="007A0AA5"/>
    <w:rsid w:val="007A7449"/>
    <w:rsid w:val="007B2B79"/>
    <w:rsid w:val="007B34D0"/>
    <w:rsid w:val="007B48EB"/>
    <w:rsid w:val="007C025E"/>
    <w:rsid w:val="007C08ED"/>
    <w:rsid w:val="007C1E07"/>
    <w:rsid w:val="007C3408"/>
    <w:rsid w:val="007C35D9"/>
    <w:rsid w:val="007C4009"/>
    <w:rsid w:val="007C40EA"/>
    <w:rsid w:val="007C5870"/>
    <w:rsid w:val="007D7950"/>
    <w:rsid w:val="007E6D5A"/>
    <w:rsid w:val="007F2AD6"/>
    <w:rsid w:val="007F3CFA"/>
    <w:rsid w:val="008010DB"/>
    <w:rsid w:val="00806256"/>
    <w:rsid w:val="008153A8"/>
    <w:rsid w:val="00815F31"/>
    <w:rsid w:val="00821891"/>
    <w:rsid w:val="00823E4F"/>
    <w:rsid w:val="008253FA"/>
    <w:rsid w:val="00825DD5"/>
    <w:rsid w:val="00831B14"/>
    <w:rsid w:val="008441A3"/>
    <w:rsid w:val="00850EFD"/>
    <w:rsid w:val="008609C0"/>
    <w:rsid w:val="008623EF"/>
    <w:rsid w:val="00873FB6"/>
    <w:rsid w:val="00881E77"/>
    <w:rsid w:val="00884FCF"/>
    <w:rsid w:val="00887F63"/>
    <w:rsid w:val="008938DC"/>
    <w:rsid w:val="00894FC7"/>
    <w:rsid w:val="00896613"/>
    <w:rsid w:val="008A623D"/>
    <w:rsid w:val="008B03A9"/>
    <w:rsid w:val="008B17E7"/>
    <w:rsid w:val="008B579A"/>
    <w:rsid w:val="008B6872"/>
    <w:rsid w:val="008C4ED8"/>
    <w:rsid w:val="008C5444"/>
    <w:rsid w:val="008C7D07"/>
    <w:rsid w:val="008D1E6F"/>
    <w:rsid w:val="008D4C8B"/>
    <w:rsid w:val="008E47FB"/>
    <w:rsid w:val="008E4EB6"/>
    <w:rsid w:val="008F0FE5"/>
    <w:rsid w:val="008F2168"/>
    <w:rsid w:val="0090590F"/>
    <w:rsid w:val="00913A30"/>
    <w:rsid w:val="00914E18"/>
    <w:rsid w:val="009354CB"/>
    <w:rsid w:val="00943C5E"/>
    <w:rsid w:val="0094690B"/>
    <w:rsid w:val="00951A3F"/>
    <w:rsid w:val="00951EAE"/>
    <w:rsid w:val="00954ABE"/>
    <w:rsid w:val="00964813"/>
    <w:rsid w:val="00982D5B"/>
    <w:rsid w:val="0098701F"/>
    <w:rsid w:val="00991F50"/>
    <w:rsid w:val="00992E08"/>
    <w:rsid w:val="009949E7"/>
    <w:rsid w:val="009B14C9"/>
    <w:rsid w:val="009C4168"/>
    <w:rsid w:val="009C7CD6"/>
    <w:rsid w:val="009D67A5"/>
    <w:rsid w:val="009E0606"/>
    <w:rsid w:val="009E61C2"/>
    <w:rsid w:val="009F2908"/>
    <w:rsid w:val="009F3AE3"/>
    <w:rsid w:val="00A40567"/>
    <w:rsid w:val="00A4235A"/>
    <w:rsid w:val="00A554E1"/>
    <w:rsid w:val="00A6201D"/>
    <w:rsid w:val="00A76013"/>
    <w:rsid w:val="00A76DCA"/>
    <w:rsid w:val="00A806DD"/>
    <w:rsid w:val="00A8653C"/>
    <w:rsid w:val="00A92ACE"/>
    <w:rsid w:val="00AA4D37"/>
    <w:rsid w:val="00AA711D"/>
    <w:rsid w:val="00AB3449"/>
    <w:rsid w:val="00AC0164"/>
    <w:rsid w:val="00AC59C9"/>
    <w:rsid w:val="00AD5769"/>
    <w:rsid w:val="00AD7BE8"/>
    <w:rsid w:val="00AE54C1"/>
    <w:rsid w:val="00AF09D0"/>
    <w:rsid w:val="00AF1C52"/>
    <w:rsid w:val="00B01AAE"/>
    <w:rsid w:val="00B057BE"/>
    <w:rsid w:val="00B0782A"/>
    <w:rsid w:val="00B300B3"/>
    <w:rsid w:val="00B37147"/>
    <w:rsid w:val="00B41119"/>
    <w:rsid w:val="00B438AB"/>
    <w:rsid w:val="00B47455"/>
    <w:rsid w:val="00B52E84"/>
    <w:rsid w:val="00B613E6"/>
    <w:rsid w:val="00B63D22"/>
    <w:rsid w:val="00B654E7"/>
    <w:rsid w:val="00B84404"/>
    <w:rsid w:val="00B86C28"/>
    <w:rsid w:val="00B87395"/>
    <w:rsid w:val="00B944E9"/>
    <w:rsid w:val="00B95F99"/>
    <w:rsid w:val="00BA2B3D"/>
    <w:rsid w:val="00BA2C46"/>
    <w:rsid w:val="00BB50E6"/>
    <w:rsid w:val="00BC044A"/>
    <w:rsid w:val="00BC779F"/>
    <w:rsid w:val="00BD2E47"/>
    <w:rsid w:val="00BD498E"/>
    <w:rsid w:val="00BE36CD"/>
    <w:rsid w:val="00BF076E"/>
    <w:rsid w:val="00C215D6"/>
    <w:rsid w:val="00C22D58"/>
    <w:rsid w:val="00C23A68"/>
    <w:rsid w:val="00C3066A"/>
    <w:rsid w:val="00C33A17"/>
    <w:rsid w:val="00C37645"/>
    <w:rsid w:val="00C41DBE"/>
    <w:rsid w:val="00C52459"/>
    <w:rsid w:val="00C62B6D"/>
    <w:rsid w:val="00C65803"/>
    <w:rsid w:val="00C75760"/>
    <w:rsid w:val="00C84414"/>
    <w:rsid w:val="00C86D59"/>
    <w:rsid w:val="00CA3ADE"/>
    <w:rsid w:val="00CB1926"/>
    <w:rsid w:val="00CC6E7D"/>
    <w:rsid w:val="00CF1D1F"/>
    <w:rsid w:val="00CF4A1E"/>
    <w:rsid w:val="00D01DB7"/>
    <w:rsid w:val="00D03882"/>
    <w:rsid w:val="00D076CD"/>
    <w:rsid w:val="00D209CF"/>
    <w:rsid w:val="00D226D8"/>
    <w:rsid w:val="00D22968"/>
    <w:rsid w:val="00D32D7C"/>
    <w:rsid w:val="00D33415"/>
    <w:rsid w:val="00D54299"/>
    <w:rsid w:val="00D62B26"/>
    <w:rsid w:val="00D631F6"/>
    <w:rsid w:val="00D64953"/>
    <w:rsid w:val="00D64E89"/>
    <w:rsid w:val="00D72A9A"/>
    <w:rsid w:val="00D843DE"/>
    <w:rsid w:val="00D90EFA"/>
    <w:rsid w:val="00D960DC"/>
    <w:rsid w:val="00DA0B13"/>
    <w:rsid w:val="00DB177A"/>
    <w:rsid w:val="00DC1391"/>
    <w:rsid w:val="00DD4A93"/>
    <w:rsid w:val="00DE505A"/>
    <w:rsid w:val="00DE5869"/>
    <w:rsid w:val="00DE7DBD"/>
    <w:rsid w:val="00DF6A5A"/>
    <w:rsid w:val="00E05275"/>
    <w:rsid w:val="00E11436"/>
    <w:rsid w:val="00E12B4F"/>
    <w:rsid w:val="00E42167"/>
    <w:rsid w:val="00E825BC"/>
    <w:rsid w:val="00E84688"/>
    <w:rsid w:val="00E87759"/>
    <w:rsid w:val="00E94FB6"/>
    <w:rsid w:val="00EA1907"/>
    <w:rsid w:val="00EB18B2"/>
    <w:rsid w:val="00EB3304"/>
    <w:rsid w:val="00EC319D"/>
    <w:rsid w:val="00ED235D"/>
    <w:rsid w:val="00ED69C0"/>
    <w:rsid w:val="00EE3E1F"/>
    <w:rsid w:val="00EF085E"/>
    <w:rsid w:val="00EF359D"/>
    <w:rsid w:val="00EF3B8E"/>
    <w:rsid w:val="00EF44EE"/>
    <w:rsid w:val="00F05223"/>
    <w:rsid w:val="00F07DA7"/>
    <w:rsid w:val="00F147FC"/>
    <w:rsid w:val="00F17800"/>
    <w:rsid w:val="00F26E76"/>
    <w:rsid w:val="00F37FF9"/>
    <w:rsid w:val="00F41D57"/>
    <w:rsid w:val="00F453A3"/>
    <w:rsid w:val="00F73359"/>
    <w:rsid w:val="00F81AF7"/>
    <w:rsid w:val="00F8741B"/>
    <w:rsid w:val="00F9335F"/>
    <w:rsid w:val="00F95269"/>
    <w:rsid w:val="00F97C72"/>
    <w:rsid w:val="00FA1708"/>
    <w:rsid w:val="00FB2886"/>
    <w:rsid w:val="00FB6B6C"/>
    <w:rsid w:val="00FB7009"/>
    <w:rsid w:val="00FB705E"/>
    <w:rsid w:val="00FC0DCB"/>
    <w:rsid w:val="00FC1F68"/>
    <w:rsid w:val="00FC5E39"/>
    <w:rsid w:val="00FC6BFE"/>
    <w:rsid w:val="00FE07A4"/>
    <w:rsid w:val="00FE33FA"/>
    <w:rsid w:val="00FE3F61"/>
    <w:rsid w:val="00FE5DBB"/>
    <w:rsid w:val="00FF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0FB8"/>
  <w15:docId w15:val="{B162346B-74E0-413E-A95B-17F9C0C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B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4344FE"/>
    <w:rPr>
      <w:color w:val="0000FF" w:themeColor="hyperlink"/>
      <w:u w:val="single"/>
    </w:rPr>
  </w:style>
  <w:style w:type="table" w:customStyle="1" w:styleId="26">
    <w:name w:val="Сетка таблицы26"/>
    <w:basedOn w:val="a1"/>
    <w:uiPriority w:val="59"/>
    <w:rsid w:val="005C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C4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aliases w:val="single space Знак,footnote tex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-++ Знак,Зн,Текст сноски-FN"/>
    <w:basedOn w:val="a"/>
    <w:link w:val="a7"/>
    <w:uiPriority w:val="99"/>
    <w:unhideWhenUsed/>
    <w:rsid w:val="00C306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single space Знак Знак,footnote text Знак Знак,Текст сноски Знак1 Знак Знак,Текст сноски Знак Знак Знак Знак,Текст сноски Знак1 Знак Знак Знак Знак,Текст сноски Знак Знак Знак Знак Знак Знак,-++ Знак Знак,Зн Знак,Текст сноски-FN Знак"/>
    <w:basedOn w:val="a0"/>
    <w:link w:val="a6"/>
    <w:uiPriority w:val="99"/>
    <w:rsid w:val="00C3066A"/>
    <w:rPr>
      <w:sz w:val="20"/>
      <w:szCs w:val="20"/>
    </w:rPr>
  </w:style>
  <w:style w:type="character" w:styleId="a8">
    <w:name w:val="footnote reference"/>
    <w:aliases w:val="Знак сноски-FN,Ciae niinee-FN,Знак сноски 1,Referencia nota al pie,анкета сноска,Ciae niinee 1,SUPERS,fr"/>
    <w:basedOn w:val="a0"/>
    <w:uiPriority w:val="99"/>
    <w:unhideWhenUsed/>
    <w:rsid w:val="00C3066A"/>
    <w:rPr>
      <w:vertAlign w:val="superscript"/>
    </w:rPr>
  </w:style>
  <w:style w:type="paragraph" w:styleId="a9">
    <w:name w:val="Normal (Web)"/>
    <w:basedOn w:val="a"/>
    <w:uiPriority w:val="99"/>
    <w:rsid w:val="0067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paragraph" w:styleId="aa">
    <w:name w:val="Balloon Text"/>
    <w:basedOn w:val="a"/>
    <w:link w:val="ab"/>
    <w:uiPriority w:val="99"/>
    <w:semiHidden/>
    <w:unhideWhenUsed/>
    <w:rsid w:val="002F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C64"/>
    <w:rPr>
      <w:rFonts w:ascii="Tahoma" w:hAnsi="Tahoma" w:cs="Tahoma"/>
      <w:sz w:val="16"/>
      <w:szCs w:val="16"/>
    </w:rPr>
  </w:style>
  <w:style w:type="table" w:customStyle="1" w:styleId="19">
    <w:name w:val="Сетка таблицы19"/>
    <w:basedOn w:val="a1"/>
    <w:next w:val="a5"/>
    <w:uiPriority w:val="59"/>
    <w:rsid w:val="008C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-issue">
    <w:name w:val="volume-issue"/>
    <w:basedOn w:val="a"/>
    <w:rsid w:val="00CF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CF1D1F"/>
  </w:style>
  <w:style w:type="paragraph" w:customStyle="1" w:styleId="page-range">
    <w:name w:val="page-range"/>
    <w:basedOn w:val="a"/>
    <w:rsid w:val="00CF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322329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8A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623D"/>
  </w:style>
  <w:style w:type="paragraph" w:styleId="af">
    <w:name w:val="footer"/>
    <w:basedOn w:val="a"/>
    <w:link w:val="af0"/>
    <w:uiPriority w:val="99"/>
    <w:unhideWhenUsed/>
    <w:rsid w:val="008A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623D"/>
  </w:style>
  <w:style w:type="paragraph" w:styleId="HTML">
    <w:name w:val="HTML Preformatted"/>
    <w:basedOn w:val="a"/>
    <w:link w:val="HTML0"/>
    <w:uiPriority w:val="99"/>
    <w:unhideWhenUsed/>
    <w:rsid w:val="00F2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6E76"/>
    <w:rPr>
      <w:rFonts w:ascii="Courier New" w:eastAsia="Times New Roman" w:hAnsi="Courier New" w:cs="Times New Roman"/>
      <w:sz w:val="20"/>
      <w:szCs w:val="20"/>
    </w:rPr>
  </w:style>
  <w:style w:type="character" w:customStyle="1" w:styleId="jlqj4b">
    <w:name w:val="jlqj4b"/>
    <w:basedOn w:val="a0"/>
    <w:rsid w:val="00C23A68"/>
  </w:style>
  <w:style w:type="character" w:customStyle="1" w:styleId="viiyi">
    <w:name w:val="viiyi"/>
    <w:basedOn w:val="a0"/>
    <w:rsid w:val="00C2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50D0F-4495-48D1-B28B-B77B31C7CC24}" type="doc">
      <dgm:prSet loTypeId="urn:microsoft.com/office/officeart/2005/8/layout/hList3" loCatId="list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AAEA83A-2D35-44B7-AFE2-AC79781E7B4A}">
      <dgm:prSet phldrT="[Текст]" custT="1"/>
      <dgm:spPr/>
      <dgm:t>
        <a:bodyPr/>
        <a:lstStyle/>
        <a:p>
          <a:pPr algn="ctr"/>
          <a:r>
            <a:rPr lang="ru-RU" sz="1400"/>
            <a:t>Условия проведения новой индустриализации</a:t>
          </a:r>
        </a:p>
      </dgm:t>
    </dgm:pt>
    <dgm:pt modelId="{F72CE026-CF60-412C-A579-44FFF14E0F88}" type="parTrans" cxnId="{CBCB72A7-300D-4F72-90BB-38AB0BF7CBE0}">
      <dgm:prSet/>
      <dgm:spPr/>
      <dgm:t>
        <a:bodyPr/>
        <a:lstStyle/>
        <a:p>
          <a:endParaRPr lang="ru-RU" sz="1600"/>
        </a:p>
      </dgm:t>
    </dgm:pt>
    <dgm:pt modelId="{6626B705-7F37-4C99-A324-B4C7FD9D7262}" type="sibTrans" cxnId="{CBCB72A7-300D-4F72-90BB-38AB0BF7CBE0}">
      <dgm:prSet/>
      <dgm:spPr/>
      <dgm:t>
        <a:bodyPr/>
        <a:lstStyle/>
        <a:p>
          <a:endParaRPr lang="ru-RU" sz="1600"/>
        </a:p>
      </dgm:t>
    </dgm:pt>
    <dgm:pt modelId="{B0A3E934-160B-4A27-BE6B-9C9D30D708B0}">
      <dgm:prSet phldrT="[Текст]" custT="1"/>
      <dgm:spPr/>
      <dgm:t>
        <a:bodyPr/>
        <a:lstStyle/>
        <a:p>
          <a:r>
            <a:rPr lang="ru-RU" sz="800"/>
            <a:t>Инвестиции в высокотехнологичные сектора экономики, научные исследования и разработки</a:t>
          </a:r>
        </a:p>
      </dgm:t>
    </dgm:pt>
    <dgm:pt modelId="{1E58B0F6-BE03-4C10-922B-2E9221CC7B2A}" type="parTrans" cxnId="{CC9B3CDE-C0BB-4B0A-9AB2-CFD8C638B16B}">
      <dgm:prSet/>
      <dgm:spPr/>
      <dgm:t>
        <a:bodyPr/>
        <a:lstStyle/>
        <a:p>
          <a:endParaRPr lang="ru-RU" sz="1600"/>
        </a:p>
      </dgm:t>
    </dgm:pt>
    <dgm:pt modelId="{5687D1DB-A224-4B9E-8C0E-C05A1D353FC3}" type="sibTrans" cxnId="{CC9B3CDE-C0BB-4B0A-9AB2-CFD8C638B16B}">
      <dgm:prSet/>
      <dgm:spPr/>
      <dgm:t>
        <a:bodyPr/>
        <a:lstStyle/>
        <a:p>
          <a:endParaRPr lang="ru-RU" sz="1600"/>
        </a:p>
      </dgm:t>
    </dgm:pt>
    <dgm:pt modelId="{A0475A21-AC0E-4274-BE0A-AA03ABAB0504}">
      <dgm:prSet phldrT="[Текст]" custT="1"/>
      <dgm:spPr/>
      <dgm:t>
        <a:bodyPr/>
        <a:lstStyle/>
        <a:p>
          <a:r>
            <a:rPr lang="ru-RU" sz="800"/>
            <a:t>Стимулирование субъбектов предпринимательства к инновационной деятельности на долгосрочную перспективу </a:t>
          </a:r>
        </a:p>
      </dgm:t>
    </dgm:pt>
    <dgm:pt modelId="{F50BB606-89CF-4EFA-829A-BAF44581B790}" type="parTrans" cxnId="{A262E53D-C6FC-4B45-A1BF-E989B35A59B4}">
      <dgm:prSet/>
      <dgm:spPr/>
      <dgm:t>
        <a:bodyPr/>
        <a:lstStyle/>
        <a:p>
          <a:endParaRPr lang="ru-RU" sz="1600"/>
        </a:p>
      </dgm:t>
    </dgm:pt>
    <dgm:pt modelId="{AA1DA05C-446F-4622-AB22-98A1F588858B}" type="sibTrans" cxnId="{A262E53D-C6FC-4B45-A1BF-E989B35A59B4}">
      <dgm:prSet/>
      <dgm:spPr/>
      <dgm:t>
        <a:bodyPr/>
        <a:lstStyle/>
        <a:p>
          <a:endParaRPr lang="ru-RU" sz="1600"/>
        </a:p>
      </dgm:t>
    </dgm:pt>
    <dgm:pt modelId="{4349A2D1-E440-4C5B-8ED2-83AB253E95BF}">
      <dgm:prSet phldrT="[Текст]" custT="1"/>
      <dgm:spPr/>
      <dgm:t>
        <a:bodyPr/>
        <a:lstStyle/>
        <a:p>
          <a:r>
            <a:rPr lang="ru-RU" sz="800"/>
            <a:t>Решение проблемы дефицита высококвалифицированных кадров, необходимых для проведения новой индустриализации, в том числе посредством реализации социальной политики</a:t>
          </a:r>
        </a:p>
      </dgm:t>
    </dgm:pt>
    <dgm:pt modelId="{6F55331B-CF37-49C6-A95E-C3055058D966}" type="parTrans" cxnId="{CE2D52EE-A539-41E6-B045-4793E4ACECFE}">
      <dgm:prSet/>
      <dgm:spPr/>
      <dgm:t>
        <a:bodyPr/>
        <a:lstStyle/>
        <a:p>
          <a:endParaRPr lang="ru-RU" sz="1600"/>
        </a:p>
      </dgm:t>
    </dgm:pt>
    <dgm:pt modelId="{F2F0EFB8-A703-4DBD-A1AA-43BD6914698A}" type="sibTrans" cxnId="{CE2D52EE-A539-41E6-B045-4793E4ACECFE}">
      <dgm:prSet/>
      <dgm:spPr/>
      <dgm:t>
        <a:bodyPr/>
        <a:lstStyle/>
        <a:p>
          <a:endParaRPr lang="ru-RU" sz="1600"/>
        </a:p>
      </dgm:t>
    </dgm:pt>
    <dgm:pt modelId="{2CE8CCDA-4FF7-4D2A-94BB-0AFF95316D52}">
      <dgm:prSet custT="1"/>
      <dgm:spPr/>
      <dgm:t>
        <a:bodyPr/>
        <a:lstStyle/>
        <a:p>
          <a:r>
            <a:rPr lang="ru-RU" sz="800"/>
            <a:t>Заинтересованность всех экономических агентов (государства, населения, бизнеса)  в реализации стратегии новой индустриализации. </a:t>
          </a:r>
        </a:p>
      </dgm:t>
    </dgm:pt>
    <dgm:pt modelId="{6CEED151-4320-42B3-8D64-77A9DA2C6FD9}" type="parTrans" cxnId="{DABB0B4F-B883-4DDE-A1FA-E04BF63D9731}">
      <dgm:prSet/>
      <dgm:spPr/>
      <dgm:t>
        <a:bodyPr/>
        <a:lstStyle/>
        <a:p>
          <a:endParaRPr lang="ru-RU" sz="1600"/>
        </a:p>
      </dgm:t>
    </dgm:pt>
    <dgm:pt modelId="{3B72146A-A5DE-4DD5-B347-4FD23B2F64D0}" type="sibTrans" cxnId="{DABB0B4F-B883-4DDE-A1FA-E04BF63D9731}">
      <dgm:prSet/>
      <dgm:spPr/>
      <dgm:t>
        <a:bodyPr/>
        <a:lstStyle/>
        <a:p>
          <a:endParaRPr lang="ru-RU" sz="1600"/>
        </a:p>
      </dgm:t>
    </dgm:pt>
    <dgm:pt modelId="{8B20440E-8971-4A05-89D7-0285EE2FDE83}">
      <dgm:prSet custT="1"/>
      <dgm:spPr/>
      <dgm:t>
        <a:bodyPr/>
        <a:lstStyle/>
        <a:p>
          <a:r>
            <a:rPr lang="ru-RU" sz="800"/>
            <a:t>Взаимодействие реального и финансового секторов хозяйства,  повышение эффективности функционирования канала перевода сбережений для поддержки инвестиционной деятельности в сфере производства и НИОКР.</a:t>
          </a:r>
        </a:p>
      </dgm:t>
    </dgm:pt>
    <dgm:pt modelId="{F0C6A64C-E331-422A-8AA0-03D61D558A8A}" type="parTrans" cxnId="{E9F6B2F5-08E2-4998-8D37-B647463FB182}">
      <dgm:prSet/>
      <dgm:spPr/>
      <dgm:t>
        <a:bodyPr/>
        <a:lstStyle/>
        <a:p>
          <a:endParaRPr lang="ru-RU" sz="1600"/>
        </a:p>
      </dgm:t>
    </dgm:pt>
    <dgm:pt modelId="{EC854EC7-12D5-4B0D-8200-344559F36B35}" type="sibTrans" cxnId="{E9F6B2F5-08E2-4998-8D37-B647463FB182}">
      <dgm:prSet/>
      <dgm:spPr/>
      <dgm:t>
        <a:bodyPr/>
        <a:lstStyle/>
        <a:p>
          <a:endParaRPr lang="ru-RU" sz="1600"/>
        </a:p>
      </dgm:t>
    </dgm:pt>
    <dgm:pt modelId="{AC47D05D-BC9D-46E4-9CD1-66F632936867}" type="pres">
      <dgm:prSet presAssocID="{B4550D0F-4495-48D1-B28B-B77B31C7CC2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D5CDF5-4D9C-46D3-B054-0023CBA06961}" type="pres">
      <dgm:prSet presAssocID="{FAAEA83A-2D35-44B7-AFE2-AC79781E7B4A}" presName="roof" presStyleLbl="dkBgShp" presStyleIdx="0" presStyleCnt="2" custScaleY="40264"/>
      <dgm:spPr/>
      <dgm:t>
        <a:bodyPr/>
        <a:lstStyle/>
        <a:p>
          <a:endParaRPr lang="ru-RU"/>
        </a:p>
      </dgm:t>
    </dgm:pt>
    <dgm:pt modelId="{69AA1735-A975-4C95-9CB3-A8DA1848340A}" type="pres">
      <dgm:prSet presAssocID="{FAAEA83A-2D35-44B7-AFE2-AC79781E7B4A}" presName="pillars" presStyleCnt="0"/>
      <dgm:spPr/>
      <dgm:t>
        <a:bodyPr/>
        <a:lstStyle/>
        <a:p>
          <a:endParaRPr lang="ru-RU"/>
        </a:p>
      </dgm:t>
    </dgm:pt>
    <dgm:pt modelId="{A8FD645E-3F89-4DFC-B0A2-CEFD01EF3D4E}" type="pres">
      <dgm:prSet presAssocID="{FAAEA83A-2D35-44B7-AFE2-AC79781E7B4A}" presName="pillar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63420-81B9-49B1-8B88-323360EE33D6}" type="pres">
      <dgm:prSet presAssocID="{A0475A21-AC0E-4274-BE0A-AA03ABAB0504}" presName="pillar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DD2C3C-C22C-492C-8F05-AC9556363B90}" type="pres">
      <dgm:prSet presAssocID="{4349A2D1-E440-4C5B-8ED2-83AB253E95BF}" presName="pillar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B6E38-9A3E-4275-B8AB-C8E6D77407CB}" type="pres">
      <dgm:prSet presAssocID="{2CE8CCDA-4FF7-4D2A-94BB-0AFF95316D52}" presName="pillar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2E41FD-D4DB-4674-BC4E-4F633F0B529D}" type="pres">
      <dgm:prSet presAssocID="{8B20440E-8971-4A05-89D7-0285EE2FDE83}" presName="pillar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7BFEA0-7CF4-44CA-9A2D-7E3C6EB1893C}" type="pres">
      <dgm:prSet presAssocID="{FAAEA83A-2D35-44B7-AFE2-AC79781E7B4A}" presName="base" presStyleLbl="dkBgShp" presStyleIdx="1" presStyleCnt="2"/>
      <dgm:spPr/>
      <dgm:t>
        <a:bodyPr/>
        <a:lstStyle/>
        <a:p>
          <a:endParaRPr lang="ru-RU"/>
        </a:p>
      </dgm:t>
    </dgm:pt>
  </dgm:ptLst>
  <dgm:cxnLst>
    <dgm:cxn modelId="{8BDB91B9-9872-40FF-A202-D41FCA3AB932}" type="presOf" srcId="{8B20440E-8971-4A05-89D7-0285EE2FDE83}" destId="{E62E41FD-D4DB-4674-BC4E-4F633F0B529D}" srcOrd="0" destOrd="0" presId="urn:microsoft.com/office/officeart/2005/8/layout/hList3"/>
    <dgm:cxn modelId="{CBCB72A7-300D-4F72-90BB-38AB0BF7CBE0}" srcId="{B4550D0F-4495-48D1-B28B-B77B31C7CC24}" destId="{FAAEA83A-2D35-44B7-AFE2-AC79781E7B4A}" srcOrd="0" destOrd="0" parTransId="{F72CE026-CF60-412C-A579-44FFF14E0F88}" sibTransId="{6626B705-7F37-4C99-A324-B4C7FD9D7262}"/>
    <dgm:cxn modelId="{6248F966-F0D1-44A5-97CC-F07896A469D8}" type="presOf" srcId="{2CE8CCDA-4FF7-4D2A-94BB-0AFF95316D52}" destId="{06BB6E38-9A3E-4275-B8AB-C8E6D77407CB}" srcOrd="0" destOrd="0" presId="urn:microsoft.com/office/officeart/2005/8/layout/hList3"/>
    <dgm:cxn modelId="{CABC7BB2-CDF7-4AAA-A2AE-63E183B2A097}" type="presOf" srcId="{4349A2D1-E440-4C5B-8ED2-83AB253E95BF}" destId="{8ADD2C3C-C22C-492C-8F05-AC9556363B90}" srcOrd="0" destOrd="0" presId="urn:microsoft.com/office/officeart/2005/8/layout/hList3"/>
    <dgm:cxn modelId="{DABB0B4F-B883-4DDE-A1FA-E04BF63D9731}" srcId="{FAAEA83A-2D35-44B7-AFE2-AC79781E7B4A}" destId="{2CE8CCDA-4FF7-4D2A-94BB-0AFF95316D52}" srcOrd="3" destOrd="0" parTransId="{6CEED151-4320-42B3-8D64-77A9DA2C6FD9}" sibTransId="{3B72146A-A5DE-4DD5-B347-4FD23B2F64D0}"/>
    <dgm:cxn modelId="{6209D550-02C5-433E-8431-6A6433F7B86F}" type="presOf" srcId="{FAAEA83A-2D35-44B7-AFE2-AC79781E7B4A}" destId="{87D5CDF5-4D9C-46D3-B054-0023CBA06961}" srcOrd="0" destOrd="0" presId="urn:microsoft.com/office/officeart/2005/8/layout/hList3"/>
    <dgm:cxn modelId="{E9F6B2F5-08E2-4998-8D37-B647463FB182}" srcId="{FAAEA83A-2D35-44B7-AFE2-AC79781E7B4A}" destId="{8B20440E-8971-4A05-89D7-0285EE2FDE83}" srcOrd="4" destOrd="0" parTransId="{F0C6A64C-E331-422A-8AA0-03D61D558A8A}" sibTransId="{EC854EC7-12D5-4B0D-8200-344559F36B35}"/>
    <dgm:cxn modelId="{78D6699D-D136-4CB5-9883-1A5C19DBAFB4}" type="presOf" srcId="{B4550D0F-4495-48D1-B28B-B77B31C7CC24}" destId="{AC47D05D-BC9D-46E4-9CD1-66F632936867}" srcOrd="0" destOrd="0" presId="urn:microsoft.com/office/officeart/2005/8/layout/hList3"/>
    <dgm:cxn modelId="{CC9B3CDE-C0BB-4B0A-9AB2-CFD8C638B16B}" srcId="{FAAEA83A-2D35-44B7-AFE2-AC79781E7B4A}" destId="{B0A3E934-160B-4A27-BE6B-9C9D30D708B0}" srcOrd="0" destOrd="0" parTransId="{1E58B0F6-BE03-4C10-922B-2E9221CC7B2A}" sibTransId="{5687D1DB-A224-4B9E-8C0E-C05A1D353FC3}"/>
    <dgm:cxn modelId="{A634F0FF-2EB6-4873-804A-249403656510}" type="presOf" srcId="{B0A3E934-160B-4A27-BE6B-9C9D30D708B0}" destId="{A8FD645E-3F89-4DFC-B0A2-CEFD01EF3D4E}" srcOrd="0" destOrd="0" presId="urn:microsoft.com/office/officeart/2005/8/layout/hList3"/>
    <dgm:cxn modelId="{B883F98D-509A-4FAF-A76B-2219FAC970D0}" type="presOf" srcId="{A0475A21-AC0E-4274-BE0A-AA03ABAB0504}" destId="{13C63420-81B9-49B1-8B88-323360EE33D6}" srcOrd="0" destOrd="0" presId="urn:microsoft.com/office/officeart/2005/8/layout/hList3"/>
    <dgm:cxn modelId="{A262E53D-C6FC-4B45-A1BF-E989B35A59B4}" srcId="{FAAEA83A-2D35-44B7-AFE2-AC79781E7B4A}" destId="{A0475A21-AC0E-4274-BE0A-AA03ABAB0504}" srcOrd="1" destOrd="0" parTransId="{F50BB606-89CF-4EFA-829A-BAF44581B790}" sibTransId="{AA1DA05C-446F-4622-AB22-98A1F588858B}"/>
    <dgm:cxn modelId="{CE2D52EE-A539-41E6-B045-4793E4ACECFE}" srcId="{FAAEA83A-2D35-44B7-AFE2-AC79781E7B4A}" destId="{4349A2D1-E440-4C5B-8ED2-83AB253E95BF}" srcOrd="2" destOrd="0" parTransId="{6F55331B-CF37-49C6-A95E-C3055058D966}" sibTransId="{F2F0EFB8-A703-4DBD-A1AA-43BD6914698A}"/>
    <dgm:cxn modelId="{51698F81-D64D-41F9-9A4F-58174E2D73E8}" type="presParOf" srcId="{AC47D05D-BC9D-46E4-9CD1-66F632936867}" destId="{87D5CDF5-4D9C-46D3-B054-0023CBA06961}" srcOrd="0" destOrd="0" presId="urn:microsoft.com/office/officeart/2005/8/layout/hList3"/>
    <dgm:cxn modelId="{2F1B4C4A-06B0-4E59-855A-3D13985594D3}" type="presParOf" srcId="{AC47D05D-BC9D-46E4-9CD1-66F632936867}" destId="{69AA1735-A975-4C95-9CB3-A8DA1848340A}" srcOrd="1" destOrd="0" presId="urn:microsoft.com/office/officeart/2005/8/layout/hList3"/>
    <dgm:cxn modelId="{BB5E6AAC-0ADD-4E14-BB3D-D84CAD4D6AAD}" type="presParOf" srcId="{69AA1735-A975-4C95-9CB3-A8DA1848340A}" destId="{A8FD645E-3F89-4DFC-B0A2-CEFD01EF3D4E}" srcOrd="0" destOrd="0" presId="urn:microsoft.com/office/officeart/2005/8/layout/hList3"/>
    <dgm:cxn modelId="{8A0E4E4A-9824-4FC6-9D89-73027CB067BE}" type="presParOf" srcId="{69AA1735-A975-4C95-9CB3-A8DA1848340A}" destId="{13C63420-81B9-49B1-8B88-323360EE33D6}" srcOrd="1" destOrd="0" presId="urn:microsoft.com/office/officeart/2005/8/layout/hList3"/>
    <dgm:cxn modelId="{7E4EEC8B-CBEC-49D5-9A4A-52D75801AB43}" type="presParOf" srcId="{69AA1735-A975-4C95-9CB3-A8DA1848340A}" destId="{8ADD2C3C-C22C-492C-8F05-AC9556363B90}" srcOrd="2" destOrd="0" presId="urn:microsoft.com/office/officeart/2005/8/layout/hList3"/>
    <dgm:cxn modelId="{848E485B-6710-42DD-8D23-EC1A1BE20E2D}" type="presParOf" srcId="{69AA1735-A975-4C95-9CB3-A8DA1848340A}" destId="{06BB6E38-9A3E-4275-B8AB-C8E6D77407CB}" srcOrd="3" destOrd="0" presId="urn:microsoft.com/office/officeart/2005/8/layout/hList3"/>
    <dgm:cxn modelId="{4757F092-4071-4C52-839D-8D98D55270C6}" type="presParOf" srcId="{69AA1735-A975-4C95-9CB3-A8DA1848340A}" destId="{E62E41FD-D4DB-4674-BC4E-4F633F0B529D}" srcOrd="4" destOrd="0" presId="urn:microsoft.com/office/officeart/2005/8/layout/hList3"/>
    <dgm:cxn modelId="{C6E504EA-F06C-41CD-9F67-D6E2F42749F0}" type="presParOf" srcId="{AC47D05D-BC9D-46E4-9CD1-66F632936867}" destId="{8F7BFEA0-7CF4-44CA-9A2D-7E3C6EB1893C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D5CDF5-4D9C-46D3-B054-0023CBA06961}">
      <dsp:nvSpPr>
        <dsp:cNvPr id="0" name=""/>
        <dsp:cNvSpPr/>
      </dsp:nvSpPr>
      <dsp:spPr>
        <a:xfrm>
          <a:off x="0" y="118633"/>
          <a:ext cx="5384800" cy="319851"/>
        </a:xfrm>
        <a:prstGeom prst="rect">
          <a:avLst/>
        </a:prstGeom>
        <a:solidFill>
          <a:schemeClr val="dk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Условия проведения новой индустриализации</a:t>
          </a:r>
        </a:p>
      </dsp:txBody>
      <dsp:txXfrm>
        <a:off x="0" y="118633"/>
        <a:ext cx="5384800" cy="319851"/>
      </dsp:txXfrm>
    </dsp:sp>
    <dsp:sp modelId="{A8FD645E-3F89-4DFC-B0A2-CEFD01EF3D4E}">
      <dsp:nvSpPr>
        <dsp:cNvPr id="0" name=""/>
        <dsp:cNvSpPr/>
      </dsp:nvSpPr>
      <dsp:spPr>
        <a:xfrm>
          <a:off x="657" y="675751"/>
          <a:ext cx="1076697" cy="1668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Инвестиции в высокотехнологичные сектора экономики, научные исследования и разработки</a:t>
          </a:r>
        </a:p>
      </dsp:txBody>
      <dsp:txXfrm>
        <a:off x="657" y="675751"/>
        <a:ext cx="1076697" cy="1668208"/>
      </dsp:txXfrm>
    </dsp:sp>
    <dsp:sp modelId="{13C63420-81B9-49B1-8B88-323360EE33D6}">
      <dsp:nvSpPr>
        <dsp:cNvPr id="0" name=""/>
        <dsp:cNvSpPr/>
      </dsp:nvSpPr>
      <dsp:spPr>
        <a:xfrm>
          <a:off x="1077354" y="675751"/>
          <a:ext cx="1076697" cy="1668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Стимулирование субъбектов предпринимательства к инновационной деятельности на долгосрочную перспективу </a:t>
          </a:r>
        </a:p>
      </dsp:txBody>
      <dsp:txXfrm>
        <a:off x="1077354" y="675751"/>
        <a:ext cx="1076697" cy="1668208"/>
      </dsp:txXfrm>
    </dsp:sp>
    <dsp:sp modelId="{8ADD2C3C-C22C-492C-8F05-AC9556363B90}">
      <dsp:nvSpPr>
        <dsp:cNvPr id="0" name=""/>
        <dsp:cNvSpPr/>
      </dsp:nvSpPr>
      <dsp:spPr>
        <a:xfrm>
          <a:off x="2154051" y="675751"/>
          <a:ext cx="1076697" cy="1668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Решение проблемы дефицита высококвалифицированных кадров, необходимых для проведения новой индустриализации, в том числе посредством реализации социальной политики</a:t>
          </a:r>
        </a:p>
      </dsp:txBody>
      <dsp:txXfrm>
        <a:off x="2154051" y="675751"/>
        <a:ext cx="1076697" cy="1668208"/>
      </dsp:txXfrm>
    </dsp:sp>
    <dsp:sp modelId="{06BB6E38-9A3E-4275-B8AB-C8E6D77407CB}">
      <dsp:nvSpPr>
        <dsp:cNvPr id="0" name=""/>
        <dsp:cNvSpPr/>
      </dsp:nvSpPr>
      <dsp:spPr>
        <a:xfrm>
          <a:off x="3230748" y="675751"/>
          <a:ext cx="1076697" cy="1668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Заинтересованность всех экономических агентов (государства, населения, бизнеса)  в реализации стратегии новой индустриализации. </a:t>
          </a:r>
        </a:p>
      </dsp:txBody>
      <dsp:txXfrm>
        <a:off x="3230748" y="675751"/>
        <a:ext cx="1076697" cy="1668208"/>
      </dsp:txXfrm>
    </dsp:sp>
    <dsp:sp modelId="{E62E41FD-D4DB-4674-BC4E-4F633F0B529D}">
      <dsp:nvSpPr>
        <dsp:cNvPr id="0" name=""/>
        <dsp:cNvSpPr/>
      </dsp:nvSpPr>
      <dsp:spPr>
        <a:xfrm>
          <a:off x="4307445" y="675751"/>
          <a:ext cx="1076697" cy="1668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Взаимодействие реального и финансового секторов хозяйства,  повышение эффективности функционирования канала перевода сбережений для поддержки инвестиционной деятельности в сфере производства и НИОКР.</a:t>
          </a:r>
        </a:p>
      </dsp:txBody>
      <dsp:txXfrm>
        <a:off x="4307445" y="675751"/>
        <a:ext cx="1076697" cy="1668208"/>
      </dsp:txXfrm>
    </dsp:sp>
    <dsp:sp modelId="{8F7BFEA0-7CF4-44CA-9A2D-7E3C6EB1893C}">
      <dsp:nvSpPr>
        <dsp:cNvPr id="0" name=""/>
        <dsp:cNvSpPr/>
      </dsp:nvSpPr>
      <dsp:spPr>
        <a:xfrm>
          <a:off x="0" y="2343960"/>
          <a:ext cx="5384800" cy="185356"/>
        </a:xfrm>
        <a:prstGeom prst="rect">
          <a:avLst/>
        </a:prstGeom>
        <a:solidFill>
          <a:schemeClr val="dk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3675E0-03CB-4FC6-BBEB-FA7A7EE1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2021-04-01T13:23:00Z</cp:lastPrinted>
  <dcterms:created xsi:type="dcterms:W3CDTF">2022-05-08T08:58:00Z</dcterms:created>
  <dcterms:modified xsi:type="dcterms:W3CDTF">2022-05-08T09:47:00Z</dcterms:modified>
</cp:coreProperties>
</file>