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47D" w:rsidRPr="00886E92" w:rsidRDefault="0011747D" w:rsidP="0011747D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86E9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Кицис В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</w:t>
      </w:r>
      <w:r w:rsidRPr="00886E9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М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</w:t>
      </w:r>
      <w:r>
        <w:rPr>
          <w:rStyle w:val="ad"/>
          <w:rFonts w:ascii="Times New Roman" w:eastAsia="Times New Roman" w:hAnsi="Times New Roman" w:cs="Times New Roman"/>
          <w:b/>
          <w:color w:val="000000"/>
          <w:sz w:val="24"/>
          <w:szCs w:val="24"/>
        </w:rPr>
        <w:footnoteReference w:id="1"/>
      </w:r>
    </w:p>
    <w:p w:rsidR="0011747D" w:rsidRPr="00886E92" w:rsidRDefault="0011747D" w:rsidP="0011747D">
      <w:pPr>
        <w:shd w:val="clear" w:color="auto" w:fill="FFFFFF"/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886E9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орнило</w:t>
      </w:r>
      <w:r w:rsidRPr="00886E92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ва 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А.С</w:t>
      </w:r>
      <w:r w:rsidR="00517DD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</w:t>
      </w:r>
      <w:r>
        <w:rPr>
          <w:rStyle w:val="ad"/>
          <w:rFonts w:ascii="Times New Roman" w:eastAsia="Times New Roman" w:hAnsi="Times New Roman" w:cs="Times New Roman"/>
          <w:b/>
          <w:color w:val="000000"/>
          <w:sz w:val="24"/>
          <w:szCs w:val="24"/>
        </w:rPr>
        <w:footnoteReference w:id="2"/>
      </w:r>
    </w:p>
    <w:p w:rsidR="00630AA1" w:rsidRDefault="006138B1" w:rsidP="006138B1">
      <w:pPr>
        <w:spacing w:after="0" w:line="360" w:lineRule="auto"/>
        <w:ind w:firstLine="0"/>
        <w:jc w:val="center"/>
        <w:rPr>
          <w:rFonts w:ascii="Times New Roman" w:hAnsi="Times New Roman" w:cs="Times New Roman"/>
          <w:b/>
        </w:rPr>
      </w:pPr>
      <w:r w:rsidRPr="006138B1">
        <w:rPr>
          <w:rFonts w:ascii="Times New Roman" w:hAnsi="Times New Roman" w:cs="Times New Roman"/>
          <w:b/>
        </w:rPr>
        <w:t xml:space="preserve">Инфраструктура гостеприимства и </w:t>
      </w:r>
      <w:r w:rsidR="00630AA1">
        <w:rPr>
          <w:rFonts w:ascii="Times New Roman" w:hAnsi="Times New Roman" w:cs="Times New Roman"/>
          <w:b/>
        </w:rPr>
        <w:t xml:space="preserve">общественного </w:t>
      </w:r>
      <w:r w:rsidRPr="006138B1">
        <w:rPr>
          <w:rFonts w:ascii="Times New Roman" w:hAnsi="Times New Roman" w:cs="Times New Roman"/>
          <w:b/>
        </w:rPr>
        <w:t xml:space="preserve">питания </w:t>
      </w:r>
    </w:p>
    <w:p w:rsidR="006138B1" w:rsidRPr="006138B1" w:rsidRDefault="006138B1" w:rsidP="006138B1">
      <w:pPr>
        <w:spacing w:after="0" w:line="360" w:lineRule="auto"/>
        <w:ind w:firstLine="0"/>
        <w:jc w:val="center"/>
        <w:rPr>
          <w:rFonts w:ascii="Times New Roman" w:hAnsi="Times New Roman" w:cs="Times New Roman"/>
          <w:b/>
        </w:rPr>
      </w:pPr>
      <w:r w:rsidRPr="006138B1">
        <w:rPr>
          <w:rFonts w:ascii="Times New Roman" w:hAnsi="Times New Roman" w:cs="Times New Roman"/>
          <w:b/>
        </w:rPr>
        <w:t>Республики Мордовия</w:t>
      </w:r>
      <w:r w:rsidR="00630AA1">
        <w:rPr>
          <w:rFonts w:ascii="Times New Roman" w:hAnsi="Times New Roman" w:cs="Times New Roman"/>
          <w:b/>
        </w:rPr>
        <w:t xml:space="preserve"> </w:t>
      </w:r>
      <w:r w:rsidRPr="006138B1">
        <w:rPr>
          <w:rFonts w:ascii="Times New Roman" w:hAnsi="Times New Roman" w:cs="Times New Roman"/>
          <w:b/>
        </w:rPr>
        <w:t>как фактор устойчивого развития территории</w:t>
      </w:r>
    </w:p>
    <w:p w:rsidR="00630AA1" w:rsidRDefault="00630AA1" w:rsidP="006138B1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</w:p>
    <w:p w:rsidR="006138B1" w:rsidRDefault="006138B1" w:rsidP="006138B1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>Аннотация:</w:t>
      </w:r>
      <w:r w:rsidR="00FF75C4">
        <w:rPr>
          <w:rFonts w:ascii="Times New Roman" w:hAnsi="Times New Roman" w:cs="Times New Roman"/>
          <w:i/>
        </w:rPr>
        <w:t xml:space="preserve"> </w:t>
      </w:r>
      <w:r w:rsidR="004527E3">
        <w:rPr>
          <w:rFonts w:ascii="Times New Roman" w:hAnsi="Times New Roman" w:cs="Times New Roman"/>
          <w:i/>
        </w:rPr>
        <w:t>Поступательное развитие любой территории возможно в условиях следования концепции устойчивого развития. Наряду со другими секторами экономики туристская отрасль также участвует в реализации данной концепции. Значительный вклад в ее осуществление призвана внести туристская инфраструктура</w:t>
      </w:r>
      <w:r>
        <w:rPr>
          <w:rFonts w:ascii="Times New Roman" w:hAnsi="Times New Roman" w:cs="Times New Roman"/>
          <w:i/>
        </w:rPr>
        <w:t>.</w:t>
      </w:r>
    </w:p>
    <w:p w:rsidR="0011747D" w:rsidRDefault="006138B1" w:rsidP="006138B1">
      <w:pPr>
        <w:widowControl w:val="0"/>
        <w:shd w:val="clear" w:color="auto" w:fill="FFFFFF"/>
        <w:spacing w:after="0" w:line="247" w:lineRule="auto"/>
        <w:ind w:firstLine="425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2422EA">
        <w:rPr>
          <w:rFonts w:ascii="Times New Roman" w:hAnsi="Times New Roman" w:cs="Times New Roman"/>
          <w:i/>
        </w:rPr>
        <w:t xml:space="preserve">Ключевые слова: </w:t>
      </w:r>
      <w:r w:rsidR="00FF75C4">
        <w:rPr>
          <w:rFonts w:ascii="Times New Roman" w:hAnsi="Times New Roman" w:cs="Times New Roman"/>
          <w:i/>
        </w:rPr>
        <w:t>устойчивое развитие, туризм, инфраструктура, коллективные средства размещения, общественное питание.</w:t>
      </w:r>
    </w:p>
    <w:p w:rsidR="006138B1" w:rsidRDefault="006138B1" w:rsidP="0011747D">
      <w:pPr>
        <w:widowControl w:val="0"/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</w:p>
    <w:p w:rsidR="00FC3BAF" w:rsidRPr="008E109D" w:rsidRDefault="00ED3775" w:rsidP="0011747D">
      <w:pPr>
        <w:widowControl w:val="0"/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  <w:r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В докладе Международной комиссии по окружающей среде и развитию «Наше общее будущее» в 1987 г. было обращено внимание на необходимость устойчивого развития, рассматриваемого как возможность удовлетворения </w:t>
      </w:r>
      <w:r w:rsidR="0014178D"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человеческих </w:t>
      </w:r>
      <w:r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потребностей настоящего времени </w:t>
      </w:r>
      <w:r w:rsidR="0014178D"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без подрыва</w:t>
      </w:r>
      <w:r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 способност</w:t>
      </w:r>
      <w:r w:rsidR="0014178D"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и</w:t>
      </w:r>
      <w:r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 </w:t>
      </w:r>
      <w:r w:rsidR="0014178D"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после</w:t>
      </w:r>
      <w:r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ду</w:t>
      </w:r>
      <w:r w:rsidR="0014178D"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ю</w:t>
      </w:r>
      <w:r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щих поколений удовлетворять свои собственные потребности. </w:t>
      </w:r>
      <w:r w:rsidR="00FC3BAF"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И если сначала устойчивое развитие рассматривалось с точки зрения экологии, то сегодня</w:t>
      </w:r>
      <w:r w:rsidR="00074720"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 в его основу положена триединая концепция устойчивого развития экологической, социальной и экономической подсистем</w:t>
      </w:r>
      <w:r w:rsidR="00FC3BAF"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.</w:t>
      </w:r>
    </w:p>
    <w:p w:rsidR="00FC3BAF" w:rsidRPr="008E109D" w:rsidRDefault="00561987" w:rsidP="0014178D">
      <w:pPr>
        <w:widowControl w:val="0"/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</w:pPr>
      <w:r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Устойчивое развитие России невозможно без устойчивого развития всех ее субъектов. Однако для каждого субъекта (территории) должна быть разработана программа развития, опирающаяся, в первую очередь, на доступные ему (ей) ресурсы – природные, трудовые, материальные, финансовые и пр. В связи с этим устойчивое развитие территорий должно включать развитие такой подсистемы как туризм. </w:t>
      </w:r>
    </w:p>
    <w:p w:rsidR="00ED3775" w:rsidRPr="008E109D" w:rsidRDefault="00120394" w:rsidP="001212A9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lastRenderedPageBreak/>
        <w:t xml:space="preserve">Устойчивое развитие туризма предусматривает наиболее полное и эффективное использование имеющегося на территории туристско-рекреационного потенциала, который можно увеличивать за счет строительства инженерных сооружений, проведения событийных мероприятий, </w:t>
      </w:r>
      <w:proofErr w:type="spellStart"/>
      <w:r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>легендирования</w:t>
      </w:r>
      <w:proofErr w:type="spellEnd"/>
      <w:r w:rsidRPr="008E109D">
        <w:rPr>
          <w:rFonts w:ascii="Times New Roman" w:eastAsia="Times New Roman" w:hAnsi="Times New Roman" w:cs="Times New Roman"/>
          <w:kern w:val="1"/>
          <w:sz w:val="24"/>
          <w:szCs w:val="24"/>
          <w:lang w:eastAsia="ru-RU"/>
        </w:rPr>
        <w:t xml:space="preserve"> и т. д. Однако этот потенциал не будет востребован, если уровень развития туристской инфраструктуры будет недостаточным. Поэтому любой территории в целях увеличения туристского потока необходимо развивать и совершенствовать туристскую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инфраструктуру, среди объектов которой одну из важнейших ролей играют средства размещения и предприятия питания.</w:t>
      </w:r>
    </w:p>
    <w:p w:rsidR="00413DAC" w:rsidRPr="008E109D" w:rsidRDefault="00413DA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 2020 г. в Республике Мордовия насчитывалось 72</w:t>
      </w:r>
      <w:r w:rsidR="00120394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коллективных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средств размещения (КСР), из них 59 гостиниц и аналогичных средств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размещения, 13 санаторно-курортных организаций и организаций отдыха.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С 72 коллективными средствами размещения в 2020 г. Республика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Мордовия занимала последнее 14-е место в Приволжском федеральном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округе (ПФО) и только 77-е место среди субъектов России. В стране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Мордовия опережала по числу КСР лишь 4 республики (Северная Осетия–Алания, Чеченская, Ингушетия и Калмыкия), Магаданскую область,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Еврейскую автономную область и 2 автономных округа (Чукотский и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Ненецкий). По числу номеров в КСР Мордовия в 2020 г. занимала 74-е место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 России, опережая 11 субъектов, и последнее место в ПФО. Последнее место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 ПФО и 75-е место среди субъектов страны занимала Мордовия в 2020 г. по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количеству мест в КСР [1, с. 76].</w:t>
      </w:r>
      <w:r w:rsidR="00630AA1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Динамика КСР республики показана в таблице 1.</w:t>
      </w:r>
    </w:p>
    <w:p w:rsidR="00630AA1" w:rsidRDefault="00630AA1" w:rsidP="00630AA1">
      <w:pPr>
        <w:shd w:val="clear" w:color="auto" w:fill="FFFFFF"/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</w:p>
    <w:p w:rsidR="00630AA1" w:rsidRDefault="00630AA1" w:rsidP="00630AA1">
      <w:pPr>
        <w:shd w:val="clear" w:color="auto" w:fill="FFFFFF"/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</w:p>
    <w:p w:rsidR="00630AA1" w:rsidRDefault="00630AA1" w:rsidP="00630AA1">
      <w:pPr>
        <w:shd w:val="clear" w:color="auto" w:fill="FFFFFF"/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Таблица 1. </w:t>
      </w:r>
      <w:r w:rsidR="00413DAC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Основные показатели коллективных средств размещения</w:t>
      </w:r>
    </w:p>
    <w:p w:rsidR="00413DAC" w:rsidRPr="008E109D" w:rsidRDefault="00413DAC" w:rsidP="00630AA1">
      <w:pPr>
        <w:shd w:val="clear" w:color="auto" w:fill="FFFFFF"/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Республики Мордовия [</w:t>
      </w:r>
      <w:r w:rsidR="00A933C5">
        <w:rPr>
          <w:rFonts w:ascii="Times New Roman" w:eastAsia="Times New Roman" w:hAnsi="Times New Roman" w:cs="Times New Roman"/>
          <w:shd w:val="clear" w:color="auto" w:fill="FFFFFF"/>
          <w:lang w:eastAsia="ru-RU"/>
        </w:rPr>
        <w:t>4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]</w:t>
      </w:r>
    </w:p>
    <w:tbl>
      <w:tblPr>
        <w:tblStyle w:val="a3"/>
        <w:tblW w:w="0" w:type="auto"/>
        <w:tblInd w:w="108" w:type="dxa"/>
        <w:tblLook w:val="04A0" w:firstRow="1" w:lastRow="0" w:firstColumn="1" w:lastColumn="0" w:noHBand="0" w:noVBand="1"/>
      </w:tblPr>
      <w:tblGrid>
        <w:gridCol w:w="1041"/>
        <w:gridCol w:w="944"/>
        <w:gridCol w:w="1412"/>
        <w:gridCol w:w="1060"/>
        <w:gridCol w:w="1412"/>
        <w:gridCol w:w="1262"/>
        <w:gridCol w:w="1424"/>
      </w:tblGrid>
      <w:tr w:rsidR="00D42B3D" w:rsidRPr="001212A9" w:rsidTr="008E109D">
        <w:trPr>
          <w:trHeight w:val="840"/>
        </w:trPr>
        <w:tc>
          <w:tcPr>
            <w:tcW w:w="1041" w:type="dxa"/>
            <w:vMerge w:val="restart"/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Год</w:t>
            </w:r>
          </w:p>
        </w:tc>
        <w:tc>
          <w:tcPr>
            <w:tcW w:w="2356" w:type="dxa"/>
            <w:gridSpan w:val="2"/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Число коллективных средств размещения</w:t>
            </w:r>
          </w:p>
        </w:tc>
        <w:tc>
          <w:tcPr>
            <w:tcW w:w="2472" w:type="dxa"/>
            <w:gridSpan w:val="2"/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Число мест в</w:t>
            </w:r>
          </w:p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коллективных</w:t>
            </w:r>
          </w:p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средствах размещения</w:t>
            </w:r>
          </w:p>
        </w:tc>
        <w:tc>
          <w:tcPr>
            <w:tcW w:w="2686" w:type="dxa"/>
            <w:gridSpan w:val="2"/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Численность размещенных лиц в коллективных</w:t>
            </w:r>
          </w:p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средствах размещения</w:t>
            </w:r>
          </w:p>
        </w:tc>
      </w:tr>
      <w:tr w:rsidR="00D42B3D" w:rsidRPr="001212A9" w:rsidTr="008E109D">
        <w:trPr>
          <w:trHeight w:val="195"/>
        </w:trPr>
        <w:tc>
          <w:tcPr>
            <w:tcW w:w="1041" w:type="dxa"/>
            <w:vMerge/>
          </w:tcPr>
          <w:p w:rsidR="00D42B3D" w:rsidRPr="008E109D" w:rsidRDefault="00D42B3D" w:rsidP="001212A9">
            <w:pPr>
              <w:shd w:val="clear" w:color="auto" w:fill="FFFFFF"/>
              <w:ind w:firstLine="0"/>
              <w:jc w:val="both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</w:p>
        </w:tc>
        <w:tc>
          <w:tcPr>
            <w:tcW w:w="944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ед.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цепной темп роста, %</w:t>
            </w:r>
          </w:p>
        </w:tc>
        <w:tc>
          <w:tcPr>
            <w:tcW w:w="1060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ед.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цепной темп роста, %</w:t>
            </w:r>
          </w:p>
        </w:tc>
        <w:tc>
          <w:tcPr>
            <w:tcW w:w="1262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чел.</w:t>
            </w:r>
          </w:p>
        </w:tc>
        <w:tc>
          <w:tcPr>
            <w:tcW w:w="1424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цепной темп роста, %</w:t>
            </w:r>
          </w:p>
        </w:tc>
      </w:tr>
      <w:tr w:rsidR="00D42B3D" w:rsidRPr="001212A9" w:rsidTr="008E109D">
        <w:trPr>
          <w:trHeight w:val="195"/>
        </w:trPr>
        <w:tc>
          <w:tcPr>
            <w:tcW w:w="1041" w:type="dxa"/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2015</w:t>
            </w:r>
          </w:p>
        </w:tc>
        <w:tc>
          <w:tcPr>
            <w:tcW w:w="944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50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08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100,0</w:t>
            </w:r>
          </w:p>
        </w:tc>
        <w:tc>
          <w:tcPr>
            <w:tcW w:w="1060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4 795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73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100,0</w:t>
            </w:r>
          </w:p>
        </w:tc>
        <w:tc>
          <w:tcPr>
            <w:tcW w:w="1262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101 523</w:t>
            </w:r>
          </w:p>
        </w:tc>
        <w:tc>
          <w:tcPr>
            <w:tcW w:w="1424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100,0</w:t>
            </w:r>
          </w:p>
        </w:tc>
      </w:tr>
      <w:tr w:rsidR="00D42B3D" w:rsidRPr="001212A9" w:rsidTr="008E109D">
        <w:tc>
          <w:tcPr>
            <w:tcW w:w="1041" w:type="dxa"/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2016</w:t>
            </w:r>
          </w:p>
        </w:tc>
        <w:tc>
          <w:tcPr>
            <w:tcW w:w="944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60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08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120,0</w:t>
            </w:r>
          </w:p>
        </w:tc>
        <w:tc>
          <w:tcPr>
            <w:tcW w:w="1060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4 690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73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 xml:space="preserve">  97,8</w:t>
            </w:r>
          </w:p>
        </w:tc>
        <w:tc>
          <w:tcPr>
            <w:tcW w:w="1262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102 981</w:t>
            </w:r>
          </w:p>
        </w:tc>
        <w:tc>
          <w:tcPr>
            <w:tcW w:w="1424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101,4</w:t>
            </w:r>
          </w:p>
        </w:tc>
      </w:tr>
      <w:tr w:rsidR="00D42B3D" w:rsidRPr="001212A9" w:rsidTr="008E109D">
        <w:tc>
          <w:tcPr>
            <w:tcW w:w="1041" w:type="dxa"/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2017</w:t>
            </w:r>
          </w:p>
        </w:tc>
        <w:tc>
          <w:tcPr>
            <w:tcW w:w="944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70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08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116,7</w:t>
            </w:r>
          </w:p>
        </w:tc>
        <w:tc>
          <w:tcPr>
            <w:tcW w:w="1060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5 306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73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113,1</w:t>
            </w:r>
          </w:p>
        </w:tc>
        <w:tc>
          <w:tcPr>
            <w:tcW w:w="1262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116 489</w:t>
            </w:r>
          </w:p>
        </w:tc>
        <w:tc>
          <w:tcPr>
            <w:tcW w:w="1424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113,1</w:t>
            </w:r>
          </w:p>
        </w:tc>
      </w:tr>
      <w:tr w:rsidR="00D42B3D" w:rsidRPr="001212A9" w:rsidTr="008E109D">
        <w:tc>
          <w:tcPr>
            <w:tcW w:w="1041" w:type="dxa"/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2018</w:t>
            </w:r>
          </w:p>
        </w:tc>
        <w:tc>
          <w:tcPr>
            <w:tcW w:w="944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85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08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121,4</w:t>
            </w:r>
          </w:p>
        </w:tc>
        <w:tc>
          <w:tcPr>
            <w:tcW w:w="1060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7 003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73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132,0</w:t>
            </w:r>
          </w:p>
        </w:tc>
        <w:tc>
          <w:tcPr>
            <w:tcW w:w="1262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136 565</w:t>
            </w:r>
          </w:p>
        </w:tc>
        <w:tc>
          <w:tcPr>
            <w:tcW w:w="1424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117,2</w:t>
            </w:r>
          </w:p>
        </w:tc>
      </w:tr>
      <w:tr w:rsidR="00D42B3D" w:rsidRPr="001212A9" w:rsidTr="008E109D">
        <w:tc>
          <w:tcPr>
            <w:tcW w:w="1041" w:type="dxa"/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2019</w:t>
            </w:r>
          </w:p>
        </w:tc>
        <w:tc>
          <w:tcPr>
            <w:tcW w:w="944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79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08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 xml:space="preserve">  92,9</w:t>
            </w:r>
          </w:p>
        </w:tc>
        <w:tc>
          <w:tcPr>
            <w:tcW w:w="1060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6 289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73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 xml:space="preserve">  89,8</w:t>
            </w:r>
          </w:p>
        </w:tc>
        <w:tc>
          <w:tcPr>
            <w:tcW w:w="1262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150 365</w:t>
            </w:r>
          </w:p>
        </w:tc>
        <w:tc>
          <w:tcPr>
            <w:tcW w:w="1424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110,1</w:t>
            </w:r>
          </w:p>
        </w:tc>
      </w:tr>
      <w:tr w:rsidR="00D42B3D" w:rsidRPr="001212A9" w:rsidTr="008E109D">
        <w:tc>
          <w:tcPr>
            <w:tcW w:w="1041" w:type="dxa"/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lastRenderedPageBreak/>
              <w:t>2020</w:t>
            </w:r>
          </w:p>
        </w:tc>
        <w:tc>
          <w:tcPr>
            <w:tcW w:w="944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72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08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 xml:space="preserve">  91,1</w:t>
            </w:r>
          </w:p>
        </w:tc>
        <w:tc>
          <w:tcPr>
            <w:tcW w:w="1060" w:type="dxa"/>
            <w:tcBorders>
              <w:righ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5 261</w:t>
            </w:r>
          </w:p>
        </w:tc>
        <w:tc>
          <w:tcPr>
            <w:tcW w:w="1412" w:type="dxa"/>
            <w:tcBorders>
              <w:left w:val="single" w:sz="4" w:space="0" w:color="auto"/>
            </w:tcBorders>
          </w:tcPr>
          <w:p w:rsidR="00D42B3D" w:rsidRPr="008E109D" w:rsidRDefault="00D42B3D" w:rsidP="001212A9">
            <w:pPr>
              <w:shd w:val="clear" w:color="auto" w:fill="FFFFFF"/>
              <w:ind w:right="373" w:firstLine="0"/>
              <w:jc w:val="right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 xml:space="preserve">  83,7</w:t>
            </w:r>
          </w:p>
        </w:tc>
        <w:tc>
          <w:tcPr>
            <w:tcW w:w="1262" w:type="dxa"/>
            <w:tcBorders>
              <w:right w:val="single" w:sz="4" w:space="0" w:color="auto"/>
            </w:tcBorders>
          </w:tcPr>
          <w:p w:rsidR="00D42B3D" w:rsidRPr="008E109D" w:rsidRDefault="001212A9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 xml:space="preserve">  </w:t>
            </w:r>
            <w:r w:rsidR="00D42B3D"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82 370</w:t>
            </w:r>
          </w:p>
        </w:tc>
        <w:tc>
          <w:tcPr>
            <w:tcW w:w="1424" w:type="dxa"/>
            <w:tcBorders>
              <w:left w:val="single" w:sz="4" w:space="0" w:color="auto"/>
            </w:tcBorders>
          </w:tcPr>
          <w:p w:rsidR="00D42B3D" w:rsidRPr="008E109D" w:rsidRDefault="001212A9" w:rsidP="001212A9">
            <w:pPr>
              <w:shd w:val="clear" w:color="auto" w:fill="FFFFFF"/>
              <w:ind w:firstLine="0"/>
              <w:jc w:val="center"/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</w:pPr>
            <w:r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 xml:space="preserve">  </w:t>
            </w:r>
            <w:r w:rsidR="00D42B3D" w:rsidRPr="008E109D">
              <w:rPr>
                <w:rFonts w:ascii="Times New Roman" w:eastAsia="Times New Roman" w:hAnsi="Times New Roman" w:cs="Times New Roman"/>
                <w:shd w:val="clear" w:color="auto" w:fill="FFFFFF"/>
                <w:lang w:eastAsia="ru-RU"/>
              </w:rPr>
              <w:t>54,8</w:t>
            </w:r>
          </w:p>
        </w:tc>
      </w:tr>
    </w:tbl>
    <w:p w:rsidR="00D42B3D" w:rsidRPr="001212A9" w:rsidRDefault="00D42B3D" w:rsidP="001212A9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2E4453"/>
          <w:shd w:val="clear" w:color="auto" w:fill="FFFFFF"/>
          <w:lang w:eastAsia="ru-RU"/>
        </w:rPr>
      </w:pPr>
      <w:r w:rsidRPr="001212A9">
        <w:rPr>
          <w:rFonts w:ascii="Times New Roman" w:eastAsia="Times New Roman" w:hAnsi="Times New Roman" w:cs="Times New Roman"/>
          <w:color w:val="2E4453"/>
          <w:shd w:val="clear" w:color="auto" w:fill="FFFFFF"/>
          <w:lang w:eastAsia="ru-RU"/>
        </w:rPr>
        <w:t xml:space="preserve">  </w:t>
      </w:r>
    </w:p>
    <w:p w:rsidR="00630AA1" w:rsidRDefault="00630AA1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</w:p>
    <w:p w:rsidR="00900511" w:rsidRPr="008E109D" w:rsidRDefault="00413DA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Анализ данных таблицы 1 показывает, что до 2018 г. в республике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увеличивалось количество КСР и число мест в них. Это было связано с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подготовкой г. Саранска и Мордовии к проведению матчей Чемпионата мира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по футболу в 2018 г. В последующий период эти показатели снизились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главным образом за счет перевода части КСР (гостиничный комплекс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«</w:t>
      </w:r>
      <w:proofErr w:type="spellStart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Тавла</w:t>
      </w:r>
      <w:proofErr w:type="spellEnd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») под жилье для жителей города и </w:t>
      </w:r>
      <w:proofErr w:type="gramStart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региона</w:t>
      </w:r>
      <w:proofErr w:type="gramEnd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и закрытия небольших</w:t>
      </w:r>
      <w:r w:rsidR="00120394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с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редств размещения. </w:t>
      </w:r>
    </w:p>
    <w:p w:rsidR="00413DAC" w:rsidRPr="008E109D" w:rsidRDefault="00413DA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Численность размещенных лиц в коллективных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средствах размещения с 2015 г. по 2019 г. с каждым годом возрастала,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достигнув самого большого значения в 2019 г. (рост по отношению к уровню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2015 г. на 48,1 %).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Однако в 2020 г. произошло резкое сокращение всех показателей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деятельности КСР республики вследствие влияния пандемии COVID-19. Весь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мир переживал новые «волны», полные или частичные </w:t>
      </w:r>
      <w:proofErr w:type="spellStart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локдауны</w:t>
      </w:r>
      <w:proofErr w:type="spellEnd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и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ограничения в передвижениях по миру и стране. Закрытие не только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государственных границ во всем мире, но также и ограничения на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перемещение населения внутри государства привели к сокращению в 2020 г.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по сравнению с 2019 г. почти вдвое (на 45,2 %) числа лиц, размещенных в КСР,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тогда как количество мест в них за год сократилось на 16,3 %, а само число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КСР – лишь на 8,9 %.</w:t>
      </w:r>
    </w:p>
    <w:p w:rsidR="00413DAC" w:rsidRPr="008E109D" w:rsidRDefault="00413DA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Аналогичная тенденция наблюдается и в развитии номерного фонда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коллективных средств размещения: число номеров в республике в 2018 г. по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сравнению с 2015 г. выросло на 69,8 %, однако в 2020 г. номерной фонд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сократился и 25,2 % против уровня 2018 г. и на конец 2020 г. он составлял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2402 номера.</w:t>
      </w:r>
    </w:p>
    <w:p w:rsidR="00413DAC" w:rsidRPr="008E109D" w:rsidRDefault="00413DA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Всего за 2020 г. коллективными средствами размещения было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обслужено 82,4 тыс. человек. Из общей численности размещенных лиц 1,8 %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приходилось на иностранных граждан и 98,2 % – на граждан России. В 2020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г. республику посетили гости из 79 стран мира.</w:t>
      </w:r>
    </w:p>
    <w:p w:rsidR="00413DAC" w:rsidRPr="008E109D" w:rsidRDefault="00413DA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 2020 г. коллективные средства размещения получили доходы от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предоставления услуг в сумме 541,2 млн руб. [</w:t>
      </w:r>
      <w:r w:rsidR="00A933C5">
        <w:rPr>
          <w:rFonts w:ascii="Times New Roman" w:eastAsia="Times New Roman" w:hAnsi="Times New Roman" w:cs="Times New Roman"/>
          <w:shd w:val="clear" w:color="auto" w:fill="FFFFFF"/>
          <w:lang w:eastAsia="ru-RU"/>
        </w:rPr>
        <w:t>3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].</w:t>
      </w:r>
    </w:p>
    <w:p w:rsidR="00413DAC" w:rsidRPr="008E109D" w:rsidRDefault="00413DA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Из официальных данных, предоставленных Федеральной службой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государственной статистики, можно сделать следующие выводы. Число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коллективных средств размещения с 2015 г. по 2018 г. постоянно росло и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достигло самого большого показателя в 2018 г. </w:t>
      </w:r>
      <w:r w:rsidR="008F4EEA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(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матч</w:t>
      </w:r>
      <w:r w:rsidR="008F4EEA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и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Чемпионата мира по футболу 2018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г. предполагали существенный приток оте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lastRenderedPageBreak/>
        <w:t>чественных и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иностранных болельщиков, а также и официальных лиц ФИФА</w:t>
      </w:r>
      <w:r w:rsidR="008F4EEA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)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. После этого можно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видеть отрицательную динамику.</w:t>
      </w:r>
    </w:p>
    <w:p w:rsidR="00413DAC" w:rsidRPr="008E109D" w:rsidRDefault="00413DA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 Республике Мордовия расположены 5 гостиницы, которые имеют 4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звезды, из них 2 гостиницы мировых отельных сетей </w:t>
      </w:r>
      <w:proofErr w:type="spellStart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Radisson</w:t>
      </w:r>
      <w:proofErr w:type="spellEnd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proofErr w:type="spellStart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Hotel</w:t>
      </w:r>
      <w:proofErr w:type="spellEnd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proofErr w:type="spellStart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and</w:t>
      </w:r>
      <w:proofErr w:type="spellEnd"/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val="en-US" w:eastAsia="ru-RU"/>
        </w:rPr>
        <w:t>Congress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val="en-US" w:eastAsia="ru-RU"/>
        </w:rPr>
        <w:t>Center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val="en-US" w:eastAsia="ru-RU"/>
        </w:rPr>
        <w:t>Saransk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и </w:t>
      </w:r>
      <w:proofErr w:type="spellStart"/>
      <w:r w:rsidRPr="008E109D">
        <w:rPr>
          <w:rFonts w:ascii="Times New Roman" w:eastAsia="Times New Roman" w:hAnsi="Times New Roman" w:cs="Times New Roman"/>
          <w:shd w:val="clear" w:color="auto" w:fill="FFFFFF"/>
          <w:lang w:val="en-US" w:eastAsia="ru-RU"/>
        </w:rPr>
        <w:t>Mercure</w:t>
      </w:r>
      <w:proofErr w:type="spellEnd"/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val="en-US" w:eastAsia="ru-RU"/>
        </w:rPr>
        <w:t>Saransk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val="en-US" w:eastAsia="ru-RU"/>
        </w:rPr>
        <w:t>Center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. Кроме того, в республике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действуют 9 гостиниц, которые имеют 3 звезды и 5 гостиниц со статусом 2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звезды [</w:t>
      </w:r>
      <w:r w:rsidR="00A933C5">
        <w:rPr>
          <w:rFonts w:ascii="Times New Roman" w:eastAsia="Times New Roman" w:hAnsi="Times New Roman" w:cs="Times New Roman"/>
          <w:shd w:val="clear" w:color="auto" w:fill="FFFFFF"/>
          <w:lang w:eastAsia="ru-RU"/>
        </w:rPr>
        <w:t>2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].</w:t>
      </w:r>
    </w:p>
    <w:p w:rsidR="00413DAC" w:rsidRPr="008E109D" w:rsidRDefault="00413DA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</w:t>
      </w:r>
      <w:r w:rsidRPr="008E109D">
        <w:rPr>
          <w:rFonts w:ascii="Times New Roman" w:eastAsia="Times New Roman" w:hAnsi="Times New Roman" w:cs="Times New Roman"/>
          <w:shd w:val="clear" w:color="auto" w:fill="FFFFFF"/>
          <w:lang w:val="en-US" w:eastAsia="ru-RU"/>
        </w:rPr>
        <w:t> 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настоящее время </w:t>
      </w:r>
      <w:r w:rsidR="001212A9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в Мордовии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услуги общественного питания оказывает </w:t>
      </w:r>
      <w:r w:rsidR="001212A9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достаточно большое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количество </w:t>
      </w:r>
      <w:r w:rsidR="001212A9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разнообразных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предприятий и организаций различных форм собственности. </w:t>
      </w:r>
      <w:r w:rsidRPr="0011747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регионе выделяются разнообразные виды предприятий питания,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которые соответствуют стандарту (таблица 2).</w:t>
      </w:r>
    </w:p>
    <w:p w:rsidR="00630AA1" w:rsidRDefault="00630AA1" w:rsidP="00630AA1">
      <w:pPr>
        <w:shd w:val="clear" w:color="auto" w:fill="FFFFFF"/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</w:p>
    <w:p w:rsidR="00630AA1" w:rsidRDefault="00630AA1" w:rsidP="00630AA1">
      <w:pPr>
        <w:shd w:val="clear" w:color="auto" w:fill="FFFFFF"/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</w:p>
    <w:p w:rsidR="00630AA1" w:rsidRDefault="00630AA1" w:rsidP="00630AA1">
      <w:pPr>
        <w:shd w:val="clear" w:color="auto" w:fill="FFFFFF"/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Таблица 2. </w:t>
      </w:r>
      <w:r w:rsidR="00413DAC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Сведения о наличии объектов общественного питания</w:t>
      </w:r>
    </w:p>
    <w:p w:rsidR="00413DAC" w:rsidRPr="008E109D" w:rsidRDefault="00413DAC" w:rsidP="00630AA1">
      <w:pPr>
        <w:shd w:val="clear" w:color="auto" w:fill="FFFFFF"/>
        <w:spacing w:after="0" w:line="360" w:lineRule="auto"/>
        <w:ind w:firstLine="425"/>
        <w:jc w:val="center"/>
        <w:rPr>
          <w:rFonts w:ascii="Times New Roman" w:eastAsia="Times New Roman" w:hAnsi="Times New Roman" w:cs="Times New Roman"/>
          <w:lang w:eastAsia="ru-RU"/>
        </w:rPr>
      </w:pP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</w:t>
      </w:r>
      <w:r w:rsidR="00900511"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Республике Мордовия [</w:t>
      </w:r>
      <w:r w:rsidR="00A933C5">
        <w:rPr>
          <w:rFonts w:ascii="Times New Roman" w:eastAsia="Times New Roman" w:hAnsi="Times New Roman" w:cs="Times New Roman"/>
          <w:shd w:val="clear" w:color="auto" w:fill="FFFFFF"/>
          <w:lang w:eastAsia="ru-RU"/>
        </w:rPr>
        <w:t>4</w:t>
      </w:r>
      <w:r w:rsidRPr="008E109D">
        <w:rPr>
          <w:rFonts w:ascii="Times New Roman" w:eastAsia="Times New Roman" w:hAnsi="Times New Roman" w:cs="Times New Roman"/>
          <w:shd w:val="clear" w:color="auto" w:fill="FFFFFF"/>
          <w:lang w:eastAsia="ru-RU"/>
        </w:rPr>
        <w:t>]</w:t>
      </w:r>
    </w:p>
    <w:tbl>
      <w:tblPr>
        <w:tblStyle w:val="a3"/>
        <w:tblW w:w="8364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709"/>
        <w:gridCol w:w="1134"/>
        <w:gridCol w:w="709"/>
        <w:gridCol w:w="1417"/>
        <w:gridCol w:w="709"/>
        <w:gridCol w:w="1276"/>
        <w:gridCol w:w="1134"/>
        <w:gridCol w:w="1276"/>
      </w:tblGrid>
      <w:tr w:rsidR="00D42B3D" w:rsidRPr="00D42B3D" w:rsidTr="00630AA1">
        <w:trPr>
          <w:trHeight w:val="286"/>
        </w:trPr>
        <w:tc>
          <w:tcPr>
            <w:tcW w:w="709" w:type="dxa"/>
            <w:vMerge w:val="restart"/>
          </w:tcPr>
          <w:p w:rsidR="00D42B3D" w:rsidRPr="00D42B3D" w:rsidRDefault="00D42B3D" w:rsidP="00A87E11">
            <w:pPr>
              <w:ind w:firstLine="0"/>
              <w:jc w:val="both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Год</w:t>
            </w:r>
          </w:p>
        </w:tc>
        <w:tc>
          <w:tcPr>
            <w:tcW w:w="1134" w:type="dxa"/>
            <w:vMerge w:val="restart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Всего</w:t>
            </w:r>
          </w:p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объектов общественного</w:t>
            </w:r>
          </w:p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питания</w:t>
            </w:r>
          </w:p>
        </w:tc>
        <w:tc>
          <w:tcPr>
            <w:tcW w:w="6521" w:type="dxa"/>
            <w:gridSpan w:val="6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в том числе:</w:t>
            </w:r>
          </w:p>
        </w:tc>
      </w:tr>
      <w:tr w:rsidR="00D42B3D" w:rsidRPr="00D42B3D" w:rsidTr="00630AA1">
        <w:trPr>
          <w:trHeight w:val="888"/>
        </w:trPr>
        <w:tc>
          <w:tcPr>
            <w:tcW w:w="709" w:type="dxa"/>
            <w:vMerge/>
          </w:tcPr>
          <w:p w:rsidR="00D42B3D" w:rsidRPr="00D42B3D" w:rsidRDefault="00D42B3D" w:rsidP="00A87E11">
            <w:pPr>
              <w:ind w:firstLine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Merge/>
          </w:tcPr>
          <w:p w:rsidR="00D42B3D" w:rsidRPr="00D42B3D" w:rsidRDefault="00D42B3D" w:rsidP="00A87E11">
            <w:pPr>
              <w:ind w:firstLine="0"/>
              <w:rPr>
                <w:rFonts w:ascii="Times New Roman" w:hAnsi="Times New Roman" w:cs="Times New Roman"/>
              </w:rPr>
            </w:pPr>
          </w:p>
        </w:tc>
        <w:tc>
          <w:tcPr>
            <w:tcW w:w="2126" w:type="dxa"/>
            <w:gridSpan w:val="2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общедоступные</w:t>
            </w:r>
          </w:p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столовые,</w:t>
            </w:r>
          </w:p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закусочные</w:t>
            </w:r>
          </w:p>
        </w:tc>
        <w:tc>
          <w:tcPr>
            <w:tcW w:w="1985" w:type="dxa"/>
            <w:gridSpan w:val="2"/>
          </w:tcPr>
          <w:p w:rsidR="00630AA1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 xml:space="preserve">рестораны, </w:t>
            </w:r>
          </w:p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кафе, бары</w:t>
            </w:r>
          </w:p>
        </w:tc>
        <w:tc>
          <w:tcPr>
            <w:tcW w:w="2410" w:type="dxa"/>
            <w:gridSpan w:val="2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столовые учебных заведений, организаций, промышленных предприятий</w:t>
            </w:r>
          </w:p>
        </w:tc>
      </w:tr>
      <w:tr w:rsidR="00D42B3D" w:rsidRPr="00D42B3D" w:rsidTr="00630AA1">
        <w:trPr>
          <w:trHeight w:val="294"/>
        </w:trPr>
        <w:tc>
          <w:tcPr>
            <w:tcW w:w="709" w:type="dxa"/>
            <w:vMerge/>
          </w:tcPr>
          <w:p w:rsidR="00D42B3D" w:rsidRPr="00D42B3D" w:rsidRDefault="00D42B3D" w:rsidP="00A87E11">
            <w:pPr>
              <w:ind w:firstLine="0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1134" w:type="dxa"/>
            <w:vMerge/>
          </w:tcPr>
          <w:p w:rsidR="00D42B3D" w:rsidRPr="00D42B3D" w:rsidRDefault="00D42B3D" w:rsidP="00A87E11">
            <w:pPr>
              <w:ind w:firstLine="0"/>
              <w:rPr>
                <w:rFonts w:ascii="Times New Roman" w:hAnsi="Times New Roman" w:cs="Times New Roman"/>
                <w:iCs/>
                <w:color w:val="000000"/>
              </w:rPr>
            </w:pP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42B3D">
              <w:rPr>
                <w:rFonts w:ascii="Times New Roman" w:hAnsi="Times New Roman" w:cs="Times New Roman"/>
                <w:iCs/>
                <w:color w:val="000000"/>
              </w:rPr>
              <w:t>ед.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D42B3D" w:rsidRPr="00D42B3D" w:rsidRDefault="00D42B3D" w:rsidP="00630AA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в них</w:t>
            </w:r>
            <w:r w:rsidR="00630AA1">
              <w:rPr>
                <w:rFonts w:ascii="Times New Roman" w:hAnsi="Times New Roman" w:cs="Times New Roman"/>
              </w:rPr>
              <w:t xml:space="preserve"> </w:t>
            </w:r>
            <w:r w:rsidRPr="00D42B3D">
              <w:rPr>
                <w:rFonts w:ascii="Times New Roman" w:hAnsi="Times New Roman" w:cs="Times New Roman"/>
              </w:rPr>
              <w:t>мест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  <w:iCs/>
                <w:color w:val="000000"/>
              </w:rPr>
              <w:t>ед.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42B3D" w:rsidRPr="00D42B3D" w:rsidRDefault="00D42B3D" w:rsidP="00630AA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в них</w:t>
            </w:r>
            <w:r w:rsidR="00630AA1">
              <w:rPr>
                <w:rFonts w:ascii="Times New Roman" w:hAnsi="Times New Roman" w:cs="Times New Roman"/>
              </w:rPr>
              <w:t xml:space="preserve"> </w:t>
            </w:r>
            <w:r w:rsidRPr="00D42B3D">
              <w:rPr>
                <w:rFonts w:ascii="Times New Roman" w:hAnsi="Times New Roman" w:cs="Times New Roman"/>
              </w:rPr>
              <w:t>мест</w:t>
            </w:r>
          </w:p>
        </w:tc>
        <w:tc>
          <w:tcPr>
            <w:tcW w:w="1134" w:type="dxa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D42B3D">
              <w:rPr>
                <w:rFonts w:ascii="Times New Roman" w:hAnsi="Times New Roman" w:cs="Times New Roman"/>
                <w:iCs/>
                <w:color w:val="000000"/>
              </w:rPr>
              <w:t>ед.</w:t>
            </w:r>
          </w:p>
        </w:tc>
        <w:tc>
          <w:tcPr>
            <w:tcW w:w="1276" w:type="dxa"/>
          </w:tcPr>
          <w:p w:rsidR="00D42B3D" w:rsidRPr="00D42B3D" w:rsidRDefault="00D42B3D" w:rsidP="00630AA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в них</w:t>
            </w:r>
            <w:r w:rsidR="00630AA1">
              <w:rPr>
                <w:rFonts w:ascii="Times New Roman" w:hAnsi="Times New Roman" w:cs="Times New Roman"/>
              </w:rPr>
              <w:t xml:space="preserve"> </w:t>
            </w:r>
            <w:r w:rsidRPr="00D42B3D">
              <w:rPr>
                <w:rFonts w:ascii="Times New Roman" w:hAnsi="Times New Roman" w:cs="Times New Roman"/>
              </w:rPr>
              <w:t>мест</w:t>
            </w:r>
          </w:p>
        </w:tc>
      </w:tr>
      <w:tr w:rsidR="00D42B3D" w:rsidRPr="00D42B3D" w:rsidTr="00630AA1">
        <w:trPr>
          <w:trHeight w:val="278"/>
        </w:trPr>
        <w:tc>
          <w:tcPr>
            <w:tcW w:w="709" w:type="dxa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2018</w:t>
            </w:r>
          </w:p>
        </w:tc>
        <w:tc>
          <w:tcPr>
            <w:tcW w:w="1134" w:type="dxa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865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119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3169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289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20753</w:t>
            </w:r>
          </w:p>
        </w:tc>
        <w:tc>
          <w:tcPr>
            <w:tcW w:w="1134" w:type="dxa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457</w:t>
            </w:r>
          </w:p>
        </w:tc>
        <w:tc>
          <w:tcPr>
            <w:tcW w:w="1276" w:type="dxa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38879</w:t>
            </w:r>
          </w:p>
        </w:tc>
      </w:tr>
      <w:tr w:rsidR="00D42B3D" w:rsidRPr="00D42B3D" w:rsidTr="00630AA1">
        <w:trPr>
          <w:trHeight w:val="268"/>
        </w:trPr>
        <w:tc>
          <w:tcPr>
            <w:tcW w:w="709" w:type="dxa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2020</w:t>
            </w:r>
          </w:p>
        </w:tc>
        <w:tc>
          <w:tcPr>
            <w:tcW w:w="1134" w:type="dxa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861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115</w:t>
            </w:r>
          </w:p>
        </w:tc>
        <w:tc>
          <w:tcPr>
            <w:tcW w:w="1417" w:type="dxa"/>
            <w:tcBorders>
              <w:left w:val="single" w:sz="4" w:space="0" w:color="auto"/>
            </w:tcBorders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3834</w:t>
            </w:r>
          </w:p>
        </w:tc>
        <w:tc>
          <w:tcPr>
            <w:tcW w:w="709" w:type="dxa"/>
            <w:tcBorders>
              <w:right w:val="single" w:sz="4" w:space="0" w:color="auto"/>
            </w:tcBorders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303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20725</w:t>
            </w:r>
          </w:p>
        </w:tc>
        <w:tc>
          <w:tcPr>
            <w:tcW w:w="1134" w:type="dxa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443</w:t>
            </w:r>
          </w:p>
        </w:tc>
        <w:tc>
          <w:tcPr>
            <w:tcW w:w="1276" w:type="dxa"/>
          </w:tcPr>
          <w:p w:rsidR="00D42B3D" w:rsidRPr="00D42B3D" w:rsidRDefault="00D42B3D" w:rsidP="00A87E11">
            <w:pPr>
              <w:ind w:firstLine="0"/>
              <w:jc w:val="center"/>
              <w:rPr>
                <w:rFonts w:ascii="Times New Roman" w:hAnsi="Times New Roman" w:cs="Times New Roman"/>
              </w:rPr>
            </w:pPr>
            <w:r w:rsidRPr="00D42B3D">
              <w:rPr>
                <w:rFonts w:ascii="Times New Roman" w:hAnsi="Times New Roman" w:cs="Times New Roman"/>
              </w:rPr>
              <w:t>38750</w:t>
            </w:r>
          </w:p>
        </w:tc>
      </w:tr>
    </w:tbl>
    <w:p w:rsidR="00630AA1" w:rsidRDefault="00630AA1" w:rsidP="00900511">
      <w:pPr>
        <w:shd w:val="clear" w:color="auto" w:fill="FFFFFF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2E4453"/>
          <w:shd w:val="clear" w:color="auto" w:fill="E8F5CA"/>
          <w:lang w:eastAsia="ru-RU"/>
        </w:rPr>
      </w:pPr>
    </w:p>
    <w:p w:rsidR="00630AA1" w:rsidRPr="00630AA1" w:rsidRDefault="00630AA1" w:rsidP="00900511">
      <w:pPr>
        <w:shd w:val="clear" w:color="auto" w:fill="FFFFFF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color w:val="2E4453"/>
          <w:shd w:val="clear" w:color="auto" w:fill="FFFFFF"/>
          <w:lang w:eastAsia="ru-RU"/>
        </w:rPr>
      </w:pPr>
    </w:p>
    <w:p w:rsidR="00517DDB" w:rsidRDefault="00413DAC" w:rsidP="00517DDB">
      <w:pPr>
        <w:shd w:val="clear" w:color="auto" w:fill="FFFFFF"/>
        <w:spacing w:after="0" w:line="360" w:lineRule="auto"/>
        <w:ind w:firstLine="426"/>
        <w:jc w:val="both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Как следует из </w:t>
      </w:r>
      <w:r w:rsidR="001212A9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материалов</w:t>
      </w: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таблицы</w:t>
      </w:r>
      <w:r w:rsidRPr="00517DDB">
        <w:rPr>
          <w:rFonts w:ascii="Times New Roman" w:eastAsia="Times New Roman" w:hAnsi="Times New Roman" w:cs="Times New Roman"/>
          <w:lang w:eastAsia="ru-RU"/>
        </w:rPr>
        <w:t> </w:t>
      </w: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2, в 2020 г. по сравнению с 2018 г. было</w:t>
      </w:r>
      <w:r w:rsidR="00900511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закрыто 14 столовых учебных заведений, организаций, промышленных</w:t>
      </w:r>
      <w:r w:rsidR="00900511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предприятий, а также 4 общедоступные столовые, закусочные, но было</w:t>
      </w:r>
      <w:r w:rsidR="00900511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открыто 14 ресторанов, кафе, баров.</w:t>
      </w:r>
      <w:r w:rsidR="00951458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Наиболее распространенными объектами питания в республике являются столовые, удельный вес которых в 2020 г. составил 64,8 %, тогда как в 2018 г. он достигал 66,6 %. Следует отметить как положительную тенденцию увеличение числа общедоступных предприятий питания в регионе – рост на 10 единиц в 2020 г. по сравнению с 2018 г.</w:t>
      </w:r>
      <w:r w:rsidR="00E13C54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, а их доля</w:t>
      </w:r>
      <w:r w:rsidR="00951458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="00E13C54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выросла с 47,2 % до 48,5 %.</w:t>
      </w:r>
      <w:r w:rsid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="00517DDB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Среди</w:t>
      </w: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общедоступных предприятий</w:t>
      </w:r>
      <w:r w:rsidR="00D42B3D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питания лид</w:t>
      </w:r>
      <w:r w:rsidR="00517DDB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ерство </w:t>
      </w: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принадлежит </w:t>
      </w:r>
      <w:r w:rsidR="00517DDB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более дорогому сегменту – </w:t>
      </w: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кафе,</w:t>
      </w:r>
      <w:r w:rsidR="00D42B3D"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P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ресторанам и барам</w:t>
      </w:r>
      <w:r w:rsid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>, доля которых растет и составляет в 2020 г. 35,2 % против 33,4 % в 2018 г.</w:t>
      </w:r>
    </w:p>
    <w:p w:rsidR="00517DDB" w:rsidRPr="00A933C5" w:rsidRDefault="00E60B11" w:rsidP="00E60B11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</w:pP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lastRenderedPageBreak/>
        <w:t>Главный недостаток в размещении КСР и предприятий питания в республике – высокая концентрация в столице региона. Кроме того, следует отметить достаточно низкий уровен</w:t>
      </w:r>
      <w:bookmarkStart w:id="0" w:name="_GoBack"/>
      <w:bookmarkEnd w:id="0"/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ь развития туристской инфраструктуры 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в районах Мордовии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: малое число предприятий, устаревшие здания, </w:t>
      </w:r>
      <w:r w:rsidR="00A933C5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отсутствие современных форм обслуживания и т. д.</w:t>
      </w:r>
    </w:p>
    <w:p w:rsidR="00E60B11" w:rsidRPr="00A933C5" w:rsidRDefault="00413DAC" w:rsidP="00E60B11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</w:pP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Таким образом, инфраструктура средств размещения и</w:t>
      </w:r>
      <w:r w:rsidR="00E60B11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общественного</w:t>
      </w:r>
      <w:r w:rsidR="00D42B3D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питания</w:t>
      </w:r>
      <w:r w:rsidR="00E60B11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играют важную роль в </w:t>
      </w:r>
      <w:r w:rsidR="00E60B11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реализации концепции устойчивого развития. </w:t>
      </w:r>
      <w:r w:rsidR="00E60B11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Вместе с тем необходимо согласиться с мнением </w:t>
      </w:r>
      <w:r w:rsidR="00561987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Т. В. </w:t>
      </w:r>
      <w:proofErr w:type="spellStart"/>
      <w:r w:rsidR="00561987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Усков</w:t>
      </w:r>
      <w:r w:rsidR="00E60B11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ой</w:t>
      </w:r>
      <w:proofErr w:type="spellEnd"/>
      <w:r w:rsidR="00E60B11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, что</w:t>
      </w:r>
      <w:r w:rsidR="00561987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«</w:t>
      </w:r>
      <w:r w:rsidR="00561987" w:rsidRPr="00074720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при выборе способов достижения устойчивого развития территорий необходимо ориентироваться на возможность воздействия на внутренние факторы инструментами региональной с</w:t>
      </w:r>
      <w:r w:rsidR="00561987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оциально-экономической политики» </w:t>
      </w:r>
      <w:r w:rsidR="00561987" w:rsidRPr="00FC3B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[</w:t>
      </w:r>
      <w:r w:rsid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5, </w:t>
      </w:r>
      <w:r w:rsidR="00561987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с. 16</w:t>
      </w:r>
      <w:r w:rsidR="00561987" w:rsidRPr="00FC3BAF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]</w:t>
      </w:r>
      <w:r w:rsidR="00561987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</w:t>
      </w:r>
      <w:r w:rsidR="00E60B11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E60B11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В целом следует отметить, что</w:t>
      </w:r>
      <w:r w:rsid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E60B11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Мордовия имеет </w:t>
      </w:r>
      <w:r w:rsidR="00E60B11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туристский </w:t>
      </w:r>
      <w:r w:rsidR="00E60B11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инфра</w:t>
      </w:r>
      <w:r w:rsidR="00E60B11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структурный каркас для устойчивого развития</w:t>
      </w:r>
      <w:r w:rsidR="00E60B11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</w:t>
      </w:r>
    </w:p>
    <w:p w:rsidR="00561987" w:rsidRDefault="00561987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2E4453"/>
          <w:shd w:val="clear" w:color="auto" w:fill="FFFFFF"/>
          <w:lang w:eastAsia="ru-RU"/>
        </w:rPr>
      </w:pPr>
    </w:p>
    <w:p w:rsidR="00413DAC" w:rsidRPr="005F70CE" w:rsidRDefault="00C3748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b/>
          <w:color w:val="000000"/>
          <w:kern w:val="1"/>
          <w:sz w:val="24"/>
          <w:szCs w:val="24"/>
          <w:lang w:eastAsia="ru-RU"/>
        </w:rPr>
      </w:pPr>
      <w:r w:rsidRPr="005F70CE">
        <w:rPr>
          <w:rFonts w:ascii="Times New Roman" w:eastAsia="Times New Roman" w:hAnsi="Times New Roman" w:cs="Times New Roman"/>
          <w:b/>
          <w:color w:val="000000"/>
          <w:kern w:val="1"/>
          <w:sz w:val="24"/>
          <w:szCs w:val="24"/>
          <w:lang w:eastAsia="ru-RU"/>
        </w:rPr>
        <w:t>ЛИТЕРАТУРА</w:t>
      </w:r>
    </w:p>
    <w:p w:rsidR="00413DAC" w:rsidRPr="00A933C5" w:rsidRDefault="00413DAC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</w:pP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1. </w:t>
      </w:r>
      <w:proofErr w:type="spellStart"/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Калабкина</w:t>
      </w:r>
      <w:proofErr w:type="spellEnd"/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И. М. Коллективные средства размещения Республики</w:t>
      </w:r>
      <w:r w:rsidR="00C3748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Мордовия: место в России и Приволжском федеральном округе / И. М.</w:t>
      </w:r>
      <w:r w:rsidR="00C3748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proofErr w:type="spellStart"/>
      <w:r w:rsidR="006C4022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Калабкина</w:t>
      </w:r>
      <w:proofErr w:type="spellEnd"/>
      <w:r w:rsidR="006C4022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, В. М. Кицис 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// Управленческий учет.</w:t>
      </w:r>
      <w:r w:rsidR="00C3748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– 2022. </w:t>
      </w:r>
      <w:r w:rsidR="006C4022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–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№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3-1. – С. 74–82.</w:t>
      </w:r>
      <w:r w:rsidR="00F21CA8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F21CA8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–</w:t>
      </w:r>
      <w:r w:rsidR="00F21CA8" w:rsidRPr="00F21CA8">
        <w:t xml:space="preserve"> </w:t>
      </w:r>
      <w:r w:rsidR="00F21CA8" w:rsidRPr="00F21CA8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DOI: 10.25806/uu3-12022</w:t>
      </w:r>
      <w:r w:rsidR="00F21CA8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</w:t>
      </w:r>
    </w:p>
    <w:p w:rsidR="00F21CA8" w:rsidRDefault="00A933C5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2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 Туристско-информационный центр Республики Мордовия:</w:t>
      </w:r>
      <w:r w:rsidR="00C3748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официальный сайт Саранск, 2022. </w:t>
      </w:r>
      <w:r w:rsidR="00F21CA8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–</w:t>
      </w:r>
      <w:r w:rsidR="00F21CA8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URL: https://turizmrm.ru/ (дата</w:t>
      </w:r>
      <w:r w:rsidR="00C3748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обращения: 26.04.2022). </w:t>
      </w:r>
    </w:p>
    <w:p w:rsidR="00F21CA8" w:rsidRDefault="00A933C5" w:rsidP="0095668B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3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 Федеральная служба государственной статистики в Республике</w:t>
      </w:r>
      <w:r w:rsidR="00C3748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Мордовия: официальный сайт. </w:t>
      </w:r>
      <w:r w:rsidR="00F21CA8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–</w:t>
      </w:r>
      <w:r w:rsidR="00F21CA8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URL: https://mrd.gks.ru/ (дата</w:t>
      </w:r>
      <w:r w:rsidR="00C3748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обращения: 27.04.2022). </w:t>
      </w:r>
    </w:p>
    <w:p w:rsidR="00F21CA8" w:rsidRDefault="00A933C5" w:rsidP="00FC3BAF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4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 Федеральная служба государственной статистики: официальный</w:t>
      </w:r>
      <w:r w:rsidR="00C3748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сайт. </w:t>
      </w:r>
      <w:r w:rsidR="00F21CA8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–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URL: https://rosstat.gov.ru/ (дата обращения:</w:t>
      </w:r>
      <w:r w:rsidR="00C3748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 </w:t>
      </w:r>
      <w:r w:rsidR="00413DAC"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 xml:space="preserve">28.04.2022). </w:t>
      </w:r>
    </w:p>
    <w:p w:rsidR="00561987" w:rsidRDefault="00A933C5" w:rsidP="00FC3BAF">
      <w:pPr>
        <w:shd w:val="clear" w:color="auto" w:fill="FFFFFF"/>
        <w:spacing w:after="0" w:line="360" w:lineRule="auto"/>
        <w:ind w:firstLine="425"/>
        <w:jc w:val="both"/>
        <w:rPr>
          <w:rFonts w:ascii="Times New Roman" w:eastAsia="Times New Roman" w:hAnsi="Times New Roman" w:cs="Times New Roman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5. </w:t>
      </w:r>
      <w:proofErr w:type="spellStart"/>
      <w:r w:rsidR="00FC3BAF" w:rsidRPr="00FC3BAF">
        <w:rPr>
          <w:rFonts w:ascii="Times New Roman" w:eastAsia="Times New Roman" w:hAnsi="Times New Roman" w:cs="Times New Roman"/>
          <w:shd w:val="clear" w:color="auto" w:fill="FFFFFF"/>
          <w:lang w:eastAsia="ru-RU"/>
        </w:rPr>
        <w:t>Ускова</w:t>
      </w:r>
      <w:proofErr w:type="spellEnd"/>
      <w:r w:rsidR="00FC3BAF" w:rsidRPr="00FC3BAF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Т.</w:t>
      </w:r>
      <w:r w:rsidR="00517DDB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</w:t>
      </w:r>
      <w:r w:rsidR="00FC3BAF" w:rsidRPr="00FC3BAF">
        <w:rPr>
          <w:rFonts w:ascii="Times New Roman" w:eastAsia="Times New Roman" w:hAnsi="Times New Roman" w:cs="Times New Roman"/>
          <w:shd w:val="clear" w:color="auto" w:fill="FFFFFF"/>
          <w:lang w:eastAsia="ru-RU"/>
        </w:rPr>
        <w:t>В. Устойчивость развития территорий и современные методы управления // Проблемы развития территории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 –</w:t>
      </w:r>
      <w:r w:rsidR="00FC3BAF" w:rsidRPr="00FC3BAF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2020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 –</w:t>
      </w:r>
      <w:r w:rsidR="00FC3BAF" w:rsidRPr="00FC3BAF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№ 2 (106)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 –</w:t>
      </w:r>
      <w:r w:rsidR="00FC3BAF" w:rsidRPr="00FC3BAF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С. 7-18</w:t>
      </w:r>
      <w:r w:rsidRPr="00A933C5">
        <w:rPr>
          <w:rFonts w:ascii="Times New Roman" w:eastAsia="Times New Roman" w:hAnsi="Times New Roman" w:cs="Times New Roman"/>
          <w:color w:val="000000"/>
          <w:kern w:val="1"/>
          <w:sz w:val="24"/>
          <w:szCs w:val="24"/>
          <w:lang w:eastAsia="ru-RU"/>
        </w:rPr>
        <w:t>. –</w:t>
      </w:r>
      <w:r w:rsidR="00FC3BAF" w:rsidRPr="00FC3BAF">
        <w:rPr>
          <w:rFonts w:ascii="Times New Roman" w:eastAsia="Times New Roman" w:hAnsi="Times New Roman" w:cs="Times New Roman"/>
          <w:shd w:val="clear" w:color="auto" w:fill="FFFFFF"/>
          <w:lang w:eastAsia="ru-RU"/>
        </w:rPr>
        <w:t xml:space="preserve"> DOI: 10.15838/ptd.2020.2.106.1</w:t>
      </w:r>
      <w:r w:rsidR="00F21CA8">
        <w:rPr>
          <w:rFonts w:ascii="Times New Roman" w:eastAsia="Times New Roman" w:hAnsi="Times New Roman" w:cs="Times New Roman"/>
          <w:shd w:val="clear" w:color="auto" w:fill="FFFFFF"/>
          <w:lang w:eastAsia="ru-RU"/>
        </w:rPr>
        <w:t>.</w:t>
      </w:r>
    </w:p>
    <w:sectPr w:rsidR="00561987" w:rsidSect="0095668B">
      <w:pgSz w:w="11906" w:h="16838"/>
      <w:pgMar w:top="2211" w:right="1985" w:bottom="2325" w:left="147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96DFB" w:rsidRDefault="00796DFB" w:rsidP="00AC3CF6">
      <w:pPr>
        <w:spacing w:after="0" w:line="240" w:lineRule="auto"/>
      </w:pPr>
      <w:r>
        <w:separator/>
      </w:r>
    </w:p>
  </w:endnote>
  <w:endnote w:type="continuationSeparator" w:id="0">
    <w:p w:rsidR="00796DFB" w:rsidRDefault="00796DFB" w:rsidP="00AC3C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96DFB" w:rsidRDefault="00796DFB" w:rsidP="00AC3CF6">
      <w:pPr>
        <w:spacing w:after="0" w:line="240" w:lineRule="auto"/>
      </w:pPr>
      <w:r>
        <w:separator/>
      </w:r>
    </w:p>
  </w:footnote>
  <w:footnote w:type="continuationSeparator" w:id="0">
    <w:p w:rsidR="00796DFB" w:rsidRDefault="00796DFB" w:rsidP="00AC3CF6">
      <w:pPr>
        <w:spacing w:after="0" w:line="240" w:lineRule="auto"/>
      </w:pPr>
      <w:r>
        <w:continuationSeparator/>
      </w:r>
    </w:p>
  </w:footnote>
  <w:footnote w:id="1">
    <w:p w:rsidR="0011747D" w:rsidRPr="0011747D" w:rsidRDefault="0011747D" w:rsidP="0011747D">
      <w:pPr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Style w:val="ad"/>
        </w:rPr>
        <w:footnoteRef/>
      </w:r>
      <w:r w:rsidRPr="0011747D">
        <w:rPr>
          <w:rFonts w:ascii="Times New Roman" w:eastAsia="Times New Roman" w:hAnsi="Times New Roman" w:cs="Times New Roman"/>
          <w:color w:val="000000"/>
          <w:sz w:val="24"/>
          <w:szCs w:val="24"/>
        </w:rPr>
        <w:t>Кицис Вячеслав Михайлович</w:t>
      </w:r>
      <w:r>
        <w:t xml:space="preserve">, </w:t>
      </w:r>
      <w:r w:rsidRPr="0011747D">
        <w:rPr>
          <w:rFonts w:ascii="Times New Roman" w:eastAsia="Times New Roman" w:hAnsi="Times New Roman" w:cs="Times New Roman"/>
          <w:color w:val="000000"/>
          <w:sz w:val="24"/>
          <w:szCs w:val="24"/>
        </w:rPr>
        <w:t>кандидат географических наук, доцент ФГ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БОУ ВО «МГУ им. Н. П. Огарёва» (430033, Россия, </w:t>
      </w:r>
      <w:r w:rsidRPr="0011747D">
        <w:rPr>
          <w:rFonts w:ascii="Times New Roman" w:eastAsia="Times New Roman" w:hAnsi="Times New Roman" w:cs="Times New Roman"/>
          <w:color w:val="000000"/>
          <w:sz w:val="24"/>
          <w:szCs w:val="24"/>
        </w:rPr>
        <w:t>г. Саранск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ул. Волгоградская, д. 98, кв. 39;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11747D">
        <w:rPr>
          <w:rFonts w:ascii="Times New Roman" w:eastAsia="Times New Roman" w:hAnsi="Times New Roman" w:cs="Times New Roman"/>
          <w:sz w:val="24"/>
          <w:szCs w:val="24"/>
        </w:rPr>
        <w:t>-</w:t>
      </w:r>
      <w:r w:rsidRPr="0011747D">
        <w:rPr>
          <w:rFonts w:ascii="Times New Roman" w:eastAsia="Times New Roman" w:hAnsi="Times New Roman" w:cs="Times New Roman"/>
          <w:sz w:val="24"/>
          <w:szCs w:val="24"/>
          <w:lang w:val="en-US"/>
        </w:rPr>
        <w:t>mail</w:t>
      </w:r>
      <w:r w:rsidRPr="0011747D">
        <w:rPr>
          <w:rFonts w:ascii="Times New Roman" w:eastAsia="Times New Roman" w:hAnsi="Times New Roman" w:cs="Times New Roman"/>
          <w:sz w:val="24"/>
          <w:szCs w:val="24"/>
        </w:rPr>
        <w:t xml:space="preserve">: </w:t>
      </w:r>
      <w:proofErr w:type="spellStart"/>
      <w:r w:rsidRPr="0011747D">
        <w:rPr>
          <w:rFonts w:ascii="Times New Roman" w:eastAsia="Times New Roman" w:hAnsi="Times New Roman" w:cs="Times New Roman"/>
          <w:sz w:val="24"/>
          <w:szCs w:val="24"/>
          <w:lang w:val="en-US"/>
        </w:rPr>
        <w:t>vkitsis</w:t>
      </w:r>
      <w:proofErr w:type="spellEnd"/>
      <w:r w:rsidRPr="0011747D">
        <w:rPr>
          <w:rFonts w:ascii="Times New Roman" w:eastAsia="Times New Roman" w:hAnsi="Times New Roman" w:cs="Times New Roman"/>
          <w:sz w:val="24"/>
          <w:szCs w:val="24"/>
        </w:rPr>
        <w:t>@</w:t>
      </w:r>
      <w:r w:rsidRPr="0011747D">
        <w:rPr>
          <w:rFonts w:ascii="Times New Roman" w:eastAsia="Times New Roman" w:hAnsi="Times New Roman" w:cs="Times New Roman"/>
          <w:sz w:val="24"/>
          <w:szCs w:val="24"/>
          <w:lang w:val="en-US"/>
        </w:rPr>
        <w:t>mail</w:t>
      </w:r>
      <w:r w:rsidRPr="0011747D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11747D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11747D" w:rsidRDefault="0011747D" w:rsidP="0011747D">
      <w:pPr>
        <w:pStyle w:val="ab"/>
        <w:ind w:firstLine="0"/>
      </w:pPr>
    </w:p>
  </w:footnote>
  <w:footnote w:id="2">
    <w:p w:rsidR="0011747D" w:rsidRPr="00FF75C4" w:rsidRDefault="0011747D" w:rsidP="00FF75C4">
      <w:pPr>
        <w:shd w:val="clear" w:color="auto" w:fill="FFFFFF"/>
        <w:spacing w:after="0" w:line="240" w:lineRule="auto"/>
        <w:ind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Style w:val="ad"/>
        </w:rPr>
        <w:footnoteRef/>
      </w:r>
      <w:r w:rsidRPr="0011747D">
        <w:rPr>
          <w:rFonts w:ascii="Times New Roman" w:eastAsia="Times New Roman" w:hAnsi="Times New Roman" w:cs="Times New Roman"/>
          <w:color w:val="000000"/>
          <w:sz w:val="24"/>
          <w:szCs w:val="24"/>
        </w:rPr>
        <w:t>Корнилова Анастасия Сергеевна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11747D">
        <w:rPr>
          <w:rFonts w:ascii="Times New Roman" w:eastAsia="Times New Roman" w:hAnsi="Times New Roman" w:cs="Times New Roman"/>
          <w:sz w:val="24"/>
          <w:szCs w:val="24"/>
        </w:rPr>
        <w:t xml:space="preserve">студентка 4 курса направления подготовки «Туризм» ФГБОУ ВО «МГУ им. Н. П. </w:t>
      </w:r>
      <w:r>
        <w:rPr>
          <w:rFonts w:ascii="Times New Roman" w:hAnsi="Times New Roman" w:cs="Times New Roman"/>
          <w:sz w:val="24"/>
          <w:szCs w:val="24"/>
        </w:rPr>
        <w:t>Огарёва»</w:t>
      </w:r>
      <w:r w:rsidRPr="0011747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="00FF75C4" w:rsidRPr="00FF75C4">
        <w:rPr>
          <w:rFonts w:ascii="Times New Roman" w:eastAsia="Times New Roman" w:hAnsi="Times New Roman" w:cs="Times New Roman"/>
          <w:sz w:val="24"/>
          <w:szCs w:val="24"/>
        </w:rPr>
        <w:t>430024</w:t>
      </w:r>
      <w:r w:rsidR="00FF75C4">
        <w:rPr>
          <w:rFonts w:ascii="Times New Roman" w:eastAsia="Times New Roman" w:hAnsi="Times New Roman" w:cs="Times New Roman"/>
          <w:sz w:val="24"/>
          <w:szCs w:val="24"/>
        </w:rPr>
        <w:t xml:space="preserve">, Россия, </w:t>
      </w:r>
      <w:r w:rsidRPr="0011747D">
        <w:rPr>
          <w:rFonts w:ascii="Times New Roman" w:hAnsi="Times New Roman" w:cs="Times New Roman"/>
          <w:sz w:val="24"/>
          <w:szCs w:val="24"/>
        </w:rPr>
        <w:t>г. Саранск</w:t>
      </w:r>
      <w:r w:rsidR="00FF75C4">
        <w:rPr>
          <w:rFonts w:ascii="Times New Roman" w:hAnsi="Times New Roman" w:cs="Times New Roman"/>
          <w:sz w:val="24"/>
          <w:szCs w:val="24"/>
        </w:rPr>
        <w:t xml:space="preserve">, </w:t>
      </w:r>
      <w:r w:rsidR="00FF75C4">
        <w:rPr>
          <w:rFonts w:ascii="Times New Roman" w:eastAsia="Times New Roman" w:hAnsi="Times New Roman" w:cs="Times New Roman"/>
          <w:sz w:val="24"/>
          <w:szCs w:val="24"/>
        </w:rPr>
        <w:t>у</w:t>
      </w:r>
      <w:r w:rsidR="00FF75C4" w:rsidRPr="00FF75C4">
        <w:rPr>
          <w:rFonts w:ascii="Times New Roman" w:eastAsia="Times New Roman" w:hAnsi="Times New Roman" w:cs="Times New Roman"/>
          <w:sz w:val="24"/>
          <w:szCs w:val="24"/>
        </w:rPr>
        <w:t>л. Косарева, д</w:t>
      </w:r>
      <w:r w:rsidR="00FF75C4">
        <w:rPr>
          <w:rFonts w:ascii="Times New Roman" w:eastAsia="Times New Roman" w:hAnsi="Times New Roman" w:cs="Times New Roman"/>
          <w:sz w:val="24"/>
          <w:szCs w:val="24"/>
        </w:rPr>
        <w:t>.</w:t>
      </w:r>
      <w:r w:rsidR="00FF75C4" w:rsidRPr="00FF75C4">
        <w:rPr>
          <w:rFonts w:ascii="Times New Roman" w:eastAsia="Times New Roman" w:hAnsi="Times New Roman" w:cs="Times New Roman"/>
          <w:sz w:val="24"/>
          <w:szCs w:val="24"/>
        </w:rPr>
        <w:t xml:space="preserve"> 104, кв. 77</w:t>
      </w:r>
      <w:r w:rsidR="00FF75C4">
        <w:rPr>
          <w:rFonts w:ascii="Times New Roman" w:eastAsia="Times New Roman" w:hAnsi="Times New Roman" w:cs="Times New Roman"/>
          <w:sz w:val="24"/>
          <w:szCs w:val="24"/>
        </w:rPr>
        <w:t>;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11747D">
        <w:rPr>
          <w:rFonts w:ascii="Times New Roman" w:eastAsia="Times New Roman" w:hAnsi="Times New Roman" w:cs="Times New Roman"/>
          <w:sz w:val="24"/>
          <w:szCs w:val="24"/>
        </w:rPr>
        <w:t>-</w:t>
      </w:r>
      <w:r w:rsidRPr="0011747D">
        <w:rPr>
          <w:rFonts w:ascii="Times New Roman" w:eastAsia="Times New Roman" w:hAnsi="Times New Roman" w:cs="Times New Roman"/>
          <w:sz w:val="24"/>
          <w:szCs w:val="24"/>
          <w:lang w:val="en-US"/>
        </w:rPr>
        <w:t>mail</w:t>
      </w:r>
      <w:r w:rsidRPr="0011747D">
        <w:rPr>
          <w:rFonts w:ascii="Times New Roman" w:eastAsia="Times New Roman" w:hAnsi="Times New Roman" w:cs="Times New Roman"/>
          <w:sz w:val="24"/>
          <w:szCs w:val="24"/>
        </w:rPr>
        <w:t>:</w:t>
      </w:r>
      <w:r w:rsidRPr="0011747D">
        <w:t xml:space="preserve"> </w:t>
      </w:r>
      <w:proofErr w:type="spellStart"/>
      <w:r w:rsidRPr="0011747D">
        <w:rPr>
          <w:rFonts w:ascii="Times New Roman" w:eastAsia="Times New Roman" w:hAnsi="Times New Roman" w:cs="Times New Roman"/>
          <w:sz w:val="24"/>
          <w:szCs w:val="24"/>
          <w:lang w:val="en-US"/>
        </w:rPr>
        <w:t>kornilova</w:t>
      </w:r>
      <w:proofErr w:type="spellEnd"/>
      <w:r w:rsidRPr="0011747D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11747D">
        <w:rPr>
          <w:rFonts w:ascii="Times New Roman" w:eastAsia="Times New Roman" w:hAnsi="Times New Roman" w:cs="Times New Roman"/>
          <w:sz w:val="24"/>
          <w:szCs w:val="24"/>
          <w:lang w:val="en-US"/>
        </w:rPr>
        <w:t>anastasia</w:t>
      </w:r>
      <w:proofErr w:type="spellEnd"/>
      <w:r w:rsidRPr="0011747D">
        <w:rPr>
          <w:rFonts w:ascii="Times New Roman" w:eastAsia="Times New Roman" w:hAnsi="Times New Roman" w:cs="Times New Roman"/>
          <w:sz w:val="24"/>
          <w:szCs w:val="24"/>
        </w:rPr>
        <w:t>@</w:t>
      </w:r>
      <w:r w:rsidRPr="0011747D">
        <w:rPr>
          <w:rFonts w:ascii="Times New Roman" w:eastAsia="Times New Roman" w:hAnsi="Times New Roman" w:cs="Times New Roman"/>
          <w:sz w:val="24"/>
          <w:szCs w:val="24"/>
          <w:lang w:val="en-US"/>
        </w:rPr>
        <w:t>mail</w:t>
      </w:r>
      <w:r w:rsidRPr="0011747D">
        <w:rPr>
          <w:rFonts w:ascii="Times New Roman" w:eastAsia="Times New Roman" w:hAnsi="Times New Roman" w:cs="Times New Roman"/>
          <w:sz w:val="24"/>
          <w:szCs w:val="24"/>
        </w:rPr>
        <w:t>.</w:t>
      </w:r>
      <w:proofErr w:type="spellStart"/>
      <w:r w:rsidRPr="0011747D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proofErr w:type="spellEnd"/>
      <w:r w:rsidR="006138B1">
        <w:rPr>
          <w:rFonts w:ascii="Times New Roman" w:eastAsia="Times New Roman" w:hAnsi="Times New Roman" w:cs="Times New Roman"/>
          <w:sz w:val="24"/>
          <w:szCs w:val="24"/>
        </w:rPr>
        <w:t>)</w:t>
      </w:r>
    </w:p>
    <w:p w:rsidR="0011747D" w:rsidRDefault="0011747D" w:rsidP="0011747D">
      <w:pPr>
        <w:pStyle w:val="ab"/>
        <w:ind w:firstLine="0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757CD5"/>
    <w:multiLevelType w:val="hybridMultilevel"/>
    <w:tmpl w:val="BD32AA28"/>
    <w:lvl w:ilvl="0" w:tplc="48C07BA8">
      <w:start w:val="1"/>
      <w:numFmt w:val="decimal"/>
      <w:lvlText w:val="%1."/>
      <w:lvlJc w:val="left"/>
      <w:pPr>
        <w:tabs>
          <w:tab w:val="num" w:pos="284"/>
        </w:tabs>
        <w:ind w:left="284" w:hanging="227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74442"/>
    <w:rsid w:val="00005020"/>
    <w:rsid w:val="00074720"/>
    <w:rsid w:val="000A0830"/>
    <w:rsid w:val="000A39C1"/>
    <w:rsid w:val="0011747D"/>
    <w:rsid w:val="00120394"/>
    <w:rsid w:val="001212A9"/>
    <w:rsid w:val="0014178D"/>
    <w:rsid w:val="00196FC9"/>
    <w:rsid w:val="001A7411"/>
    <w:rsid w:val="001C2A06"/>
    <w:rsid w:val="001D42AA"/>
    <w:rsid w:val="001E3431"/>
    <w:rsid w:val="00246E45"/>
    <w:rsid w:val="0026624F"/>
    <w:rsid w:val="002C4DA2"/>
    <w:rsid w:val="00303A7D"/>
    <w:rsid w:val="003740A7"/>
    <w:rsid w:val="003B23E7"/>
    <w:rsid w:val="003B6026"/>
    <w:rsid w:val="00413DAC"/>
    <w:rsid w:val="004527E3"/>
    <w:rsid w:val="0047484F"/>
    <w:rsid w:val="00492BF8"/>
    <w:rsid w:val="004C188A"/>
    <w:rsid w:val="004C2274"/>
    <w:rsid w:val="00504437"/>
    <w:rsid w:val="00517DDB"/>
    <w:rsid w:val="00533809"/>
    <w:rsid w:val="00561987"/>
    <w:rsid w:val="00563BA3"/>
    <w:rsid w:val="005A0C8E"/>
    <w:rsid w:val="005B09C5"/>
    <w:rsid w:val="005F70CE"/>
    <w:rsid w:val="00613750"/>
    <w:rsid w:val="006138B1"/>
    <w:rsid w:val="00630AA1"/>
    <w:rsid w:val="006459B6"/>
    <w:rsid w:val="006C4022"/>
    <w:rsid w:val="00796DFB"/>
    <w:rsid w:val="007A7A96"/>
    <w:rsid w:val="007F7383"/>
    <w:rsid w:val="00817CCF"/>
    <w:rsid w:val="008570EF"/>
    <w:rsid w:val="0087594F"/>
    <w:rsid w:val="008C28BC"/>
    <w:rsid w:val="008D145B"/>
    <w:rsid w:val="008D7DC3"/>
    <w:rsid w:val="008E109D"/>
    <w:rsid w:val="008F4EEA"/>
    <w:rsid w:val="008F5FCF"/>
    <w:rsid w:val="00900511"/>
    <w:rsid w:val="00915945"/>
    <w:rsid w:val="009174DD"/>
    <w:rsid w:val="00951458"/>
    <w:rsid w:val="0095668B"/>
    <w:rsid w:val="00966C64"/>
    <w:rsid w:val="00967EAE"/>
    <w:rsid w:val="009C0F13"/>
    <w:rsid w:val="009E454B"/>
    <w:rsid w:val="00A3501B"/>
    <w:rsid w:val="00A45D85"/>
    <w:rsid w:val="00A51E33"/>
    <w:rsid w:val="00A81524"/>
    <w:rsid w:val="00A933C5"/>
    <w:rsid w:val="00AB554F"/>
    <w:rsid w:val="00AC3CF6"/>
    <w:rsid w:val="00AD0BED"/>
    <w:rsid w:val="00B000FA"/>
    <w:rsid w:val="00B74442"/>
    <w:rsid w:val="00C00DA8"/>
    <w:rsid w:val="00C3748C"/>
    <w:rsid w:val="00C546DC"/>
    <w:rsid w:val="00CA18FD"/>
    <w:rsid w:val="00CD1E07"/>
    <w:rsid w:val="00D42B3D"/>
    <w:rsid w:val="00D645C0"/>
    <w:rsid w:val="00E13C54"/>
    <w:rsid w:val="00E36453"/>
    <w:rsid w:val="00E60B11"/>
    <w:rsid w:val="00E6611A"/>
    <w:rsid w:val="00E94C62"/>
    <w:rsid w:val="00EC5EC8"/>
    <w:rsid w:val="00ED3775"/>
    <w:rsid w:val="00ED6C1C"/>
    <w:rsid w:val="00F21CA8"/>
    <w:rsid w:val="00FA0646"/>
    <w:rsid w:val="00FC3BAF"/>
    <w:rsid w:val="00FD157A"/>
    <w:rsid w:val="00FE5A5B"/>
    <w:rsid w:val="00FF7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B5972"/>
  <w15:docId w15:val="{F3EC216B-CE6C-4C68-B7D4-5A7CAC8C8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30" w:line="276" w:lineRule="auto"/>
        <w:ind w:firstLine="709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4442"/>
  </w:style>
  <w:style w:type="paragraph" w:styleId="2">
    <w:name w:val="heading 2"/>
    <w:basedOn w:val="a"/>
    <w:link w:val="20"/>
    <w:uiPriority w:val="9"/>
    <w:qFormat/>
    <w:rsid w:val="00CD1E07"/>
    <w:pPr>
      <w:spacing w:before="100" w:beforeAutospacing="1" w:after="100" w:afterAutospacing="1" w:line="240" w:lineRule="auto"/>
      <w:ind w:firstLine="0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6611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CD1E07"/>
    <w:pPr>
      <w:spacing w:after="160" w:line="259" w:lineRule="auto"/>
      <w:ind w:left="720" w:firstLine="0"/>
      <w:contextualSpacing/>
    </w:pPr>
  </w:style>
  <w:style w:type="character" w:customStyle="1" w:styleId="20">
    <w:name w:val="Заголовок 2 Знак"/>
    <w:basedOn w:val="a0"/>
    <w:link w:val="2"/>
    <w:uiPriority w:val="9"/>
    <w:rsid w:val="00CD1E07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5">
    <w:name w:val="Normal (Web)"/>
    <w:basedOn w:val="a"/>
    <w:uiPriority w:val="99"/>
    <w:unhideWhenUsed/>
    <w:rsid w:val="00966C64"/>
    <w:pPr>
      <w:spacing w:before="100" w:beforeAutospacing="1" w:after="100" w:afterAutospacing="1" w:line="240" w:lineRule="auto"/>
      <w:ind w:firstLine="0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header"/>
    <w:basedOn w:val="a"/>
    <w:link w:val="a7"/>
    <w:uiPriority w:val="99"/>
    <w:unhideWhenUsed/>
    <w:rsid w:val="00AC3CF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AC3CF6"/>
  </w:style>
  <w:style w:type="paragraph" w:styleId="a8">
    <w:name w:val="footer"/>
    <w:basedOn w:val="a"/>
    <w:link w:val="a9"/>
    <w:uiPriority w:val="99"/>
    <w:unhideWhenUsed/>
    <w:rsid w:val="00AC3CF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AC3CF6"/>
  </w:style>
  <w:style w:type="character" w:customStyle="1" w:styleId="1">
    <w:name w:val="Обычный1"/>
    <w:basedOn w:val="a0"/>
    <w:rsid w:val="00413DAC"/>
  </w:style>
  <w:style w:type="character" w:customStyle="1" w:styleId="plagiat">
    <w:name w:val="plagiat"/>
    <w:basedOn w:val="a0"/>
    <w:rsid w:val="00413DAC"/>
  </w:style>
  <w:style w:type="character" w:styleId="aa">
    <w:name w:val="Hyperlink"/>
    <w:basedOn w:val="a0"/>
    <w:uiPriority w:val="99"/>
    <w:semiHidden/>
    <w:unhideWhenUsed/>
    <w:rsid w:val="00413DAC"/>
    <w:rPr>
      <w:color w:val="0000FF"/>
      <w:u w:val="single"/>
    </w:rPr>
  </w:style>
  <w:style w:type="character" w:customStyle="1" w:styleId="legal">
    <w:name w:val="legal"/>
    <w:basedOn w:val="a0"/>
    <w:rsid w:val="00413DAC"/>
  </w:style>
  <w:style w:type="paragraph" w:styleId="ab">
    <w:name w:val="footnote text"/>
    <w:basedOn w:val="a"/>
    <w:link w:val="ac"/>
    <w:uiPriority w:val="99"/>
    <w:semiHidden/>
    <w:unhideWhenUsed/>
    <w:rsid w:val="0011747D"/>
    <w:pPr>
      <w:spacing w:after="0"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11747D"/>
    <w:rPr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11747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6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143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57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590218">
                  <w:marLeft w:val="1304"/>
                  <w:marRight w:val="7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242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81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2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57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1686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1768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4133956">
                  <w:marLeft w:val="1720"/>
                  <w:marRight w:val="98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024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593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254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5859128">
                  <w:marLeft w:val="1304"/>
                  <w:marRight w:val="7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96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698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384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0425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326733">
          <w:marLeft w:val="0"/>
          <w:marRight w:val="0"/>
          <w:marTop w:val="0"/>
          <w:marBottom w:val="0"/>
          <w:divBdr>
            <w:top w:val="single" w:sz="6" w:space="14" w:color="D8D8D8"/>
            <w:left w:val="single" w:sz="6" w:space="9" w:color="D8D8D8"/>
            <w:bottom w:val="single" w:sz="6" w:space="14" w:color="D8D8D8"/>
            <w:right w:val="single" w:sz="6" w:space="14" w:color="D8D8D8"/>
          </w:divBdr>
        </w:div>
        <w:div w:id="1849443412">
          <w:marLeft w:val="0"/>
          <w:marRight w:val="0"/>
          <w:marTop w:val="120"/>
          <w:marBottom w:val="0"/>
          <w:divBdr>
            <w:top w:val="single" w:sz="6" w:space="14" w:color="D8D8D8"/>
            <w:left w:val="single" w:sz="6" w:space="9" w:color="D8D8D8"/>
            <w:bottom w:val="single" w:sz="6" w:space="14" w:color="D8D8D8"/>
            <w:right w:val="single" w:sz="6" w:space="14" w:color="D8D8D8"/>
          </w:divBdr>
        </w:div>
        <w:div w:id="1637681125">
          <w:marLeft w:val="0"/>
          <w:marRight w:val="0"/>
          <w:marTop w:val="120"/>
          <w:marBottom w:val="0"/>
          <w:divBdr>
            <w:top w:val="single" w:sz="6" w:space="14" w:color="D8D8D8"/>
            <w:left w:val="single" w:sz="6" w:space="9" w:color="D8D8D8"/>
            <w:bottom w:val="single" w:sz="6" w:space="14" w:color="D8D8D8"/>
            <w:right w:val="single" w:sz="6" w:space="14" w:color="D8D8D8"/>
          </w:divBdr>
        </w:div>
        <w:div w:id="1668484435">
          <w:marLeft w:val="0"/>
          <w:marRight w:val="0"/>
          <w:marTop w:val="120"/>
          <w:marBottom w:val="0"/>
          <w:divBdr>
            <w:top w:val="single" w:sz="6" w:space="14" w:color="D8D8D8"/>
            <w:left w:val="single" w:sz="6" w:space="9" w:color="D8D8D8"/>
            <w:bottom w:val="single" w:sz="6" w:space="14" w:color="D8D8D8"/>
            <w:right w:val="single" w:sz="6" w:space="14" w:color="D8D8D8"/>
          </w:divBdr>
        </w:div>
        <w:div w:id="580793222">
          <w:marLeft w:val="0"/>
          <w:marRight w:val="0"/>
          <w:marTop w:val="120"/>
          <w:marBottom w:val="0"/>
          <w:divBdr>
            <w:top w:val="single" w:sz="6" w:space="14" w:color="D8D8D8"/>
            <w:left w:val="single" w:sz="6" w:space="9" w:color="D8D8D8"/>
            <w:bottom w:val="single" w:sz="6" w:space="14" w:color="D8D8D8"/>
            <w:right w:val="single" w:sz="6" w:space="14" w:color="D8D8D8"/>
          </w:divBdr>
        </w:div>
        <w:div w:id="565839188">
          <w:marLeft w:val="0"/>
          <w:marRight w:val="0"/>
          <w:marTop w:val="120"/>
          <w:marBottom w:val="0"/>
          <w:divBdr>
            <w:top w:val="single" w:sz="6" w:space="14" w:color="D8D8D8"/>
            <w:left w:val="single" w:sz="6" w:space="9" w:color="D8D8D8"/>
            <w:bottom w:val="single" w:sz="6" w:space="14" w:color="D8D8D8"/>
            <w:right w:val="single" w:sz="6" w:space="14" w:color="D8D8D8"/>
          </w:divBdr>
        </w:div>
        <w:div w:id="2140948747">
          <w:marLeft w:val="0"/>
          <w:marRight w:val="0"/>
          <w:marTop w:val="120"/>
          <w:marBottom w:val="0"/>
          <w:divBdr>
            <w:top w:val="single" w:sz="6" w:space="14" w:color="D8D8D8"/>
            <w:left w:val="single" w:sz="6" w:space="9" w:color="D8D8D8"/>
            <w:bottom w:val="single" w:sz="6" w:space="14" w:color="D8D8D8"/>
            <w:right w:val="single" w:sz="6" w:space="14" w:color="D8D8D8"/>
          </w:divBdr>
        </w:div>
        <w:div w:id="1360011289">
          <w:marLeft w:val="0"/>
          <w:marRight w:val="0"/>
          <w:marTop w:val="120"/>
          <w:marBottom w:val="0"/>
          <w:divBdr>
            <w:top w:val="single" w:sz="6" w:space="14" w:color="D8D8D8"/>
            <w:left w:val="single" w:sz="6" w:space="9" w:color="D8D8D8"/>
            <w:bottom w:val="single" w:sz="6" w:space="14" w:color="D8D8D8"/>
            <w:right w:val="single" w:sz="6" w:space="14" w:color="D8D8D8"/>
          </w:divBdr>
        </w:div>
        <w:div w:id="1756855908">
          <w:marLeft w:val="0"/>
          <w:marRight w:val="0"/>
          <w:marTop w:val="120"/>
          <w:marBottom w:val="0"/>
          <w:divBdr>
            <w:top w:val="single" w:sz="6" w:space="14" w:color="D8D8D8"/>
            <w:left w:val="single" w:sz="6" w:space="9" w:color="D8D8D8"/>
            <w:bottom w:val="single" w:sz="6" w:space="14" w:color="D8D8D8"/>
            <w:right w:val="single" w:sz="6" w:space="14" w:color="D8D8D8"/>
          </w:divBdr>
        </w:div>
        <w:div w:id="41909000">
          <w:marLeft w:val="0"/>
          <w:marRight w:val="0"/>
          <w:marTop w:val="120"/>
          <w:marBottom w:val="0"/>
          <w:divBdr>
            <w:top w:val="single" w:sz="6" w:space="14" w:color="D8D8D8"/>
            <w:left w:val="single" w:sz="6" w:space="9" w:color="D8D8D8"/>
            <w:bottom w:val="single" w:sz="6" w:space="14" w:color="D8D8D8"/>
            <w:right w:val="single" w:sz="6" w:space="14" w:color="D8D8D8"/>
          </w:divBdr>
        </w:div>
      </w:divsChild>
    </w:div>
    <w:div w:id="7566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682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78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7948216">
                  <w:marLeft w:val="1304"/>
                  <w:marRight w:val="7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6190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3956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51310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069352">
                  <w:marLeft w:val="1304"/>
                  <w:marRight w:val="7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6012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489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282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6673952">
                  <w:marLeft w:val="1304"/>
                  <w:marRight w:val="7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3077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7589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4427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8175606">
                  <w:marLeft w:val="1304"/>
                  <w:marRight w:val="74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966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889FFD-A3B2-44FE-BF13-E139994D2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5</Pages>
  <Words>1388</Words>
  <Characters>7917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Марина</dc:creator>
  <cp:lastModifiedBy>Вячеслав</cp:lastModifiedBy>
  <cp:revision>27</cp:revision>
  <dcterms:created xsi:type="dcterms:W3CDTF">2022-04-27T21:09:00Z</dcterms:created>
  <dcterms:modified xsi:type="dcterms:W3CDTF">2022-05-09T06:37:00Z</dcterms:modified>
</cp:coreProperties>
</file>