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EB" w:rsidRPr="00E833DC" w:rsidRDefault="000153EB" w:rsidP="000153EB">
      <w:pPr>
        <w:pStyle w:val="12"/>
        <w:rPr>
          <w:rFonts w:ascii="Cambria" w:hAnsi="Cambria"/>
          <w:caps/>
          <w:szCs w:val="24"/>
        </w:rPr>
      </w:pPr>
      <w:bookmarkStart w:id="0" w:name="_Toc76714064"/>
      <w:r>
        <w:t>Багдасарян С.</w:t>
      </w:r>
      <w:r w:rsidR="00210729">
        <w:t>В.</w:t>
      </w:r>
      <w:r w:rsidR="0048717C">
        <w:rPr>
          <w:rStyle w:val="ac"/>
        </w:rPr>
        <w:footnoteReference w:id="1"/>
      </w:r>
      <w:bookmarkEnd w:id="0"/>
    </w:p>
    <w:p w:rsidR="000153EB" w:rsidRDefault="000153EB" w:rsidP="000153EB">
      <w:pPr>
        <w:spacing w:after="0" w:line="360" w:lineRule="auto"/>
        <w:ind w:firstLine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  <w:proofErr w:type="spellStart"/>
      <w:r w:rsidRPr="000153EB">
        <w:rPr>
          <w:rFonts w:ascii="Times New Roman" w:hAnsi="Times New Roman"/>
          <w:b/>
          <w:sz w:val="24"/>
          <w:szCs w:val="24"/>
        </w:rPr>
        <w:t>Байгузина</w:t>
      </w:r>
      <w:proofErr w:type="spellEnd"/>
      <w:r w:rsidRPr="000153EB">
        <w:rPr>
          <w:rFonts w:ascii="Times New Roman" w:hAnsi="Times New Roman"/>
          <w:b/>
          <w:sz w:val="24"/>
          <w:szCs w:val="24"/>
        </w:rPr>
        <w:t xml:space="preserve"> Л.З.</w:t>
      </w:r>
      <w:r w:rsidR="0048717C">
        <w:rPr>
          <w:rStyle w:val="ac"/>
          <w:rFonts w:ascii="Times New Roman" w:hAnsi="Times New Roman"/>
          <w:b/>
          <w:sz w:val="24"/>
          <w:szCs w:val="24"/>
        </w:rPr>
        <w:footnoteReference w:id="2"/>
      </w:r>
    </w:p>
    <w:p w:rsidR="008C2E5D" w:rsidRPr="008C2E5D" w:rsidRDefault="009B693D" w:rsidP="009B693D">
      <w:pPr>
        <w:spacing w:after="0" w:line="36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8C2E5D">
        <w:rPr>
          <w:rFonts w:ascii="Times New Roman" w:hAnsi="Times New Roman"/>
          <w:b/>
          <w:sz w:val="24"/>
          <w:szCs w:val="24"/>
        </w:rPr>
        <w:t>Актуальные проблемы оценки финансового потенциала предприятия</w:t>
      </w:r>
    </w:p>
    <w:p w:rsidR="008C2E5D" w:rsidRPr="008C2E5D" w:rsidRDefault="008C2E5D" w:rsidP="008C2E5D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8377B7" w:rsidRPr="00E02074" w:rsidRDefault="009B693D" w:rsidP="009B693D">
      <w:pPr>
        <w:spacing w:after="0" w:line="247" w:lineRule="auto"/>
        <w:ind w:firstLine="425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Аннотация: </w:t>
      </w:r>
      <w:r w:rsidR="008377B7" w:rsidRPr="00E02074">
        <w:rPr>
          <w:rFonts w:ascii="Times New Roman" w:hAnsi="Times New Roman"/>
          <w:i/>
          <w:szCs w:val="24"/>
        </w:rPr>
        <w:t xml:space="preserve">Интенсивное и комплексное использование финансовых ресурсов компании является одной из самых насущных проблем экономики в области стратегического управления. Используя методы и приемы стратегического управления компании, можно обеспечить стабильные темпы развития бизнеса и устойчивое положение на рынке. Именно финансовый потенциал является основным источником формирования основных средств и оборотных средств предприятия, и от эффективного использования финансового потенциала зависят конечные результаты хозяйственной деятельности предприятия. Формирование грамотной финансовой стратегии компании становится одной из важнейших задач эффективного управления финансовыми ресурсами компании. </w:t>
      </w:r>
    </w:p>
    <w:p w:rsidR="008377B7" w:rsidRPr="00E02074" w:rsidRDefault="008377B7" w:rsidP="009B693D">
      <w:pPr>
        <w:spacing w:after="0" w:line="247" w:lineRule="auto"/>
        <w:ind w:firstLine="425"/>
        <w:jc w:val="both"/>
        <w:rPr>
          <w:rFonts w:ascii="Times New Roman" w:hAnsi="Times New Roman"/>
          <w:i/>
          <w:szCs w:val="24"/>
        </w:rPr>
      </w:pPr>
      <w:r w:rsidRPr="00E02074">
        <w:rPr>
          <w:rFonts w:ascii="Times New Roman" w:hAnsi="Times New Roman"/>
          <w:i/>
          <w:szCs w:val="24"/>
        </w:rPr>
        <w:t>Ключевые слова: деловая активность, финансовая состоятельность, финансовые ресурсы, капитал, рентабельность, финансовая устойчивость</w:t>
      </w:r>
      <w:r w:rsidR="009B693D">
        <w:rPr>
          <w:rFonts w:ascii="Times New Roman" w:hAnsi="Times New Roman"/>
          <w:i/>
          <w:szCs w:val="24"/>
        </w:rPr>
        <w:t>.</w:t>
      </w:r>
    </w:p>
    <w:p w:rsidR="00585F22" w:rsidRDefault="00585F22" w:rsidP="008377B7">
      <w:pPr>
        <w:spacing w:after="0" w:line="360" w:lineRule="auto"/>
        <w:ind w:firstLine="425"/>
        <w:jc w:val="both"/>
        <w:rPr>
          <w:rFonts w:ascii="Times New Roman" w:hAnsi="Times New Roman"/>
          <w:szCs w:val="24"/>
        </w:rPr>
      </w:pPr>
    </w:p>
    <w:p w:rsidR="009B693D" w:rsidRDefault="009B693D" w:rsidP="008377B7">
      <w:pPr>
        <w:spacing w:after="0" w:line="360" w:lineRule="auto"/>
        <w:ind w:firstLine="425"/>
        <w:jc w:val="both"/>
        <w:rPr>
          <w:rFonts w:ascii="Times New Roman" w:hAnsi="Times New Roman"/>
          <w:szCs w:val="24"/>
        </w:rPr>
      </w:pPr>
    </w:p>
    <w:p w:rsid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 xml:space="preserve">Прибыль - это обобщающий показатель для деятельности предприятия, в котором отражаются и рост объема производства, и повышение качества продукции, и сокращение затрат. Прибыль формируется путем сложения поступлений доходов, поступивших на предприятие, и </w:t>
      </w:r>
      <w:proofErr w:type="gramStart"/>
      <w:r w:rsidRPr="000B0D89">
        <w:rPr>
          <w:rFonts w:ascii="Times New Roman" w:hAnsi="Times New Roman"/>
          <w:szCs w:val="28"/>
        </w:rPr>
        <w:t>вычета из них соответствующих расходов</w:t>
      </w:r>
      <w:proofErr w:type="gramEnd"/>
      <w:r w:rsidRPr="000B0D89">
        <w:rPr>
          <w:rFonts w:ascii="Times New Roman" w:hAnsi="Times New Roman"/>
          <w:szCs w:val="28"/>
        </w:rPr>
        <w:t xml:space="preserve"> и отчислений. Прибыль, которая учитывает все результаты производственно-хозяйственной деятельности предприятия, называется балансовой прибылью. Она включает прибыль от продажи продукции (работ, услуг), прибыль от прочих операций.</w:t>
      </w:r>
    </w:p>
    <w:p w:rsid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>Процесс проведения финансового анализа, как и другие сложные процессы, должен иметь свою технологию, последовательность шагов, направленных на выявление причин изменения состояния компании, и инструменты их оптимизации.</w:t>
      </w:r>
    </w:p>
    <w:p w:rsidR="0050400E" w:rsidRDefault="0050400E" w:rsidP="0050400E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50400E">
        <w:rPr>
          <w:rFonts w:ascii="Times New Roman" w:hAnsi="Times New Roman"/>
          <w:szCs w:val="28"/>
        </w:rPr>
        <w:t>Цель анализа финансовых результатов - выявление путей, возможностей и резервов их роста при повышении качества обслуживания по</w:t>
      </w:r>
      <w:r w:rsidR="003E0594">
        <w:rPr>
          <w:rFonts w:ascii="Times New Roman" w:hAnsi="Times New Roman"/>
          <w:szCs w:val="28"/>
        </w:rPr>
        <w:t xml:space="preserve">требителей. В процессе анализа </w:t>
      </w:r>
      <w:r w:rsidRPr="0050400E">
        <w:rPr>
          <w:rFonts w:ascii="Times New Roman" w:hAnsi="Times New Roman"/>
          <w:szCs w:val="28"/>
        </w:rPr>
        <w:t>дают оценку степени выполнения планов по ва</w:t>
      </w:r>
      <w:bookmarkStart w:id="1" w:name="_GoBack"/>
      <w:bookmarkEnd w:id="1"/>
      <w:r w:rsidRPr="0050400E">
        <w:rPr>
          <w:rFonts w:ascii="Times New Roman" w:hAnsi="Times New Roman"/>
          <w:szCs w:val="28"/>
        </w:rPr>
        <w:t xml:space="preserve">ловому доходу, прибыли, рентабельности, </w:t>
      </w:r>
      <w:r w:rsidRPr="0050400E">
        <w:rPr>
          <w:rFonts w:ascii="Times New Roman" w:hAnsi="Times New Roman"/>
          <w:szCs w:val="28"/>
        </w:rPr>
        <w:lastRenderedPageBreak/>
        <w:t>изучают их динамику, влияние факторов на финансовые результаты. Одной из основных задач анализа является изучение, обобщение и мобилизация резервов их роста, повышения стимулирующей роли доходов и прибыли в результатах хозяйственной и другой деятельности предприятий</w:t>
      </w:r>
      <w:r w:rsidR="0015463D">
        <w:rPr>
          <w:rFonts w:ascii="Times New Roman" w:hAnsi="Times New Roman"/>
          <w:szCs w:val="28"/>
        </w:rPr>
        <w:t xml:space="preserve"> [</w:t>
      </w:r>
      <w:r w:rsidR="0015463D" w:rsidRPr="0015463D">
        <w:rPr>
          <w:rFonts w:ascii="Times New Roman" w:hAnsi="Times New Roman"/>
          <w:szCs w:val="28"/>
        </w:rPr>
        <w:t>4]</w:t>
      </w:r>
      <w:r w:rsidRPr="0050400E">
        <w:rPr>
          <w:rFonts w:ascii="Times New Roman" w:hAnsi="Times New Roman"/>
          <w:szCs w:val="28"/>
        </w:rPr>
        <w:t xml:space="preserve">. </w:t>
      </w:r>
    </w:p>
    <w:p w:rsidR="0050400E" w:rsidRPr="0050400E" w:rsidRDefault="0050400E" w:rsidP="0050400E">
      <w:pPr>
        <w:pStyle w:val="ae"/>
        <w:ind w:firstLine="425"/>
        <w:rPr>
          <w:sz w:val="22"/>
        </w:rPr>
      </w:pPr>
      <w:r w:rsidRPr="0050400E">
        <w:rPr>
          <w:sz w:val="22"/>
        </w:rPr>
        <w:t xml:space="preserve">Основными методами анализа могут выступать операционный метод, метод оценки рентабельности, оценка ликвидности; операционных издержек, оценка управления активами. Несмотря на многочисленность инструментов анализа основу финансового анализа неизменно составляют показатели прибыли и продаж. </w:t>
      </w:r>
    </w:p>
    <w:p w:rsidR="0050400E" w:rsidRPr="0050400E" w:rsidRDefault="0050400E" w:rsidP="0050400E">
      <w:pPr>
        <w:pStyle w:val="ae"/>
        <w:ind w:firstLine="425"/>
        <w:rPr>
          <w:sz w:val="22"/>
        </w:rPr>
      </w:pPr>
      <w:r w:rsidRPr="0050400E">
        <w:rPr>
          <w:sz w:val="22"/>
        </w:rPr>
        <w:t xml:space="preserve">Современные предприятия для оценки финансового результата используют различные методы. Такая концепция позволяет формировать расширенное представление о результатах хозяйственной деятельности с одной стороны, а с другой вести одновременный расчет показателей, которые отражают результат финансовой деятельности для внешних пользователей: инвесторов и акционеров.  Заинтересованная в предприятии сторона (кредиторы, банки, финансовые эксперты) должна внимательно анализировать показатели финансового состояния хозяйственной деятельности, чтобы удостовериться в возможности предприятия оплатить краткосрочные долговые обязательства и финансовые платежи, а также для осуществления кредитной политики и оценки преимуществ разных предприятий. </w:t>
      </w:r>
    </w:p>
    <w:p w:rsidR="0050400E" w:rsidRPr="0050400E" w:rsidRDefault="0050400E" w:rsidP="0050400E">
      <w:pPr>
        <w:pStyle w:val="ae"/>
        <w:ind w:firstLine="425"/>
        <w:rPr>
          <w:sz w:val="22"/>
        </w:rPr>
      </w:pPr>
      <w:r w:rsidRPr="0050400E">
        <w:rPr>
          <w:sz w:val="22"/>
        </w:rPr>
        <w:t xml:space="preserve">Само предприятие должно сравнивать свои показатели финансового состояния хозяйственной деятельности с соответствующими показателями однородных или передовых предприятий в целом по отрасли с целью получения своевременной оценки финансовых позиций предприятия, выявления его сильных и слабых мест, эффективности принятия управленческих решений. </w:t>
      </w:r>
    </w:p>
    <w:p w:rsidR="000B0D89" w:rsidRP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>Существует три основных типа проблем и трудностей, возникающих в финансовом положении организации. Их можно выразить следующим образом:</w:t>
      </w:r>
    </w:p>
    <w:p w:rsidR="000B0D89" w:rsidRP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>1. Отсутствие средств; низкая ликвидность. Экономическая суть проблемы заключается в том, что в ближайшее время у организации может не хватить средств для своевременной оплаты обязательств или их уже недостаточно.</w:t>
      </w:r>
    </w:p>
    <w:p w:rsidR="000B0D89" w:rsidRP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 xml:space="preserve">К низким показателям платежеспособности относятся показатели ликвидности </w:t>
      </w:r>
      <w:r>
        <w:rPr>
          <w:rFonts w:ascii="Times New Roman" w:hAnsi="Times New Roman"/>
          <w:szCs w:val="28"/>
        </w:rPr>
        <w:t>ниже</w:t>
      </w:r>
      <w:r w:rsidRPr="000B0D89">
        <w:rPr>
          <w:rFonts w:ascii="Times New Roman" w:hAnsi="Times New Roman"/>
          <w:szCs w:val="28"/>
        </w:rPr>
        <w:t xml:space="preserve"> нормы, просроченная кредитная задолженность, избыточная задолженность перед бюджетом, работниками и кредитными организациями.</w:t>
      </w:r>
    </w:p>
    <w:p w:rsidR="000B0D89" w:rsidRP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lastRenderedPageBreak/>
        <w:t xml:space="preserve">2. Недостаточная окупаемость инвестиций в компанию (недостаточное удовлетворение интересов собственника; низкая рентабельность). На практике это означает, что владелец получает доход, достаточно </w:t>
      </w:r>
      <w:r>
        <w:rPr>
          <w:rFonts w:ascii="Times New Roman" w:hAnsi="Times New Roman"/>
          <w:szCs w:val="28"/>
        </w:rPr>
        <w:t>низкий</w:t>
      </w:r>
      <w:r w:rsidRPr="000B0D89">
        <w:rPr>
          <w:rFonts w:ascii="Times New Roman" w:hAnsi="Times New Roman"/>
          <w:szCs w:val="28"/>
        </w:rPr>
        <w:t xml:space="preserve"> для его инвестиций. Возможные последствия такой ситуации – негативная оценка работы руководства организации, уход собственника компании.</w:t>
      </w:r>
    </w:p>
    <w:p w:rsid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>3. Низкая финансовая устойчивость. На практике низкая финансовая устойчивость означает потенциальные трудности с выплатой обязательств в будущем, то есть зависимость предприятия от кредиторов, потерю самостоятельности.</w:t>
      </w:r>
    </w:p>
    <w:p w:rsidR="000B0D89" w:rsidRP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>Недостаточная финансовая устойчивость, то есть риск будущих перерывов в платежах и зависимость финансового положения организации от внешних источников финансирования, свидетельствует о снижении степени независимости от оптимального значения, отрицательного значения капитала. Кроме того, показателем недостаточного финансирования текущей деятельности управляющей компании является снижение чистого оборотного капитала от его оптимального значения</w:t>
      </w:r>
      <w:r w:rsidR="00D81824">
        <w:rPr>
          <w:rFonts w:ascii="Times New Roman" w:hAnsi="Times New Roman"/>
          <w:szCs w:val="28"/>
        </w:rPr>
        <w:t>.</w:t>
      </w:r>
    </w:p>
    <w:p w:rsidR="000B0D89" w:rsidRP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>Глобальных причин проблем и трудностей в финансовом положении компании две</w:t>
      </w:r>
      <w:r w:rsidR="0015463D">
        <w:rPr>
          <w:rFonts w:ascii="Times New Roman" w:hAnsi="Times New Roman"/>
          <w:szCs w:val="28"/>
        </w:rPr>
        <w:t xml:space="preserve"> </w:t>
      </w:r>
      <w:r w:rsidR="0015463D" w:rsidRPr="0015463D">
        <w:rPr>
          <w:rFonts w:ascii="Times New Roman" w:hAnsi="Times New Roman"/>
          <w:szCs w:val="28"/>
        </w:rPr>
        <w:t>[1]</w:t>
      </w:r>
      <w:r w:rsidRPr="000B0D89">
        <w:rPr>
          <w:rFonts w:ascii="Times New Roman" w:hAnsi="Times New Roman"/>
          <w:szCs w:val="28"/>
        </w:rPr>
        <w:t>:</w:t>
      </w:r>
    </w:p>
    <w:p w:rsidR="000B0D89" w:rsidRPr="00D81824" w:rsidRDefault="000B0D89" w:rsidP="00D81824">
      <w:pPr>
        <w:pStyle w:val="a5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eastAsia="Times New Roman" w:hAnsi="Times New Roman"/>
          <w:szCs w:val="28"/>
        </w:rPr>
      </w:pPr>
      <w:r w:rsidRPr="00D81824">
        <w:rPr>
          <w:rFonts w:ascii="Times New Roman" w:eastAsia="Times New Roman" w:hAnsi="Times New Roman"/>
          <w:szCs w:val="28"/>
        </w:rPr>
        <w:t>отсутствие потенциальных возможностей для поддержания приемлемого уровня материального положения (или низкий заработок);</w:t>
      </w:r>
    </w:p>
    <w:p w:rsidR="000B0D89" w:rsidRPr="00D81824" w:rsidRDefault="000B0D89" w:rsidP="00D81824">
      <w:pPr>
        <w:pStyle w:val="a5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eastAsia="Times New Roman" w:hAnsi="Times New Roman"/>
          <w:szCs w:val="28"/>
        </w:rPr>
      </w:pPr>
      <w:r w:rsidRPr="00D81824">
        <w:rPr>
          <w:rFonts w:ascii="Times New Roman" w:eastAsia="Times New Roman" w:hAnsi="Times New Roman"/>
          <w:szCs w:val="28"/>
        </w:rPr>
        <w:t>нерациональное управление эффективностью (нерациональное управление финансами).</w:t>
      </w:r>
    </w:p>
    <w:p w:rsidR="000B0D89" w:rsidRP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>Проблемы ликвидности, финансовой независимости, рентабельности имеют свои корни: либо предприятие недостаточно для поддержания приемлемого финансового положения, либо оно не рационально распоряжается результатами своей деятельности.</w:t>
      </w:r>
    </w:p>
    <w:p w:rsidR="000B0D89" w:rsidRDefault="000B0D89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0B0D89">
        <w:rPr>
          <w:rFonts w:ascii="Times New Roman" w:hAnsi="Times New Roman"/>
          <w:szCs w:val="28"/>
        </w:rPr>
        <w:t>Принципиально важно определить, какая из перечисленных причин привела к ухудшению финансового положения предприятия. В связи с этим осуществляется выбор управленческих решений, направленных на улучшение финансового состояния организации.</w:t>
      </w:r>
    </w:p>
    <w:p w:rsidR="00AC5287" w:rsidRPr="00AC5287" w:rsidRDefault="00AC5287" w:rsidP="00AC5287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 w:rsidRPr="00AC5287">
        <w:rPr>
          <w:rFonts w:ascii="Times New Roman" w:hAnsi="Times New Roman"/>
          <w:szCs w:val="28"/>
        </w:rPr>
        <w:t>Выделяют три основных компонента, связанных с эффективным управлением организацией: управление оборотным капиталом (оборотными средствами), управление инвестиционной политикой и управление структурой источников финансирования.</w:t>
      </w:r>
    </w:p>
    <w:p w:rsidR="008C041F" w:rsidRPr="008C041F" w:rsidRDefault="008C041F" w:rsidP="008C041F">
      <w:pPr>
        <w:spacing w:after="0" w:line="360" w:lineRule="auto"/>
        <w:ind w:firstLine="425"/>
        <w:jc w:val="both"/>
        <w:rPr>
          <w:rFonts w:ascii="Times New Roman" w:hAnsi="Times New Roman"/>
        </w:rPr>
      </w:pPr>
      <w:r w:rsidRPr="00B40BDB">
        <w:rPr>
          <w:rFonts w:ascii="Times New Roman" w:hAnsi="Times New Roman"/>
          <w:szCs w:val="28"/>
        </w:rPr>
        <w:t xml:space="preserve">Для примера </w:t>
      </w:r>
      <w:r w:rsidR="00644791" w:rsidRPr="00B40BDB">
        <w:rPr>
          <w:rFonts w:ascii="Times New Roman" w:hAnsi="Times New Roman"/>
        </w:rPr>
        <w:t>р</w:t>
      </w:r>
      <w:r w:rsidRPr="00B40BDB">
        <w:rPr>
          <w:rFonts w:ascii="Times New Roman" w:hAnsi="Times New Roman"/>
        </w:rPr>
        <w:t>ассмотрим показатели ликвидности баланса ООО «ГСИ СНЭМА».</w:t>
      </w:r>
      <w:r w:rsidRPr="008C041F">
        <w:rPr>
          <w:rFonts w:ascii="Times New Roman" w:hAnsi="Times New Roman"/>
        </w:rPr>
        <w:t xml:space="preserve"> Ликвидность – это способность материальных ценностей быстро и без проблем </w:t>
      </w:r>
      <w:r w:rsidRPr="008C041F">
        <w:rPr>
          <w:rFonts w:ascii="Times New Roman" w:hAnsi="Times New Roman"/>
        </w:rPr>
        <w:lastRenderedPageBreak/>
        <w:t>превращаться в денежные средства, денежные активы для погашения долгов, проведения оплаты, сделок или для собственных нужд.</w:t>
      </w:r>
    </w:p>
    <w:p w:rsidR="008C041F" w:rsidRPr="008C041F" w:rsidRDefault="008C041F" w:rsidP="00644791">
      <w:pPr>
        <w:pStyle w:val="2"/>
        <w:ind w:firstLine="425"/>
        <w:rPr>
          <w:sz w:val="22"/>
          <w:szCs w:val="22"/>
        </w:rPr>
      </w:pPr>
      <w:r w:rsidRPr="008C041F">
        <w:rPr>
          <w:rStyle w:val="20"/>
          <w:sz w:val="22"/>
          <w:szCs w:val="22"/>
        </w:rPr>
        <w:t xml:space="preserve">Экономическую эффективность деятельности организации позволяют оценить показатели рентабельности </w:t>
      </w:r>
      <w:r w:rsidRPr="008C041F">
        <w:rPr>
          <w:sz w:val="22"/>
          <w:szCs w:val="22"/>
        </w:rPr>
        <w:t>ООО «ГСИ СНЭМА»</w:t>
      </w:r>
      <w:r w:rsidRPr="008C041F">
        <w:rPr>
          <w:rStyle w:val="20"/>
          <w:sz w:val="22"/>
          <w:szCs w:val="22"/>
        </w:rPr>
        <w:t xml:space="preserve"> (Таблица </w:t>
      </w:r>
      <w:r>
        <w:rPr>
          <w:rStyle w:val="20"/>
          <w:sz w:val="22"/>
          <w:szCs w:val="22"/>
        </w:rPr>
        <w:t>1</w:t>
      </w:r>
      <w:r w:rsidRPr="008C041F">
        <w:rPr>
          <w:rStyle w:val="20"/>
          <w:sz w:val="22"/>
          <w:szCs w:val="22"/>
        </w:rPr>
        <w:t>).</w:t>
      </w:r>
      <w:r w:rsidRPr="008C041F">
        <w:rPr>
          <w:sz w:val="22"/>
          <w:szCs w:val="22"/>
        </w:rPr>
        <w:t xml:space="preserve"> </w:t>
      </w:r>
    </w:p>
    <w:p w:rsidR="008C041F" w:rsidRPr="008C041F" w:rsidRDefault="008C041F" w:rsidP="000153EB">
      <w:pPr>
        <w:pStyle w:val="2"/>
        <w:ind w:firstLine="425"/>
        <w:jc w:val="center"/>
        <w:rPr>
          <w:sz w:val="22"/>
          <w:szCs w:val="22"/>
        </w:rPr>
      </w:pPr>
      <w:r w:rsidRPr="008C041F">
        <w:rPr>
          <w:sz w:val="22"/>
          <w:szCs w:val="22"/>
        </w:rPr>
        <w:t>Таблица 1</w:t>
      </w:r>
      <w:r w:rsidR="000153EB">
        <w:rPr>
          <w:sz w:val="22"/>
          <w:szCs w:val="22"/>
        </w:rPr>
        <w:t xml:space="preserve">. </w:t>
      </w:r>
      <w:r w:rsidRPr="000153EB">
        <w:rPr>
          <w:b/>
          <w:sz w:val="22"/>
          <w:szCs w:val="22"/>
        </w:rPr>
        <w:t xml:space="preserve">Рентабельность ООО «ГСИ СНЭМА» за 2019-2021 гг., </w:t>
      </w:r>
      <w:proofErr w:type="spellStart"/>
      <w:r w:rsidRPr="000153EB">
        <w:rPr>
          <w:b/>
          <w:sz w:val="22"/>
          <w:szCs w:val="22"/>
        </w:rPr>
        <w:t>тыс.руб</w:t>
      </w:r>
      <w:proofErr w:type="spellEnd"/>
      <w:r w:rsidRPr="000153EB">
        <w:rPr>
          <w:b/>
          <w:sz w:val="22"/>
          <w:szCs w:val="22"/>
        </w:rPr>
        <w:t>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32"/>
        <w:gridCol w:w="765"/>
        <w:gridCol w:w="764"/>
        <w:gridCol w:w="670"/>
        <w:gridCol w:w="670"/>
        <w:gridCol w:w="703"/>
        <w:gridCol w:w="891"/>
      </w:tblGrid>
      <w:tr w:rsidR="008C041F" w:rsidRPr="00E833DC" w:rsidTr="00E833DC">
        <w:trPr>
          <w:trHeight w:val="315"/>
        </w:trPr>
        <w:tc>
          <w:tcPr>
            <w:tcW w:w="4820" w:type="dxa"/>
            <w:vMerge w:val="restart"/>
            <w:shd w:val="clear" w:color="auto" w:fill="auto"/>
            <w:noWrap/>
            <w:hideMark/>
          </w:tcPr>
          <w:p w:rsidR="008C041F" w:rsidRPr="00E833DC" w:rsidRDefault="008C041F" w:rsidP="00E833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3DC">
              <w:rPr>
                <w:rFonts w:ascii="Times New Roman" w:hAnsi="Times New Roman"/>
                <w:bCs/>
              </w:rPr>
              <w:t>Показатель</w:t>
            </w:r>
          </w:p>
        </w:tc>
        <w:tc>
          <w:tcPr>
            <w:tcW w:w="2261" w:type="dxa"/>
            <w:gridSpan w:val="3"/>
            <w:shd w:val="clear" w:color="auto" w:fill="auto"/>
            <w:noWrap/>
            <w:hideMark/>
          </w:tcPr>
          <w:p w:rsidR="008C041F" w:rsidRPr="00E833DC" w:rsidRDefault="008C041F" w:rsidP="00E833DC">
            <w:pPr>
              <w:widowControl w:val="0"/>
              <w:spacing w:after="0" w:line="240" w:lineRule="auto"/>
              <w:ind w:left="-143" w:right="-234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Год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C041F" w:rsidRPr="00E833DC" w:rsidRDefault="008C041F" w:rsidP="00E833DC">
            <w:pPr>
              <w:widowControl w:val="0"/>
              <w:spacing w:after="0" w:line="240" w:lineRule="auto"/>
              <w:ind w:left="-143" w:right="-234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 xml:space="preserve">Абсолютные, </w:t>
            </w:r>
          </w:p>
          <w:p w:rsidR="008C041F" w:rsidRPr="00E833DC" w:rsidRDefault="008C041F" w:rsidP="00E833DC">
            <w:pPr>
              <w:widowControl w:val="0"/>
              <w:spacing w:after="0" w:line="240" w:lineRule="auto"/>
              <w:ind w:left="-143" w:right="-234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 xml:space="preserve">в </w:t>
            </w:r>
            <w:proofErr w:type="spellStart"/>
            <w:r w:rsidRPr="00E833DC">
              <w:rPr>
                <w:rFonts w:ascii="Times New Roman" w:hAnsi="Times New Roman"/>
              </w:rPr>
              <w:t>тыс.руб</w:t>
            </w:r>
            <w:proofErr w:type="spellEnd"/>
            <w:r w:rsidRPr="00E833DC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8C041F" w:rsidRPr="00E833DC" w:rsidRDefault="008C041F" w:rsidP="00E833DC">
            <w:pPr>
              <w:widowControl w:val="0"/>
              <w:spacing w:after="0" w:line="240" w:lineRule="auto"/>
              <w:ind w:left="-143" w:right="-234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 xml:space="preserve">Относительные, </w:t>
            </w:r>
          </w:p>
          <w:p w:rsidR="008C041F" w:rsidRPr="00E833DC" w:rsidRDefault="008C041F" w:rsidP="00E833DC">
            <w:pPr>
              <w:widowControl w:val="0"/>
              <w:spacing w:after="0" w:line="240" w:lineRule="auto"/>
              <w:ind w:left="-143" w:right="-234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в %</w:t>
            </w:r>
          </w:p>
        </w:tc>
      </w:tr>
      <w:tr w:rsidR="008C041F" w:rsidRPr="00E833DC" w:rsidTr="00E833DC">
        <w:trPr>
          <w:trHeight w:val="523"/>
        </w:trPr>
        <w:tc>
          <w:tcPr>
            <w:tcW w:w="4820" w:type="dxa"/>
            <w:vMerge/>
            <w:shd w:val="clear" w:color="auto" w:fill="auto"/>
            <w:hideMark/>
          </w:tcPr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8C041F" w:rsidRPr="00E833DC" w:rsidRDefault="008C041F" w:rsidP="00E8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2021 год</w:t>
            </w:r>
          </w:p>
        </w:tc>
        <w:tc>
          <w:tcPr>
            <w:tcW w:w="765" w:type="dxa"/>
            <w:shd w:val="clear" w:color="auto" w:fill="auto"/>
            <w:noWrap/>
          </w:tcPr>
          <w:p w:rsidR="008C041F" w:rsidRPr="00E833DC" w:rsidRDefault="008C041F" w:rsidP="00E8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2020 год</w:t>
            </w:r>
          </w:p>
        </w:tc>
        <w:tc>
          <w:tcPr>
            <w:tcW w:w="764" w:type="dxa"/>
            <w:shd w:val="clear" w:color="auto" w:fill="auto"/>
            <w:noWrap/>
          </w:tcPr>
          <w:p w:rsidR="008C041F" w:rsidRPr="00E833DC" w:rsidRDefault="008C041F" w:rsidP="00E8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2019 год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2021 г к 2020 г.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2020 г. к 2019 г.</w:t>
            </w:r>
          </w:p>
        </w:tc>
        <w:tc>
          <w:tcPr>
            <w:tcW w:w="703" w:type="dxa"/>
            <w:shd w:val="clear" w:color="auto" w:fill="auto"/>
          </w:tcPr>
          <w:p w:rsidR="008C041F" w:rsidRPr="00E833DC" w:rsidRDefault="008C041F" w:rsidP="00E8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2021 г к 2020 г.</w:t>
            </w:r>
          </w:p>
        </w:tc>
        <w:tc>
          <w:tcPr>
            <w:tcW w:w="846" w:type="dxa"/>
            <w:shd w:val="clear" w:color="auto" w:fill="auto"/>
          </w:tcPr>
          <w:p w:rsidR="008C041F" w:rsidRPr="00E833DC" w:rsidRDefault="008C041F" w:rsidP="00E8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</w:rPr>
              <w:t>2020 г. к 2019 г.</w:t>
            </w:r>
          </w:p>
        </w:tc>
      </w:tr>
      <w:tr w:rsidR="008C041F" w:rsidRPr="00E833DC" w:rsidTr="00E833DC">
        <w:trPr>
          <w:trHeight w:val="904"/>
        </w:trPr>
        <w:tc>
          <w:tcPr>
            <w:tcW w:w="4820" w:type="dxa"/>
            <w:shd w:val="clear" w:color="auto" w:fill="auto"/>
            <w:noWrap/>
            <w:hideMark/>
          </w:tcPr>
          <w:p w:rsidR="008C041F" w:rsidRPr="00E833DC" w:rsidRDefault="0077014A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131445</wp:posOffset>
                  </wp:positionV>
                  <wp:extent cx="977900" cy="425450"/>
                  <wp:effectExtent l="0" t="0" r="0" b="0"/>
                  <wp:wrapNone/>
                  <wp:docPr id="8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41F" w:rsidRPr="00E833DC">
              <w:rPr>
                <w:rFonts w:ascii="Times New Roman" w:hAnsi="Times New Roman"/>
                <w:bCs/>
              </w:rPr>
              <w:t>Общая рентабельность, %</w:t>
            </w: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0,007</w:t>
            </w:r>
          </w:p>
        </w:tc>
        <w:tc>
          <w:tcPr>
            <w:tcW w:w="765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0,019</w:t>
            </w:r>
          </w:p>
        </w:tc>
        <w:tc>
          <w:tcPr>
            <w:tcW w:w="764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-0,025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-0,01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0,04</w:t>
            </w:r>
          </w:p>
        </w:tc>
        <w:tc>
          <w:tcPr>
            <w:tcW w:w="703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-61,4%</w:t>
            </w:r>
          </w:p>
        </w:tc>
        <w:tc>
          <w:tcPr>
            <w:tcW w:w="84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-177,3%</w:t>
            </w:r>
          </w:p>
        </w:tc>
      </w:tr>
      <w:tr w:rsidR="008C041F" w:rsidRPr="00E833DC" w:rsidTr="00E833DC">
        <w:trPr>
          <w:trHeight w:val="832"/>
        </w:trPr>
        <w:tc>
          <w:tcPr>
            <w:tcW w:w="4820" w:type="dxa"/>
            <w:shd w:val="clear" w:color="auto" w:fill="auto"/>
            <w:noWrap/>
            <w:hideMark/>
          </w:tcPr>
          <w:p w:rsidR="008C041F" w:rsidRPr="00E833DC" w:rsidRDefault="0077014A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88265</wp:posOffset>
                  </wp:positionV>
                  <wp:extent cx="2009775" cy="408940"/>
                  <wp:effectExtent l="0" t="0" r="0" b="0"/>
                  <wp:wrapNone/>
                  <wp:docPr id="7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41F" w:rsidRPr="00E833DC">
              <w:rPr>
                <w:rFonts w:ascii="Times New Roman" w:hAnsi="Times New Roman"/>
                <w:bCs/>
              </w:rPr>
              <w:t>Рентабельность собственного капитала, %</w:t>
            </w:r>
            <w:r w:rsidR="008C041F" w:rsidRPr="00E833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0,007</w:t>
            </w:r>
          </w:p>
        </w:tc>
        <w:tc>
          <w:tcPr>
            <w:tcW w:w="765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0,038</w:t>
            </w:r>
          </w:p>
        </w:tc>
        <w:tc>
          <w:tcPr>
            <w:tcW w:w="764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-0,206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-0,03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0,24</w:t>
            </w:r>
          </w:p>
        </w:tc>
        <w:tc>
          <w:tcPr>
            <w:tcW w:w="703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-82,6%</w:t>
            </w:r>
          </w:p>
        </w:tc>
        <w:tc>
          <w:tcPr>
            <w:tcW w:w="84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-118,6%</w:t>
            </w:r>
          </w:p>
        </w:tc>
      </w:tr>
      <w:tr w:rsidR="008C041F" w:rsidRPr="00E833DC" w:rsidTr="00E833DC">
        <w:trPr>
          <w:trHeight w:val="822"/>
        </w:trPr>
        <w:tc>
          <w:tcPr>
            <w:tcW w:w="4820" w:type="dxa"/>
            <w:shd w:val="clear" w:color="auto" w:fill="auto"/>
            <w:noWrap/>
            <w:hideMark/>
          </w:tcPr>
          <w:p w:rsidR="008C041F" w:rsidRPr="00E833DC" w:rsidRDefault="0077014A" w:rsidP="00E83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133985</wp:posOffset>
                  </wp:positionV>
                  <wp:extent cx="1143000" cy="347345"/>
                  <wp:effectExtent l="0" t="0" r="0" b="0"/>
                  <wp:wrapNone/>
                  <wp:docPr id="6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41F" w:rsidRPr="00E833DC">
              <w:rPr>
                <w:rFonts w:ascii="Times New Roman" w:hAnsi="Times New Roman"/>
                <w:bCs/>
              </w:rPr>
              <w:t>Рентабельность оборотных активов, %</w:t>
            </w:r>
            <w:r w:rsidR="008C041F" w:rsidRPr="00E833DC">
              <w:rPr>
                <w:rFonts w:ascii="Times New Roman" w:hAnsi="Times New Roman"/>
              </w:rPr>
              <w:t xml:space="preserve"> </w:t>
            </w: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0,003</w:t>
            </w:r>
          </w:p>
        </w:tc>
        <w:tc>
          <w:tcPr>
            <w:tcW w:w="765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0,012</w:t>
            </w:r>
          </w:p>
        </w:tc>
        <w:tc>
          <w:tcPr>
            <w:tcW w:w="764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-0,072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-0,01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0,08</w:t>
            </w:r>
          </w:p>
        </w:tc>
        <w:tc>
          <w:tcPr>
            <w:tcW w:w="703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-77,7%</w:t>
            </w:r>
          </w:p>
        </w:tc>
        <w:tc>
          <w:tcPr>
            <w:tcW w:w="84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-117,0%</w:t>
            </w:r>
          </w:p>
        </w:tc>
      </w:tr>
      <w:tr w:rsidR="008C041F" w:rsidRPr="00E833DC" w:rsidTr="00E833DC">
        <w:trPr>
          <w:trHeight w:val="988"/>
        </w:trPr>
        <w:tc>
          <w:tcPr>
            <w:tcW w:w="4820" w:type="dxa"/>
            <w:shd w:val="clear" w:color="auto" w:fill="auto"/>
            <w:noWrap/>
            <w:hideMark/>
          </w:tcPr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</w:rPr>
            </w:pPr>
            <w:r w:rsidRPr="00E833DC">
              <w:rPr>
                <w:rFonts w:ascii="Times New Roman" w:hAnsi="Times New Roman"/>
                <w:bCs/>
              </w:rPr>
              <w:t>Общая рентабельность производственных фондов, %</w:t>
            </w:r>
            <w:r w:rsidRPr="00E833DC">
              <w:rPr>
                <w:rFonts w:ascii="Times New Roman" w:hAnsi="Times New Roman"/>
              </w:rPr>
              <w:t xml:space="preserve"> </w:t>
            </w:r>
          </w:p>
          <w:p w:rsidR="008C041F" w:rsidRPr="00E833DC" w:rsidRDefault="0077014A" w:rsidP="00E83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-8255</wp:posOffset>
                  </wp:positionV>
                  <wp:extent cx="2979420" cy="441960"/>
                  <wp:effectExtent l="0" t="0" r="0" b="0"/>
                  <wp:wrapNone/>
                  <wp:docPr id="5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0,028</w:t>
            </w:r>
          </w:p>
        </w:tc>
        <w:tc>
          <w:tcPr>
            <w:tcW w:w="765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0,097</w:t>
            </w:r>
          </w:p>
        </w:tc>
        <w:tc>
          <w:tcPr>
            <w:tcW w:w="764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-0,302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-0,07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0,40</w:t>
            </w:r>
          </w:p>
        </w:tc>
        <w:tc>
          <w:tcPr>
            <w:tcW w:w="703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-71,6%</w:t>
            </w:r>
          </w:p>
        </w:tc>
        <w:tc>
          <w:tcPr>
            <w:tcW w:w="84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-132,1%</w:t>
            </w:r>
          </w:p>
        </w:tc>
      </w:tr>
      <w:tr w:rsidR="008C041F" w:rsidRPr="00E833DC" w:rsidTr="00E833DC">
        <w:trPr>
          <w:trHeight w:val="706"/>
        </w:trPr>
        <w:tc>
          <w:tcPr>
            <w:tcW w:w="4820" w:type="dxa"/>
            <w:shd w:val="clear" w:color="auto" w:fill="auto"/>
            <w:noWrap/>
            <w:hideMark/>
          </w:tcPr>
          <w:p w:rsidR="008C041F" w:rsidRPr="00E833DC" w:rsidRDefault="0077014A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86360</wp:posOffset>
                  </wp:positionV>
                  <wp:extent cx="1219200" cy="383540"/>
                  <wp:effectExtent l="0" t="0" r="0" b="0"/>
                  <wp:wrapNone/>
                  <wp:docPr id="4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41F" w:rsidRPr="00E833DC">
              <w:rPr>
                <w:rFonts w:ascii="Times New Roman" w:hAnsi="Times New Roman"/>
                <w:bCs/>
              </w:rPr>
              <w:t>Рентабельность всех активов, %</w:t>
            </w:r>
            <w:r w:rsidR="008C041F" w:rsidRPr="00E833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0,001</w:t>
            </w:r>
          </w:p>
        </w:tc>
        <w:tc>
          <w:tcPr>
            <w:tcW w:w="765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0,006</w:t>
            </w:r>
          </w:p>
        </w:tc>
        <w:tc>
          <w:tcPr>
            <w:tcW w:w="764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-0,039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-0,01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0,05</w:t>
            </w:r>
          </w:p>
        </w:tc>
        <w:tc>
          <w:tcPr>
            <w:tcW w:w="703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-84,4%</w:t>
            </w:r>
          </w:p>
        </w:tc>
        <w:tc>
          <w:tcPr>
            <w:tcW w:w="84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-115,3%</w:t>
            </w:r>
          </w:p>
        </w:tc>
      </w:tr>
      <w:tr w:rsidR="008C041F" w:rsidRPr="00E833DC" w:rsidTr="00E833DC">
        <w:trPr>
          <w:trHeight w:val="725"/>
        </w:trPr>
        <w:tc>
          <w:tcPr>
            <w:tcW w:w="4820" w:type="dxa"/>
            <w:shd w:val="clear" w:color="auto" w:fill="auto"/>
            <w:noWrap/>
            <w:hideMark/>
          </w:tcPr>
          <w:p w:rsidR="008C041F" w:rsidRPr="00E833DC" w:rsidRDefault="0077014A" w:rsidP="00E83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2119630</wp:posOffset>
                  </wp:positionH>
                  <wp:positionV relativeFrom="paragraph">
                    <wp:posOffset>138430</wp:posOffset>
                  </wp:positionV>
                  <wp:extent cx="320040" cy="365760"/>
                  <wp:effectExtent l="0" t="0" r="0" b="0"/>
                  <wp:wrapNone/>
                  <wp:docPr id="3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41F" w:rsidRPr="00E833DC">
              <w:rPr>
                <w:rFonts w:ascii="Times New Roman" w:hAnsi="Times New Roman"/>
                <w:bCs/>
              </w:rPr>
              <w:t>Рентабельность основной деятельности</w:t>
            </w:r>
            <w:r w:rsidR="008C041F" w:rsidRPr="00E833DC">
              <w:rPr>
                <w:rFonts w:ascii="Times New Roman" w:hAnsi="Times New Roman"/>
              </w:rPr>
              <w:t xml:space="preserve"> </w:t>
            </w: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0,081</w:t>
            </w:r>
          </w:p>
        </w:tc>
        <w:tc>
          <w:tcPr>
            <w:tcW w:w="765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0,158</w:t>
            </w:r>
          </w:p>
        </w:tc>
        <w:tc>
          <w:tcPr>
            <w:tcW w:w="764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0,003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-0,08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0,16</w:t>
            </w:r>
          </w:p>
        </w:tc>
        <w:tc>
          <w:tcPr>
            <w:tcW w:w="703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-48,8%</w:t>
            </w:r>
          </w:p>
        </w:tc>
        <w:tc>
          <w:tcPr>
            <w:tcW w:w="84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5269,7%</w:t>
            </w:r>
          </w:p>
        </w:tc>
      </w:tr>
      <w:tr w:rsidR="008C041F" w:rsidRPr="00E833DC" w:rsidTr="00E833DC">
        <w:trPr>
          <w:trHeight w:val="780"/>
        </w:trPr>
        <w:tc>
          <w:tcPr>
            <w:tcW w:w="4820" w:type="dxa"/>
            <w:shd w:val="clear" w:color="auto" w:fill="auto"/>
            <w:noWrap/>
            <w:hideMark/>
          </w:tcPr>
          <w:p w:rsidR="008C041F" w:rsidRPr="00E833DC" w:rsidRDefault="0077014A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46990</wp:posOffset>
                  </wp:positionV>
                  <wp:extent cx="297815" cy="393700"/>
                  <wp:effectExtent l="0" t="0" r="0" b="0"/>
                  <wp:wrapNone/>
                  <wp:docPr id="2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41F" w:rsidRPr="00E833DC">
              <w:rPr>
                <w:rFonts w:ascii="Times New Roman" w:hAnsi="Times New Roman"/>
                <w:bCs/>
              </w:rPr>
              <w:t>Рентабельность производства, %</w:t>
            </w:r>
            <w:r w:rsidR="008C041F" w:rsidRPr="00E833DC">
              <w:rPr>
                <w:rFonts w:ascii="Times New Roman" w:hAnsi="Times New Roman"/>
              </w:rPr>
              <w:t xml:space="preserve"> </w:t>
            </w: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041F" w:rsidRPr="00E833DC" w:rsidRDefault="008C041F" w:rsidP="00E833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0,088</w:t>
            </w:r>
          </w:p>
        </w:tc>
        <w:tc>
          <w:tcPr>
            <w:tcW w:w="765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0,188</w:t>
            </w:r>
          </w:p>
        </w:tc>
        <w:tc>
          <w:tcPr>
            <w:tcW w:w="764" w:type="dxa"/>
            <w:shd w:val="clear" w:color="auto" w:fill="auto"/>
            <w:noWrap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0,003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-0,10</w:t>
            </w:r>
          </w:p>
        </w:tc>
        <w:tc>
          <w:tcPr>
            <w:tcW w:w="65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0,18</w:t>
            </w:r>
          </w:p>
        </w:tc>
        <w:tc>
          <w:tcPr>
            <w:tcW w:w="703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-53,1%</w:t>
            </w:r>
          </w:p>
        </w:tc>
        <w:tc>
          <w:tcPr>
            <w:tcW w:w="846" w:type="dxa"/>
            <w:shd w:val="clear" w:color="auto" w:fill="auto"/>
          </w:tcPr>
          <w:p w:rsidR="008C041F" w:rsidRPr="00E833DC" w:rsidRDefault="008C041F" w:rsidP="00E833DC">
            <w:pPr>
              <w:pStyle w:val="10"/>
              <w:ind w:left="-144" w:right="-195"/>
              <w:rPr>
                <w:color w:val="auto"/>
                <w:sz w:val="22"/>
                <w:szCs w:val="22"/>
              </w:rPr>
            </w:pPr>
            <w:r w:rsidRPr="00E833DC">
              <w:rPr>
                <w:color w:val="auto"/>
                <w:sz w:val="22"/>
                <w:szCs w:val="22"/>
              </w:rPr>
              <w:t>6258,6%</w:t>
            </w:r>
          </w:p>
        </w:tc>
      </w:tr>
    </w:tbl>
    <w:p w:rsidR="000153EB" w:rsidRPr="00EA4672" w:rsidRDefault="000153EB" w:rsidP="000153EB">
      <w:pPr>
        <w:widowControl w:val="0"/>
        <w:suppressAutoHyphens/>
        <w:spacing w:after="0" w:line="247" w:lineRule="auto"/>
        <w:ind w:firstLine="425"/>
        <w:jc w:val="both"/>
        <w:rPr>
          <w:rFonts w:ascii="Times New Roman" w:eastAsia="DejaVu Sans" w:hAnsi="Times New Roman"/>
          <w:kern w:val="1"/>
          <w:sz w:val="20"/>
        </w:rPr>
      </w:pPr>
      <w:r w:rsidRPr="00EA4672">
        <w:rPr>
          <w:rFonts w:ascii="Times New Roman" w:eastAsia="DejaVu Sans" w:hAnsi="Times New Roman"/>
          <w:kern w:val="1"/>
          <w:sz w:val="20"/>
        </w:rPr>
        <w:t xml:space="preserve">*Источник: </w:t>
      </w:r>
      <w:r>
        <w:rPr>
          <w:rFonts w:ascii="Times New Roman" w:eastAsia="DejaVu Sans" w:hAnsi="Times New Roman"/>
          <w:kern w:val="1"/>
          <w:sz w:val="20"/>
        </w:rPr>
        <w:t>составлено автором</w:t>
      </w:r>
    </w:p>
    <w:p w:rsidR="008C041F" w:rsidRDefault="008C041F" w:rsidP="000153EB">
      <w:pPr>
        <w:pStyle w:val="2"/>
        <w:ind w:firstLine="0"/>
        <w:rPr>
          <w:sz w:val="22"/>
          <w:szCs w:val="22"/>
        </w:rPr>
      </w:pPr>
    </w:p>
    <w:p w:rsidR="000153EB" w:rsidRPr="008C041F" w:rsidRDefault="000153EB" w:rsidP="008C041F">
      <w:pPr>
        <w:pStyle w:val="2"/>
        <w:ind w:firstLine="0"/>
        <w:jc w:val="center"/>
        <w:rPr>
          <w:sz w:val="22"/>
          <w:szCs w:val="22"/>
        </w:rPr>
      </w:pPr>
    </w:p>
    <w:p w:rsidR="008C041F" w:rsidRPr="008C041F" w:rsidRDefault="008C041F" w:rsidP="008C041F">
      <w:pPr>
        <w:pStyle w:val="2"/>
        <w:ind w:firstLine="425"/>
        <w:rPr>
          <w:sz w:val="22"/>
          <w:szCs w:val="22"/>
        </w:rPr>
      </w:pPr>
      <w:r w:rsidRPr="008C041F">
        <w:rPr>
          <w:sz w:val="22"/>
          <w:szCs w:val="22"/>
        </w:rPr>
        <w:t>Рассматривая полученные показатели за 2021 год стоит отметить, что все показатели рентабельности в 2021 году сократились по сравнению с результатами 2020 года.</w:t>
      </w:r>
    </w:p>
    <w:p w:rsidR="008C041F" w:rsidRPr="008C041F" w:rsidRDefault="008C041F" w:rsidP="008C041F">
      <w:pPr>
        <w:pStyle w:val="2"/>
        <w:ind w:firstLine="425"/>
        <w:rPr>
          <w:sz w:val="22"/>
          <w:szCs w:val="22"/>
        </w:rPr>
      </w:pPr>
      <w:r w:rsidRPr="008C041F">
        <w:rPr>
          <w:sz w:val="22"/>
          <w:szCs w:val="22"/>
        </w:rPr>
        <w:t xml:space="preserve">Рентабельность собственного капитала имеет значение 0,7% за 2021 год, что является не плохим показателем, однако в 2020 году показатель был равен 3,8%, а это уже </w:t>
      </w:r>
      <w:r w:rsidRPr="008C041F">
        <w:rPr>
          <w:sz w:val="22"/>
          <w:szCs w:val="22"/>
        </w:rPr>
        <w:lastRenderedPageBreak/>
        <w:t>свидетельствует о тенденции снижения чистой прибыли с 1 рубля авансированного в капитал.</w:t>
      </w:r>
    </w:p>
    <w:p w:rsidR="008C041F" w:rsidRPr="008C041F" w:rsidRDefault="008C041F" w:rsidP="008C041F">
      <w:pPr>
        <w:pStyle w:val="2"/>
        <w:ind w:firstLine="425"/>
        <w:rPr>
          <w:sz w:val="22"/>
          <w:szCs w:val="22"/>
        </w:rPr>
      </w:pPr>
      <w:r w:rsidRPr="008C041F">
        <w:rPr>
          <w:sz w:val="22"/>
          <w:szCs w:val="22"/>
        </w:rPr>
        <w:t>Рентабельность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оборотных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активов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показывает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сколько рублей прибыли приходится на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один рубль, вложенный в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оборотные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активы. И по аналогии с предыдущим коэффициентом мы видим снижение этого показателя с 1,2% в 2020 году до 0,3% в 2021 году.</w:t>
      </w:r>
    </w:p>
    <w:p w:rsidR="008C041F" w:rsidRPr="008C041F" w:rsidRDefault="008C041F" w:rsidP="008C041F">
      <w:pPr>
        <w:pStyle w:val="2"/>
        <w:ind w:firstLine="425"/>
        <w:rPr>
          <w:sz w:val="22"/>
          <w:szCs w:val="22"/>
        </w:rPr>
      </w:pPr>
      <w:r w:rsidRPr="008C041F">
        <w:rPr>
          <w:sz w:val="22"/>
          <w:szCs w:val="22"/>
        </w:rPr>
        <w:t>Рентабельность основной деятельности показывает величину прибыли, которую получает организация на единицу затрат или выручки на 1 рубль. В 2021 году показатель сократился до 0,081, что ниже показателя 2020 года на 0,158.</w:t>
      </w:r>
    </w:p>
    <w:p w:rsidR="008C041F" w:rsidRDefault="008C041F" w:rsidP="008C041F">
      <w:pPr>
        <w:pStyle w:val="2"/>
        <w:ind w:firstLine="425"/>
        <w:rPr>
          <w:sz w:val="22"/>
          <w:szCs w:val="22"/>
        </w:rPr>
      </w:pPr>
      <w:r w:rsidRPr="008C041F">
        <w:rPr>
          <w:sz w:val="22"/>
          <w:szCs w:val="22"/>
        </w:rPr>
        <w:t>Так же сократился показатель основного производства в 2021 году по сравнению с 2020 годом, с 0,188 до 0,088. Фактически рентабельность производства показывает эффективность работы всей компании. Отсюда, мы можем сделать вывод, что упала эффективность работы всей компании в целом.</w:t>
      </w:r>
    </w:p>
    <w:p w:rsidR="000153EB" w:rsidRPr="008C041F" w:rsidRDefault="000153EB" w:rsidP="000153EB">
      <w:pPr>
        <w:pStyle w:val="2"/>
        <w:ind w:firstLine="425"/>
        <w:rPr>
          <w:rStyle w:val="apple-converted-space"/>
          <w:sz w:val="22"/>
          <w:szCs w:val="22"/>
        </w:rPr>
      </w:pPr>
      <w:r w:rsidRPr="008C041F">
        <w:rPr>
          <w:sz w:val="22"/>
          <w:szCs w:val="22"/>
        </w:rPr>
        <w:t xml:space="preserve">Вообще сократилась общая рентабельность производственных фондов, отсюда и </w:t>
      </w:r>
      <w:proofErr w:type="gramStart"/>
      <w:r w:rsidRPr="008C041F">
        <w:rPr>
          <w:sz w:val="22"/>
          <w:szCs w:val="22"/>
        </w:rPr>
        <w:t>снижение рентабельности собственного капитала</w:t>
      </w:r>
      <w:proofErr w:type="gramEnd"/>
      <w:r w:rsidRPr="008C041F">
        <w:rPr>
          <w:sz w:val="22"/>
          <w:szCs w:val="22"/>
        </w:rPr>
        <w:t xml:space="preserve"> и уменьшение рентабельности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оборотных</w:t>
      </w:r>
      <w:r w:rsidRPr="008C041F">
        <w:rPr>
          <w:rStyle w:val="apple-converted-space"/>
          <w:sz w:val="22"/>
          <w:szCs w:val="22"/>
        </w:rPr>
        <w:t> </w:t>
      </w:r>
      <w:r w:rsidRPr="008C041F">
        <w:rPr>
          <w:sz w:val="22"/>
          <w:szCs w:val="22"/>
        </w:rPr>
        <w:t>активов</w:t>
      </w:r>
      <w:r w:rsidRPr="008C041F">
        <w:rPr>
          <w:rStyle w:val="apple-converted-space"/>
          <w:sz w:val="22"/>
          <w:szCs w:val="22"/>
        </w:rPr>
        <w:t>.</w:t>
      </w:r>
    </w:p>
    <w:p w:rsidR="0050400E" w:rsidRDefault="00AC5287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Таким образом, под финансовым потенциалом</w:t>
      </w:r>
      <w:r w:rsidR="0050400E" w:rsidRPr="0050400E">
        <w:rPr>
          <w:rFonts w:ascii="Times New Roman" w:hAnsi="Times New Roman"/>
          <w:szCs w:val="28"/>
        </w:rPr>
        <w:t xml:space="preserve"> предприятия обычно понимается его обеспеченность необходимыми финансовыми ресурсами для стабильного функционирования, а также возможность его размещения и эффективного использования. Финансовый потенциал часто определяется набором финансовых ресурсов, используемых в производственно-хозяйственной деятельности, и возможностью их участия в будущем. Также считается, что он определяет способность организации получать денежные средства и затем распоряжаться ими.</w:t>
      </w:r>
    </w:p>
    <w:p w:rsidR="0050400E" w:rsidRDefault="0050400E" w:rsidP="000B0D89">
      <w:pPr>
        <w:spacing w:after="0" w:line="360" w:lineRule="auto"/>
        <w:ind w:firstLine="425"/>
        <w:jc w:val="both"/>
        <w:rPr>
          <w:rFonts w:ascii="Times New Roman" w:hAnsi="Times New Roman"/>
          <w:szCs w:val="28"/>
        </w:rPr>
      </w:pPr>
    </w:p>
    <w:p w:rsidR="00735AD4" w:rsidRPr="008C2E5D" w:rsidRDefault="009B693D" w:rsidP="009B693D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9B693D">
        <w:rPr>
          <w:rFonts w:ascii="Times New Roman" w:hAnsi="Times New Roman"/>
          <w:b/>
          <w:szCs w:val="28"/>
        </w:rPr>
        <w:t xml:space="preserve">ЛИТЕРАТУРА </w:t>
      </w:r>
    </w:p>
    <w:p w:rsidR="00E02074" w:rsidRDefault="00E02074" w:rsidP="00E02074">
      <w:pPr>
        <w:pStyle w:val="a5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/>
          <w:szCs w:val="28"/>
        </w:rPr>
      </w:pPr>
      <w:r w:rsidRPr="00E02074">
        <w:rPr>
          <w:rFonts w:ascii="Times New Roman" w:hAnsi="Times New Roman"/>
          <w:szCs w:val="28"/>
        </w:rPr>
        <w:t xml:space="preserve">Александров, С. С., </w:t>
      </w:r>
      <w:proofErr w:type="spellStart"/>
      <w:r w:rsidRPr="00E02074">
        <w:rPr>
          <w:rFonts w:ascii="Times New Roman" w:hAnsi="Times New Roman"/>
          <w:szCs w:val="28"/>
        </w:rPr>
        <w:t>Демчук</w:t>
      </w:r>
      <w:proofErr w:type="spellEnd"/>
      <w:r w:rsidRPr="00E02074">
        <w:rPr>
          <w:rFonts w:ascii="Times New Roman" w:hAnsi="Times New Roman"/>
          <w:szCs w:val="28"/>
        </w:rPr>
        <w:t xml:space="preserve">, О. В. Разработка эффективной стратегии управления основным капиталом предприятия / С. С. Александров, О. В. </w:t>
      </w:r>
      <w:proofErr w:type="spellStart"/>
      <w:r w:rsidRPr="00E02074">
        <w:rPr>
          <w:rFonts w:ascii="Times New Roman" w:hAnsi="Times New Roman"/>
          <w:szCs w:val="28"/>
        </w:rPr>
        <w:t>Демчук</w:t>
      </w:r>
      <w:proofErr w:type="spellEnd"/>
      <w:r w:rsidRPr="00E02074">
        <w:rPr>
          <w:rFonts w:ascii="Times New Roman" w:hAnsi="Times New Roman"/>
          <w:szCs w:val="28"/>
        </w:rPr>
        <w:t xml:space="preserve"> // Финансовая экономика № 7 (часть 4), 2019. — С. 386–392. </w:t>
      </w:r>
    </w:p>
    <w:p w:rsidR="00E02074" w:rsidRDefault="00E02074" w:rsidP="00E02074">
      <w:pPr>
        <w:pStyle w:val="a5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/>
          <w:szCs w:val="28"/>
        </w:rPr>
      </w:pPr>
      <w:r w:rsidRPr="00E02074">
        <w:rPr>
          <w:rFonts w:ascii="Times New Roman" w:hAnsi="Times New Roman"/>
          <w:szCs w:val="28"/>
        </w:rPr>
        <w:t xml:space="preserve">Войцеховская, И. А. Потенциал предприятия как основа его конкурентоспособности/И. А. Войцеховская//Проблемы современной экономики. -2015. -№ 1. -С. 27–35. </w:t>
      </w:r>
    </w:p>
    <w:p w:rsidR="00E02074" w:rsidRDefault="00E02074" w:rsidP="00E02074">
      <w:pPr>
        <w:pStyle w:val="a5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/>
          <w:szCs w:val="28"/>
        </w:rPr>
      </w:pPr>
      <w:proofErr w:type="spellStart"/>
      <w:r w:rsidRPr="00E02074">
        <w:rPr>
          <w:rFonts w:ascii="Times New Roman" w:hAnsi="Times New Roman"/>
          <w:szCs w:val="28"/>
        </w:rPr>
        <w:lastRenderedPageBreak/>
        <w:t>Демчук</w:t>
      </w:r>
      <w:proofErr w:type="spellEnd"/>
      <w:r w:rsidRPr="00E02074">
        <w:rPr>
          <w:rFonts w:ascii="Times New Roman" w:hAnsi="Times New Roman"/>
          <w:szCs w:val="28"/>
        </w:rPr>
        <w:t xml:space="preserve">, О. В. Повышение эффективности использования интеллектуального потенциала предприятия / Финансовая экономика. 2019. № 2, с. 382–386. </w:t>
      </w:r>
    </w:p>
    <w:p w:rsidR="00E02074" w:rsidRDefault="00E02074" w:rsidP="00E02074">
      <w:pPr>
        <w:pStyle w:val="a5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/>
          <w:szCs w:val="28"/>
        </w:rPr>
      </w:pPr>
      <w:proofErr w:type="spellStart"/>
      <w:r w:rsidRPr="00E02074">
        <w:rPr>
          <w:rFonts w:ascii="Times New Roman" w:hAnsi="Times New Roman"/>
          <w:szCs w:val="28"/>
        </w:rPr>
        <w:t>Демчук</w:t>
      </w:r>
      <w:proofErr w:type="spellEnd"/>
      <w:r w:rsidRPr="00E02074">
        <w:rPr>
          <w:rFonts w:ascii="Times New Roman" w:hAnsi="Times New Roman"/>
          <w:szCs w:val="28"/>
        </w:rPr>
        <w:t xml:space="preserve">, О. В. Актуальные проблемы оценки финансового потенциала предприятия / О. В. </w:t>
      </w:r>
      <w:proofErr w:type="spellStart"/>
      <w:r w:rsidRPr="00E02074">
        <w:rPr>
          <w:rFonts w:ascii="Times New Roman" w:hAnsi="Times New Roman"/>
          <w:szCs w:val="28"/>
        </w:rPr>
        <w:t>Демчук</w:t>
      </w:r>
      <w:proofErr w:type="spellEnd"/>
      <w:r w:rsidRPr="00E02074">
        <w:rPr>
          <w:rFonts w:ascii="Times New Roman" w:hAnsi="Times New Roman"/>
          <w:szCs w:val="28"/>
        </w:rPr>
        <w:t xml:space="preserve">, Д. И. </w:t>
      </w:r>
      <w:proofErr w:type="spellStart"/>
      <w:r w:rsidRPr="00E02074">
        <w:rPr>
          <w:rFonts w:ascii="Times New Roman" w:hAnsi="Times New Roman"/>
          <w:szCs w:val="28"/>
        </w:rPr>
        <w:t>Тынянко</w:t>
      </w:r>
      <w:proofErr w:type="spellEnd"/>
      <w:r w:rsidRPr="00E02074">
        <w:rPr>
          <w:rFonts w:ascii="Times New Roman" w:hAnsi="Times New Roman"/>
          <w:szCs w:val="28"/>
        </w:rPr>
        <w:t xml:space="preserve">. — </w:t>
      </w:r>
      <w:proofErr w:type="gramStart"/>
      <w:r w:rsidRPr="00E02074">
        <w:rPr>
          <w:rFonts w:ascii="Times New Roman" w:hAnsi="Times New Roman"/>
          <w:szCs w:val="28"/>
        </w:rPr>
        <w:t>Текст :</w:t>
      </w:r>
      <w:proofErr w:type="gramEnd"/>
      <w:r w:rsidRPr="00E02074">
        <w:rPr>
          <w:rFonts w:ascii="Times New Roman" w:hAnsi="Times New Roman"/>
          <w:szCs w:val="28"/>
        </w:rPr>
        <w:t xml:space="preserve"> непосредственный // Молодой ученый. — 2019. — № 33 (271). — С. 4-6. — URL: https://moluch.ru/archive/271/62043/ (дата обращения: 08.05.2022).</w:t>
      </w:r>
    </w:p>
    <w:p w:rsidR="00735AD4" w:rsidRPr="00E02074" w:rsidRDefault="00735AD4" w:rsidP="00E02074">
      <w:pPr>
        <w:pStyle w:val="a5"/>
        <w:spacing w:after="0" w:line="240" w:lineRule="auto"/>
        <w:ind w:left="1185"/>
        <w:jc w:val="both"/>
        <w:rPr>
          <w:rFonts w:ascii="Times New Roman" w:hAnsi="Times New Roman"/>
          <w:szCs w:val="28"/>
        </w:rPr>
      </w:pPr>
    </w:p>
    <w:sectPr w:rsidR="00735AD4" w:rsidRPr="00E02074" w:rsidSect="008377B7">
      <w:footerReference w:type="default" r:id="rId15"/>
      <w:pgSz w:w="11906" w:h="16838"/>
      <w:pgMar w:top="2211" w:right="1985" w:bottom="238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65" w:rsidRDefault="00DC6065" w:rsidP="00735AD4">
      <w:pPr>
        <w:spacing w:after="0" w:line="240" w:lineRule="auto"/>
      </w:pPr>
      <w:r>
        <w:separator/>
      </w:r>
    </w:p>
  </w:endnote>
  <w:endnote w:type="continuationSeparator" w:id="0">
    <w:p w:rsidR="00DC6065" w:rsidRDefault="00DC6065" w:rsidP="007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72" w:rsidRDefault="001061A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594">
      <w:rPr>
        <w:noProof/>
      </w:rPr>
      <w:t>4</w:t>
    </w:r>
    <w:r>
      <w:rPr>
        <w:noProof/>
      </w:rPr>
      <w:fldChar w:fldCharType="end"/>
    </w:r>
  </w:p>
  <w:p w:rsidR="00805D72" w:rsidRDefault="00805D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65" w:rsidRDefault="00DC6065" w:rsidP="00735AD4">
      <w:pPr>
        <w:spacing w:after="0" w:line="240" w:lineRule="auto"/>
      </w:pPr>
      <w:r>
        <w:separator/>
      </w:r>
    </w:p>
  </w:footnote>
  <w:footnote w:type="continuationSeparator" w:id="0">
    <w:p w:rsidR="00DC6065" w:rsidRDefault="00DC6065" w:rsidP="00735AD4">
      <w:pPr>
        <w:spacing w:after="0" w:line="240" w:lineRule="auto"/>
      </w:pPr>
      <w:r>
        <w:continuationSeparator/>
      </w:r>
    </w:p>
  </w:footnote>
  <w:footnote w:id="1">
    <w:p w:rsidR="0048717C" w:rsidRPr="00A51817" w:rsidRDefault="0048717C" w:rsidP="004871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51817">
        <w:rPr>
          <w:rStyle w:val="ac"/>
          <w:rFonts w:ascii="Times New Roman" w:hAnsi="Times New Roman"/>
          <w:sz w:val="20"/>
          <w:szCs w:val="20"/>
        </w:rPr>
        <w:footnoteRef/>
      </w:r>
      <w:r w:rsidRPr="00A51817">
        <w:rPr>
          <w:rFonts w:ascii="Times New Roman" w:hAnsi="Times New Roman"/>
          <w:sz w:val="20"/>
          <w:szCs w:val="20"/>
        </w:rPr>
        <w:t xml:space="preserve"> Багдасарян Сильва</w:t>
      </w:r>
      <w:r w:rsidR="002107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0729" w:rsidRPr="00210729">
        <w:rPr>
          <w:rFonts w:ascii="Times New Roman" w:hAnsi="Times New Roman"/>
          <w:sz w:val="20"/>
          <w:szCs w:val="20"/>
        </w:rPr>
        <w:t>Вачагановна</w:t>
      </w:r>
      <w:proofErr w:type="spellEnd"/>
      <w:r w:rsidRPr="00A51817">
        <w:rPr>
          <w:rFonts w:ascii="Times New Roman" w:hAnsi="Times New Roman"/>
          <w:sz w:val="20"/>
          <w:szCs w:val="20"/>
        </w:rPr>
        <w:t xml:space="preserve">, студент, Башкирский государственный университет (450076, Республика Башкортостан, </w:t>
      </w:r>
      <w:proofErr w:type="spellStart"/>
      <w:r w:rsidRPr="00A51817">
        <w:rPr>
          <w:rFonts w:ascii="Times New Roman" w:hAnsi="Times New Roman"/>
          <w:sz w:val="20"/>
          <w:szCs w:val="20"/>
        </w:rPr>
        <w:t>г.Уфа</w:t>
      </w:r>
      <w:proofErr w:type="spellEnd"/>
      <w:r w:rsidRPr="00A51817">
        <w:rPr>
          <w:rFonts w:ascii="Times New Roman" w:hAnsi="Times New Roman"/>
          <w:sz w:val="20"/>
          <w:szCs w:val="20"/>
        </w:rPr>
        <w:t xml:space="preserve">, ул. </w:t>
      </w:r>
      <w:proofErr w:type="spellStart"/>
      <w:r w:rsidRPr="00A51817">
        <w:rPr>
          <w:rFonts w:ascii="Times New Roman" w:hAnsi="Times New Roman"/>
          <w:sz w:val="20"/>
          <w:szCs w:val="20"/>
        </w:rPr>
        <w:t>Заки</w:t>
      </w:r>
      <w:proofErr w:type="spellEnd"/>
      <w:r w:rsidRPr="00A518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1817">
        <w:rPr>
          <w:rFonts w:ascii="Times New Roman" w:hAnsi="Times New Roman"/>
          <w:sz w:val="20"/>
          <w:szCs w:val="20"/>
        </w:rPr>
        <w:t>Валиди</w:t>
      </w:r>
      <w:proofErr w:type="spellEnd"/>
      <w:r w:rsidRPr="00A51817">
        <w:rPr>
          <w:rFonts w:ascii="Times New Roman" w:hAnsi="Times New Roman"/>
          <w:sz w:val="20"/>
          <w:szCs w:val="20"/>
        </w:rPr>
        <w:t>, д.32; E-</w:t>
      </w:r>
      <w:proofErr w:type="spellStart"/>
      <w:r w:rsidRPr="00A51817">
        <w:rPr>
          <w:rFonts w:ascii="Times New Roman" w:hAnsi="Times New Roman"/>
          <w:sz w:val="20"/>
          <w:szCs w:val="20"/>
        </w:rPr>
        <w:t>mail</w:t>
      </w:r>
      <w:proofErr w:type="spellEnd"/>
      <w:r w:rsidRPr="00A51817">
        <w:rPr>
          <w:rFonts w:ascii="Times New Roman" w:hAnsi="Times New Roman"/>
          <w:sz w:val="20"/>
          <w:szCs w:val="20"/>
        </w:rPr>
        <w:t>:</w:t>
      </w:r>
      <w:r w:rsidR="00210729" w:rsidRPr="00210729">
        <w:t xml:space="preserve"> </w:t>
      </w:r>
      <w:r w:rsidR="00210729" w:rsidRPr="00210729">
        <w:rPr>
          <w:rFonts w:ascii="Times New Roman" w:hAnsi="Times New Roman"/>
          <w:sz w:val="20"/>
          <w:szCs w:val="20"/>
        </w:rPr>
        <w:t>bagdasaryan-silva1010@mail.ru</w:t>
      </w:r>
      <w:r w:rsidRPr="00A51817">
        <w:rPr>
          <w:rFonts w:ascii="Times New Roman" w:hAnsi="Times New Roman"/>
          <w:sz w:val="20"/>
          <w:szCs w:val="20"/>
        </w:rPr>
        <w:t>).</w:t>
      </w:r>
    </w:p>
  </w:footnote>
  <w:footnote w:id="2">
    <w:p w:rsidR="00A51817" w:rsidRPr="00A51817" w:rsidRDefault="0048717C" w:rsidP="00A5181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51817">
        <w:rPr>
          <w:rStyle w:val="ac"/>
          <w:rFonts w:ascii="Times New Roman" w:hAnsi="Times New Roman"/>
          <w:sz w:val="20"/>
          <w:szCs w:val="20"/>
        </w:rPr>
        <w:footnoteRef/>
      </w:r>
      <w:r w:rsidRPr="00A518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1817" w:rsidRPr="00A51817">
        <w:rPr>
          <w:rFonts w:ascii="Times New Roman" w:hAnsi="Times New Roman"/>
          <w:sz w:val="20"/>
          <w:szCs w:val="20"/>
        </w:rPr>
        <w:t>Байгузина</w:t>
      </w:r>
      <w:proofErr w:type="spellEnd"/>
      <w:r w:rsidR="00A51817" w:rsidRPr="00A518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1817" w:rsidRPr="00A51817">
        <w:rPr>
          <w:rFonts w:ascii="Times New Roman" w:hAnsi="Times New Roman"/>
          <w:sz w:val="20"/>
          <w:szCs w:val="20"/>
        </w:rPr>
        <w:t>Люза</w:t>
      </w:r>
      <w:proofErr w:type="spellEnd"/>
      <w:r w:rsidR="00A51817" w:rsidRPr="00A518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1817" w:rsidRPr="00A51817">
        <w:rPr>
          <w:rFonts w:ascii="Times New Roman" w:hAnsi="Times New Roman"/>
          <w:sz w:val="20"/>
          <w:szCs w:val="20"/>
        </w:rPr>
        <w:t>Закиевна</w:t>
      </w:r>
      <w:proofErr w:type="spellEnd"/>
      <w:r w:rsidR="00A51817" w:rsidRPr="00B40BDB">
        <w:rPr>
          <w:rFonts w:ascii="Times New Roman" w:hAnsi="Times New Roman"/>
          <w:color w:val="000000" w:themeColor="text1"/>
          <w:sz w:val="20"/>
          <w:szCs w:val="20"/>
        </w:rPr>
        <w:t>, к.э.н.,</w:t>
      </w:r>
      <w:r w:rsidR="00644791" w:rsidRPr="00B40BDB">
        <w:rPr>
          <w:rFonts w:ascii="Times New Roman" w:hAnsi="Times New Roman"/>
          <w:color w:val="000000" w:themeColor="text1"/>
          <w:sz w:val="20"/>
          <w:szCs w:val="20"/>
        </w:rPr>
        <w:t xml:space="preserve"> доцент </w:t>
      </w:r>
      <w:r w:rsidR="00A51817" w:rsidRPr="00B40BDB">
        <w:rPr>
          <w:rFonts w:ascii="Times New Roman" w:hAnsi="Times New Roman"/>
          <w:color w:val="000000" w:themeColor="text1"/>
          <w:sz w:val="20"/>
          <w:szCs w:val="20"/>
        </w:rPr>
        <w:t xml:space="preserve"> Башкирский </w:t>
      </w:r>
      <w:r w:rsidR="00A51817" w:rsidRPr="00A51817">
        <w:rPr>
          <w:rFonts w:ascii="Times New Roman" w:hAnsi="Times New Roman"/>
          <w:sz w:val="20"/>
          <w:szCs w:val="20"/>
        </w:rPr>
        <w:t xml:space="preserve">государственный университет (450076, Республика Башкортостан, </w:t>
      </w:r>
      <w:proofErr w:type="spellStart"/>
      <w:r w:rsidR="00A51817" w:rsidRPr="00A51817">
        <w:rPr>
          <w:rFonts w:ascii="Times New Roman" w:hAnsi="Times New Roman"/>
          <w:sz w:val="20"/>
          <w:szCs w:val="20"/>
        </w:rPr>
        <w:t>г.Уфа</w:t>
      </w:r>
      <w:proofErr w:type="spellEnd"/>
      <w:r w:rsidR="00A51817" w:rsidRPr="00A51817">
        <w:rPr>
          <w:rFonts w:ascii="Times New Roman" w:hAnsi="Times New Roman"/>
          <w:sz w:val="20"/>
          <w:szCs w:val="20"/>
        </w:rPr>
        <w:t xml:space="preserve">, ул. </w:t>
      </w:r>
      <w:proofErr w:type="spellStart"/>
      <w:r w:rsidR="00A51817" w:rsidRPr="00A51817">
        <w:rPr>
          <w:rFonts w:ascii="Times New Roman" w:hAnsi="Times New Roman"/>
          <w:sz w:val="20"/>
          <w:szCs w:val="20"/>
        </w:rPr>
        <w:t>Заки</w:t>
      </w:r>
      <w:proofErr w:type="spellEnd"/>
      <w:r w:rsidR="00A51817" w:rsidRPr="00A518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1817" w:rsidRPr="00A51817">
        <w:rPr>
          <w:rFonts w:ascii="Times New Roman" w:hAnsi="Times New Roman"/>
          <w:sz w:val="20"/>
          <w:szCs w:val="20"/>
        </w:rPr>
        <w:t>Валиди</w:t>
      </w:r>
      <w:proofErr w:type="spellEnd"/>
      <w:r w:rsidR="00A51817" w:rsidRPr="00A51817">
        <w:rPr>
          <w:rFonts w:ascii="Times New Roman" w:hAnsi="Times New Roman"/>
          <w:sz w:val="20"/>
          <w:szCs w:val="20"/>
        </w:rPr>
        <w:t>, д.32</w:t>
      </w:r>
      <w:r w:rsidR="00722846">
        <w:rPr>
          <w:rFonts w:ascii="Times New Roman" w:hAnsi="Times New Roman"/>
          <w:sz w:val="20"/>
          <w:szCs w:val="20"/>
        </w:rPr>
        <w:t>,</w:t>
      </w:r>
      <w:r w:rsidR="00A51817" w:rsidRPr="00A5181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22846" w:rsidRPr="00A51817">
        <w:rPr>
          <w:rFonts w:ascii="Times New Roman" w:hAnsi="Times New Roman"/>
          <w:sz w:val="20"/>
          <w:szCs w:val="20"/>
        </w:rPr>
        <w:t>E-</w:t>
      </w:r>
      <w:proofErr w:type="spellStart"/>
      <w:r w:rsidR="00722846" w:rsidRPr="00A51817">
        <w:rPr>
          <w:rFonts w:ascii="Times New Roman" w:hAnsi="Times New Roman"/>
          <w:sz w:val="20"/>
          <w:szCs w:val="20"/>
        </w:rPr>
        <w:t>mail</w:t>
      </w:r>
      <w:proofErr w:type="spellEnd"/>
      <w:r w:rsidR="00722846">
        <w:rPr>
          <w:rFonts w:ascii="Times New Roman" w:hAnsi="Times New Roman"/>
          <w:sz w:val="20"/>
          <w:szCs w:val="20"/>
        </w:rPr>
        <w:t>:</w:t>
      </w:r>
      <w:r w:rsidR="00722846" w:rsidRPr="0072284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1" w:history="1">
        <w:r w:rsidR="00A51817" w:rsidRPr="00722846">
          <w:rPr>
            <w:rStyle w:val="ad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Lyuzab@mail.ru</w:t>
        </w:r>
      </w:hyperlink>
      <w:r w:rsidR="00A51817" w:rsidRPr="00722846">
        <w:rPr>
          <w:rFonts w:ascii="Arial" w:hAnsi="Arial" w:cs="Arial"/>
          <w:shd w:val="clear" w:color="auto" w:fill="FFFFFF"/>
        </w:rPr>
        <w:t> </w:t>
      </w:r>
      <w:r w:rsidR="00A51817" w:rsidRPr="00722846">
        <w:rPr>
          <w:rFonts w:ascii="Times New Roman" w:hAnsi="Times New Roman"/>
          <w:sz w:val="20"/>
          <w:szCs w:val="20"/>
        </w:rPr>
        <w:t>).</w:t>
      </w:r>
    </w:p>
    <w:p w:rsidR="0048717C" w:rsidRDefault="0048717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800"/>
    <w:multiLevelType w:val="hybridMultilevel"/>
    <w:tmpl w:val="CD92134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4F83AD3"/>
    <w:multiLevelType w:val="hybridMultilevel"/>
    <w:tmpl w:val="DEDA134C"/>
    <w:lvl w:ilvl="0" w:tplc="FDC4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D71A5"/>
    <w:multiLevelType w:val="hybridMultilevel"/>
    <w:tmpl w:val="1228F42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4"/>
    <w:rsid w:val="000153EB"/>
    <w:rsid w:val="000B0D89"/>
    <w:rsid w:val="000D7D0B"/>
    <w:rsid w:val="001061A2"/>
    <w:rsid w:val="0014689F"/>
    <w:rsid w:val="0015463D"/>
    <w:rsid w:val="001C7FCC"/>
    <w:rsid w:val="00210729"/>
    <w:rsid w:val="002B0745"/>
    <w:rsid w:val="003B5B6F"/>
    <w:rsid w:val="003E0594"/>
    <w:rsid w:val="0048717C"/>
    <w:rsid w:val="004A2E36"/>
    <w:rsid w:val="0050400E"/>
    <w:rsid w:val="00585F22"/>
    <w:rsid w:val="005A4ADA"/>
    <w:rsid w:val="006032F8"/>
    <w:rsid w:val="00644791"/>
    <w:rsid w:val="00722846"/>
    <w:rsid w:val="00735AD4"/>
    <w:rsid w:val="0077014A"/>
    <w:rsid w:val="00805D72"/>
    <w:rsid w:val="008377B7"/>
    <w:rsid w:val="008C041F"/>
    <w:rsid w:val="008C2E5D"/>
    <w:rsid w:val="009B491C"/>
    <w:rsid w:val="009B693D"/>
    <w:rsid w:val="00A51817"/>
    <w:rsid w:val="00AC5287"/>
    <w:rsid w:val="00B37569"/>
    <w:rsid w:val="00B40BDB"/>
    <w:rsid w:val="00BF5924"/>
    <w:rsid w:val="00CB2498"/>
    <w:rsid w:val="00D81824"/>
    <w:rsid w:val="00D975F8"/>
    <w:rsid w:val="00DC6065"/>
    <w:rsid w:val="00DF479F"/>
    <w:rsid w:val="00E02074"/>
    <w:rsid w:val="00E833DC"/>
    <w:rsid w:val="00E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02A5"/>
  <w15:docId w15:val="{38D53193-4570-1147-932C-16FB2F0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5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D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735AD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73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5AD4"/>
  </w:style>
  <w:style w:type="paragraph" w:styleId="a8">
    <w:name w:val="footer"/>
    <w:basedOn w:val="a"/>
    <w:link w:val="a9"/>
    <w:uiPriority w:val="99"/>
    <w:unhideWhenUsed/>
    <w:rsid w:val="0073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D4"/>
  </w:style>
  <w:style w:type="paragraph" w:styleId="aa">
    <w:name w:val="footnote text"/>
    <w:basedOn w:val="a"/>
    <w:link w:val="ab"/>
    <w:uiPriority w:val="99"/>
    <w:semiHidden/>
    <w:unhideWhenUsed/>
    <w:rsid w:val="00735AD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35AD4"/>
    <w:rPr>
      <w:sz w:val="20"/>
      <w:szCs w:val="20"/>
    </w:rPr>
  </w:style>
  <w:style w:type="character" w:styleId="ac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uiPriority w:val="99"/>
    <w:unhideWhenUsed/>
    <w:rsid w:val="00735AD4"/>
    <w:rPr>
      <w:vertAlign w:val="superscript"/>
    </w:rPr>
  </w:style>
  <w:style w:type="character" w:styleId="ad">
    <w:name w:val="Hyperlink"/>
    <w:uiPriority w:val="99"/>
    <w:unhideWhenUsed/>
    <w:rsid w:val="0014689F"/>
    <w:rPr>
      <w:color w:val="0000FF"/>
      <w:u w:val="single"/>
    </w:rPr>
  </w:style>
  <w:style w:type="paragraph" w:customStyle="1" w:styleId="ae">
    <w:name w:val="Курсач"/>
    <w:basedOn w:val="a"/>
    <w:link w:val="af"/>
    <w:qFormat/>
    <w:rsid w:val="0050400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Курсач Знак"/>
    <w:link w:val="ae"/>
    <w:locked/>
    <w:rsid w:val="0050400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">
    <w:name w:val="Курсач2"/>
    <w:basedOn w:val="a"/>
    <w:link w:val="20"/>
    <w:qFormat/>
    <w:rsid w:val="008C041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Курсач2 Знак"/>
    <w:link w:val="2"/>
    <w:locked/>
    <w:rsid w:val="008C041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C041F"/>
  </w:style>
  <w:style w:type="paragraph" w:customStyle="1" w:styleId="10">
    <w:name w:val="10"/>
    <w:basedOn w:val="a"/>
    <w:link w:val="100"/>
    <w:qFormat/>
    <w:rsid w:val="008C041F"/>
    <w:pPr>
      <w:spacing w:after="0" w:line="240" w:lineRule="auto"/>
      <w:jc w:val="center"/>
    </w:pPr>
    <w:rPr>
      <w:rFonts w:ascii="Times New Roman" w:eastAsia="Calibri" w:hAnsi="Times New Roman"/>
      <w:color w:val="000000"/>
      <w:sz w:val="20"/>
      <w:szCs w:val="20"/>
      <w:lang w:eastAsia="en-US"/>
    </w:rPr>
  </w:style>
  <w:style w:type="character" w:customStyle="1" w:styleId="100">
    <w:name w:val="10 Знак"/>
    <w:link w:val="10"/>
    <w:rsid w:val="008C041F"/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table" w:styleId="af0">
    <w:name w:val="Table Grid"/>
    <w:basedOn w:val="a1"/>
    <w:uiPriority w:val="59"/>
    <w:rsid w:val="008C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uiPriority w:val="99"/>
    <w:locked/>
    <w:rsid w:val="000153EB"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rsid w:val="000153EB"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/>
      <w:b/>
      <w:bCs/>
      <w:spacing w:val="-7"/>
      <w:sz w:val="24"/>
      <w:szCs w:val="31"/>
    </w:rPr>
  </w:style>
  <w:style w:type="paragraph" w:styleId="af1">
    <w:name w:val="endnote text"/>
    <w:basedOn w:val="a"/>
    <w:link w:val="af2"/>
    <w:uiPriority w:val="99"/>
    <w:semiHidden/>
    <w:unhideWhenUsed/>
    <w:rsid w:val="000153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0153EB"/>
    <w:rPr>
      <w:sz w:val="20"/>
      <w:szCs w:val="20"/>
    </w:rPr>
  </w:style>
  <w:style w:type="character" w:styleId="af3">
    <w:name w:val="endnote reference"/>
    <w:uiPriority w:val="99"/>
    <w:semiHidden/>
    <w:unhideWhenUsed/>
    <w:rsid w:val="00015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yu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6A91-33E2-4C3F-B4DD-4CFE6451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ФГП ВО ЖДТ</Company>
  <LinksUpToDate>false</LinksUpToDate>
  <CharactersWithSpaces>9952</CharactersWithSpaces>
  <SharedDoc>false</SharedDoc>
  <HLinks>
    <vt:vector size="6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mailto:Lyuzab@mail.ru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dcterms:created xsi:type="dcterms:W3CDTF">2022-05-10T09:42:00Z</dcterms:created>
  <dcterms:modified xsi:type="dcterms:W3CDTF">2022-05-10T09:43:00Z</dcterms:modified>
</cp:coreProperties>
</file>