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CAF6A" w14:textId="0A6019CF" w:rsidR="00127890" w:rsidRDefault="00BE756E" w:rsidP="00CB0082">
      <w:pPr>
        <w:pStyle w:val="a7"/>
        <w:spacing w:line="360" w:lineRule="auto"/>
        <w:ind w:firstLine="425"/>
        <w:jc w:val="right"/>
        <w:rPr>
          <w:b/>
          <w:bCs/>
        </w:rPr>
      </w:pPr>
      <w:r w:rsidRPr="00E53A53">
        <w:rPr>
          <w:rFonts w:ascii="Tahoma" w:hAnsi="Tahoma" w:cs="Tahoma"/>
          <w:b/>
          <w:bCs/>
          <w:sz w:val="22"/>
          <w:szCs w:val="22"/>
        </w:rPr>
        <w:t>﻿</w:t>
      </w:r>
      <w:r w:rsidR="00170DE2" w:rsidRPr="00E53A53">
        <w:rPr>
          <w:b/>
          <w:bCs/>
        </w:rPr>
        <w:t>Богомолова А.А.</w:t>
      </w:r>
      <w:r w:rsidR="00170DE2" w:rsidRPr="00E53A53">
        <w:rPr>
          <w:rStyle w:val="a6"/>
          <w:b/>
          <w:bCs/>
        </w:rPr>
        <w:footnoteReference w:id="1"/>
      </w:r>
    </w:p>
    <w:p w14:paraId="7E10BA2C" w14:textId="78BDE16F" w:rsidR="00CB0082" w:rsidRPr="00CB0082" w:rsidRDefault="00CB0082" w:rsidP="00DA46D6">
      <w:pPr>
        <w:pStyle w:val="a7"/>
        <w:ind w:firstLine="425"/>
        <w:jc w:val="right"/>
        <w:rPr>
          <w:b/>
          <w:bCs/>
        </w:rPr>
      </w:pPr>
    </w:p>
    <w:p w14:paraId="30BCF032" w14:textId="081C118A" w:rsidR="00BE756E" w:rsidRPr="00E53A53" w:rsidRDefault="00CB0082" w:rsidP="00E53A53">
      <w:pPr>
        <w:pStyle w:val="a7"/>
        <w:spacing w:line="360" w:lineRule="auto"/>
        <w:ind w:firstLine="425"/>
        <w:jc w:val="center"/>
        <w:rPr>
          <w:b/>
          <w:bCs/>
        </w:rPr>
      </w:pPr>
      <w:r>
        <w:rPr>
          <w:b/>
          <w:bCs/>
        </w:rPr>
        <w:t>Денежные средства</w:t>
      </w:r>
      <w:r w:rsidR="003733FF">
        <w:rPr>
          <w:b/>
          <w:bCs/>
        </w:rPr>
        <w:t xml:space="preserve"> страховых компаний как источник</w:t>
      </w:r>
      <w:r w:rsidR="00BE756E" w:rsidRPr="00E53A53">
        <w:rPr>
          <w:b/>
          <w:bCs/>
        </w:rPr>
        <w:t xml:space="preserve"> инвестиций в экономику</w:t>
      </w:r>
      <w:r w:rsidR="00170DE2" w:rsidRPr="00E53A53">
        <w:rPr>
          <w:rStyle w:val="a6"/>
          <w:b/>
          <w:bCs/>
        </w:rPr>
        <w:footnoteReference w:id="2"/>
      </w:r>
    </w:p>
    <w:p w14:paraId="47FDE08D" w14:textId="7B521844" w:rsidR="00BE756E" w:rsidRPr="00127890" w:rsidRDefault="00BE756E" w:rsidP="00DA46D6">
      <w:pPr>
        <w:pStyle w:val="a7"/>
        <w:ind w:firstLine="425"/>
        <w:jc w:val="both"/>
        <w:rPr>
          <w:sz w:val="22"/>
          <w:szCs w:val="22"/>
        </w:rPr>
      </w:pPr>
    </w:p>
    <w:p w14:paraId="1A1A5329" w14:textId="47744356" w:rsidR="005D27DF" w:rsidRPr="005D27DF" w:rsidRDefault="00E53A53" w:rsidP="00E53A53">
      <w:pPr>
        <w:pStyle w:val="a7"/>
        <w:spacing w:line="247" w:lineRule="auto"/>
        <w:ind w:firstLine="425"/>
        <w:jc w:val="both"/>
        <w:rPr>
          <w:i/>
          <w:iCs/>
          <w:sz w:val="22"/>
          <w:szCs w:val="22"/>
        </w:rPr>
      </w:pPr>
      <w:r w:rsidRPr="005D27DF">
        <w:rPr>
          <w:i/>
          <w:iCs/>
          <w:sz w:val="22"/>
          <w:szCs w:val="22"/>
        </w:rPr>
        <w:t>Аннотаци</w:t>
      </w:r>
      <w:r w:rsidR="00CB0082" w:rsidRPr="005D27DF">
        <w:rPr>
          <w:i/>
          <w:iCs/>
          <w:sz w:val="22"/>
          <w:szCs w:val="22"/>
        </w:rPr>
        <w:t>я</w:t>
      </w:r>
      <w:r w:rsidR="00182D3E" w:rsidRPr="005D27DF">
        <w:rPr>
          <w:i/>
          <w:iCs/>
          <w:sz w:val="22"/>
          <w:szCs w:val="22"/>
        </w:rPr>
        <w:t xml:space="preserve">: </w:t>
      </w:r>
      <w:r w:rsidR="003733FF" w:rsidRPr="005D27DF">
        <w:rPr>
          <w:i/>
          <w:iCs/>
          <w:sz w:val="22"/>
          <w:szCs w:val="22"/>
        </w:rPr>
        <w:t>В данной статье рассматриваются основные</w:t>
      </w:r>
      <w:r w:rsidR="00BE756E" w:rsidRPr="005D27DF">
        <w:rPr>
          <w:i/>
          <w:iCs/>
          <w:sz w:val="22"/>
          <w:szCs w:val="22"/>
        </w:rPr>
        <w:t xml:space="preserve"> направления инвестиционной деятельности страховых компаний</w:t>
      </w:r>
      <w:r w:rsidR="002D24C2">
        <w:rPr>
          <w:i/>
          <w:iCs/>
          <w:sz w:val="22"/>
          <w:szCs w:val="22"/>
        </w:rPr>
        <w:t>, а также</w:t>
      </w:r>
      <w:r w:rsidR="00E31EB7" w:rsidRPr="005D27DF">
        <w:rPr>
          <w:i/>
          <w:iCs/>
          <w:sz w:val="22"/>
          <w:szCs w:val="22"/>
        </w:rPr>
        <w:t xml:space="preserve"> </w:t>
      </w:r>
      <w:r w:rsidR="00E35BA5" w:rsidRPr="005D27DF">
        <w:rPr>
          <w:i/>
          <w:iCs/>
          <w:sz w:val="22"/>
          <w:szCs w:val="22"/>
        </w:rPr>
        <w:t>их роль как важнейшего коллективного инвестора</w:t>
      </w:r>
      <w:r w:rsidR="005D27DF" w:rsidRPr="005D27DF">
        <w:rPr>
          <w:i/>
          <w:iCs/>
          <w:sz w:val="22"/>
          <w:szCs w:val="22"/>
        </w:rPr>
        <w:t xml:space="preserve">. Результаты исследования показали, что </w:t>
      </w:r>
      <w:r w:rsidR="00B30213">
        <w:rPr>
          <w:i/>
          <w:iCs/>
          <w:sz w:val="22"/>
          <w:szCs w:val="22"/>
        </w:rPr>
        <w:t xml:space="preserve">страховые компании обладают большим потенциалом по использованию страховых резервов </w:t>
      </w:r>
      <w:r w:rsidR="005D27DF" w:rsidRPr="005D27DF">
        <w:rPr>
          <w:i/>
          <w:iCs/>
          <w:sz w:val="22"/>
          <w:szCs w:val="22"/>
        </w:rPr>
        <w:t>как источника инвестиций в экономику.</w:t>
      </w:r>
    </w:p>
    <w:p w14:paraId="455A8E4E" w14:textId="1C340639" w:rsidR="00BE756E" w:rsidRPr="00CB0082" w:rsidRDefault="00BE756E" w:rsidP="00CB0082">
      <w:pPr>
        <w:pStyle w:val="a7"/>
        <w:spacing w:line="247" w:lineRule="auto"/>
        <w:ind w:firstLine="425"/>
        <w:jc w:val="both"/>
        <w:rPr>
          <w:i/>
          <w:iCs/>
          <w:sz w:val="22"/>
          <w:szCs w:val="22"/>
        </w:rPr>
      </w:pPr>
      <w:r w:rsidRPr="00E53A53">
        <w:rPr>
          <w:i/>
          <w:iCs/>
          <w:sz w:val="22"/>
          <w:szCs w:val="22"/>
        </w:rPr>
        <w:t xml:space="preserve">Ключевые слова: </w:t>
      </w:r>
      <w:r w:rsidR="003733FF">
        <w:rPr>
          <w:i/>
          <w:iCs/>
          <w:sz w:val="22"/>
          <w:szCs w:val="22"/>
        </w:rPr>
        <w:t>инвестиции, страховые фонды</w:t>
      </w:r>
      <w:r w:rsidR="00C822DB">
        <w:rPr>
          <w:i/>
          <w:iCs/>
          <w:sz w:val="22"/>
          <w:szCs w:val="22"/>
        </w:rPr>
        <w:t>, страховые резервы, денежные средства, страховщики, инвестиционная деятельность</w:t>
      </w:r>
      <w:r w:rsidR="00E53A53">
        <w:rPr>
          <w:i/>
          <w:iCs/>
          <w:sz w:val="22"/>
          <w:szCs w:val="22"/>
        </w:rPr>
        <w:t xml:space="preserve"> </w:t>
      </w:r>
    </w:p>
    <w:p w14:paraId="0396CB8D" w14:textId="7B2BFF6F" w:rsidR="003733FF" w:rsidRPr="00127890" w:rsidRDefault="003733FF" w:rsidP="00127890">
      <w:pPr>
        <w:pStyle w:val="a7"/>
        <w:spacing w:line="360" w:lineRule="auto"/>
        <w:ind w:firstLine="425"/>
        <w:jc w:val="both"/>
        <w:rPr>
          <w:sz w:val="22"/>
          <w:szCs w:val="22"/>
        </w:rPr>
      </w:pPr>
    </w:p>
    <w:p w14:paraId="5B580057" w14:textId="6B14EEB1" w:rsidR="0019104C" w:rsidRDefault="0050204A" w:rsidP="0019104C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 w:rsidRPr="002D1263">
        <w:rPr>
          <w:sz w:val="22"/>
          <w:szCs w:val="22"/>
        </w:rPr>
        <w:t xml:space="preserve">Инвестиции представляют собой важнейший источник финансирования воспроизводственных процессов в экономике. </w:t>
      </w:r>
      <w:r w:rsidR="002D1263" w:rsidRPr="002D1263">
        <w:rPr>
          <w:sz w:val="22"/>
          <w:szCs w:val="22"/>
        </w:rPr>
        <w:t xml:space="preserve">В современных условиях </w:t>
      </w:r>
      <w:r>
        <w:rPr>
          <w:sz w:val="22"/>
          <w:szCs w:val="22"/>
        </w:rPr>
        <w:t xml:space="preserve">экономической </w:t>
      </w:r>
      <w:r w:rsidR="002D1263" w:rsidRPr="002D1263">
        <w:rPr>
          <w:sz w:val="22"/>
          <w:szCs w:val="22"/>
        </w:rPr>
        <w:t xml:space="preserve">нестабильности, возросшего </w:t>
      </w:r>
      <w:r>
        <w:rPr>
          <w:sz w:val="22"/>
          <w:szCs w:val="22"/>
        </w:rPr>
        <w:t>числа</w:t>
      </w:r>
      <w:r w:rsidR="002D1263" w:rsidRPr="002D1263">
        <w:rPr>
          <w:sz w:val="22"/>
          <w:szCs w:val="22"/>
        </w:rPr>
        <w:t xml:space="preserve"> санкций и ограниченного доступа к иностранному капиталу</w:t>
      </w:r>
      <w:r>
        <w:rPr>
          <w:sz w:val="22"/>
          <w:szCs w:val="22"/>
        </w:rPr>
        <w:t>,</w:t>
      </w:r>
      <w:r w:rsidR="002D1263" w:rsidRPr="002D1263">
        <w:rPr>
          <w:sz w:val="22"/>
          <w:szCs w:val="22"/>
        </w:rPr>
        <w:t xml:space="preserve"> </w:t>
      </w:r>
      <w:r w:rsidRPr="002D1263">
        <w:rPr>
          <w:sz w:val="22"/>
          <w:szCs w:val="22"/>
        </w:rPr>
        <w:t>в связи с последними событиями</w:t>
      </w:r>
      <w:r w:rsidR="005F26F4">
        <w:rPr>
          <w:sz w:val="22"/>
          <w:szCs w:val="22"/>
        </w:rPr>
        <w:t xml:space="preserve">, для российской экономики особую актуальность приобретает привлечение и использование внутренних источников инвестиций. </w:t>
      </w:r>
    </w:p>
    <w:p w14:paraId="52ACF838" w14:textId="0E1FA46C" w:rsidR="00F07B79" w:rsidRDefault="005F26F4" w:rsidP="00086FA3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Особо мало внимания в данном случае уделяется такому крупному инвестору как страховые </w:t>
      </w:r>
      <w:r w:rsidR="00D036E7">
        <w:rPr>
          <w:sz w:val="22"/>
          <w:szCs w:val="22"/>
        </w:rPr>
        <w:t>компании</w:t>
      </w:r>
      <w:r>
        <w:rPr>
          <w:sz w:val="22"/>
          <w:szCs w:val="22"/>
        </w:rPr>
        <w:t xml:space="preserve"> (или по-другому страховщики). </w:t>
      </w:r>
      <w:r w:rsidR="00726452">
        <w:rPr>
          <w:sz w:val="22"/>
          <w:szCs w:val="22"/>
        </w:rPr>
        <w:t xml:space="preserve">Стоит отметить, что деятельность страховых компаний позволяет </w:t>
      </w:r>
      <w:r w:rsidR="00BE756E" w:rsidRPr="003733FF">
        <w:rPr>
          <w:sz w:val="22"/>
          <w:szCs w:val="22"/>
        </w:rPr>
        <w:t xml:space="preserve">аккумулировать </w:t>
      </w:r>
      <w:r w:rsidR="00726452">
        <w:rPr>
          <w:sz w:val="22"/>
          <w:szCs w:val="22"/>
        </w:rPr>
        <w:t>большое количество</w:t>
      </w:r>
      <w:r w:rsidR="00BE756E" w:rsidRPr="003733FF">
        <w:rPr>
          <w:sz w:val="22"/>
          <w:szCs w:val="22"/>
        </w:rPr>
        <w:t xml:space="preserve"> временно свободны</w:t>
      </w:r>
      <w:r w:rsidR="00726452">
        <w:rPr>
          <w:sz w:val="22"/>
          <w:szCs w:val="22"/>
        </w:rPr>
        <w:t>х</w:t>
      </w:r>
      <w:r w:rsidR="00BE756E" w:rsidRPr="003733FF">
        <w:rPr>
          <w:sz w:val="22"/>
          <w:szCs w:val="22"/>
        </w:rPr>
        <w:t xml:space="preserve"> средств и выгодно </w:t>
      </w:r>
      <w:r w:rsidR="009F7A8D">
        <w:rPr>
          <w:sz w:val="22"/>
          <w:szCs w:val="22"/>
        </w:rPr>
        <w:t xml:space="preserve">вкладывать </w:t>
      </w:r>
      <w:r w:rsidR="00BE756E" w:rsidRPr="003733FF">
        <w:rPr>
          <w:sz w:val="22"/>
          <w:szCs w:val="22"/>
        </w:rPr>
        <w:t xml:space="preserve">их </w:t>
      </w:r>
      <w:r w:rsidR="009F7A8D">
        <w:rPr>
          <w:sz w:val="22"/>
          <w:szCs w:val="22"/>
        </w:rPr>
        <w:t>в определенные инвестиционные продукты.</w:t>
      </w:r>
      <w:r w:rsidR="00F24AB1">
        <w:rPr>
          <w:sz w:val="22"/>
          <w:szCs w:val="22"/>
        </w:rPr>
        <w:t xml:space="preserve"> </w:t>
      </w:r>
      <w:r w:rsidR="0019104C">
        <w:rPr>
          <w:sz w:val="22"/>
          <w:szCs w:val="22"/>
        </w:rPr>
        <w:t xml:space="preserve"> В частности, страховщики могут</w:t>
      </w:r>
      <w:r w:rsidR="0019104C" w:rsidRPr="0019104C">
        <w:rPr>
          <w:sz w:val="22"/>
          <w:szCs w:val="22"/>
        </w:rPr>
        <w:t xml:space="preserve"> инвестировать </w:t>
      </w:r>
      <w:r w:rsidR="0019104C">
        <w:rPr>
          <w:sz w:val="22"/>
          <w:szCs w:val="22"/>
        </w:rPr>
        <w:t xml:space="preserve">либо собственные средства (капитал) либо </w:t>
      </w:r>
      <w:r w:rsidR="0019104C" w:rsidRPr="0019104C">
        <w:rPr>
          <w:sz w:val="22"/>
          <w:szCs w:val="22"/>
        </w:rPr>
        <w:t>средства страховых резервов</w:t>
      </w:r>
      <w:r w:rsidR="0019104C">
        <w:rPr>
          <w:sz w:val="22"/>
          <w:szCs w:val="22"/>
        </w:rPr>
        <w:t xml:space="preserve">, которые представляют собой </w:t>
      </w:r>
      <w:r w:rsidR="0019104C" w:rsidRPr="0019104C">
        <w:rPr>
          <w:sz w:val="22"/>
          <w:szCs w:val="22"/>
        </w:rPr>
        <w:t xml:space="preserve">денежные средства страхового фонда, </w:t>
      </w:r>
      <w:r w:rsidR="0019104C">
        <w:rPr>
          <w:sz w:val="22"/>
          <w:szCs w:val="22"/>
        </w:rPr>
        <w:t>формирующиеся</w:t>
      </w:r>
      <w:r w:rsidR="0019104C" w:rsidRPr="0019104C">
        <w:rPr>
          <w:sz w:val="22"/>
          <w:szCs w:val="22"/>
        </w:rPr>
        <w:t xml:space="preserve"> из страховых взносов (страховой премии), которые платит страхователь по договору страхования</w:t>
      </w:r>
      <w:r w:rsidR="007B2134">
        <w:rPr>
          <w:sz w:val="22"/>
          <w:szCs w:val="22"/>
        </w:rPr>
        <w:t xml:space="preserve"> </w:t>
      </w:r>
      <w:r w:rsidR="007B2134" w:rsidRPr="007B2134">
        <w:rPr>
          <w:sz w:val="22"/>
          <w:szCs w:val="22"/>
        </w:rPr>
        <w:t>[</w:t>
      </w:r>
      <w:r w:rsidR="00F76C05" w:rsidRPr="00F76C05">
        <w:rPr>
          <w:sz w:val="22"/>
          <w:szCs w:val="22"/>
        </w:rPr>
        <w:t>4</w:t>
      </w:r>
      <w:r w:rsidR="00F76C05">
        <w:rPr>
          <w:sz w:val="22"/>
          <w:szCs w:val="22"/>
        </w:rPr>
        <w:t>,5</w:t>
      </w:r>
      <w:r w:rsidR="007B2134" w:rsidRPr="007B2134">
        <w:rPr>
          <w:sz w:val="22"/>
          <w:szCs w:val="22"/>
        </w:rPr>
        <w:t>]</w:t>
      </w:r>
      <w:r w:rsidR="0019104C" w:rsidRPr="0019104C">
        <w:rPr>
          <w:sz w:val="22"/>
          <w:szCs w:val="22"/>
        </w:rPr>
        <w:t>.</w:t>
      </w:r>
      <w:r w:rsidR="0019104C">
        <w:rPr>
          <w:sz w:val="22"/>
          <w:szCs w:val="22"/>
        </w:rPr>
        <w:t xml:space="preserve"> При этом, законодательством устанавливается определенный перечень разрешенных для инвестирования активов</w:t>
      </w:r>
      <w:r w:rsidR="00DA46D6">
        <w:rPr>
          <w:rStyle w:val="a6"/>
          <w:sz w:val="22"/>
          <w:szCs w:val="22"/>
        </w:rPr>
        <w:footnoteReference w:id="3"/>
      </w:r>
      <w:r w:rsidR="0019104C">
        <w:rPr>
          <w:sz w:val="22"/>
          <w:szCs w:val="22"/>
        </w:rPr>
        <w:t xml:space="preserve">. </w:t>
      </w:r>
      <w:r w:rsidR="00F07B79">
        <w:rPr>
          <w:sz w:val="22"/>
          <w:szCs w:val="22"/>
        </w:rPr>
        <w:t>На рисунке 1 представлена структура активов страховщиков за 2020 и 2021 год</w:t>
      </w:r>
      <w:r w:rsidR="003E70D3">
        <w:rPr>
          <w:sz w:val="22"/>
          <w:szCs w:val="22"/>
        </w:rPr>
        <w:t>а</w:t>
      </w:r>
      <w:r w:rsidR="00F07B79">
        <w:rPr>
          <w:sz w:val="22"/>
          <w:szCs w:val="22"/>
        </w:rPr>
        <w:t>.</w:t>
      </w:r>
      <w:r w:rsidR="00086FA3" w:rsidRPr="00086FA3">
        <w:rPr>
          <w:sz w:val="22"/>
          <w:szCs w:val="22"/>
        </w:rPr>
        <w:t xml:space="preserve"> </w:t>
      </w:r>
      <w:r w:rsidR="00086FA3">
        <w:rPr>
          <w:sz w:val="22"/>
          <w:szCs w:val="22"/>
        </w:rPr>
        <w:t xml:space="preserve">В основном, большую часть в доле инвестиционных активов занимают государственные ценные бумаги и банковские вклады (депозиты). </w:t>
      </w:r>
    </w:p>
    <w:p w14:paraId="6E9B6F73" w14:textId="74EB265D" w:rsidR="00101AE2" w:rsidRDefault="00101AE2" w:rsidP="00101AE2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2655B3C0" wp14:editId="170E77F5">
            <wp:simplePos x="0" y="0"/>
            <wp:positionH relativeFrom="column">
              <wp:posOffset>-1905</wp:posOffset>
            </wp:positionH>
            <wp:positionV relativeFrom="paragraph">
              <wp:posOffset>187960</wp:posOffset>
            </wp:positionV>
            <wp:extent cx="5925820" cy="2484120"/>
            <wp:effectExtent l="0" t="0" r="17780" b="11430"/>
            <wp:wrapTopAndBottom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691908" w14:textId="36F7A8A4" w:rsidR="00F07B79" w:rsidRPr="00F07B79" w:rsidRDefault="00F07B79" w:rsidP="00DA46D6">
      <w:pPr>
        <w:pStyle w:val="a7"/>
        <w:spacing w:line="252" w:lineRule="auto"/>
        <w:ind w:firstLine="425"/>
        <w:jc w:val="center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Рис. 1. </w:t>
      </w:r>
      <w:r>
        <w:rPr>
          <w:b/>
          <w:bCs/>
          <w:sz w:val="22"/>
          <w:szCs w:val="22"/>
        </w:rPr>
        <w:t xml:space="preserve">Структура активов страховщиков за 2020-2021 гг., в </w:t>
      </w:r>
      <w:r w:rsidR="00D036E7">
        <w:rPr>
          <w:b/>
          <w:bCs/>
          <w:sz w:val="22"/>
          <w:szCs w:val="22"/>
        </w:rPr>
        <w:t>процентах</w:t>
      </w:r>
    </w:p>
    <w:p w14:paraId="592F246B" w14:textId="2ADAF897" w:rsidR="00F24AB1" w:rsidRDefault="00F07B79" w:rsidP="00FC0AAE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>
        <w:rPr>
          <w:sz w:val="22"/>
          <w:szCs w:val="22"/>
        </w:rPr>
        <w:t>Источник: составлено автором на основе данных Банка России</w:t>
      </w:r>
    </w:p>
    <w:p w14:paraId="2D7F7CE4" w14:textId="0EE70DF9" w:rsidR="003E70D3" w:rsidRDefault="003E70D3" w:rsidP="00FC0AAE">
      <w:pPr>
        <w:pStyle w:val="a7"/>
        <w:spacing w:line="252" w:lineRule="auto"/>
        <w:ind w:firstLine="425"/>
        <w:jc w:val="both"/>
        <w:rPr>
          <w:sz w:val="22"/>
          <w:szCs w:val="22"/>
        </w:rPr>
      </w:pPr>
    </w:p>
    <w:p w14:paraId="6FCDC0A9" w14:textId="69AC8336" w:rsidR="00A404AB" w:rsidRDefault="00A404AB" w:rsidP="00A404AB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51657216" behindDoc="0" locked="0" layoutInCell="1" allowOverlap="1" wp14:anchorId="23F9510B" wp14:editId="0F141E81">
            <wp:simplePos x="0" y="0"/>
            <wp:positionH relativeFrom="margin">
              <wp:align>center</wp:align>
            </wp:positionH>
            <wp:positionV relativeFrom="paragraph">
              <wp:posOffset>753326</wp:posOffset>
            </wp:positionV>
            <wp:extent cx="4830792" cy="2286000"/>
            <wp:effectExtent l="0" t="0" r="8255" b="0"/>
            <wp:wrapTopAndBottom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2"/>
          <w:szCs w:val="22"/>
        </w:rPr>
        <w:t>За</w:t>
      </w:r>
      <w:r>
        <w:rPr>
          <w:sz w:val="22"/>
          <w:szCs w:val="22"/>
        </w:rPr>
        <w:t xml:space="preserve"> последнее время количество страховых компаний на рынке сократилось (рис.</w:t>
      </w:r>
      <w:r>
        <w:rPr>
          <w:sz w:val="22"/>
          <w:szCs w:val="22"/>
        </w:rPr>
        <w:t>2</w:t>
      </w:r>
      <w:r>
        <w:rPr>
          <w:sz w:val="22"/>
          <w:szCs w:val="22"/>
        </w:rPr>
        <w:t xml:space="preserve">). В основном это связано с ужесточением требований к страховщикам, например, повышение минимального размера уставного капитала, развитием информационных технологий или слиянием компаний. </w:t>
      </w:r>
    </w:p>
    <w:p w14:paraId="43650E34" w14:textId="3122205D" w:rsidR="00A404AB" w:rsidRPr="00F24AB1" w:rsidRDefault="00A404AB" w:rsidP="00A404AB">
      <w:pPr>
        <w:pStyle w:val="a7"/>
        <w:spacing w:line="252" w:lineRule="auto"/>
        <w:ind w:firstLine="425"/>
        <w:jc w:val="both"/>
        <w:rPr>
          <w:sz w:val="22"/>
          <w:szCs w:val="22"/>
        </w:rPr>
      </w:pPr>
    </w:p>
    <w:p w14:paraId="16DEBB2F" w14:textId="23F0F0E8" w:rsidR="00A404AB" w:rsidRPr="00030415" w:rsidRDefault="00A404AB" w:rsidP="00A404AB">
      <w:pPr>
        <w:pStyle w:val="a7"/>
        <w:spacing w:line="252" w:lineRule="auto"/>
        <w:ind w:firstLine="425"/>
        <w:jc w:val="center"/>
        <w:rPr>
          <w:sz w:val="22"/>
          <w:szCs w:val="22"/>
        </w:rPr>
      </w:pPr>
      <w:r w:rsidRPr="00030415">
        <w:rPr>
          <w:sz w:val="22"/>
          <w:szCs w:val="22"/>
        </w:rPr>
        <w:t xml:space="preserve">Рис. </w:t>
      </w:r>
      <w:r>
        <w:rPr>
          <w:sz w:val="22"/>
          <w:szCs w:val="22"/>
        </w:rPr>
        <w:t>2</w:t>
      </w:r>
      <w:r w:rsidRPr="00030415">
        <w:rPr>
          <w:sz w:val="22"/>
          <w:szCs w:val="22"/>
        </w:rPr>
        <w:t xml:space="preserve">. </w:t>
      </w:r>
      <w:r w:rsidRPr="00030415">
        <w:rPr>
          <w:b/>
          <w:bCs/>
          <w:sz w:val="22"/>
          <w:szCs w:val="22"/>
        </w:rPr>
        <w:t>Динамика количества страховых компаний в Российской Федерации, единиц</w:t>
      </w:r>
    </w:p>
    <w:p w14:paraId="79BFA8D4" w14:textId="15D50EC7" w:rsidR="00A404AB" w:rsidRPr="00A1788D" w:rsidRDefault="00A404AB" w:rsidP="00A404AB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 w:rsidRPr="00A1788D">
        <w:rPr>
          <w:sz w:val="22"/>
          <w:szCs w:val="22"/>
        </w:rPr>
        <w:t>Источник: составлено автором на основе данных Банка России, Росстата, ЕМИСС</w:t>
      </w:r>
    </w:p>
    <w:p w14:paraId="331F197E" w14:textId="77777777" w:rsidR="00A404AB" w:rsidRDefault="00A404AB" w:rsidP="00FC0AAE">
      <w:pPr>
        <w:pStyle w:val="a7"/>
        <w:spacing w:line="252" w:lineRule="auto"/>
        <w:ind w:firstLine="425"/>
        <w:jc w:val="both"/>
        <w:rPr>
          <w:sz w:val="22"/>
          <w:szCs w:val="22"/>
        </w:rPr>
      </w:pPr>
    </w:p>
    <w:p w14:paraId="60031BBF" w14:textId="0E06A505" w:rsidR="00086FA3" w:rsidRDefault="00A404AB" w:rsidP="00AB0FB8">
      <w:pPr>
        <w:pStyle w:val="a7"/>
        <w:spacing w:line="252" w:lineRule="auto"/>
        <w:ind w:firstLine="425"/>
        <w:jc w:val="both"/>
        <w:rPr>
          <w:noProof/>
          <w:sz w:val="22"/>
          <w:szCs w:val="22"/>
        </w:rPr>
      </w:pPr>
      <w:r>
        <w:rPr>
          <w:sz w:val="22"/>
          <w:szCs w:val="22"/>
        </w:rPr>
        <w:t xml:space="preserve">При этом стоит отметить, что </w:t>
      </w:r>
      <w:r w:rsidR="00651CF5">
        <w:rPr>
          <w:sz w:val="22"/>
          <w:szCs w:val="22"/>
        </w:rPr>
        <w:t xml:space="preserve">прибыль и </w:t>
      </w:r>
      <w:r>
        <w:rPr>
          <w:sz w:val="22"/>
          <w:szCs w:val="22"/>
        </w:rPr>
        <w:t>страховые резервы компаний имеют тенденцию к повышению</w:t>
      </w:r>
      <w:r w:rsidR="00086FA3">
        <w:rPr>
          <w:sz w:val="22"/>
          <w:szCs w:val="22"/>
        </w:rPr>
        <w:t xml:space="preserve">, несмотря на сокращение </w:t>
      </w:r>
      <w:r w:rsidR="00AB0FB8">
        <w:rPr>
          <w:sz w:val="22"/>
          <w:szCs w:val="22"/>
        </w:rPr>
        <w:t>численности</w:t>
      </w:r>
      <w:r w:rsidR="00FE2FA7">
        <w:rPr>
          <w:sz w:val="22"/>
          <w:szCs w:val="22"/>
        </w:rPr>
        <w:t xml:space="preserve"> </w:t>
      </w:r>
      <w:r w:rsidR="00086FA3">
        <w:rPr>
          <w:sz w:val="22"/>
          <w:szCs w:val="22"/>
        </w:rPr>
        <w:t>компаний</w:t>
      </w:r>
      <w:r w:rsidR="00AB0FB8">
        <w:rPr>
          <w:sz w:val="22"/>
          <w:szCs w:val="22"/>
        </w:rPr>
        <w:t xml:space="preserve"> более чем в 2 раза</w:t>
      </w:r>
      <w:r>
        <w:rPr>
          <w:sz w:val="22"/>
          <w:szCs w:val="22"/>
        </w:rPr>
        <w:t xml:space="preserve"> (табл. 1).</w:t>
      </w:r>
      <w:r w:rsidR="00651CF5">
        <w:rPr>
          <w:sz w:val="22"/>
          <w:szCs w:val="22"/>
        </w:rPr>
        <w:t xml:space="preserve"> </w:t>
      </w:r>
      <w:r w:rsidR="00FE2FA7">
        <w:rPr>
          <w:sz w:val="22"/>
          <w:szCs w:val="22"/>
        </w:rPr>
        <w:t>Р</w:t>
      </w:r>
      <w:r w:rsidR="00086FA3">
        <w:rPr>
          <w:sz w:val="22"/>
          <w:szCs w:val="22"/>
        </w:rPr>
        <w:t xml:space="preserve">ост прибыли </w:t>
      </w:r>
      <w:r w:rsidR="00FE2FA7">
        <w:rPr>
          <w:sz w:val="22"/>
          <w:szCs w:val="22"/>
        </w:rPr>
        <w:t>чаще всего связывают с увеличением доходов от инвестиционной деятельности, при этом результаты от основной страховой деятельности могут быть снижены</w:t>
      </w:r>
      <w:r w:rsidR="00AB0FB8">
        <w:rPr>
          <w:sz w:val="22"/>
          <w:szCs w:val="22"/>
        </w:rPr>
        <w:t xml:space="preserve"> (на примере 2020 года)</w:t>
      </w:r>
      <w:r w:rsidR="00FE2FA7">
        <w:rPr>
          <w:sz w:val="22"/>
          <w:szCs w:val="22"/>
        </w:rPr>
        <w:t xml:space="preserve">. В 2021 году </w:t>
      </w:r>
      <w:r w:rsidR="00AB0FB8">
        <w:rPr>
          <w:sz w:val="22"/>
          <w:szCs w:val="22"/>
        </w:rPr>
        <w:t xml:space="preserve">произошел незначительный рост чистой прибыли, который составил </w:t>
      </w:r>
      <w:r w:rsidR="00FE2FA7">
        <w:rPr>
          <w:sz w:val="22"/>
          <w:szCs w:val="22"/>
        </w:rPr>
        <w:t>245,0 млрд. рублей</w:t>
      </w:r>
      <w:r w:rsidR="00AB0FB8">
        <w:rPr>
          <w:sz w:val="22"/>
          <w:szCs w:val="22"/>
        </w:rPr>
        <w:t>. В данном случае произошло с</w:t>
      </w:r>
      <w:r w:rsidR="00AB0FB8" w:rsidRPr="00AB0FB8">
        <w:rPr>
          <w:sz w:val="22"/>
          <w:szCs w:val="22"/>
        </w:rPr>
        <w:t>нижение прибыли за счет сокращения результат</w:t>
      </w:r>
      <w:r w:rsidR="00AB0FB8">
        <w:rPr>
          <w:sz w:val="22"/>
          <w:szCs w:val="22"/>
        </w:rPr>
        <w:t>ов</w:t>
      </w:r>
      <w:r w:rsidR="00AB0FB8" w:rsidRPr="00AB0FB8">
        <w:rPr>
          <w:sz w:val="22"/>
          <w:szCs w:val="22"/>
        </w:rPr>
        <w:t xml:space="preserve"> от инвестиционной деятельности</w:t>
      </w:r>
      <w:r w:rsidR="00AB0FB8">
        <w:rPr>
          <w:sz w:val="22"/>
          <w:szCs w:val="22"/>
        </w:rPr>
        <w:t xml:space="preserve">. </w:t>
      </w:r>
    </w:p>
    <w:p w14:paraId="63F0787D" w14:textId="77777777" w:rsidR="00A404AB" w:rsidRDefault="00A404AB" w:rsidP="00A404AB">
      <w:pPr>
        <w:pStyle w:val="a7"/>
        <w:spacing w:line="252" w:lineRule="auto"/>
        <w:jc w:val="both"/>
        <w:rPr>
          <w:sz w:val="22"/>
          <w:szCs w:val="22"/>
        </w:rPr>
      </w:pPr>
    </w:p>
    <w:p w14:paraId="4BF435D7" w14:textId="0AFA41A4" w:rsidR="00BF26A7" w:rsidRPr="00A404AB" w:rsidRDefault="00A404AB" w:rsidP="00086FA3">
      <w:pPr>
        <w:pStyle w:val="a7"/>
        <w:spacing w:line="252" w:lineRule="auto"/>
        <w:ind w:firstLine="425"/>
        <w:jc w:val="center"/>
        <w:rPr>
          <w:b/>
          <w:bCs/>
          <w:sz w:val="22"/>
          <w:szCs w:val="22"/>
        </w:rPr>
      </w:pPr>
      <w:r w:rsidRPr="00A404AB">
        <w:rPr>
          <w:sz w:val="22"/>
          <w:szCs w:val="22"/>
        </w:rPr>
        <w:t xml:space="preserve">Таблица 1. </w:t>
      </w:r>
      <w:r w:rsidR="00086FA3">
        <w:rPr>
          <w:b/>
          <w:bCs/>
          <w:sz w:val="22"/>
          <w:szCs w:val="22"/>
        </w:rPr>
        <w:t>Финансовые результаты страховщиков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3171"/>
        <w:gridCol w:w="3001"/>
        <w:gridCol w:w="3398"/>
      </w:tblGrid>
      <w:tr w:rsidR="00651CF5" w:rsidRPr="000A3D87" w14:paraId="2B5B3A7E" w14:textId="77777777" w:rsidTr="00651CF5">
        <w:tc>
          <w:tcPr>
            <w:tcW w:w="3171" w:type="dxa"/>
          </w:tcPr>
          <w:p w14:paraId="626D0B25" w14:textId="28D3E5CD" w:rsidR="00651CF5" w:rsidRPr="000A3D87" w:rsidRDefault="00651CF5" w:rsidP="00A404AB">
            <w:pPr>
              <w:pStyle w:val="a7"/>
              <w:spacing w:line="252" w:lineRule="auto"/>
              <w:jc w:val="center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Год</w:t>
            </w:r>
          </w:p>
        </w:tc>
        <w:tc>
          <w:tcPr>
            <w:tcW w:w="3001" w:type="dxa"/>
          </w:tcPr>
          <w:p w14:paraId="53D9EEDB" w14:textId="00B765F7" w:rsidR="00651CF5" w:rsidRPr="000A3D87" w:rsidRDefault="00651CF5" w:rsidP="00A404AB">
            <w:pPr>
              <w:pStyle w:val="a7"/>
              <w:spacing w:line="252" w:lineRule="auto"/>
              <w:jc w:val="center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Прибыль, млрд. рублей</w:t>
            </w:r>
          </w:p>
        </w:tc>
        <w:tc>
          <w:tcPr>
            <w:tcW w:w="3398" w:type="dxa"/>
          </w:tcPr>
          <w:p w14:paraId="0C5170A6" w14:textId="77DC273B" w:rsidR="00651CF5" w:rsidRPr="000A3D87" w:rsidRDefault="00651CF5" w:rsidP="00A404AB">
            <w:pPr>
              <w:pStyle w:val="a7"/>
              <w:spacing w:line="252" w:lineRule="auto"/>
              <w:jc w:val="center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Страховые резервы, млрд. рублей</w:t>
            </w:r>
          </w:p>
        </w:tc>
      </w:tr>
      <w:tr w:rsidR="00651CF5" w:rsidRPr="000A3D87" w14:paraId="20CAF55E" w14:textId="77777777" w:rsidTr="00651CF5">
        <w:tc>
          <w:tcPr>
            <w:tcW w:w="3171" w:type="dxa"/>
          </w:tcPr>
          <w:p w14:paraId="65DFB15D" w14:textId="2A93DA08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2015</w:t>
            </w:r>
          </w:p>
        </w:tc>
        <w:tc>
          <w:tcPr>
            <w:tcW w:w="3001" w:type="dxa"/>
          </w:tcPr>
          <w:p w14:paraId="0DF5A298" w14:textId="427442A5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91,2</w:t>
            </w:r>
          </w:p>
        </w:tc>
        <w:tc>
          <w:tcPr>
            <w:tcW w:w="3398" w:type="dxa"/>
          </w:tcPr>
          <w:p w14:paraId="51A42276" w14:textId="6AAD1B1A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973,6</w:t>
            </w:r>
          </w:p>
        </w:tc>
      </w:tr>
      <w:tr w:rsidR="00651CF5" w:rsidRPr="000A3D87" w14:paraId="07AA13A1" w14:textId="77777777" w:rsidTr="00651CF5">
        <w:tc>
          <w:tcPr>
            <w:tcW w:w="3171" w:type="dxa"/>
          </w:tcPr>
          <w:p w14:paraId="2533CB3A" w14:textId="0D2F637D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2016</w:t>
            </w:r>
          </w:p>
        </w:tc>
        <w:tc>
          <w:tcPr>
            <w:tcW w:w="3001" w:type="dxa"/>
          </w:tcPr>
          <w:p w14:paraId="67AE418F" w14:textId="3A70AEF1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81,9</w:t>
            </w:r>
          </w:p>
        </w:tc>
        <w:tc>
          <w:tcPr>
            <w:tcW w:w="3398" w:type="dxa"/>
          </w:tcPr>
          <w:p w14:paraId="4F082CC3" w14:textId="236B5525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1136,1</w:t>
            </w:r>
          </w:p>
        </w:tc>
      </w:tr>
      <w:tr w:rsidR="00651CF5" w:rsidRPr="000A3D87" w14:paraId="730E2261" w14:textId="77777777" w:rsidTr="00651CF5">
        <w:tc>
          <w:tcPr>
            <w:tcW w:w="3171" w:type="dxa"/>
          </w:tcPr>
          <w:p w14:paraId="22BFB259" w14:textId="09972B33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2017</w:t>
            </w:r>
          </w:p>
        </w:tc>
        <w:tc>
          <w:tcPr>
            <w:tcW w:w="3001" w:type="dxa"/>
          </w:tcPr>
          <w:p w14:paraId="1BF0D44C" w14:textId="75EC4C8E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120,6</w:t>
            </w:r>
          </w:p>
        </w:tc>
        <w:tc>
          <w:tcPr>
            <w:tcW w:w="3398" w:type="dxa"/>
          </w:tcPr>
          <w:p w14:paraId="2F29D647" w14:textId="2315F1FA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1448,5</w:t>
            </w:r>
          </w:p>
        </w:tc>
      </w:tr>
      <w:tr w:rsidR="00651CF5" w:rsidRPr="000A3D87" w14:paraId="1B1E414E" w14:textId="77777777" w:rsidTr="00651CF5">
        <w:tc>
          <w:tcPr>
            <w:tcW w:w="3171" w:type="dxa"/>
          </w:tcPr>
          <w:p w14:paraId="0049D31C" w14:textId="16642950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2018</w:t>
            </w:r>
          </w:p>
        </w:tc>
        <w:tc>
          <w:tcPr>
            <w:tcW w:w="3001" w:type="dxa"/>
          </w:tcPr>
          <w:p w14:paraId="6F4DA73B" w14:textId="460DF44C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204,1</w:t>
            </w:r>
          </w:p>
        </w:tc>
        <w:tc>
          <w:tcPr>
            <w:tcW w:w="3398" w:type="dxa"/>
          </w:tcPr>
          <w:p w14:paraId="2B3493FE" w14:textId="010D1E3C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1831,12</w:t>
            </w:r>
          </w:p>
        </w:tc>
      </w:tr>
      <w:tr w:rsidR="00651CF5" w:rsidRPr="000A3D87" w14:paraId="40F3C98A" w14:textId="77777777" w:rsidTr="00651CF5">
        <w:tc>
          <w:tcPr>
            <w:tcW w:w="3171" w:type="dxa"/>
          </w:tcPr>
          <w:p w14:paraId="72BC20E1" w14:textId="57EC9E43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2019</w:t>
            </w:r>
          </w:p>
        </w:tc>
        <w:tc>
          <w:tcPr>
            <w:tcW w:w="3001" w:type="dxa"/>
          </w:tcPr>
          <w:p w14:paraId="7E3F2728" w14:textId="1CD103CE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247,4</w:t>
            </w:r>
          </w:p>
        </w:tc>
        <w:tc>
          <w:tcPr>
            <w:tcW w:w="3398" w:type="dxa"/>
          </w:tcPr>
          <w:p w14:paraId="364645E2" w14:textId="11156E8F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2514,3</w:t>
            </w:r>
          </w:p>
        </w:tc>
      </w:tr>
      <w:tr w:rsidR="00651CF5" w:rsidRPr="000A3D87" w14:paraId="14F1F1EF" w14:textId="77777777" w:rsidTr="00651CF5">
        <w:tc>
          <w:tcPr>
            <w:tcW w:w="3171" w:type="dxa"/>
          </w:tcPr>
          <w:p w14:paraId="63879630" w14:textId="6497673F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2020</w:t>
            </w:r>
          </w:p>
        </w:tc>
        <w:tc>
          <w:tcPr>
            <w:tcW w:w="3001" w:type="dxa"/>
          </w:tcPr>
          <w:p w14:paraId="1ABF477F" w14:textId="68F9577A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247,5</w:t>
            </w:r>
          </w:p>
        </w:tc>
        <w:tc>
          <w:tcPr>
            <w:tcW w:w="3398" w:type="dxa"/>
          </w:tcPr>
          <w:p w14:paraId="63998E38" w14:textId="57CE271C" w:rsidR="00651CF5" w:rsidRPr="000A3D87" w:rsidRDefault="00651CF5" w:rsidP="00A404AB">
            <w:pPr>
              <w:pStyle w:val="a7"/>
              <w:spacing w:line="252" w:lineRule="auto"/>
              <w:ind w:firstLine="425"/>
              <w:jc w:val="both"/>
              <w:rPr>
                <w:noProof/>
                <w:sz w:val="20"/>
                <w:szCs w:val="20"/>
              </w:rPr>
            </w:pPr>
            <w:r w:rsidRPr="000A3D87">
              <w:rPr>
                <w:noProof/>
                <w:sz w:val="20"/>
                <w:szCs w:val="20"/>
              </w:rPr>
              <w:t>2417,8</w:t>
            </w:r>
          </w:p>
        </w:tc>
      </w:tr>
    </w:tbl>
    <w:p w14:paraId="3822C7D0" w14:textId="2AE0A1CE" w:rsidR="00AB0FB8" w:rsidRPr="000A3D87" w:rsidRDefault="00AB0FB8" w:rsidP="00AB0FB8">
      <w:pPr>
        <w:pStyle w:val="a7"/>
        <w:spacing w:line="252" w:lineRule="auto"/>
        <w:ind w:firstLine="425"/>
        <w:jc w:val="both"/>
        <w:rPr>
          <w:sz w:val="20"/>
          <w:szCs w:val="20"/>
        </w:rPr>
      </w:pPr>
      <w:r w:rsidRPr="000A3D87">
        <w:rPr>
          <w:sz w:val="20"/>
          <w:szCs w:val="20"/>
        </w:rPr>
        <w:t>Источник: составлено автором на основе данных Банка России</w:t>
      </w:r>
      <w:r w:rsidR="000A3D87">
        <w:rPr>
          <w:rStyle w:val="a6"/>
          <w:sz w:val="20"/>
          <w:szCs w:val="20"/>
        </w:rPr>
        <w:footnoteReference w:id="4"/>
      </w:r>
    </w:p>
    <w:p w14:paraId="52983BFF" w14:textId="77777777" w:rsidR="00433F3A" w:rsidRDefault="00433F3A" w:rsidP="000A3D87">
      <w:pPr>
        <w:pStyle w:val="a7"/>
        <w:spacing w:line="252" w:lineRule="auto"/>
        <w:jc w:val="both"/>
        <w:rPr>
          <w:sz w:val="22"/>
          <w:szCs w:val="22"/>
        </w:rPr>
      </w:pPr>
    </w:p>
    <w:p w14:paraId="5BDB303B" w14:textId="77777777" w:rsidR="00433A1F" w:rsidRDefault="00D036E7" w:rsidP="00D036E7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 w:rsidRPr="00D036E7">
        <w:rPr>
          <w:sz w:val="22"/>
          <w:szCs w:val="22"/>
        </w:rPr>
        <w:t xml:space="preserve">Таким образом, инвестиционная деятельность страховых компаний </w:t>
      </w:r>
      <w:r w:rsidR="004838AD">
        <w:rPr>
          <w:sz w:val="22"/>
          <w:szCs w:val="22"/>
        </w:rPr>
        <w:t xml:space="preserve">способствует не только повышению </w:t>
      </w:r>
      <w:r w:rsidR="00433A1F">
        <w:rPr>
          <w:sz w:val="22"/>
          <w:szCs w:val="22"/>
        </w:rPr>
        <w:t>собственной прибыли</w:t>
      </w:r>
      <w:r w:rsidR="004838AD">
        <w:rPr>
          <w:sz w:val="22"/>
          <w:szCs w:val="22"/>
        </w:rPr>
        <w:t xml:space="preserve">, но также обеспечивает </w:t>
      </w:r>
      <w:r w:rsidRPr="00D036E7">
        <w:rPr>
          <w:sz w:val="22"/>
          <w:szCs w:val="22"/>
        </w:rPr>
        <w:t>социально-экономическо</w:t>
      </w:r>
      <w:r w:rsidR="00433A1F">
        <w:rPr>
          <w:sz w:val="22"/>
          <w:szCs w:val="22"/>
        </w:rPr>
        <w:t>е</w:t>
      </w:r>
      <w:r w:rsidRPr="00D036E7">
        <w:rPr>
          <w:sz w:val="22"/>
          <w:szCs w:val="22"/>
        </w:rPr>
        <w:t xml:space="preserve"> развити</w:t>
      </w:r>
      <w:r w:rsidR="00433A1F">
        <w:rPr>
          <w:sz w:val="22"/>
          <w:szCs w:val="22"/>
        </w:rPr>
        <w:t>е</w:t>
      </w:r>
      <w:r w:rsidRPr="00D036E7">
        <w:rPr>
          <w:sz w:val="22"/>
          <w:szCs w:val="22"/>
        </w:rPr>
        <w:t xml:space="preserve"> </w:t>
      </w:r>
      <w:r>
        <w:rPr>
          <w:sz w:val="22"/>
          <w:szCs w:val="22"/>
        </w:rPr>
        <w:t>страны и её регионов</w:t>
      </w:r>
      <w:r w:rsidRPr="00D036E7">
        <w:rPr>
          <w:sz w:val="22"/>
          <w:szCs w:val="22"/>
        </w:rPr>
        <w:t xml:space="preserve">. </w:t>
      </w:r>
    </w:p>
    <w:p w14:paraId="52355CEC" w14:textId="6A0339F2" w:rsidR="00D036E7" w:rsidRDefault="004838AD" w:rsidP="00D036E7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>
        <w:rPr>
          <w:sz w:val="22"/>
          <w:szCs w:val="22"/>
        </w:rPr>
        <w:t>При этом существует проблема в ограниченности и выборе инструментов и направлений инвестирования</w:t>
      </w:r>
      <w:r w:rsidR="00433A1F">
        <w:rPr>
          <w:sz w:val="22"/>
          <w:szCs w:val="22"/>
        </w:rPr>
        <w:t xml:space="preserve"> для страховых компаний</w:t>
      </w:r>
      <w:r>
        <w:rPr>
          <w:sz w:val="22"/>
          <w:szCs w:val="22"/>
        </w:rPr>
        <w:t>, что в общем тормозит развитие экономики.</w:t>
      </w:r>
      <w:r w:rsidR="00433A1F">
        <w:rPr>
          <w:sz w:val="22"/>
          <w:szCs w:val="22"/>
        </w:rPr>
        <w:t xml:space="preserve"> Для того, чтобы привлекать дополнительные ресурсы страховых фондов в другие отрасли экономики, кроме развития государственного и банковского секторов, необходимо развивать саму отрасль страхования</w:t>
      </w:r>
      <w:r w:rsidR="006B6248">
        <w:rPr>
          <w:sz w:val="22"/>
          <w:szCs w:val="22"/>
        </w:rPr>
        <w:t xml:space="preserve"> </w:t>
      </w:r>
      <w:r w:rsidR="006B6248" w:rsidRPr="006B6248">
        <w:rPr>
          <w:sz w:val="22"/>
          <w:szCs w:val="22"/>
        </w:rPr>
        <w:t>[</w:t>
      </w:r>
      <w:r w:rsidR="00F76C05">
        <w:rPr>
          <w:sz w:val="22"/>
          <w:szCs w:val="22"/>
        </w:rPr>
        <w:t>2,</w:t>
      </w:r>
      <w:r w:rsidR="00F76C05" w:rsidRPr="00F76C05">
        <w:rPr>
          <w:sz w:val="22"/>
          <w:szCs w:val="22"/>
        </w:rPr>
        <w:t>3</w:t>
      </w:r>
      <w:r w:rsidR="006B6248" w:rsidRPr="006B6248">
        <w:rPr>
          <w:sz w:val="22"/>
          <w:szCs w:val="22"/>
        </w:rPr>
        <w:t>]</w:t>
      </w:r>
      <w:r w:rsidR="00433A1F">
        <w:rPr>
          <w:sz w:val="22"/>
          <w:szCs w:val="22"/>
        </w:rPr>
        <w:t>.</w:t>
      </w:r>
    </w:p>
    <w:p w14:paraId="7A40E8B4" w14:textId="77777777" w:rsidR="00086FA3" w:rsidRPr="00E9226A" w:rsidRDefault="00086FA3" w:rsidP="003733FF">
      <w:pPr>
        <w:pStyle w:val="a7"/>
        <w:spacing w:line="252" w:lineRule="auto"/>
        <w:ind w:firstLine="425"/>
        <w:jc w:val="both"/>
        <w:rPr>
          <w:sz w:val="22"/>
          <w:szCs w:val="22"/>
        </w:rPr>
      </w:pPr>
    </w:p>
    <w:p w14:paraId="3344DA2E" w14:textId="5ED4B801" w:rsidR="00BE756E" w:rsidRPr="00A1788D" w:rsidRDefault="00A1788D" w:rsidP="00A1788D">
      <w:pPr>
        <w:pStyle w:val="a7"/>
        <w:spacing w:line="252" w:lineRule="auto"/>
        <w:ind w:firstLine="425"/>
        <w:jc w:val="both"/>
        <w:rPr>
          <w:b/>
          <w:bCs/>
          <w:sz w:val="22"/>
          <w:szCs w:val="22"/>
        </w:rPr>
      </w:pPr>
      <w:r w:rsidRPr="00A1788D">
        <w:rPr>
          <w:b/>
          <w:bCs/>
          <w:sz w:val="22"/>
          <w:szCs w:val="22"/>
        </w:rPr>
        <w:t>ЛИТЕРАТУРА</w:t>
      </w:r>
    </w:p>
    <w:p w14:paraId="2AAA39A9" w14:textId="77777777" w:rsidR="006B6248" w:rsidRDefault="006B6248" w:rsidP="006B6248">
      <w:pPr>
        <w:pStyle w:val="a7"/>
        <w:numPr>
          <w:ilvl w:val="0"/>
          <w:numId w:val="1"/>
        </w:numPr>
        <w:spacing w:line="252" w:lineRule="auto"/>
        <w:ind w:left="714" w:hanging="357"/>
        <w:jc w:val="both"/>
        <w:rPr>
          <w:sz w:val="22"/>
          <w:szCs w:val="22"/>
        </w:rPr>
      </w:pPr>
      <w:r w:rsidRPr="007B2134">
        <w:rPr>
          <w:sz w:val="22"/>
          <w:szCs w:val="22"/>
        </w:rPr>
        <w:lastRenderedPageBreak/>
        <w:t>Гашимова А.Х., Филина М.А.</w:t>
      </w:r>
      <w:r>
        <w:rPr>
          <w:sz w:val="22"/>
          <w:szCs w:val="22"/>
        </w:rPr>
        <w:t xml:space="preserve"> </w:t>
      </w:r>
      <w:r w:rsidRPr="007B2134">
        <w:rPr>
          <w:sz w:val="22"/>
          <w:szCs w:val="22"/>
        </w:rPr>
        <w:t>Специфические черты и характер инвестиционной деятельности российских и зарубежных страховых компаний</w:t>
      </w:r>
      <w:r>
        <w:rPr>
          <w:sz w:val="22"/>
          <w:szCs w:val="22"/>
        </w:rPr>
        <w:t xml:space="preserve"> // </w:t>
      </w:r>
      <w:r w:rsidRPr="007B2134">
        <w:rPr>
          <w:sz w:val="22"/>
          <w:szCs w:val="22"/>
        </w:rPr>
        <w:t xml:space="preserve">Экономические исследования и разработки. </w:t>
      </w:r>
      <w:r>
        <w:rPr>
          <w:sz w:val="22"/>
          <w:szCs w:val="22"/>
        </w:rPr>
        <w:t xml:space="preserve">– </w:t>
      </w:r>
      <w:r w:rsidRPr="007B2134">
        <w:rPr>
          <w:sz w:val="22"/>
          <w:szCs w:val="22"/>
        </w:rPr>
        <w:t>2019.</w:t>
      </w:r>
      <w:r>
        <w:rPr>
          <w:sz w:val="22"/>
          <w:szCs w:val="22"/>
        </w:rPr>
        <w:t xml:space="preserve"> – </w:t>
      </w:r>
      <w:r w:rsidRPr="007B2134">
        <w:rPr>
          <w:sz w:val="22"/>
          <w:szCs w:val="22"/>
        </w:rPr>
        <w:t xml:space="preserve"> № 10. </w:t>
      </w:r>
      <w:r>
        <w:rPr>
          <w:sz w:val="22"/>
          <w:szCs w:val="22"/>
        </w:rPr>
        <w:t xml:space="preserve">– </w:t>
      </w:r>
      <w:r w:rsidRPr="007B2134">
        <w:rPr>
          <w:sz w:val="22"/>
          <w:szCs w:val="22"/>
        </w:rPr>
        <w:t>С. 54-57.</w:t>
      </w:r>
    </w:p>
    <w:p w14:paraId="5F72CF46" w14:textId="77777777" w:rsidR="006B6248" w:rsidRDefault="006B6248" w:rsidP="006B6248">
      <w:pPr>
        <w:pStyle w:val="a7"/>
        <w:numPr>
          <w:ilvl w:val="0"/>
          <w:numId w:val="1"/>
        </w:numPr>
        <w:spacing w:line="252" w:lineRule="auto"/>
        <w:ind w:left="714" w:hanging="357"/>
        <w:jc w:val="both"/>
        <w:rPr>
          <w:sz w:val="22"/>
          <w:szCs w:val="22"/>
        </w:rPr>
      </w:pPr>
      <w:r w:rsidRPr="005940BB">
        <w:rPr>
          <w:sz w:val="22"/>
          <w:szCs w:val="22"/>
        </w:rPr>
        <w:t>Козлова О.Н.</w:t>
      </w:r>
      <w:r>
        <w:rPr>
          <w:sz w:val="22"/>
          <w:szCs w:val="22"/>
        </w:rPr>
        <w:t xml:space="preserve">, </w:t>
      </w:r>
      <w:r w:rsidRPr="005940BB">
        <w:rPr>
          <w:sz w:val="22"/>
          <w:szCs w:val="22"/>
        </w:rPr>
        <w:t>Калачева Е.А.</w:t>
      </w:r>
      <w:r>
        <w:rPr>
          <w:sz w:val="22"/>
          <w:szCs w:val="22"/>
        </w:rPr>
        <w:t>, К</w:t>
      </w:r>
      <w:r w:rsidRPr="005940BB">
        <w:rPr>
          <w:sz w:val="22"/>
          <w:szCs w:val="22"/>
        </w:rPr>
        <w:t>алачева И.В.</w:t>
      </w:r>
      <w:r>
        <w:rPr>
          <w:sz w:val="22"/>
          <w:szCs w:val="22"/>
        </w:rPr>
        <w:t xml:space="preserve"> </w:t>
      </w:r>
      <w:r w:rsidRPr="005940BB">
        <w:rPr>
          <w:sz w:val="22"/>
          <w:szCs w:val="22"/>
        </w:rPr>
        <w:t>Инвестиционная деятельность страховых организаций: возможности, перспективы и направления развития</w:t>
      </w:r>
      <w:r>
        <w:rPr>
          <w:sz w:val="22"/>
          <w:szCs w:val="22"/>
        </w:rPr>
        <w:t xml:space="preserve"> // Финансы и кредит. – 2018. – № 33. – С. 2056-2074.</w:t>
      </w:r>
    </w:p>
    <w:p w14:paraId="5286AA30" w14:textId="77777777" w:rsidR="006B6248" w:rsidRPr="006B6248" w:rsidRDefault="006B6248" w:rsidP="006B6248">
      <w:pPr>
        <w:pStyle w:val="a7"/>
        <w:numPr>
          <w:ilvl w:val="0"/>
          <w:numId w:val="1"/>
        </w:numPr>
        <w:spacing w:line="252" w:lineRule="auto"/>
        <w:ind w:left="714" w:hanging="357"/>
        <w:jc w:val="both"/>
        <w:rPr>
          <w:sz w:val="22"/>
          <w:szCs w:val="22"/>
        </w:rPr>
      </w:pPr>
      <w:r w:rsidRPr="007B2134">
        <w:rPr>
          <w:rFonts w:ascii="Tahoma" w:hAnsi="Tahoma" w:cs="Tahoma"/>
          <w:sz w:val="22"/>
          <w:szCs w:val="22"/>
        </w:rPr>
        <w:t>﻿</w:t>
      </w:r>
      <w:r w:rsidRPr="007B2134">
        <w:rPr>
          <w:sz w:val="22"/>
          <w:szCs w:val="22"/>
        </w:rPr>
        <w:t>Конюкова</w:t>
      </w:r>
      <w:r w:rsidRPr="007B2134">
        <w:rPr>
          <w:sz w:val="22"/>
          <w:szCs w:val="22"/>
        </w:rPr>
        <w:t xml:space="preserve"> </w:t>
      </w:r>
      <w:r w:rsidRPr="007B2134">
        <w:rPr>
          <w:sz w:val="22"/>
          <w:szCs w:val="22"/>
        </w:rPr>
        <w:t>О.Л., Раевич</w:t>
      </w:r>
      <w:r w:rsidRPr="007B2134">
        <w:rPr>
          <w:sz w:val="22"/>
          <w:szCs w:val="22"/>
        </w:rPr>
        <w:t xml:space="preserve"> </w:t>
      </w:r>
      <w:r w:rsidRPr="007B2134">
        <w:rPr>
          <w:sz w:val="22"/>
          <w:szCs w:val="22"/>
        </w:rPr>
        <w:t>Д.И.</w:t>
      </w:r>
      <w:r>
        <w:rPr>
          <w:sz w:val="22"/>
          <w:szCs w:val="22"/>
        </w:rPr>
        <w:t xml:space="preserve"> </w:t>
      </w:r>
      <w:r w:rsidRPr="007B2134">
        <w:rPr>
          <w:sz w:val="22"/>
          <w:szCs w:val="22"/>
        </w:rPr>
        <w:t>Динамика страхового рынка России и перспективы его</w:t>
      </w:r>
      <w:r>
        <w:rPr>
          <w:sz w:val="22"/>
          <w:szCs w:val="22"/>
        </w:rPr>
        <w:t xml:space="preserve"> </w:t>
      </w:r>
      <w:r w:rsidRPr="007B2134">
        <w:rPr>
          <w:sz w:val="22"/>
          <w:szCs w:val="22"/>
        </w:rPr>
        <w:t>развития</w:t>
      </w:r>
      <w:r>
        <w:rPr>
          <w:sz w:val="22"/>
          <w:szCs w:val="22"/>
        </w:rPr>
        <w:t xml:space="preserve"> // Экономика и бизнес: теория и практика. – 2021. – № 1. – С. 165-169. – </w:t>
      </w:r>
      <w:r>
        <w:rPr>
          <w:sz w:val="22"/>
          <w:szCs w:val="22"/>
          <w:lang w:val="en-US"/>
        </w:rPr>
        <w:t>D</w:t>
      </w:r>
      <w:r w:rsidRPr="007B2134">
        <w:rPr>
          <w:sz w:val="22"/>
          <w:szCs w:val="22"/>
        </w:rPr>
        <w:t>OI: 10.24411/2411-0450-2021-1038</w:t>
      </w:r>
      <w:r w:rsidRPr="006B6248">
        <w:rPr>
          <w:sz w:val="22"/>
          <w:szCs w:val="22"/>
        </w:rPr>
        <w:t>/</w:t>
      </w:r>
    </w:p>
    <w:p w14:paraId="133BD3A6" w14:textId="77777777" w:rsidR="006B6248" w:rsidRDefault="006B6248" w:rsidP="006B6248">
      <w:pPr>
        <w:pStyle w:val="a7"/>
        <w:numPr>
          <w:ilvl w:val="0"/>
          <w:numId w:val="1"/>
        </w:numPr>
        <w:spacing w:line="252" w:lineRule="auto"/>
        <w:ind w:left="714" w:hanging="357"/>
        <w:jc w:val="both"/>
        <w:rPr>
          <w:sz w:val="22"/>
          <w:szCs w:val="22"/>
        </w:rPr>
      </w:pPr>
      <w:r w:rsidRPr="005940BB">
        <w:rPr>
          <w:sz w:val="22"/>
          <w:szCs w:val="22"/>
        </w:rPr>
        <w:t>Рахматуллина А.И., Пащенко С.Н.</w:t>
      </w:r>
      <w:r>
        <w:rPr>
          <w:sz w:val="22"/>
          <w:szCs w:val="22"/>
        </w:rPr>
        <w:t xml:space="preserve"> </w:t>
      </w:r>
      <w:r w:rsidRPr="005940BB">
        <w:rPr>
          <w:sz w:val="22"/>
          <w:szCs w:val="22"/>
        </w:rPr>
        <w:t>Инвестиционная деятельность страховых компаний в Российской Федерации</w:t>
      </w:r>
      <w:r>
        <w:rPr>
          <w:sz w:val="22"/>
          <w:szCs w:val="22"/>
        </w:rPr>
        <w:t xml:space="preserve"> // </w:t>
      </w:r>
      <w:r w:rsidRPr="005940BB">
        <w:rPr>
          <w:sz w:val="22"/>
          <w:szCs w:val="22"/>
        </w:rPr>
        <w:t xml:space="preserve">Управление. Экономический анализ. Финансы. Под общ. ред. И.Р. Кощегуловой. </w:t>
      </w:r>
      <w:r>
        <w:rPr>
          <w:sz w:val="22"/>
          <w:szCs w:val="22"/>
        </w:rPr>
        <w:t xml:space="preserve">– </w:t>
      </w:r>
      <w:r w:rsidRPr="005940BB">
        <w:rPr>
          <w:sz w:val="22"/>
          <w:szCs w:val="22"/>
        </w:rPr>
        <w:t>2018.</w:t>
      </w:r>
      <w:r>
        <w:rPr>
          <w:sz w:val="22"/>
          <w:szCs w:val="22"/>
        </w:rPr>
        <w:t xml:space="preserve"> –</w:t>
      </w:r>
      <w:r w:rsidRPr="005940BB">
        <w:rPr>
          <w:sz w:val="22"/>
          <w:szCs w:val="22"/>
        </w:rPr>
        <w:t xml:space="preserve"> С. 276-281.</w:t>
      </w:r>
    </w:p>
    <w:p w14:paraId="79334378" w14:textId="77777777" w:rsidR="006B6248" w:rsidRDefault="006B6248" w:rsidP="006B6248">
      <w:pPr>
        <w:pStyle w:val="a7"/>
        <w:numPr>
          <w:ilvl w:val="0"/>
          <w:numId w:val="1"/>
        </w:numPr>
        <w:spacing w:line="252" w:lineRule="auto"/>
        <w:ind w:left="714" w:hanging="357"/>
        <w:jc w:val="both"/>
        <w:rPr>
          <w:sz w:val="22"/>
          <w:szCs w:val="22"/>
        </w:rPr>
      </w:pPr>
      <w:r w:rsidRPr="00BF3DD7">
        <w:rPr>
          <w:sz w:val="22"/>
          <w:szCs w:val="22"/>
        </w:rPr>
        <w:t xml:space="preserve">Стрельцова </w:t>
      </w:r>
      <w:r w:rsidRPr="00BF3DD7">
        <w:rPr>
          <w:sz w:val="22"/>
          <w:szCs w:val="22"/>
        </w:rPr>
        <w:t xml:space="preserve">Е.А., </w:t>
      </w:r>
      <w:r w:rsidRPr="00BF3DD7">
        <w:rPr>
          <w:sz w:val="22"/>
          <w:szCs w:val="22"/>
        </w:rPr>
        <w:t xml:space="preserve">Хваджа </w:t>
      </w:r>
      <w:r w:rsidRPr="00BF3DD7">
        <w:rPr>
          <w:sz w:val="22"/>
          <w:szCs w:val="22"/>
        </w:rPr>
        <w:t>А.Н.</w:t>
      </w:r>
      <w:r>
        <w:rPr>
          <w:sz w:val="22"/>
          <w:szCs w:val="22"/>
        </w:rPr>
        <w:t xml:space="preserve"> </w:t>
      </w:r>
      <w:r w:rsidRPr="00BF3DD7">
        <w:rPr>
          <w:sz w:val="22"/>
          <w:szCs w:val="22"/>
        </w:rPr>
        <w:t>Инвестиционная деятельность страховых компаний в Российской Федерации</w:t>
      </w:r>
      <w:r>
        <w:rPr>
          <w:sz w:val="22"/>
          <w:szCs w:val="22"/>
        </w:rPr>
        <w:t xml:space="preserve"> //</w:t>
      </w:r>
      <w:r w:rsidRPr="00BF3DD7">
        <w:rPr>
          <w:sz w:val="22"/>
          <w:szCs w:val="22"/>
        </w:rPr>
        <w:t xml:space="preserve"> Экономика и сервис: от теории к практике</w:t>
      </w:r>
      <w:r>
        <w:rPr>
          <w:sz w:val="22"/>
          <w:szCs w:val="22"/>
        </w:rPr>
        <w:t xml:space="preserve">. </w:t>
      </w:r>
      <w:r w:rsidRPr="00BF3DD7">
        <w:rPr>
          <w:sz w:val="22"/>
          <w:szCs w:val="22"/>
        </w:rPr>
        <w:t>Материалы VII Международной научно-практической конференции</w:t>
      </w:r>
      <w:r>
        <w:rPr>
          <w:sz w:val="22"/>
          <w:szCs w:val="22"/>
        </w:rPr>
        <w:t xml:space="preserve">. – </w:t>
      </w:r>
      <w:r w:rsidRPr="00BF3DD7">
        <w:rPr>
          <w:sz w:val="22"/>
          <w:szCs w:val="22"/>
        </w:rPr>
        <w:t>2019</w:t>
      </w:r>
      <w:r>
        <w:rPr>
          <w:sz w:val="22"/>
          <w:szCs w:val="22"/>
        </w:rPr>
        <w:t xml:space="preserve">. – </w:t>
      </w:r>
      <w:r w:rsidRPr="00BF3DD7">
        <w:rPr>
          <w:sz w:val="22"/>
          <w:szCs w:val="22"/>
        </w:rPr>
        <w:t>С</w:t>
      </w:r>
      <w:r>
        <w:rPr>
          <w:sz w:val="22"/>
          <w:szCs w:val="22"/>
        </w:rPr>
        <w:t>.</w:t>
      </w:r>
      <w:r w:rsidRPr="00BF3DD7">
        <w:rPr>
          <w:sz w:val="22"/>
          <w:szCs w:val="22"/>
        </w:rPr>
        <w:t xml:space="preserve"> 285-288</w:t>
      </w:r>
      <w:r>
        <w:rPr>
          <w:sz w:val="22"/>
          <w:szCs w:val="22"/>
        </w:rPr>
        <w:t>.</w:t>
      </w:r>
    </w:p>
    <w:p w14:paraId="43958F18" w14:textId="23EF80FD" w:rsidR="0015550F" w:rsidRPr="00E9226A" w:rsidRDefault="00BF3DD7" w:rsidP="005940BB">
      <w:pPr>
        <w:pStyle w:val="a7"/>
        <w:spacing w:line="252" w:lineRule="auto"/>
        <w:ind w:firstLine="425"/>
        <w:jc w:val="both"/>
        <w:rPr>
          <w:sz w:val="22"/>
          <w:szCs w:val="22"/>
        </w:rPr>
      </w:pPr>
      <w:r w:rsidRPr="00BF3DD7">
        <w:rPr>
          <w:sz w:val="22"/>
          <w:szCs w:val="22"/>
        </w:rPr>
        <w:t xml:space="preserve"> </w:t>
      </w:r>
      <w:r w:rsidRPr="00BF3DD7">
        <w:rPr>
          <w:sz w:val="22"/>
          <w:szCs w:val="22"/>
        </w:rPr>
        <w:tab/>
      </w:r>
      <w:r w:rsidR="0015550F" w:rsidRPr="00E9226A">
        <w:rPr>
          <w:sz w:val="22"/>
          <w:szCs w:val="22"/>
        </w:rPr>
        <w:t xml:space="preserve"> </w:t>
      </w:r>
    </w:p>
    <w:sectPr w:rsidR="0015550F" w:rsidRPr="00E9226A" w:rsidSect="00127890">
      <w:footerReference w:type="default" r:id="rId10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B1D0C" w14:textId="77777777" w:rsidR="002E1141" w:rsidRDefault="002E1141" w:rsidP="00170DE2">
      <w:r>
        <w:separator/>
      </w:r>
    </w:p>
  </w:endnote>
  <w:endnote w:type="continuationSeparator" w:id="0">
    <w:p w14:paraId="684ED8FA" w14:textId="77777777" w:rsidR="002E1141" w:rsidRDefault="002E1141" w:rsidP="00170D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42744534"/>
      <w:docPartObj>
        <w:docPartGallery w:val="Page Numbers (Bottom of Page)"/>
        <w:docPartUnique/>
      </w:docPartObj>
    </w:sdtPr>
    <w:sdtContent>
      <w:p w14:paraId="2037D189" w14:textId="54DFAC7F" w:rsidR="00D727F6" w:rsidRDefault="00D727F6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AB2C13" w14:textId="77777777" w:rsidR="00D727F6" w:rsidRDefault="00D727F6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29087" w14:textId="77777777" w:rsidR="002E1141" w:rsidRDefault="002E1141" w:rsidP="00170DE2">
      <w:r>
        <w:separator/>
      </w:r>
    </w:p>
  </w:footnote>
  <w:footnote w:type="continuationSeparator" w:id="0">
    <w:p w14:paraId="337FF10A" w14:textId="77777777" w:rsidR="002E1141" w:rsidRDefault="002E1141" w:rsidP="00170DE2">
      <w:r>
        <w:continuationSeparator/>
      </w:r>
    </w:p>
  </w:footnote>
  <w:footnote w:id="1">
    <w:p w14:paraId="305072B9" w14:textId="2BED708E" w:rsidR="00170DE2" w:rsidRPr="00AB10D9" w:rsidRDefault="00170DE2" w:rsidP="00AB10D9">
      <w:pPr>
        <w:pStyle w:val="a7"/>
        <w:jc w:val="both"/>
        <w:rPr>
          <w:sz w:val="20"/>
          <w:szCs w:val="20"/>
        </w:rPr>
      </w:pPr>
      <w:r w:rsidRPr="00AB10D9">
        <w:rPr>
          <w:rStyle w:val="a6"/>
          <w:sz w:val="20"/>
          <w:szCs w:val="20"/>
        </w:rPr>
        <w:footnoteRef/>
      </w:r>
      <w:r w:rsidRPr="00AB10D9">
        <w:rPr>
          <w:sz w:val="20"/>
          <w:szCs w:val="20"/>
        </w:rPr>
        <w:t xml:space="preserve"> Богомолова Алёна Андреевна, инженер-исследователь, </w:t>
      </w:r>
      <w:r w:rsidRPr="00AB10D9">
        <w:rPr>
          <w:sz w:val="20"/>
          <w:szCs w:val="20"/>
        </w:rPr>
        <w:t xml:space="preserve">ФГБУН ВолНЦ РАН </w:t>
      </w:r>
      <w:r w:rsidRPr="00AB10D9">
        <w:rPr>
          <w:sz w:val="20"/>
          <w:szCs w:val="20"/>
        </w:rPr>
        <w:br/>
        <w:t xml:space="preserve">(Адрес: 160014, Россия, г. Вологда, ул. Горького, д. 56а; </w:t>
      </w:r>
      <w:r w:rsidRPr="00AB10D9">
        <w:rPr>
          <w:sz w:val="20"/>
          <w:szCs w:val="20"/>
          <w:lang w:val="en-US"/>
        </w:rPr>
        <w:t>alyona.bg</w:t>
      </w:r>
      <w:r w:rsidRPr="00AB10D9">
        <w:rPr>
          <w:sz w:val="20"/>
          <w:szCs w:val="20"/>
        </w:rPr>
        <w:t>@</w:t>
      </w:r>
      <w:r w:rsidRPr="00AB10D9">
        <w:rPr>
          <w:sz w:val="20"/>
          <w:szCs w:val="20"/>
          <w:lang w:val="en-US"/>
        </w:rPr>
        <w:t>mail</w:t>
      </w:r>
      <w:r w:rsidRPr="00AB10D9">
        <w:rPr>
          <w:sz w:val="20"/>
          <w:szCs w:val="20"/>
        </w:rPr>
        <w:t>.</w:t>
      </w:r>
      <w:r w:rsidRPr="00AB10D9">
        <w:rPr>
          <w:sz w:val="20"/>
          <w:szCs w:val="20"/>
          <w:lang w:val="en-US"/>
        </w:rPr>
        <w:t>ru</w:t>
      </w:r>
      <w:r w:rsidRPr="00AB10D9">
        <w:rPr>
          <w:sz w:val="20"/>
          <w:szCs w:val="20"/>
        </w:rPr>
        <w:t>).</w:t>
      </w:r>
    </w:p>
  </w:footnote>
  <w:footnote w:id="2">
    <w:p w14:paraId="28F2000F" w14:textId="131D3D79" w:rsidR="00170DE2" w:rsidRPr="00AB10D9" w:rsidRDefault="00170DE2" w:rsidP="00AB10D9">
      <w:pPr>
        <w:pStyle w:val="a7"/>
        <w:jc w:val="both"/>
        <w:rPr>
          <w:sz w:val="20"/>
          <w:szCs w:val="20"/>
        </w:rPr>
      </w:pPr>
      <w:r w:rsidRPr="00AB10D9">
        <w:rPr>
          <w:rStyle w:val="a6"/>
          <w:sz w:val="20"/>
          <w:szCs w:val="20"/>
        </w:rPr>
        <w:footnoteRef/>
      </w:r>
      <w:r w:rsidRPr="00AB10D9">
        <w:rPr>
          <w:sz w:val="20"/>
          <w:szCs w:val="20"/>
        </w:rPr>
        <w:t xml:space="preserve"> </w:t>
      </w:r>
      <w:r w:rsidRPr="00AB10D9">
        <w:rPr>
          <w:sz w:val="20"/>
          <w:szCs w:val="20"/>
        </w:rPr>
        <w:t xml:space="preserve">Статья подготовлена в соответствии с государственным заданием для ФГБУН ВолНЦ РАН по теме НИР </w:t>
      </w:r>
      <w:r w:rsidRPr="00AB10D9">
        <w:rPr>
          <w:sz w:val="20"/>
          <w:szCs w:val="20"/>
        </w:rPr>
        <w:br/>
        <w:t>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</w:t>
      </w:r>
    </w:p>
  </w:footnote>
  <w:footnote w:id="3">
    <w:p w14:paraId="6016A61F" w14:textId="122C32BA" w:rsidR="00DA46D6" w:rsidRPr="00AB10D9" w:rsidRDefault="00DA46D6" w:rsidP="00AB10D9">
      <w:pPr>
        <w:pStyle w:val="a7"/>
        <w:jc w:val="both"/>
      </w:pPr>
      <w:r w:rsidRPr="00AB10D9">
        <w:rPr>
          <w:rStyle w:val="a6"/>
          <w:sz w:val="20"/>
          <w:szCs w:val="20"/>
        </w:rPr>
        <w:footnoteRef/>
      </w:r>
      <w:r w:rsidRPr="00AB10D9">
        <w:rPr>
          <w:sz w:val="20"/>
          <w:szCs w:val="20"/>
        </w:rPr>
        <w:t xml:space="preserve"> </w:t>
      </w:r>
      <w:r w:rsidR="00AB10D9" w:rsidRPr="00AB10D9">
        <w:rPr>
          <w:sz w:val="20"/>
          <w:szCs w:val="20"/>
        </w:rPr>
        <w:t xml:space="preserve">Закон РФ </w:t>
      </w:r>
      <w:r w:rsidR="000A3D87">
        <w:rPr>
          <w:sz w:val="20"/>
          <w:szCs w:val="20"/>
        </w:rPr>
        <w:t>«</w:t>
      </w:r>
      <w:r w:rsidR="00AB10D9" w:rsidRPr="00AB10D9">
        <w:rPr>
          <w:sz w:val="20"/>
          <w:szCs w:val="20"/>
        </w:rPr>
        <w:t>Об организации страхового дела в Российской Федерации</w:t>
      </w:r>
      <w:r w:rsidR="000A3D87">
        <w:rPr>
          <w:sz w:val="20"/>
          <w:szCs w:val="20"/>
        </w:rPr>
        <w:t>»</w:t>
      </w:r>
      <w:r w:rsidR="00AB10D9" w:rsidRPr="00AB10D9">
        <w:rPr>
          <w:sz w:val="20"/>
          <w:szCs w:val="20"/>
        </w:rPr>
        <w:t xml:space="preserve"> от 27.11.1992 N 4015-1</w:t>
      </w:r>
      <w:r w:rsidR="00AB10D9" w:rsidRPr="00AB10D9">
        <w:rPr>
          <w:sz w:val="20"/>
          <w:szCs w:val="20"/>
        </w:rPr>
        <w:t xml:space="preserve">. </w:t>
      </w:r>
      <w:r w:rsidR="00AB10D9" w:rsidRPr="00AB10D9">
        <w:rPr>
          <w:sz w:val="20"/>
          <w:szCs w:val="20"/>
          <w:lang w:val="en-US"/>
        </w:rPr>
        <w:t>URL</w:t>
      </w:r>
      <w:r w:rsidR="00AB10D9" w:rsidRPr="00AB10D9">
        <w:rPr>
          <w:sz w:val="20"/>
          <w:szCs w:val="20"/>
        </w:rPr>
        <w:t xml:space="preserve">: </w:t>
      </w:r>
      <w:hyperlink r:id="rId1" w:history="1">
        <w:r w:rsidR="00AB10D9" w:rsidRPr="00AB10D9">
          <w:rPr>
            <w:rStyle w:val="a3"/>
            <w:color w:val="auto"/>
            <w:sz w:val="20"/>
            <w:szCs w:val="20"/>
            <w:u w:val="none"/>
          </w:rPr>
          <w:t>http://www.consultant.ru/document/cons_doc_LAW_1307/</w:t>
        </w:r>
      </w:hyperlink>
      <w:r w:rsidR="00AB10D9" w:rsidRPr="00AB10D9">
        <w:rPr>
          <w:sz w:val="20"/>
          <w:szCs w:val="20"/>
        </w:rPr>
        <w:t xml:space="preserve"> (дата обращения: 04.05.2022).</w:t>
      </w:r>
    </w:p>
  </w:footnote>
  <w:footnote w:id="4">
    <w:p w14:paraId="0724F4F9" w14:textId="54DD1C5D" w:rsidR="000A3D87" w:rsidRPr="000A3D87" w:rsidRDefault="000A3D87">
      <w:pPr>
        <w:pStyle w:val="a4"/>
      </w:pPr>
      <w:r w:rsidRPr="000A3D87">
        <w:rPr>
          <w:rStyle w:val="a6"/>
        </w:rPr>
        <w:footnoteRef/>
      </w:r>
      <w:r w:rsidRPr="000A3D87">
        <w:t xml:space="preserve"> </w:t>
      </w:r>
      <w:r>
        <w:t xml:space="preserve">Официальный сайт Банка России. </w:t>
      </w:r>
      <w:r w:rsidRPr="000A3D87">
        <w:rPr>
          <w:lang w:val="en-US"/>
        </w:rPr>
        <w:t>URL</w:t>
      </w:r>
      <w:r w:rsidRPr="000A3D87">
        <w:t xml:space="preserve">: </w:t>
      </w:r>
      <w:hyperlink r:id="rId2" w:history="1">
        <w:r w:rsidRPr="000A3D87">
          <w:rPr>
            <w:rStyle w:val="a3"/>
            <w:color w:val="auto"/>
            <w:u w:val="none"/>
            <w:lang w:val="en-US"/>
          </w:rPr>
          <w:t>https</w:t>
        </w:r>
        <w:r w:rsidRPr="000A3D87">
          <w:rPr>
            <w:rStyle w:val="a3"/>
            <w:color w:val="auto"/>
            <w:u w:val="none"/>
          </w:rPr>
          <w:t>://</w:t>
        </w:r>
        <w:r w:rsidRPr="000A3D87">
          <w:rPr>
            <w:rStyle w:val="a3"/>
            <w:color w:val="auto"/>
            <w:u w:val="none"/>
            <w:lang w:val="en-US"/>
          </w:rPr>
          <w:t>cbr</w:t>
        </w:r>
        <w:r w:rsidRPr="000A3D87">
          <w:rPr>
            <w:rStyle w:val="a3"/>
            <w:color w:val="auto"/>
            <w:u w:val="none"/>
          </w:rPr>
          <w:t>.</w:t>
        </w:r>
        <w:r w:rsidRPr="000A3D87">
          <w:rPr>
            <w:rStyle w:val="a3"/>
            <w:color w:val="auto"/>
            <w:u w:val="none"/>
            <w:lang w:val="en-US"/>
          </w:rPr>
          <w:t>ru</w:t>
        </w:r>
        <w:r w:rsidRPr="000A3D87">
          <w:rPr>
            <w:rStyle w:val="a3"/>
            <w:color w:val="auto"/>
            <w:u w:val="none"/>
          </w:rPr>
          <w:t>/</w:t>
        </w:r>
        <w:r w:rsidRPr="000A3D87">
          <w:rPr>
            <w:rStyle w:val="a3"/>
            <w:color w:val="auto"/>
            <w:u w:val="none"/>
            <w:lang w:val="en-US"/>
          </w:rPr>
          <w:t>analytics</w:t>
        </w:r>
        <w:r w:rsidRPr="000A3D87">
          <w:rPr>
            <w:rStyle w:val="a3"/>
            <w:color w:val="auto"/>
            <w:u w:val="none"/>
          </w:rPr>
          <w:t>/</w:t>
        </w:r>
        <w:r w:rsidRPr="000A3D87">
          <w:rPr>
            <w:rStyle w:val="a3"/>
            <w:color w:val="auto"/>
            <w:u w:val="none"/>
            <w:lang w:val="en-US"/>
          </w:rPr>
          <w:t>insurance</w:t>
        </w:r>
        <w:r w:rsidRPr="000A3D87">
          <w:rPr>
            <w:rStyle w:val="a3"/>
            <w:color w:val="auto"/>
            <w:u w:val="none"/>
          </w:rPr>
          <w:t>/</w:t>
        </w:r>
        <w:r w:rsidRPr="000A3D87">
          <w:rPr>
            <w:rStyle w:val="a3"/>
            <w:color w:val="auto"/>
            <w:u w:val="none"/>
            <w:lang w:val="en-US"/>
          </w:rPr>
          <w:t>overview</w:t>
        </w:r>
        <w:r w:rsidRPr="000A3D87">
          <w:rPr>
            <w:rStyle w:val="a3"/>
            <w:color w:val="auto"/>
            <w:u w:val="none"/>
          </w:rPr>
          <w:t>_</w:t>
        </w:r>
        <w:r w:rsidRPr="000A3D87">
          <w:rPr>
            <w:rStyle w:val="a3"/>
            <w:color w:val="auto"/>
            <w:u w:val="none"/>
            <w:lang w:val="en-US"/>
          </w:rPr>
          <w:t>insurers</w:t>
        </w:r>
        <w:r w:rsidRPr="000A3D87">
          <w:rPr>
            <w:rStyle w:val="a3"/>
            <w:color w:val="auto"/>
            <w:u w:val="none"/>
          </w:rPr>
          <w:t>/</w:t>
        </w:r>
      </w:hyperlink>
      <w:r w:rsidRPr="000A3D87">
        <w:t xml:space="preserve"> </w:t>
      </w:r>
      <w:r w:rsidRPr="000A3D87">
        <w:t>(дата обращения: 04.05.2022).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F051E3"/>
    <w:multiLevelType w:val="hybridMultilevel"/>
    <w:tmpl w:val="6F244C88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num w:numId="1" w16cid:durableId="2072382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74BB"/>
    <w:rsid w:val="00030415"/>
    <w:rsid w:val="00086FA3"/>
    <w:rsid w:val="000A3D87"/>
    <w:rsid w:val="00101AE2"/>
    <w:rsid w:val="00127890"/>
    <w:rsid w:val="0015550F"/>
    <w:rsid w:val="00170DE2"/>
    <w:rsid w:val="00182D3E"/>
    <w:rsid w:val="0019104C"/>
    <w:rsid w:val="002336EB"/>
    <w:rsid w:val="002474BB"/>
    <w:rsid w:val="002568CB"/>
    <w:rsid w:val="002D1263"/>
    <w:rsid w:val="002D24C2"/>
    <w:rsid w:val="002E1141"/>
    <w:rsid w:val="003529B7"/>
    <w:rsid w:val="003733FF"/>
    <w:rsid w:val="003E70D3"/>
    <w:rsid w:val="00402AED"/>
    <w:rsid w:val="004265F6"/>
    <w:rsid w:val="00433A1F"/>
    <w:rsid w:val="00433F3A"/>
    <w:rsid w:val="00464C3B"/>
    <w:rsid w:val="004838AD"/>
    <w:rsid w:val="0050204A"/>
    <w:rsid w:val="0055325F"/>
    <w:rsid w:val="005940BB"/>
    <w:rsid w:val="005D27DF"/>
    <w:rsid w:val="005F26F4"/>
    <w:rsid w:val="00651CF5"/>
    <w:rsid w:val="006B6248"/>
    <w:rsid w:val="00726452"/>
    <w:rsid w:val="00742B14"/>
    <w:rsid w:val="007B2134"/>
    <w:rsid w:val="007F34A4"/>
    <w:rsid w:val="009F7A8D"/>
    <w:rsid w:val="00A1788D"/>
    <w:rsid w:val="00A404AB"/>
    <w:rsid w:val="00AB0FB8"/>
    <w:rsid w:val="00AB10D9"/>
    <w:rsid w:val="00B30213"/>
    <w:rsid w:val="00BC5D80"/>
    <w:rsid w:val="00BE756E"/>
    <w:rsid w:val="00BF26A7"/>
    <w:rsid w:val="00BF3DD7"/>
    <w:rsid w:val="00C15876"/>
    <w:rsid w:val="00C822DB"/>
    <w:rsid w:val="00CB0082"/>
    <w:rsid w:val="00CB23E3"/>
    <w:rsid w:val="00D036E7"/>
    <w:rsid w:val="00D20ECA"/>
    <w:rsid w:val="00D727F6"/>
    <w:rsid w:val="00DA46D6"/>
    <w:rsid w:val="00E31EB7"/>
    <w:rsid w:val="00E35BA5"/>
    <w:rsid w:val="00E53A53"/>
    <w:rsid w:val="00E9226A"/>
    <w:rsid w:val="00E93FAD"/>
    <w:rsid w:val="00EC09BF"/>
    <w:rsid w:val="00F07B79"/>
    <w:rsid w:val="00F24AB1"/>
    <w:rsid w:val="00F76C05"/>
    <w:rsid w:val="00F92022"/>
    <w:rsid w:val="00FA5818"/>
    <w:rsid w:val="00FC0AAE"/>
    <w:rsid w:val="00FE2FA7"/>
    <w:rsid w:val="00FF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11D2B"/>
  <w15:docId w15:val="{8DF31BE5-5905-4CEB-A8EE-F4DA545B5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529B7"/>
    <w:rPr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74BB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170DE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70DE2"/>
    <w:rPr>
      <w:lang w:eastAsia="ru-RU"/>
    </w:rPr>
  </w:style>
  <w:style w:type="character" w:styleId="a6">
    <w:name w:val="footnote reference"/>
    <w:basedOn w:val="a0"/>
    <w:uiPriority w:val="99"/>
    <w:semiHidden/>
    <w:unhideWhenUsed/>
    <w:rsid w:val="00170DE2"/>
    <w:rPr>
      <w:vertAlign w:val="superscript"/>
    </w:rPr>
  </w:style>
  <w:style w:type="paragraph" w:styleId="a7">
    <w:name w:val="No Spacing"/>
    <w:uiPriority w:val="1"/>
    <w:qFormat/>
    <w:rsid w:val="00127890"/>
    <w:rPr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D727F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D727F6"/>
    <w:rPr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D727F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D727F6"/>
    <w:rPr>
      <w:sz w:val="24"/>
      <w:szCs w:val="24"/>
      <w:lang w:eastAsia="ru-RU"/>
    </w:rPr>
  </w:style>
  <w:style w:type="character" w:styleId="ac">
    <w:name w:val="Unresolved Mention"/>
    <w:basedOn w:val="a0"/>
    <w:uiPriority w:val="99"/>
    <w:semiHidden/>
    <w:unhideWhenUsed/>
    <w:rsid w:val="00AB10D9"/>
    <w:rPr>
      <w:color w:val="605E5C"/>
      <w:shd w:val="clear" w:color="auto" w:fill="E1DFDD"/>
    </w:rPr>
  </w:style>
  <w:style w:type="table" w:styleId="ad">
    <w:name w:val="Table Grid"/>
    <w:basedOn w:val="a1"/>
    <w:uiPriority w:val="59"/>
    <w:unhideWhenUsed/>
    <w:rsid w:val="00A404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FollowedHyperlink"/>
    <w:basedOn w:val="a0"/>
    <w:uiPriority w:val="99"/>
    <w:semiHidden/>
    <w:unhideWhenUsed/>
    <w:rsid w:val="00433A1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59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75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278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48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7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9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10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44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6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2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3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cbr.ru/analytics/insurance/overview_insurers/" TargetMode="External"/><Relationship Id="rId1" Type="http://schemas.openxmlformats.org/officeDocument/2006/relationships/hyperlink" Target="http://www.consultant.ru/document/cons_doc_LAW_1307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Облигации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27</c:v>
                </c:pt>
                <c:pt idx="1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4EE-49B6-876E-326F529FAD21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Государственные и муниципальные ценные бумаги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21</c:v>
                </c:pt>
                <c:pt idx="1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4EE-49B6-876E-326F529FAD21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Банковские вклады (депозиты)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15</c:v>
                </c:pt>
                <c:pt idx="1">
                  <c:v>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4EE-49B6-876E-326F529FAD21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Дебиторская задолженность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10</c:v>
                </c:pt>
                <c:pt idx="1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4EE-49B6-876E-326F529FAD21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Доля перестроховщиков в страховых резервах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Лист1!$F$2:$F$3</c:f>
              <c:numCache>
                <c:formatCode>General</c:formatCode>
                <c:ptCount val="2"/>
                <c:pt idx="0">
                  <c:v>4</c:v>
                </c:pt>
                <c:pt idx="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B4EE-49B6-876E-326F529FAD21}"/>
            </c:ext>
          </c:extLst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Акции</c:v>
                </c:pt>
              </c:strCache>
            </c:strRef>
          </c:tx>
          <c:spPr>
            <a:solidFill>
              <a:schemeClr val="dk1">
                <a:tint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Лист1!$G$2:$G$3</c:f>
              <c:numCache>
                <c:formatCode>General</c:formatCode>
                <c:ptCount val="2"/>
                <c:pt idx="0">
                  <c:v>4</c:v>
                </c:pt>
                <c:pt idx="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4EE-49B6-876E-326F529FAD21}"/>
            </c:ext>
          </c:extLst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Денежные средства</c:v>
                </c:pt>
              </c:strCache>
            </c:strRef>
          </c:tx>
          <c:spPr>
            <a:solidFill>
              <a:schemeClr val="dk1">
                <a:tint val="8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Лист1!$H$2:$H$3</c:f>
              <c:numCache>
                <c:formatCode>General</c:formatCode>
                <c:ptCount val="2"/>
                <c:pt idx="0">
                  <c:v>4</c:v>
                </c:pt>
                <c:pt idx="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B4EE-49B6-876E-326F529FAD21}"/>
            </c:ext>
          </c:extLst>
        </c:ser>
        <c:ser>
          <c:idx val="7"/>
          <c:order val="7"/>
          <c:tx>
            <c:strRef>
              <c:f>Лист1!$I$1</c:f>
              <c:strCache>
                <c:ptCount val="1"/>
                <c:pt idx="0">
                  <c:v>Недвижимое имущество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Лист1!$I$2:$I$3</c:f>
              <c:numCache>
                <c:formatCode>General</c:formatCode>
                <c:ptCount val="2"/>
                <c:pt idx="0">
                  <c:v>2</c:v>
                </c:pt>
                <c:pt idx="1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B4EE-49B6-876E-326F529FAD21}"/>
            </c:ext>
          </c:extLst>
        </c:ser>
        <c:ser>
          <c:idx val="8"/>
          <c:order val="8"/>
          <c:tx>
            <c:strRef>
              <c:f>Лист1!$J$1</c:f>
              <c:strCache>
                <c:ptCount val="1"/>
                <c:pt idx="0">
                  <c:v>Прочее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Лист1!$A$2:$A$3</c:f>
              <c:numCache>
                <c:formatCode>General</c:formatCode>
                <c:ptCount val="2"/>
                <c:pt idx="0">
                  <c:v>2020</c:v>
                </c:pt>
                <c:pt idx="1">
                  <c:v>2021</c:v>
                </c:pt>
              </c:numCache>
            </c:numRef>
          </c:cat>
          <c:val>
            <c:numRef>
              <c:f>Лист1!$J$2:$J$3</c:f>
              <c:numCache>
                <c:formatCode>General</c:formatCode>
                <c:ptCount val="2"/>
                <c:pt idx="0">
                  <c:v>13</c:v>
                </c:pt>
                <c:pt idx="1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B4EE-49B6-876E-326F529FAD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90527519"/>
        <c:axId val="890509215"/>
      </c:barChart>
      <c:catAx>
        <c:axId val="89052751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90509215"/>
        <c:crosses val="autoZero"/>
        <c:auto val="1"/>
        <c:lblAlgn val="ctr"/>
        <c:lblOffset val="100"/>
        <c:noMultiLvlLbl val="0"/>
      </c:catAx>
      <c:valAx>
        <c:axId val="8905092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9052751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1524042242255074E-2"/>
          <c:y val="0.56171415623406784"/>
          <c:w val="0.92994998460867007"/>
          <c:h val="0.3745081864766904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  <c:pt idx="6">
                  <c:v>2021</c:v>
                </c:pt>
              </c:numCache>
            </c:num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360</c:v>
                </c:pt>
                <c:pt idx="1">
                  <c:v>297</c:v>
                </c:pt>
                <c:pt idx="2">
                  <c:v>246</c:v>
                </c:pt>
                <c:pt idx="3">
                  <c:v>231</c:v>
                </c:pt>
                <c:pt idx="4">
                  <c:v>198</c:v>
                </c:pt>
                <c:pt idx="5">
                  <c:v>177</c:v>
                </c:pt>
                <c:pt idx="6">
                  <c:v>150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50-4404-9F02-B7353C73A3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17528799"/>
        <c:axId val="817519231"/>
      </c:barChart>
      <c:catAx>
        <c:axId val="81752879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17519231"/>
        <c:crosses val="autoZero"/>
        <c:auto val="1"/>
        <c:lblAlgn val="ctr"/>
        <c:lblOffset val="100"/>
        <c:noMultiLvlLbl val="0"/>
      </c:catAx>
      <c:valAx>
        <c:axId val="81751923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1752879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1B07F2-804F-4E60-8496-7128D59A0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</TotalTime>
  <Pages>3</Pages>
  <Words>722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 Андреевна Богомолова</dc:creator>
  <cp:lastModifiedBy>Алёна</cp:lastModifiedBy>
  <cp:revision>5</cp:revision>
  <dcterms:created xsi:type="dcterms:W3CDTF">2022-05-06T05:57:00Z</dcterms:created>
  <dcterms:modified xsi:type="dcterms:W3CDTF">2022-05-10T17:59:00Z</dcterms:modified>
</cp:coreProperties>
</file>