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E52" w:rsidRPr="00391541" w:rsidRDefault="00473E52" w:rsidP="00391541">
      <w:pPr>
        <w:pStyle w:val="Heading2"/>
        <w:keepNext w:val="0"/>
        <w:widowControl w:val="0"/>
        <w:ind w:firstLine="720"/>
        <w:jc w:val="right"/>
        <w:rPr>
          <w:b/>
          <w:sz w:val="22"/>
          <w:szCs w:val="22"/>
          <w:vertAlign w:val="superscript"/>
        </w:rPr>
      </w:pPr>
      <w:bookmarkStart w:id="0" w:name="_Toc87267999"/>
      <w:r>
        <w:rPr>
          <w:b/>
          <w:sz w:val="22"/>
          <w:szCs w:val="22"/>
        </w:rPr>
        <w:t>Смирнов В.П.</w:t>
      </w:r>
      <w:r>
        <w:rPr>
          <w:rStyle w:val="FootnoteReference"/>
          <w:b/>
          <w:sz w:val="22"/>
          <w:szCs w:val="22"/>
        </w:rPr>
        <w:footnoteReference w:id="1"/>
      </w:r>
    </w:p>
    <w:p w:rsidR="00473E52" w:rsidRPr="00391541" w:rsidRDefault="00473E52" w:rsidP="00391541">
      <w:pPr>
        <w:pStyle w:val="Heading2"/>
        <w:keepNext w:val="0"/>
        <w:widowControl w:val="0"/>
        <w:spacing w:line="360" w:lineRule="auto"/>
        <w:jc w:val="center"/>
        <w:rPr>
          <w:b/>
          <w:sz w:val="24"/>
          <w:szCs w:val="24"/>
        </w:rPr>
      </w:pPr>
      <w:r w:rsidRPr="00391541">
        <w:rPr>
          <w:b/>
          <w:sz w:val="24"/>
          <w:szCs w:val="24"/>
        </w:rPr>
        <w:t>Уполномоченные экономические операторы в международных  цепях поставок</w:t>
      </w:r>
      <w:bookmarkEnd w:id="0"/>
      <w:r w:rsidRPr="00391541">
        <w:rPr>
          <w:b/>
          <w:sz w:val="24"/>
          <w:szCs w:val="24"/>
        </w:rPr>
        <w:t xml:space="preserve"> товаров</w:t>
      </w:r>
    </w:p>
    <w:p w:rsidR="00473E52" w:rsidRPr="00D25AC1" w:rsidRDefault="00473E52" w:rsidP="00D25AC1">
      <w:pPr>
        <w:autoSpaceDE w:val="0"/>
        <w:autoSpaceDN w:val="0"/>
        <w:adjustRightInd w:val="0"/>
        <w:spacing w:after="0" w:line="247" w:lineRule="auto"/>
        <w:ind w:firstLine="425"/>
        <w:jc w:val="both"/>
        <w:rPr>
          <w:rFonts w:ascii="Times New Roman" w:hAnsi="Times New Roman"/>
          <w:i/>
        </w:rPr>
      </w:pPr>
      <w:r w:rsidRPr="00D25AC1">
        <w:rPr>
          <w:rFonts w:ascii="Times New Roman" w:hAnsi="Times New Roman"/>
          <w:i/>
        </w:rPr>
        <w:t>Аннотация: Среди внешних посредников в международных цепях поставок товаров выделяются уполномоченные экономические операторы, принимающие на себя основные риски. Возрастает актуальность выработки дополнительных критериев для присвоения статуса уполномоченного экономического оператора, соответствующих национальным и международным стандартам обеспечения безопасности цепей поставок.</w:t>
      </w:r>
    </w:p>
    <w:p w:rsidR="00473E52" w:rsidRPr="00D25AC1" w:rsidRDefault="00473E52" w:rsidP="00D25AC1">
      <w:pPr>
        <w:autoSpaceDE w:val="0"/>
        <w:autoSpaceDN w:val="0"/>
        <w:adjustRightInd w:val="0"/>
        <w:spacing w:after="0" w:line="247" w:lineRule="auto"/>
        <w:ind w:firstLine="425"/>
        <w:jc w:val="both"/>
        <w:rPr>
          <w:rFonts w:ascii="Times New Roman" w:hAnsi="Times New Roman"/>
          <w:i/>
        </w:rPr>
      </w:pPr>
      <w:r w:rsidRPr="00D25AC1">
        <w:rPr>
          <w:rFonts w:ascii="Times New Roman" w:hAnsi="Times New Roman"/>
          <w:i/>
        </w:rPr>
        <w:t>Ключевые слова: цепь поставок товаров, уполномоченные экономические операторы, статус, критерии, стандарты обеспечения безопасности.</w:t>
      </w:r>
    </w:p>
    <w:p w:rsidR="00473E52" w:rsidRPr="0046552F" w:rsidRDefault="00473E52" w:rsidP="0046552F">
      <w:pPr>
        <w:autoSpaceDE w:val="0"/>
        <w:autoSpaceDN w:val="0"/>
        <w:adjustRightInd w:val="0"/>
        <w:spacing w:after="0" w:line="360" w:lineRule="auto"/>
        <w:ind w:firstLine="425"/>
        <w:jc w:val="right"/>
        <w:rPr>
          <w:rFonts w:ascii="Times New Roman" w:hAnsi="Times New Roman"/>
          <w:b/>
          <w:lang w:val="en-US"/>
        </w:rPr>
      </w:pPr>
      <w:r w:rsidRPr="0046552F">
        <w:rPr>
          <w:rFonts w:ascii="Times New Roman" w:hAnsi="Times New Roman"/>
          <w:b/>
          <w:lang w:val="en-US"/>
        </w:rPr>
        <w:t>Smirnov V.P.</w:t>
      </w:r>
    </w:p>
    <w:p w:rsidR="00473E52" w:rsidRPr="0046552F" w:rsidRDefault="00473E52" w:rsidP="0046552F">
      <w:pPr>
        <w:autoSpaceDE w:val="0"/>
        <w:autoSpaceDN w:val="0"/>
        <w:adjustRightInd w:val="0"/>
        <w:spacing w:after="0" w:line="360" w:lineRule="auto"/>
        <w:ind w:firstLine="425"/>
        <w:jc w:val="center"/>
        <w:rPr>
          <w:rFonts w:ascii="Times New Roman" w:hAnsi="Times New Roman"/>
          <w:b/>
          <w:sz w:val="24"/>
          <w:szCs w:val="24"/>
          <w:lang w:val="en-US"/>
        </w:rPr>
      </w:pPr>
      <w:r w:rsidRPr="0046552F">
        <w:rPr>
          <w:rFonts w:ascii="Times New Roman" w:hAnsi="Times New Roman"/>
          <w:b/>
          <w:sz w:val="24"/>
          <w:szCs w:val="24"/>
          <w:lang w:val="en-US"/>
        </w:rPr>
        <w:t>Authorized economic operators in international supply chains of goods</w:t>
      </w:r>
    </w:p>
    <w:p w:rsidR="00473E52" w:rsidRPr="0046552F" w:rsidRDefault="00473E52" w:rsidP="0046552F">
      <w:pPr>
        <w:autoSpaceDE w:val="0"/>
        <w:autoSpaceDN w:val="0"/>
        <w:adjustRightInd w:val="0"/>
        <w:spacing w:after="0" w:line="247" w:lineRule="auto"/>
        <w:ind w:firstLine="425"/>
        <w:jc w:val="both"/>
        <w:rPr>
          <w:rFonts w:ascii="Times New Roman" w:hAnsi="Times New Roman"/>
          <w:i/>
          <w:lang w:val="en-US"/>
        </w:rPr>
      </w:pPr>
      <w:r w:rsidRPr="0046552F">
        <w:rPr>
          <w:rFonts w:ascii="Times New Roman" w:hAnsi="Times New Roman"/>
          <w:i/>
          <w:lang w:val="en-US"/>
        </w:rPr>
        <w:t>Abstract: Among the external intermediaries in the international supply chains of goods, there are authorized economic operators who assume the main risks. The urgency of developing additional criteria for assigning the status of an authorized economic operator corresponding to national and international standards for ensuring the security of supply chains is increasing.</w:t>
      </w:r>
    </w:p>
    <w:p w:rsidR="00473E52" w:rsidRPr="0046552F" w:rsidRDefault="00473E52" w:rsidP="0046552F">
      <w:pPr>
        <w:autoSpaceDE w:val="0"/>
        <w:autoSpaceDN w:val="0"/>
        <w:adjustRightInd w:val="0"/>
        <w:spacing w:after="0" w:line="247" w:lineRule="auto"/>
        <w:ind w:firstLine="425"/>
        <w:jc w:val="both"/>
        <w:rPr>
          <w:rFonts w:ascii="Times New Roman" w:hAnsi="Times New Roman"/>
          <w:i/>
          <w:lang w:val="en-US"/>
        </w:rPr>
      </w:pPr>
      <w:r w:rsidRPr="0046552F">
        <w:rPr>
          <w:rFonts w:ascii="Times New Roman" w:hAnsi="Times New Roman"/>
          <w:i/>
          <w:lang w:val="en-US"/>
        </w:rPr>
        <w:t>Keywords: goods supply chain, authorized economic operators, status, criteria, safety standards.</w:t>
      </w:r>
    </w:p>
    <w:p w:rsidR="00473E52" w:rsidRPr="0046552F" w:rsidRDefault="00473E52" w:rsidP="00951E45">
      <w:pPr>
        <w:autoSpaceDE w:val="0"/>
        <w:autoSpaceDN w:val="0"/>
        <w:adjustRightInd w:val="0"/>
        <w:spacing w:after="0" w:line="360" w:lineRule="auto"/>
        <w:ind w:firstLine="425"/>
        <w:jc w:val="both"/>
        <w:rPr>
          <w:rFonts w:ascii="Times New Roman" w:hAnsi="Times New Roman"/>
          <w:lang w:val="en-US"/>
        </w:rPr>
      </w:pPr>
    </w:p>
    <w:p w:rsidR="00473E52" w:rsidRDefault="00473E52" w:rsidP="00D25AC1">
      <w:pPr>
        <w:autoSpaceDE w:val="0"/>
        <w:autoSpaceDN w:val="0"/>
        <w:adjustRightInd w:val="0"/>
        <w:spacing w:after="0" w:line="252" w:lineRule="auto"/>
        <w:ind w:firstLine="425"/>
        <w:jc w:val="both"/>
        <w:rPr>
          <w:rFonts w:ascii="Times New Roman" w:hAnsi="Times New Roman"/>
          <w:bCs/>
        </w:rPr>
      </w:pPr>
      <w:r w:rsidRPr="00951E45">
        <w:rPr>
          <w:rFonts w:ascii="Times New Roman" w:hAnsi="Times New Roman"/>
        </w:rPr>
        <w:t xml:space="preserve">В цепях поставок товаров (в том числе, в международных) происходят качественные изменения. В них устанавливается </w:t>
      </w:r>
      <w:r w:rsidRPr="00951E45">
        <w:rPr>
          <w:rFonts w:ascii="Times New Roman" w:hAnsi="Times New Roman"/>
          <w:bCs/>
        </w:rPr>
        <w:t>тесное сотрудничество всех участников с целью обмена информацией и построения максимально эффективных схем действий.</w:t>
      </w:r>
      <w:r w:rsidRPr="00951E45">
        <w:rPr>
          <w:rFonts w:ascii="Times New Roman" w:hAnsi="Times New Roman"/>
          <w:b/>
          <w:bCs/>
        </w:rPr>
        <w:t xml:space="preserve"> </w:t>
      </w:r>
      <w:r w:rsidRPr="00951E45">
        <w:rPr>
          <w:rFonts w:ascii="Times New Roman" w:hAnsi="Times New Roman"/>
          <w:bCs/>
        </w:rPr>
        <w:t>Драйверы внешней интеграции в международных цепях поставок товаров представлены в таблице 1.</w:t>
      </w:r>
    </w:p>
    <w:p w:rsidR="00473E52" w:rsidRDefault="00473E52" w:rsidP="00D25AC1">
      <w:pPr>
        <w:autoSpaceDE w:val="0"/>
        <w:autoSpaceDN w:val="0"/>
        <w:adjustRightInd w:val="0"/>
        <w:spacing w:after="0" w:line="252" w:lineRule="auto"/>
        <w:ind w:firstLine="425"/>
        <w:jc w:val="both"/>
        <w:rPr>
          <w:rFonts w:ascii="Times New Roman" w:hAnsi="Times New Roman"/>
          <w:bCs/>
        </w:rPr>
      </w:pPr>
    </w:p>
    <w:p w:rsidR="00473E52" w:rsidRPr="00951E45" w:rsidRDefault="00473E52" w:rsidP="00D25AC1">
      <w:pPr>
        <w:autoSpaceDE w:val="0"/>
        <w:autoSpaceDN w:val="0"/>
        <w:adjustRightInd w:val="0"/>
        <w:spacing w:after="0" w:line="252" w:lineRule="auto"/>
        <w:ind w:firstLine="425"/>
        <w:jc w:val="both"/>
        <w:rPr>
          <w:rFonts w:ascii="Times New Roman" w:hAnsi="Times New Roman"/>
          <w:bCs/>
        </w:rPr>
      </w:pPr>
    </w:p>
    <w:p w:rsidR="00473E52" w:rsidRPr="00951E45" w:rsidRDefault="00473E52" w:rsidP="00D25AC1">
      <w:pPr>
        <w:autoSpaceDE w:val="0"/>
        <w:autoSpaceDN w:val="0"/>
        <w:adjustRightInd w:val="0"/>
        <w:spacing w:after="0" w:line="252" w:lineRule="auto"/>
        <w:ind w:firstLine="425"/>
        <w:jc w:val="center"/>
        <w:rPr>
          <w:rFonts w:ascii="Times New Roman" w:hAnsi="Times New Roman"/>
          <w:b/>
          <w:bCs/>
        </w:rPr>
      </w:pPr>
      <w:r w:rsidRPr="00D25AC1">
        <w:rPr>
          <w:rFonts w:ascii="Times New Roman" w:hAnsi="Times New Roman"/>
          <w:bCs/>
        </w:rPr>
        <w:t>Таблица 1</w:t>
      </w:r>
      <w:r>
        <w:rPr>
          <w:rFonts w:ascii="Times New Roman" w:hAnsi="Times New Roman"/>
          <w:bCs/>
        </w:rPr>
        <w:t>.</w:t>
      </w:r>
      <w:r w:rsidRPr="00951E45">
        <w:rPr>
          <w:rFonts w:ascii="Times New Roman" w:hAnsi="Times New Roman"/>
          <w:b/>
          <w:bCs/>
        </w:rPr>
        <w:t xml:space="preserve"> Драйверы внешней интеграции в международных цепях поставок товаров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5"/>
        <w:gridCol w:w="2210"/>
        <w:gridCol w:w="5634"/>
      </w:tblGrid>
      <w:tr w:rsidR="00473E52" w:rsidRPr="00951E45" w:rsidTr="003E6ACC">
        <w:trPr>
          <w:trHeight w:val="568"/>
        </w:trPr>
        <w:tc>
          <w:tcPr>
            <w:tcW w:w="705"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 пп</w:t>
            </w:r>
          </w:p>
        </w:tc>
        <w:tc>
          <w:tcPr>
            <w:tcW w:w="2292"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Драйверы внешней интеграции</w:t>
            </w:r>
          </w:p>
        </w:tc>
        <w:tc>
          <w:tcPr>
            <w:tcW w:w="6548"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Конкретные виды и формы</w:t>
            </w:r>
          </w:p>
        </w:tc>
      </w:tr>
      <w:tr w:rsidR="00473E52" w:rsidRPr="00951E45" w:rsidTr="003E6ACC">
        <w:trPr>
          <w:trHeight w:val="868"/>
        </w:trPr>
        <w:tc>
          <w:tcPr>
            <w:tcW w:w="705"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1</w:t>
            </w:r>
          </w:p>
        </w:tc>
        <w:tc>
          <w:tcPr>
            <w:tcW w:w="2292"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Использование услуг фирм-посредников</w:t>
            </w:r>
          </w:p>
        </w:tc>
        <w:tc>
          <w:tcPr>
            <w:tcW w:w="6548"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Таможенные представители, таможенные перевозчики, уполномоченные экономические операторы</w:t>
            </w:r>
          </w:p>
        </w:tc>
      </w:tr>
      <w:tr w:rsidR="00473E52" w:rsidRPr="00951E45" w:rsidTr="003E6ACC">
        <w:trPr>
          <w:trHeight w:val="584"/>
        </w:trPr>
        <w:tc>
          <w:tcPr>
            <w:tcW w:w="705"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2</w:t>
            </w:r>
          </w:p>
        </w:tc>
        <w:tc>
          <w:tcPr>
            <w:tcW w:w="2292"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Долгосрочное партнерство</w:t>
            </w:r>
          </w:p>
        </w:tc>
        <w:tc>
          <w:tcPr>
            <w:tcW w:w="6548"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Концерны, холдинги</w:t>
            </w:r>
          </w:p>
        </w:tc>
      </w:tr>
      <w:tr w:rsidR="00473E52" w:rsidRPr="00951E45" w:rsidTr="003E6ACC">
        <w:trPr>
          <w:trHeight w:val="1160"/>
        </w:trPr>
        <w:tc>
          <w:tcPr>
            <w:tcW w:w="705"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3</w:t>
            </w:r>
          </w:p>
        </w:tc>
        <w:tc>
          <w:tcPr>
            <w:tcW w:w="2292"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Скорость прохождения основных и сопутствующих потоков</w:t>
            </w:r>
          </w:p>
        </w:tc>
        <w:tc>
          <w:tcPr>
            <w:tcW w:w="6548"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Основные потоки: материальные</w:t>
            </w:r>
            <w:r w:rsidRPr="003E6ACC">
              <w:rPr>
                <w:rFonts w:ascii="Times New Roman" w:eastAsia="MS Mincho" w:hAnsi="Times New Roman"/>
                <w:bCs/>
                <w:lang w:eastAsia="ja-JP"/>
              </w:rPr>
              <w:t xml:space="preserve"> </w:t>
            </w:r>
          </w:p>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Сопутствующие потоки: финансовый,</w:t>
            </w:r>
            <w:r w:rsidRPr="003E6ACC">
              <w:rPr>
                <w:rFonts w:ascii="Times New Roman" w:eastAsia="MS Mincho" w:hAnsi="Times New Roman"/>
                <w:bCs/>
                <w:lang w:eastAsia="ja-JP"/>
              </w:rPr>
              <w:t xml:space="preserve"> </w:t>
            </w:r>
            <w:r w:rsidRPr="003E6ACC">
              <w:rPr>
                <w:rFonts w:ascii="Times New Roman" w:hAnsi="Times New Roman"/>
                <w:bCs/>
              </w:rPr>
              <w:t>информационный,</w:t>
            </w:r>
            <w:r w:rsidRPr="003E6ACC">
              <w:rPr>
                <w:rFonts w:ascii="Times New Roman" w:eastAsia="MS Mincho" w:hAnsi="Times New Roman"/>
                <w:bCs/>
                <w:lang w:eastAsia="ja-JP"/>
              </w:rPr>
              <w:t xml:space="preserve"> </w:t>
            </w:r>
            <w:r w:rsidRPr="003E6ACC">
              <w:rPr>
                <w:rFonts w:ascii="Times New Roman" w:hAnsi="Times New Roman"/>
                <w:bCs/>
              </w:rPr>
              <w:t>сервисный, транспортный</w:t>
            </w:r>
            <w:r w:rsidRPr="003E6ACC">
              <w:rPr>
                <w:rFonts w:ascii="Times New Roman" w:eastAsia="MS Mincho" w:hAnsi="Times New Roman"/>
                <w:bCs/>
                <w:lang w:eastAsia="ja-JP"/>
              </w:rPr>
              <w:t xml:space="preserve"> </w:t>
            </w:r>
            <w:r w:rsidRPr="003E6ACC">
              <w:rPr>
                <w:rFonts w:ascii="Times New Roman" w:hAnsi="Times New Roman"/>
                <w:bCs/>
              </w:rPr>
              <w:t>– совокупность перемещающихся на заданном маршруте транспортных средств</w:t>
            </w:r>
          </w:p>
        </w:tc>
      </w:tr>
      <w:tr w:rsidR="00473E52" w:rsidRPr="00951E45" w:rsidTr="003E6ACC">
        <w:trPr>
          <w:trHeight w:val="705"/>
        </w:trPr>
        <w:tc>
          <w:tcPr>
            <w:tcW w:w="705"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4</w:t>
            </w:r>
          </w:p>
        </w:tc>
        <w:tc>
          <w:tcPr>
            <w:tcW w:w="2292"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Информационное взаимодействие</w:t>
            </w:r>
          </w:p>
        </w:tc>
        <w:tc>
          <w:tcPr>
            <w:tcW w:w="6548" w:type="dxa"/>
            <w:shd w:val="clear" w:color="000000" w:fill="auto"/>
          </w:tcPr>
          <w:p w:rsidR="00473E52" w:rsidRPr="003E6ACC" w:rsidRDefault="00473E52" w:rsidP="003E6ACC">
            <w:pPr>
              <w:autoSpaceDE w:val="0"/>
              <w:autoSpaceDN w:val="0"/>
              <w:adjustRightInd w:val="0"/>
              <w:spacing w:after="0" w:line="252" w:lineRule="auto"/>
              <w:jc w:val="both"/>
              <w:rPr>
                <w:rFonts w:ascii="Times New Roman" w:hAnsi="Times New Roman"/>
                <w:bCs/>
              </w:rPr>
            </w:pPr>
            <w:r w:rsidRPr="003E6ACC">
              <w:rPr>
                <w:rFonts w:ascii="Times New Roman" w:hAnsi="Times New Roman"/>
                <w:bCs/>
              </w:rPr>
              <w:t xml:space="preserve">Оперативное и качественное управление информационным потоком </w:t>
            </w:r>
          </w:p>
        </w:tc>
      </w:tr>
    </w:tbl>
    <w:p w:rsidR="00473E52" w:rsidRDefault="00473E52" w:rsidP="000F3622">
      <w:pPr>
        <w:autoSpaceDE w:val="0"/>
        <w:autoSpaceDN w:val="0"/>
        <w:adjustRightInd w:val="0"/>
        <w:spacing w:after="0" w:line="252" w:lineRule="auto"/>
        <w:ind w:firstLine="425"/>
        <w:jc w:val="both"/>
        <w:rPr>
          <w:rFonts w:ascii="Times New Roman" w:hAnsi="Times New Roman"/>
        </w:rPr>
      </w:pPr>
      <w:r w:rsidRPr="00951E45">
        <w:rPr>
          <w:rFonts w:ascii="Times New Roman" w:hAnsi="Times New Roman"/>
        </w:rPr>
        <w:t xml:space="preserve">Среди внешних посредников в международных цепях поставок товаров выделяются уполномоченные экономические операторы (далее – УЭО), принимающие на себя основные риски. От деятельности УЭО зависит успешность всей цепи поставок. </w:t>
      </w:r>
      <w:r>
        <w:rPr>
          <w:rFonts w:ascii="Times New Roman" w:hAnsi="Times New Roman"/>
        </w:rPr>
        <w:t>В этих условиях</w:t>
      </w:r>
      <w:r w:rsidRPr="00951E45">
        <w:rPr>
          <w:rFonts w:ascii="Times New Roman" w:hAnsi="Times New Roman"/>
        </w:rPr>
        <w:t xml:space="preserve"> возрастает актуальность выработки дополнительных критериев для присвоения статуса УЭО, соответствующих национальным и международным стандартам обеспечения безопасности цепей поставок. Для этого необходимо решить ряд задач (таблица 2). </w:t>
      </w:r>
    </w:p>
    <w:p w:rsidR="00473E52" w:rsidRDefault="00473E52" w:rsidP="000F3622">
      <w:pPr>
        <w:autoSpaceDE w:val="0"/>
        <w:autoSpaceDN w:val="0"/>
        <w:adjustRightInd w:val="0"/>
        <w:spacing w:after="0" w:line="252" w:lineRule="auto"/>
        <w:ind w:firstLine="425"/>
        <w:jc w:val="both"/>
        <w:rPr>
          <w:rFonts w:ascii="Times New Roman" w:hAnsi="Times New Roman"/>
        </w:rPr>
      </w:pPr>
    </w:p>
    <w:p w:rsidR="00473E52" w:rsidRPr="00951E45" w:rsidRDefault="00473E52" w:rsidP="000F3622">
      <w:pPr>
        <w:autoSpaceDE w:val="0"/>
        <w:autoSpaceDN w:val="0"/>
        <w:adjustRightInd w:val="0"/>
        <w:spacing w:after="0" w:line="252" w:lineRule="auto"/>
        <w:ind w:firstLine="425"/>
        <w:jc w:val="both"/>
        <w:rPr>
          <w:rFonts w:ascii="Times New Roman" w:hAnsi="Times New Roman"/>
        </w:rPr>
      </w:pPr>
    </w:p>
    <w:p w:rsidR="00473E52" w:rsidRPr="00951E45" w:rsidRDefault="00473E52" w:rsidP="000F3622">
      <w:pPr>
        <w:autoSpaceDE w:val="0"/>
        <w:autoSpaceDN w:val="0"/>
        <w:adjustRightInd w:val="0"/>
        <w:spacing w:after="0" w:line="252" w:lineRule="auto"/>
        <w:ind w:firstLine="425"/>
        <w:jc w:val="center"/>
        <w:rPr>
          <w:rFonts w:ascii="Times New Roman" w:hAnsi="Times New Roman"/>
          <w:b/>
        </w:rPr>
      </w:pPr>
      <w:r w:rsidRPr="000F3622">
        <w:rPr>
          <w:rFonts w:ascii="Times New Roman" w:hAnsi="Times New Roman"/>
        </w:rPr>
        <w:t>Таблица 2</w:t>
      </w:r>
      <w:r>
        <w:rPr>
          <w:rFonts w:ascii="Times New Roman" w:hAnsi="Times New Roman"/>
        </w:rPr>
        <w:t>.</w:t>
      </w:r>
      <w:r w:rsidRPr="00951E45">
        <w:rPr>
          <w:rFonts w:ascii="Times New Roman" w:hAnsi="Times New Roman"/>
          <w:b/>
        </w:rPr>
        <w:t xml:space="preserve"> Задачи выработки дополнительных критериев для присвоения статуса УЭО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36"/>
        <w:gridCol w:w="5312"/>
      </w:tblGrid>
      <w:tr w:rsidR="00473E52" w:rsidRPr="00951E45" w:rsidTr="003E6ACC">
        <w:trPr>
          <w:trHeight w:val="309"/>
        </w:trPr>
        <w:tc>
          <w:tcPr>
            <w:tcW w:w="72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 пп</w:t>
            </w:r>
          </w:p>
        </w:tc>
        <w:tc>
          <w:tcPr>
            <w:tcW w:w="215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Задачи</w:t>
            </w:r>
          </w:p>
        </w:tc>
        <w:tc>
          <w:tcPr>
            <w:tcW w:w="562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Требования</w:t>
            </w:r>
          </w:p>
        </w:tc>
      </w:tr>
      <w:tr w:rsidR="00473E52" w:rsidRPr="00951E45" w:rsidTr="003E6ACC">
        <w:trPr>
          <w:trHeight w:val="529"/>
        </w:trPr>
        <w:tc>
          <w:tcPr>
            <w:tcW w:w="72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1</w:t>
            </w:r>
          </w:p>
        </w:tc>
        <w:tc>
          <w:tcPr>
            <w:tcW w:w="215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Определение статуса УЭО</w:t>
            </w:r>
          </w:p>
        </w:tc>
        <w:tc>
          <w:tcPr>
            <w:tcW w:w="562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Статус УЭО должен соответствовать национальным и международным стандартам обеспечения безопасности цепей поставок</w:t>
            </w:r>
          </w:p>
        </w:tc>
      </w:tr>
      <w:tr w:rsidR="00473E52" w:rsidRPr="00951E45" w:rsidTr="003E6ACC">
        <w:trPr>
          <w:trHeight w:val="721"/>
        </w:trPr>
        <w:tc>
          <w:tcPr>
            <w:tcW w:w="72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2</w:t>
            </w:r>
          </w:p>
        </w:tc>
        <w:tc>
          <w:tcPr>
            <w:tcW w:w="215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Предварительный анализ</w:t>
            </w:r>
          </w:p>
        </w:tc>
        <w:tc>
          <w:tcPr>
            <w:tcW w:w="562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Изучение применяемых в Евразийском экономическом союзе (далее – ЕАЭС) и других странах критериев для присвоения статуса УЭО</w:t>
            </w:r>
          </w:p>
        </w:tc>
      </w:tr>
      <w:tr w:rsidR="00473E52" w:rsidRPr="00951E45" w:rsidTr="003E6ACC">
        <w:trPr>
          <w:trHeight w:val="2269"/>
        </w:trPr>
        <w:tc>
          <w:tcPr>
            <w:tcW w:w="72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3</w:t>
            </w:r>
          </w:p>
        </w:tc>
        <w:tc>
          <w:tcPr>
            <w:tcW w:w="2150"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Выработка дополнительных критериев</w:t>
            </w:r>
          </w:p>
        </w:tc>
        <w:tc>
          <w:tcPr>
            <w:tcW w:w="562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 xml:space="preserve">Критерии для присвоения статуса УЭО, соответствующие: </w:t>
            </w:r>
          </w:p>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 Рамочным стандартам безопасности и облегчения мировой торговли Всемирной таможенной организации (далее – ВТамО);</w:t>
            </w:r>
          </w:p>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 Руководству по интегрированному управлению цепями поставок;</w:t>
            </w:r>
          </w:p>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 национальным и международным стандартам обеспечения безопасности цепей поставок в условиях цифровизации экономики</w:t>
            </w:r>
          </w:p>
        </w:tc>
      </w:tr>
    </w:tbl>
    <w:p w:rsidR="00473E52" w:rsidRDefault="00473E52" w:rsidP="000F3622">
      <w:pPr>
        <w:spacing w:after="0" w:line="252" w:lineRule="auto"/>
        <w:ind w:firstLine="425"/>
        <w:jc w:val="both"/>
        <w:rPr>
          <w:rFonts w:ascii="Times New Roman" w:hAnsi="Times New Roman"/>
        </w:rPr>
      </w:pPr>
    </w:p>
    <w:p w:rsidR="00473E52" w:rsidRDefault="00473E52" w:rsidP="000F3622">
      <w:pPr>
        <w:spacing w:after="0" w:line="252" w:lineRule="auto"/>
        <w:ind w:firstLine="425"/>
        <w:jc w:val="both"/>
        <w:rPr>
          <w:rFonts w:ascii="Times New Roman" w:hAnsi="Times New Roman"/>
        </w:rPr>
      </w:pPr>
    </w:p>
    <w:p w:rsidR="00473E52" w:rsidRPr="00951E45" w:rsidRDefault="00473E52" w:rsidP="000F3622">
      <w:pPr>
        <w:spacing w:after="0" w:line="252" w:lineRule="auto"/>
        <w:ind w:firstLine="425"/>
        <w:jc w:val="both"/>
        <w:rPr>
          <w:rFonts w:ascii="Times New Roman" w:hAnsi="Times New Roman"/>
        </w:rPr>
      </w:pPr>
      <w:r w:rsidRPr="00951E45">
        <w:rPr>
          <w:rFonts w:ascii="Times New Roman" w:hAnsi="Times New Roman"/>
        </w:rPr>
        <w:t>Отечественные и зарубежные специалисты отмечают важные положительные и проблемные моменты использования системы управления рисками в таможенном деле.</w:t>
      </w:r>
      <w:r w:rsidRPr="00951E45">
        <w:rPr>
          <w:rFonts w:ascii="Times New Roman" w:hAnsi="Times New Roman"/>
          <w:shd w:val="clear" w:color="auto" w:fill="FFFFFF"/>
        </w:rPr>
        <w:t xml:space="preserve"> Л.Л. Синдеева обстоятельно разбирает управление рисками в сфере таможенного дела </w:t>
      </w:r>
      <w:r>
        <w:rPr>
          <w:rFonts w:ascii="Times New Roman" w:hAnsi="Times New Roman"/>
        </w:rPr>
        <w:t>[</w:t>
      </w:r>
      <w:r w:rsidRPr="00951E45">
        <w:rPr>
          <w:rFonts w:ascii="Times New Roman" w:hAnsi="Times New Roman"/>
        </w:rPr>
        <w:t>1]. Зарубежными авторами описывается перспективная модель взаимодействия контролирующих органов и участников внешнеэкономической деятельности: «Подход к управлению рисками в управлении границами характеризуется ранним выявлением потенциальных рисков, при этом ресурсы направляются в районы с высоким уровнем риска и обеспечивается как можно меньшее вмешательство в аналогично вы</w:t>
      </w:r>
      <w:r>
        <w:rPr>
          <w:rFonts w:ascii="Times New Roman" w:hAnsi="Times New Roman"/>
        </w:rPr>
        <w:t>явленные зоны низкого риска» [4</w:t>
      </w:r>
      <w:r w:rsidRPr="00951E45">
        <w:rPr>
          <w:rFonts w:ascii="Times New Roman" w:hAnsi="Times New Roman"/>
        </w:rPr>
        <w:t xml:space="preserve">, </w:t>
      </w:r>
      <w:r w:rsidRPr="00951E45">
        <w:rPr>
          <w:rFonts w:ascii="Times New Roman" w:hAnsi="Times New Roman"/>
          <w:lang w:val="en-US"/>
        </w:rPr>
        <w:t>p</w:t>
      </w:r>
      <w:r w:rsidRPr="00951E45">
        <w:rPr>
          <w:rFonts w:ascii="Times New Roman" w:hAnsi="Times New Roman"/>
        </w:rPr>
        <w:t xml:space="preserve">. 106-107]. Эта модель управления соответствием для доверенных трейдеров стала международным стандартом, известным как УЭО. «Растущее признание того, что обнаружение рисков и содействие доверенным трейдерам являются двумя сторонами одной медали, по своей сути взаимозависимыми и усиливающими, стимулировало разработку программ УЭО и режимов оформления, согласованных с сегментацией клиентов на основе измеренных показателей соответствия и зрелости процесса» [2, </w:t>
      </w:r>
      <w:r w:rsidRPr="00951E45">
        <w:rPr>
          <w:rFonts w:ascii="Times New Roman" w:hAnsi="Times New Roman"/>
          <w:lang w:val="en-US"/>
        </w:rPr>
        <w:t>p</w:t>
      </w:r>
      <w:r w:rsidRPr="00951E45">
        <w:rPr>
          <w:rFonts w:ascii="Times New Roman" w:hAnsi="Times New Roman"/>
        </w:rPr>
        <w:t xml:space="preserve">. 10]. </w:t>
      </w:r>
    </w:p>
    <w:p w:rsidR="00473E52" w:rsidRDefault="00473E52" w:rsidP="000F3622">
      <w:pPr>
        <w:spacing w:after="0" w:line="252" w:lineRule="auto"/>
        <w:ind w:firstLine="425"/>
        <w:jc w:val="both"/>
        <w:rPr>
          <w:rFonts w:ascii="Times New Roman" w:hAnsi="Times New Roman"/>
        </w:rPr>
      </w:pPr>
      <w:r w:rsidRPr="00951E45">
        <w:rPr>
          <w:rFonts w:ascii="Times New Roman" w:hAnsi="Times New Roman"/>
        </w:rPr>
        <w:t xml:space="preserve">Для преодоления последствий глобального финансового кризиса и реализации политических аспектов Соглашения Всемирной торговой организации </w:t>
      </w:r>
      <w:r>
        <w:rPr>
          <w:rFonts w:ascii="Times New Roman" w:hAnsi="Times New Roman"/>
        </w:rPr>
        <w:t xml:space="preserve">(далее – ВТО) </w:t>
      </w:r>
      <w:r w:rsidRPr="00951E45">
        <w:rPr>
          <w:rFonts w:ascii="Times New Roman" w:hAnsi="Times New Roman"/>
        </w:rPr>
        <w:t>об упрощении процедур торговли необходимо обновление концепции УЭО. УЭО может при правильной разработке и внедрении стать моделью для обеспечения баланса интересов правительства и бизнеса в условиях глобализации и увеличения объ</w:t>
      </w:r>
      <w:r>
        <w:rPr>
          <w:rFonts w:ascii="Times New Roman" w:hAnsi="Times New Roman"/>
        </w:rPr>
        <w:t>емов торговли [3</w:t>
      </w:r>
      <w:r w:rsidRPr="00951E45">
        <w:rPr>
          <w:rFonts w:ascii="Times New Roman" w:hAnsi="Times New Roman"/>
        </w:rPr>
        <w:t xml:space="preserve">, </w:t>
      </w:r>
      <w:r w:rsidRPr="00951E45">
        <w:rPr>
          <w:rFonts w:ascii="Times New Roman" w:hAnsi="Times New Roman"/>
          <w:lang w:val="en-US"/>
        </w:rPr>
        <w:t>p</w:t>
      </w:r>
      <w:r w:rsidRPr="00951E45">
        <w:rPr>
          <w:rFonts w:ascii="Times New Roman" w:hAnsi="Times New Roman"/>
        </w:rPr>
        <w:t>. 31]. Можно выделить ряд направлений такого обновления (таблица 3).</w:t>
      </w:r>
    </w:p>
    <w:p w:rsidR="00473E52" w:rsidRDefault="00473E52" w:rsidP="000F3622">
      <w:pPr>
        <w:spacing w:after="0" w:line="252" w:lineRule="auto"/>
        <w:ind w:firstLine="425"/>
        <w:jc w:val="both"/>
        <w:rPr>
          <w:rFonts w:ascii="Times New Roman" w:hAnsi="Times New Roman"/>
        </w:rPr>
      </w:pPr>
    </w:p>
    <w:p w:rsidR="00473E52" w:rsidRPr="00951E45" w:rsidRDefault="00473E52" w:rsidP="000F3622">
      <w:pPr>
        <w:spacing w:after="0" w:line="252" w:lineRule="auto"/>
        <w:ind w:firstLine="425"/>
        <w:jc w:val="both"/>
        <w:rPr>
          <w:rFonts w:ascii="Times New Roman" w:hAnsi="Times New Roman"/>
        </w:rPr>
      </w:pPr>
    </w:p>
    <w:p w:rsidR="00473E52" w:rsidRPr="00951E45" w:rsidRDefault="00473E52" w:rsidP="000F3622">
      <w:pPr>
        <w:spacing w:after="0" w:line="252" w:lineRule="auto"/>
        <w:ind w:firstLine="425"/>
        <w:jc w:val="center"/>
        <w:rPr>
          <w:rFonts w:ascii="Times New Roman" w:hAnsi="Times New Roman"/>
          <w:b/>
        </w:rPr>
      </w:pPr>
      <w:r w:rsidRPr="000F3622">
        <w:rPr>
          <w:rFonts w:ascii="Times New Roman" w:hAnsi="Times New Roman"/>
        </w:rPr>
        <w:t>Таблица 3</w:t>
      </w:r>
      <w:r>
        <w:rPr>
          <w:rFonts w:ascii="Times New Roman" w:hAnsi="Times New Roman"/>
        </w:rPr>
        <w:t>.</w:t>
      </w:r>
      <w:r w:rsidRPr="00951E45">
        <w:rPr>
          <w:rFonts w:ascii="Times New Roman" w:hAnsi="Times New Roman"/>
          <w:b/>
        </w:rPr>
        <w:t xml:space="preserve"> Направления обновления концепции уполномоченного экономического оператора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3"/>
        <w:gridCol w:w="1707"/>
        <w:gridCol w:w="6159"/>
      </w:tblGrid>
      <w:tr w:rsidR="00473E52" w:rsidRPr="00951E45" w:rsidTr="003E6ACC">
        <w:trPr>
          <w:trHeight w:val="560"/>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 пп</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Направление</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Содержание мероприятий</w:t>
            </w:r>
          </w:p>
        </w:tc>
      </w:tr>
      <w:tr w:rsidR="00473E52" w:rsidRPr="00951E45" w:rsidTr="003E6ACC">
        <w:trPr>
          <w:trHeight w:val="529"/>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1</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Содействие устойчивым цепям поставок</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Определяются сильные и слабые стороны нынешних программ УЭО, оценивается их потенциал в расширении торговли и поддержании устойчивых цепей поставок в условиях кризисов и новых вызовов, в том числе связанных с пандемией. Выявляются критические факторы успеха для балансирования риска и содействия в будущем, которые должны сформировать минимальные основополагающие требования для УЭО. Необходимо активно использовать современные и новые технологические тенденции, чтобы гарантировать осуществимость УЭО и поддерживать восстановление глобальных цепей поставок</w:t>
            </w:r>
          </w:p>
        </w:tc>
      </w:tr>
      <w:tr w:rsidR="00473E52" w:rsidRPr="00951E45" w:rsidTr="003E6ACC">
        <w:trPr>
          <w:trHeight w:val="968"/>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2</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Признание определяющей роли межправительственных учреждений и других пограничных структур в программах УЭО</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Деятельность указанных учреждений и структур укрепляет компонент «безопасность» в текущих национальных программах УЭО. Следует понять, какие другие правительственные учреждения могли бы увеличить преимущества УЭО и одновременно повысить эффективность защиты таможенных границ.  Одновременно эти изменения в компоненте «безопасность» должны привести к повышению потенциальной эффективности таможенных администраций в обеспечении восстановления, устойчивости и обновления цепей поставок. В этой области также могут быть применены инновационные или технологические подходы для содействия сотрудничеству и гармонизации между таможенными органами, другими правительственными учреждениями и межправительственными организациями.</w:t>
            </w:r>
          </w:p>
        </w:tc>
      </w:tr>
      <w:tr w:rsidR="00473E52" w:rsidRPr="00951E45" w:rsidTr="003E6ACC">
        <w:trPr>
          <w:trHeight w:val="2269"/>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3</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Расширение сферы охвата программами УЭО деятельности в области электронной торговли</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rPr>
              <w:t>На фоне растущей волны электронной торговли, особенно во время пандемии COVID-19, обостряются ключевые проблемы, которые необходимо учитывать при разработке программ УЭО для привлечения микро-, малых и средних предприятий. Следует также расширять сферу применения УЭО для того, чтобы охватить больше заинтересованных сторон в электронной торговле.  Должна быть активизирована разработка модели УЭО, интегрирующей микро-, малые и средние компании электронной коммерции, учитывающей особенности сферы влияния кибер-среды. С этой целью анализируются и оцениваются практические примеры, связанные с распространением существующих программ УЭО по всему миру на операторов электронной торговли для того, чтобы их можно было бы взять в качестве эталона или модели для подражания</w:t>
            </w:r>
          </w:p>
        </w:tc>
      </w:tr>
      <w:tr w:rsidR="00473E52" w:rsidRPr="00951E45" w:rsidTr="003E6ACC">
        <w:trPr>
          <w:trHeight w:val="2269"/>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4</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Укрепление доверия к подлинным партнерским отношениям в рамках программ УЭО</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Участники торговли используют программы УЭО в качестве средства улучшения потоков в цепи поставок. А таможенные органы применяют программы УЭО для снижения рисков и улучшения соблюдения нормативных требований. Эти два видения должны не входить в противоречие, а дополнять друг друга. Для этого следует выявить ключевые элементы укрепления доверия между участниками торговли и таможенными органами в условиях действия программ УЭО.  Активное участие в программе УЭО необходимо рассматривать в качестве одного из ключевых факторов успеха для обеспечения гармоничного партнерства. Качественными сдвигами в отношениях или подходах в таможенной и в торговой сфере для полной реализации потенциала программы УЭО в современных условиях должны стать повышение культуры доверия и расширение обмена данными</w:t>
            </w:r>
          </w:p>
        </w:tc>
      </w:tr>
      <w:tr w:rsidR="00473E52" w:rsidRPr="00951E45" w:rsidTr="003E6ACC">
        <w:trPr>
          <w:trHeight w:val="2269"/>
        </w:trPr>
        <w:tc>
          <w:tcPr>
            <w:tcW w:w="633"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bCs/>
              </w:rPr>
            </w:pPr>
            <w:r w:rsidRPr="003E6ACC">
              <w:rPr>
                <w:rFonts w:ascii="Times New Roman" w:hAnsi="Times New Roman"/>
                <w:bCs/>
              </w:rPr>
              <w:t>5</w:t>
            </w:r>
          </w:p>
        </w:tc>
        <w:tc>
          <w:tcPr>
            <w:tcW w:w="1707"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Согласованное осуществление программ УЭО</w:t>
            </w:r>
          </w:p>
        </w:tc>
        <w:tc>
          <w:tcPr>
            <w:tcW w:w="6159" w:type="dxa"/>
            <w:shd w:val="clear" w:color="000000" w:fill="auto"/>
          </w:tcPr>
          <w:p w:rsidR="00473E52" w:rsidRPr="003E6ACC" w:rsidRDefault="00473E52" w:rsidP="003E6ACC">
            <w:pPr>
              <w:autoSpaceDE w:val="0"/>
              <w:autoSpaceDN w:val="0"/>
              <w:adjustRightInd w:val="0"/>
              <w:spacing w:after="0" w:line="252" w:lineRule="auto"/>
              <w:ind w:firstLine="425"/>
              <w:jc w:val="both"/>
              <w:rPr>
                <w:rFonts w:ascii="Times New Roman" w:hAnsi="Times New Roman"/>
              </w:rPr>
            </w:pPr>
            <w:r w:rsidRPr="003E6ACC">
              <w:rPr>
                <w:rFonts w:ascii="Times New Roman" w:hAnsi="Times New Roman"/>
              </w:rPr>
              <w:t xml:space="preserve">Применение технической помощи и развития потенциала, помогающих разрабатывать и совершенствовать программы УЭО. В целях улучшения показателей внедрения УЭО в различных странах и региональных объединениях применяется специализированная подготовка и ведется информационно-пропагандистская работа.  Развивается расширенная межправительственная поддержка УЭО в деле подготовки кадров и наращивания потенциала (ресурсов, времени и инфраструктуры).  </w:t>
            </w:r>
          </w:p>
        </w:tc>
      </w:tr>
    </w:tbl>
    <w:p w:rsidR="00473E52" w:rsidRDefault="00473E52" w:rsidP="000F3622">
      <w:pPr>
        <w:pStyle w:val="msonormalcxspmiddle"/>
        <w:spacing w:after="0" w:afterAutospacing="0" w:line="252" w:lineRule="auto"/>
        <w:ind w:firstLine="425"/>
        <w:contextualSpacing/>
        <w:jc w:val="both"/>
        <w:rPr>
          <w:sz w:val="22"/>
          <w:szCs w:val="22"/>
        </w:rPr>
      </w:pPr>
    </w:p>
    <w:p w:rsidR="00473E52" w:rsidRPr="00951E45" w:rsidRDefault="00473E52" w:rsidP="000F3622">
      <w:pPr>
        <w:pStyle w:val="msonormalcxspmiddle"/>
        <w:spacing w:after="0" w:afterAutospacing="0" w:line="252" w:lineRule="auto"/>
        <w:ind w:firstLine="425"/>
        <w:contextualSpacing/>
        <w:jc w:val="both"/>
        <w:rPr>
          <w:i/>
          <w:sz w:val="22"/>
          <w:szCs w:val="22"/>
        </w:rPr>
      </w:pPr>
      <w:r w:rsidRPr="00951E45">
        <w:rPr>
          <w:sz w:val="22"/>
          <w:szCs w:val="22"/>
        </w:rPr>
        <w:t>Систематизация подходов к статусу УЭО, соответствующих стандартам ВТамО и обеспечивающих безопасность цепей поставок, анализ стандартов ВТамО по применению статуса уполномоченного экономического оператора, обеспечивающих безопасность цепей поставок, определение условий и результатов присвоения статуса УЭО в зарубежных странах (США, страны Европейского союза, другие страны), позволяют сделать ряд выводов.</w:t>
      </w:r>
    </w:p>
    <w:p w:rsidR="00473E52" w:rsidRPr="00951E45" w:rsidRDefault="00473E52" w:rsidP="000F3622">
      <w:pPr>
        <w:spacing w:after="0" w:line="252" w:lineRule="auto"/>
        <w:ind w:firstLine="425"/>
        <w:jc w:val="both"/>
        <w:rPr>
          <w:rFonts w:ascii="Times New Roman" w:hAnsi="Times New Roman"/>
        </w:rPr>
      </w:pPr>
      <w:r w:rsidRPr="00951E45">
        <w:rPr>
          <w:rFonts w:ascii="Times New Roman" w:hAnsi="Times New Roman"/>
        </w:rPr>
        <w:t>1) Развитие института УЭО идет неравномерно. На разных этапах региональные интеграционные объединения и отдельные страны ставят разные цели и добиваются различных результатов. Наиболее успешно развивается институт УЭО в в странах-участницах Европейского союза</w:t>
      </w:r>
      <w:r w:rsidRPr="00951E45">
        <w:rPr>
          <w:rFonts w:ascii="Times New Roman" w:hAnsi="Times New Roman"/>
          <w:shd w:val="clear" w:color="auto" w:fill="FBFBFB"/>
        </w:rPr>
        <w:t xml:space="preserve"> и в США (программа C-TPAT, Customs – Trade – Partnership Against Terrorism)</w:t>
      </w:r>
      <w:r w:rsidRPr="00951E45">
        <w:rPr>
          <w:rFonts w:ascii="Times New Roman" w:hAnsi="Times New Roman"/>
        </w:rPr>
        <w:t xml:space="preserve">. Федеральной таможенной службе России и таможенным администрациям стран-участниц Евразийского экономического союза необходимо при учете рекомендаций и стандартов </w:t>
      </w:r>
      <w:r>
        <w:rPr>
          <w:rFonts w:ascii="Times New Roman" w:hAnsi="Times New Roman"/>
        </w:rPr>
        <w:t>ВТО</w:t>
      </w:r>
      <w:r w:rsidRPr="00951E45">
        <w:rPr>
          <w:rFonts w:ascii="Times New Roman" w:hAnsi="Times New Roman"/>
        </w:rPr>
        <w:t xml:space="preserve"> и </w:t>
      </w:r>
      <w:r>
        <w:rPr>
          <w:rFonts w:ascii="Times New Roman" w:hAnsi="Times New Roman"/>
        </w:rPr>
        <w:t>ВТамО</w:t>
      </w:r>
      <w:r w:rsidRPr="00951E45">
        <w:rPr>
          <w:rFonts w:ascii="Times New Roman" w:hAnsi="Times New Roman"/>
        </w:rPr>
        <w:t xml:space="preserve"> действовать, ориентируясь на лучшие результаты мировой практики, использовать при этом передовые технологии. </w:t>
      </w:r>
    </w:p>
    <w:p w:rsidR="00473E52" w:rsidRPr="00951E45" w:rsidRDefault="00473E52" w:rsidP="000F3622">
      <w:pPr>
        <w:spacing w:after="0" w:line="252" w:lineRule="auto"/>
        <w:ind w:firstLine="425"/>
        <w:jc w:val="both"/>
        <w:rPr>
          <w:rFonts w:ascii="Times New Roman" w:hAnsi="Times New Roman"/>
        </w:rPr>
      </w:pPr>
      <w:r w:rsidRPr="00951E45">
        <w:rPr>
          <w:rFonts w:ascii="Times New Roman" w:hAnsi="Times New Roman"/>
        </w:rPr>
        <w:t>2) При совершенствовании таможенного администрирования для ускорения и упрощения перемещения товаров через таможенную границу необходимо в числе других направлений ориентироваться также на дальнейшее снижение финансовых издержек и административной нагрузки на участников внешнеэкономической деятельности и на повышение роли уполномоченного экономического оператора в поддержании и развитии международных цепей поставок товаров на основе проявления предпринимательской активности.</w:t>
      </w:r>
    </w:p>
    <w:p w:rsidR="00473E52" w:rsidRPr="00951E45" w:rsidRDefault="00473E52" w:rsidP="000F3622">
      <w:pPr>
        <w:spacing w:after="0" w:line="252" w:lineRule="auto"/>
        <w:ind w:firstLine="425"/>
        <w:jc w:val="both"/>
        <w:rPr>
          <w:rFonts w:ascii="Times New Roman" w:hAnsi="Times New Roman"/>
        </w:rPr>
      </w:pPr>
      <w:r w:rsidRPr="00951E45">
        <w:rPr>
          <w:rFonts w:ascii="Times New Roman" w:hAnsi="Times New Roman"/>
        </w:rPr>
        <w:t xml:space="preserve">3) Для преодоления последствий глобального финансового кризиса и реализации политических аспектов Соглашения ВТО об упрощении процедур торговли необходимо обновление концепции УЭО. УЭО может при правильной разработке и внедрении стать моделью для обеспечения баланса интересов правительства и бизнеса в условиях глобализации и увеличения объемов торговли. </w:t>
      </w:r>
    </w:p>
    <w:p w:rsidR="00473E52" w:rsidRDefault="00473E52" w:rsidP="000F3622">
      <w:pPr>
        <w:spacing w:after="0" w:line="252" w:lineRule="auto"/>
        <w:ind w:firstLine="425"/>
        <w:jc w:val="both"/>
        <w:rPr>
          <w:rFonts w:ascii="Times New Roman" w:hAnsi="Times New Roman"/>
        </w:rPr>
      </w:pPr>
      <w:r w:rsidRPr="00951E45">
        <w:rPr>
          <w:rFonts w:ascii="Times New Roman" w:hAnsi="Times New Roman"/>
        </w:rPr>
        <w:t>Разработанные по результатам исследования предложения могут быть применены при организации таможенного контроля и совершении таможенных операций при прибытии товаров на таможенную территорию ЕАЭС, при помещении товаров под таможенные процедуры, при временном хранении товаров, убытии товаров с таможенной территории ЕАЭС (в том числе, при контроле за фактическим вывозом), на территориях особых экономических зон и при применении специальных упрощений, предоставленных УЭО.</w:t>
      </w:r>
    </w:p>
    <w:p w:rsidR="00473E52" w:rsidRPr="00951E45" w:rsidRDefault="00473E52" w:rsidP="000F3622">
      <w:pPr>
        <w:spacing w:after="0" w:line="252" w:lineRule="auto"/>
        <w:ind w:firstLine="425"/>
        <w:jc w:val="both"/>
        <w:rPr>
          <w:rFonts w:ascii="Times New Roman" w:hAnsi="Times New Roman"/>
        </w:rPr>
      </w:pPr>
    </w:p>
    <w:p w:rsidR="00473E52" w:rsidRDefault="00473E52" w:rsidP="000F3622">
      <w:pPr>
        <w:widowControl w:val="0"/>
        <w:suppressAutoHyphens/>
        <w:spacing w:after="0" w:line="252" w:lineRule="auto"/>
        <w:ind w:firstLine="425"/>
        <w:rPr>
          <w:rFonts w:ascii="Times New Roman" w:hAnsi="Times New Roman"/>
          <w:b/>
          <w:kern w:val="1"/>
          <w:lang w:eastAsia="ru-RU"/>
        </w:rPr>
      </w:pPr>
      <w:r>
        <w:rPr>
          <w:rFonts w:ascii="Times New Roman" w:hAnsi="Times New Roman"/>
          <w:b/>
          <w:kern w:val="1"/>
          <w:lang w:eastAsia="ru-RU"/>
        </w:rPr>
        <w:t>ЛИТЕРАТУРА</w:t>
      </w:r>
    </w:p>
    <w:p w:rsidR="00473E52" w:rsidRPr="00951E45" w:rsidRDefault="00473E52" w:rsidP="000F3622">
      <w:pPr>
        <w:spacing w:after="0" w:line="252" w:lineRule="auto"/>
        <w:ind w:firstLine="425"/>
        <w:jc w:val="both"/>
        <w:rPr>
          <w:rFonts w:ascii="Times New Roman" w:hAnsi="Times New Roman"/>
          <w:lang w:val="en-US"/>
        </w:rPr>
      </w:pPr>
      <w:r w:rsidRPr="00951E45">
        <w:rPr>
          <w:rFonts w:ascii="Times New Roman" w:hAnsi="Times New Roman"/>
        </w:rPr>
        <w:t xml:space="preserve">1. </w:t>
      </w:r>
      <w:r w:rsidRPr="00951E45">
        <w:rPr>
          <w:rFonts w:ascii="Times New Roman" w:hAnsi="Times New Roman"/>
          <w:color w:val="222222"/>
          <w:shd w:val="clear" w:color="auto" w:fill="FFFFFF"/>
        </w:rPr>
        <w:t xml:space="preserve">Синдеева Л. Л. Риск-ориентированный менеджмент в таможенной службе // Экономика и предпринимательство. – 2019. – №. </w:t>
      </w:r>
      <w:r w:rsidRPr="00951E45">
        <w:rPr>
          <w:rFonts w:ascii="Times New Roman" w:hAnsi="Times New Roman"/>
          <w:color w:val="222222"/>
          <w:shd w:val="clear" w:color="auto" w:fill="FFFFFF"/>
          <w:lang w:val="en-US"/>
        </w:rPr>
        <w:t xml:space="preserve">8. – </w:t>
      </w:r>
      <w:r w:rsidRPr="00951E45">
        <w:rPr>
          <w:rFonts w:ascii="Times New Roman" w:hAnsi="Times New Roman"/>
          <w:color w:val="222222"/>
          <w:shd w:val="clear" w:color="auto" w:fill="FFFFFF"/>
        </w:rPr>
        <w:t>С</w:t>
      </w:r>
      <w:r w:rsidRPr="00951E45">
        <w:rPr>
          <w:rFonts w:ascii="Times New Roman" w:hAnsi="Times New Roman"/>
          <w:color w:val="222222"/>
          <w:shd w:val="clear" w:color="auto" w:fill="FFFFFF"/>
          <w:lang w:val="en-US"/>
        </w:rPr>
        <w:t>. 1086-1088.</w:t>
      </w:r>
    </w:p>
    <w:p w:rsidR="00473E52" w:rsidRPr="00951E45" w:rsidRDefault="00473E52" w:rsidP="000F3622">
      <w:pPr>
        <w:spacing w:after="0" w:line="252" w:lineRule="auto"/>
        <w:ind w:firstLine="425"/>
        <w:jc w:val="both"/>
        <w:rPr>
          <w:rFonts w:ascii="Times New Roman" w:hAnsi="Times New Roman"/>
          <w:lang w:val="en-US"/>
        </w:rPr>
      </w:pPr>
      <w:r w:rsidRPr="00486F8E">
        <w:rPr>
          <w:rFonts w:ascii="Times New Roman" w:hAnsi="Times New Roman"/>
          <w:lang w:val="en-US"/>
        </w:rPr>
        <w:t>2</w:t>
      </w:r>
      <w:r w:rsidRPr="00951E45">
        <w:rPr>
          <w:rFonts w:ascii="Times New Roman" w:hAnsi="Times New Roman"/>
          <w:lang w:val="en-US"/>
        </w:rPr>
        <w:t xml:space="preserve">. </w:t>
      </w:r>
      <w:r w:rsidRPr="00951E45">
        <w:rPr>
          <w:rFonts w:ascii="Times New Roman" w:hAnsi="Times New Roman"/>
          <w:shd w:val="clear" w:color="auto" w:fill="FFFFFF"/>
          <w:lang w:val="en-US"/>
        </w:rPr>
        <w:t>Coen L., Baida Z., Kouwenhoven N. Beyondthesinglewindow: Paving the way to collaborative border management // WCO news. 2013. №. 72. P. 50-53.</w:t>
      </w:r>
    </w:p>
    <w:p w:rsidR="00473E52" w:rsidRPr="00486F8E" w:rsidRDefault="00473E52" w:rsidP="000F3622">
      <w:pPr>
        <w:spacing w:after="0" w:line="252" w:lineRule="auto"/>
        <w:ind w:firstLine="425"/>
        <w:jc w:val="both"/>
        <w:rPr>
          <w:rFonts w:ascii="Times New Roman" w:hAnsi="Times New Roman"/>
          <w:b/>
          <w:lang w:val="en-US"/>
        </w:rPr>
      </w:pPr>
      <w:r w:rsidRPr="00486F8E">
        <w:rPr>
          <w:rFonts w:ascii="Times New Roman" w:hAnsi="Times New Roman"/>
          <w:lang w:val="en-US"/>
        </w:rPr>
        <w:t>3</w:t>
      </w:r>
      <w:r w:rsidRPr="00951E45">
        <w:rPr>
          <w:rFonts w:ascii="Times New Roman" w:hAnsi="Times New Roman"/>
          <w:lang w:val="en-US"/>
        </w:rPr>
        <w:t xml:space="preserve">. </w:t>
      </w:r>
      <w:r w:rsidRPr="00951E45">
        <w:rPr>
          <w:rFonts w:ascii="Times New Roman" w:hAnsi="Times New Roman"/>
          <w:shd w:val="clear" w:color="auto" w:fill="FFFFFF"/>
          <w:lang w:val="en-US"/>
        </w:rPr>
        <w:t xml:space="preserve">Karlsson L. Back to the future of Customs: A new AEO paradigm will transform the global supply chain for the better // World Customs Journal. </w:t>
      </w:r>
      <w:r w:rsidRPr="00486F8E">
        <w:rPr>
          <w:rFonts w:ascii="Times New Roman" w:hAnsi="Times New Roman"/>
          <w:shd w:val="clear" w:color="auto" w:fill="FFFFFF"/>
          <w:lang w:val="en-US"/>
        </w:rPr>
        <w:t xml:space="preserve">2017. </w:t>
      </w:r>
      <w:r w:rsidRPr="00951E45">
        <w:rPr>
          <w:rFonts w:ascii="Times New Roman" w:hAnsi="Times New Roman"/>
          <w:shd w:val="clear" w:color="auto" w:fill="FFFFFF"/>
          <w:lang w:val="en-US"/>
        </w:rPr>
        <w:t>Vol</w:t>
      </w:r>
      <w:r w:rsidRPr="00486F8E">
        <w:rPr>
          <w:rFonts w:ascii="Times New Roman" w:hAnsi="Times New Roman"/>
          <w:shd w:val="clear" w:color="auto" w:fill="FFFFFF"/>
          <w:lang w:val="en-US"/>
        </w:rPr>
        <w:t xml:space="preserve">. 11. №. 1. </w:t>
      </w:r>
      <w:r w:rsidRPr="00951E45">
        <w:rPr>
          <w:rFonts w:ascii="Times New Roman" w:hAnsi="Times New Roman"/>
          <w:lang w:val="en-US"/>
        </w:rPr>
        <w:t>P</w:t>
      </w:r>
      <w:r w:rsidRPr="00486F8E">
        <w:rPr>
          <w:rFonts w:ascii="Times New Roman" w:hAnsi="Times New Roman"/>
          <w:lang w:val="en-US"/>
        </w:rPr>
        <w:t>. 21-33</w:t>
      </w:r>
    </w:p>
    <w:p w:rsidR="00473E52" w:rsidRPr="00951E45" w:rsidRDefault="00473E52" w:rsidP="000F3622">
      <w:pPr>
        <w:spacing w:after="0" w:line="252" w:lineRule="auto"/>
        <w:ind w:firstLine="425"/>
        <w:jc w:val="both"/>
        <w:rPr>
          <w:rFonts w:ascii="Times New Roman" w:hAnsi="Times New Roman"/>
          <w:lang w:val="en-US"/>
        </w:rPr>
      </w:pPr>
      <w:r w:rsidRPr="00486F8E">
        <w:rPr>
          <w:rFonts w:ascii="Times New Roman" w:hAnsi="Times New Roman"/>
          <w:shd w:val="clear" w:color="auto" w:fill="FFFFFF"/>
          <w:lang w:val="en-US"/>
        </w:rPr>
        <w:t>4</w:t>
      </w:r>
      <w:r w:rsidRPr="00951E45">
        <w:rPr>
          <w:rFonts w:ascii="Times New Roman" w:hAnsi="Times New Roman"/>
          <w:shd w:val="clear" w:color="auto" w:fill="FFFFFF"/>
          <w:lang w:val="en-US"/>
        </w:rPr>
        <w:t xml:space="preserve">. Widdowson D., Holloway S. Core border management disciplines: risk based compliance management // BORDER. 2011. </w:t>
      </w:r>
      <w:r w:rsidRPr="00951E45">
        <w:rPr>
          <w:rFonts w:ascii="Times New Roman" w:hAnsi="Times New Roman"/>
          <w:lang w:val="en-US"/>
        </w:rPr>
        <w:t>P. 95–113.</w:t>
      </w:r>
    </w:p>
    <w:p w:rsidR="00473E52" w:rsidRPr="00486F8E" w:rsidRDefault="00473E52" w:rsidP="00951E45">
      <w:pPr>
        <w:widowControl w:val="0"/>
        <w:suppressAutoHyphens/>
        <w:spacing w:after="0" w:line="240" w:lineRule="auto"/>
        <w:rPr>
          <w:rFonts w:ascii="Times New Roman" w:hAnsi="Times New Roman"/>
          <w:b/>
          <w:kern w:val="1"/>
          <w:lang w:val="en-US" w:eastAsia="ru-RU"/>
        </w:rPr>
      </w:pPr>
    </w:p>
    <w:sectPr w:rsidR="00473E52" w:rsidRPr="00486F8E" w:rsidSect="00951E45">
      <w:footerReference w:type="default" r:id="rId7"/>
      <w:pgSz w:w="11906" w:h="16838"/>
      <w:pgMar w:top="2211" w:right="2041" w:bottom="2325" w:left="147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3E52" w:rsidRDefault="00473E52" w:rsidP="005C62B5">
      <w:pPr>
        <w:spacing w:after="0" w:line="240" w:lineRule="auto"/>
      </w:pPr>
      <w:r>
        <w:separator/>
      </w:r>
    </w:p>
  </w:endnote>
  <w:endnote w:type="continuationSeparator" w:id="0">
    <w:p w:rsidR="00473E52" w:rsidRDefault="00473E52" w:rsidP="005C6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l?r ??Ѓfc"/>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E52" w:rsidRPr="00426458" w:rsidRDefault="00473E52" w:rsidP="00426458">
    <w:pPr>
      <w:pStyle w:val="Footer"/>
      <w:jc w:val="right"/>
    </w:pPr>
    <w:r w:rsidRPr="005C62B5">
      <w:rPr>
        <w:rFonts w:ascii="Times New Roman" w:hAnsi="Times New Roman"/>
        <w:sz w:val="24"/>
        <w:szCs w:val="24"/>
      </w:rPr>
      <w:fldChar w:fldCharType="begin"/>
    </w:r>
    <w:r w:rsidRPr="005C62B5">
      <w:rPr>
        <w:rFonts w:ascii="Times New Roman" w:hAnsi="Times New Roman"/>
        <w:sz w:val="24"/>
        <w:szCs w:val="24"/>
      </w:rPr>
      <w:instrText>PAGE   \* MERGEFORMAT</w:instrText>
    </w:r>
    <w:r w:rsidRPr="005C62B5">
      <w:rPr>
        <w:rFonts w:ascii="Times New Roman" w:hAnsi="Times New Roman"/>
        <w:sz w:val="24"/>
        <w:szCs w:val="24"/>
      </w:rPr>
      <w:fldChar w:fldCharType="separate"/>
    </w:r>
    <w:r>
      <w:rPr>
        <w:rFonts w:ascii="Times New Roman" w:hAnsi="Times New Roman"/>
        <w:noProof/>
        <w:sz w:val="24"/>
        <w:szCs w:val="24"/>
      </w:rPr>
      <w:t>1</w:t>
    </w:r>
    <w:r w:rsidRPr="005C62B5">
      <w:rPr>
        <w:rFonts w:ascii="Times New Roman" w:hAnsi="Times New Roman"/>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3E52" w:rsidRDefault="00473E52" w:rsidP="005C62B5">
      <w:pPr>
        <w:spacing w:after="0" w:line="240" w:lineRule="auto"/>
      </w:pPr>
      <w:r>
        <w:separator/>
      </w:r>
    </w:p>
  </w:footnote>
  <w:footnote w:type="continuationSeparator" w:id="0">
    <w:p w:rsidR="00473E52" w:rsidRDefault="00473E52" w:rsidP="005C62B5">
      <w:pPr>
        <w:spacing w:after="0" w:line="240" w:lineRule="auto"/>
      </w:pPr>
      <w:r>
        <w:continuationSeparator/>
      </w:r>
    </w:p>
  </w:footnote>
  <w:footnote w:id="1">
    <w:p w:rsidR="00473E52" w:rsidRDefault="00473E52">
      <w:pPr>
        <w:pStyle w:val="FootnoteText"/>
      </w:pPr>
      <w:r w:rsidRPr="000F3622">
        <w:rPr>
          <w:rStyle w:val="FootnoteReference"/>
          <w:rFonts w:ascii="Times New Roman" w:hAnsi="Times New Roman"/>
        </w:rPr>
        <w:footnoteRef/>
      </w:r>
      <w:r w:rsidRPr="000F3622">
        <w:rPr>
          <w:rFonts w:ascii="Times New Roman" w:hAnsi="Times New Roman"/>
        </w:rPr>
        <w:t xml:space="preserve"> Смирнов Владимир Петрович, кандидат экономических наук, профессор кафедры экономики таможенного дела и управления, Владивостокский филиал Российской таможенной академии (Адрес:690018, Российская Федерация, г. Владивосток, ул. Вострецова, д 10 Б, кв. 94; </w:t>
      </w:r>
      <w:r w:rsidRPr="000F3622">
        <w:rPr>
          <w:rFonts w:ascii="Times New Roman" w:hAnsi="Times New Roman"/>
          <w:lang w:val="en-US"/>
        </w:rPr>
        <w:t>E-mail: vla102@yandex.ru</w:t>
      </w:r>
      <w:r w:rsidRPr="000F3622">
        <w:rPr>
          <w:rFonts w:ascii="Times New Roman" w:hAnsi="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63BD6"/>
    <w:multiLevelType w:val="hybridMultilevel"/>
    <w:tmpl w:val="90209E3A"/>
    <w:lvl w:ilvl="0" w:tplc="04190003">
      <w:start w:val="1"/>
      <w:numFmt w:val="bullet"/>
      <w:lvlText w:val="o"/>
      <w:lvlJc w:val="left"/>
      <w:pPr>
        <w:ind w:left="1080" w:hanging="360"/>
      </w:pPr>
      <w:rPr>
        <w:rFonts w:ascii="Courier New" w:hAnsi="Courier New"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2F46D09"/>
    <w:multiLevelType w:val="hybridMultilevel"/>
    <w:tmpl w:val="894218DE"/>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287060"/>
    <w:multiLevelType w:val="hybridMultilevel"/>
    <w:tmpl w:val="8822EAE2"/>
    <w:lvl w:ilvl="0" w:tplc="54F83A64">
      <w:numFmt w:val="bullet"/>
      <w:lvlText w:val=""/>
      <w:lvlJc w:val="left"/>
      <w:pPr>
        <w:ind w:left="720" w:hanging="360"/>
      </w:pPr>
      <w:rPr>
        <w:rFonts w:ascii="Symbol" w:eastAsia="Times New Roman" w:hAnsi="Symbol" w:hint="default"/>
        <w:color w:val="000000"/>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D430A9"/>
    <w:multiLevelType w:val="hybridMultilevel"/>
    <w:tmpl w:val="06A64D38"/>
    <w:lvl w:ilvl="0" w:tplc="8BCECDA2">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DA436F9"/>
    <w:multiLevelType w:val="hybridMultilevel"/>
    <w:tmpl w:val="408A6950"/>
    <w:lvl w:ilvl="0" w:tplc="F7D0870C">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314019A2"/>
    <w:multiLevelType w:val="hybridMultilevel"/>
    <w:tmpl w:val="3BACB2AC"/>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3446C45"/>
    <w:multiLevelType w:val="hybridMultilevel"/>
    <w:tmpl w:val="A9F484F8"/>
    <w:lvl w:ilvl="0" w:tplc="E60CF8D4">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ABE5AE9"/>
    <w:multiLevelType w:val="hybridMultilevel"/>
    <w:tmpl w:val="37587640"/>
    <w:lvl w:ilvl="0" w:tplc="022E16E8">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C513FC1"/>
    <w:multiLevelType w:val="hybridMultilevel"/>
    <w:tmpl w:val="27A0A900"/>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CB40257"/>
    <w:multiLevelType w:val="hybridMultilevel"/>
    <w:tmpl w:val="FEF6D230"/>
    <w:lvl w:ilvl="0" w:tplc="6A940AB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0966DD8"/>
    <w:multiLevelType w:val="hybridMultilevel"/>
    <w:tmpl w:val="F8DA5486"/>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47D7BB2"/>
    <w:multiLevelType w:val="hybridMultilevel"/>
    <w:tmpl w:val="4F32C8B8"/>
    <w:lvl w:ilvl="0" w:tplc="0419000D">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2">
    <w:nsid w:val="5F493F67"/>
    <w:multiLevelType w:val="hybridMultilevel"/>
    <w:tmpl w:val="12102C14"/>
    <w:lvl w:ilvl="0" w:tplc="04190003">
      <w:start w:val="1"/>
      <w:numFmt w:val="bullet"/>
      <w:lvlText w:val="o"/>
      <w:lvlJc w:val="left"/>
      <w:pPr>
        <w:ind w:left="720" w:hanging="360"/>
      </w:pPr>
      <w:rPr>
        <w:rFonts w:ascii="Courier New" w:hAnsi="Courier New" w:hint="default"/>
        <w:color w:val="000000"/>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3463E41"/>
    <w:multiLevelType w:val="hybridMultilevel"/>
    <w:tmpl w:val="1B2CDB22"/>
    <w:lvl w:ilvl="0" w:tplc="A83A6CF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5B77ACF"/>
    <w:multiLevelType w:val="hybridMultilevel"/>
    <w:tmpl w:val="3C6A3858"/>
    <w:lvl w:ilvl="0" w:tplc="3F96BBF6">
      <w:numFmt w:val="bullet"/>
      <w:lvlText w:val=""/>
      <w:lvlJc w:val="left"/>
      <w:pPr>
        <w:ind w:left="720" w:hanging="360"/>
      </w:pPr>
      <w:rPr>
        <w:rFonts w:ascii="Symbol" w:eastAsia="Times New Roman" w:hAnsi="Symbol" w:hint="default"/>
        <w:color w:val="00000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E836E53"/>
    <w:multiLevelType w:val="hybridMultilevel"/>
    <w:tmpl w:val="77D46536"/>
    <w:lvl w:ilvl="0" w:tplc="04190003">
      <w:start w:val="1"/>
      <w:numFmt w:val="bullet"/>
      <w:lvlText w:val="o"/>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0"/>
  </w:num>
  <w:num w:numId="4">
    <w:abstractNumId w:val="14"/>
  </w:num>
  <w:num w:numId="5">
    <w:abstractNumId w:val="2"/>
  </w:num>
  <w:num w:numId="6">
    <w:abstractNumId w:val="12"/>
  </w:num>
  <w:num w:numId="7">
    <w:abstractNumId w:val="4"/>
  </w:num>
  <w:num w:numId="8">
    <w:abstractNumId w:val="5"/>
  </w:num>
  <w:num w:numId="9">
    <w:abstractNumId w:val="13"/>
  </w:num>
  <w:num w:numId="10">
    <w:abstractNumId w:val="15"/>
  </w:num>
  <w:num w:numId="11">
    <w:abstractNumId w:val="6"/>
  </w:num>
  <w:num w:numId="12">
    <w:abstractNumId w:val="1"/>
  </w:num>
  <w:num w:numId="13">
    <w:abstractNumId w:val="9"/>
  </w:num>
  <w:num w:numId="14">
    <w:abstractNumId w:val="8"/>
  </w:num>
  <w:num w:numId="15">
    <w:abstractNumId w:val="3"/>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357"/>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730F"/>
    <w:rsid w:val="00011432"/>
    <w:rsid w:val="00016BB4"/>
    <w:rsid w:val="00054AA3"/>
    <w:rsid w:val="000635CE"/>
    <w:rsid w:val="000648D6"/>
    <w:rsid w:val="00076959"/>
    <w:rsid w:val="000C0FBC"/>
    <w:rsid w:val="000F3622"/>
    <w:rsid w:val="00126DD8"/>
    <w:rsid w:val="001511B7"/>
    <w:rsid w:val="00154B8A"/>
    <w:rsid w:val="00182FDA"/>
    <w:rsid w:val="001967A4"/>
    <w:rsid w:val="001A4FD8"/>
    <w:rsid w:val="001E38B9"/>
    <w:rsid w:val="001F0A66"/>
    <w:rsid w:val="001F15E3"/>
    <w:rsid w:val="00220CF8"/>
    <w:rsid w:val="00225E81"/>
    <w:rsid w:val="00241E83"/>
    <w:rsid w:val="00255C6C"/>
    <w:rsid w:val="00272426"/>
    <w:rsid w:val="0029114C"/>
    <w:rsid w:val="002C57E5"/>
    <w:rsid w:val="002D0BDE"/>
    <w:rsid w:val="002F414E"/>
    <w:rsid w:val="002F61E5"/>
    <w:rsid w:val="002F7B97"/>
    <w:rsid w:val="00302048"/>
    <w:rsid w:val="00365131"/>
    <w:rsid w:val="00387F0A"/>
    <w:rsid w:val="00391541"/>
    <w:rsid w:val="00393C93"/>
    <w:rsid w:val="003C452F"/>
    <w:rsid w:val="003C727A"/>
    <w:rsid w:val="003E6ACC"/>
    <w:rsid w:val="00423F97"/>
    <w:rsid w:val="00426458"/>
    <w:rsid w:val="0044072C"/>
    <w:rsid w:val="00446760"/>
    <w:rsid w:val="00454FAF"/>
    <w:rsid w:val="00462B53"/>
    <w:rsid w:val="0046552F"/>
    <w:rsid w:val="00472EE8"/>
    <w:rsid w:val="00473E52"/>
    <w:rsid w:val="00486F8E"/>
    <w:rsid w:val="00490EBA"/>
    <w:rsid w:val="004B481C"/>
    <w:rsid w:val="004C7F86"/>
    <w:rsid w:val="004E2566"/>
    <w:rsid w:val="004E412F"/>
    <w:rsid w:val="0050626B"/>
    <w:rsid w:val="005264D2"/>
    <w:rsid w:val="00543257"/>
    <w:rsid w:val="00562A29"/>
    <w:rsid w:val="005740A7"/>
    <w:rsid w:val="0057730F"/>
    <w:rsid w:val="005A47EE"/>
    <w:rsid w:val="005C4374"/>
    <w:rsid w:val="005C62B5"/>
    <w:rsid w:val="005D0A50"/>
    <w:rsid w:val="006033FB"/>
    <w:rsid w:val="00660C94"/>
    <w:rsid w:val="00663462"/>
    <w:rsid w:val="00670086"/>
    <w:rsid w:val="006938DB"/>
    <w:rsid w:val="006B603B"/>
    <w:rsid w:val="006F68BC"/>
    <w:rsid w:val="00703A36"/>
    <w:rsid w:val="00714B21"/>
    <w:rsid w:val="00734E50"/>
    <w:rsid w:val="0074390C"/>
    <w:rsid w:val="0077138A"/>
    <w:rsid w:val="0077620E"/>
    <w:rsid w:val="0079323B"/>
    <w:rsid w:val="007B51E7"/>
    <w:rsid w:val="007C4B9B"/>
    <w:rsid w:val="007D142A"/>
    <w:rsid w:val="007E03E6"/>
    <w:rsid w:val="007E568E"/>
    <w:rsid w:val="00816783"/>
    <w:rsid w:val="0082125F"/>
    <w:rsid w:val="00823793"/>
    <w:rsid w:val="00874374"/>
    <w:rsid w:val="008813FB"/>
    <w:rsid w:val="008A3B89"/>
    <w:rsid w:val="008A3F15"/>
    <w:rsid w:val="008C1354"/>
    <w:rsid w:val="008D5293"/>
    <w:rsid w:val="00901500"/>
    <w:rsid w:val="00915E8C"/>
    <w:rsid w:val="00936508"/>
    <w:rsid w:val="00942050"/>
    <w:rsid w:val="00943943"/>
    <w:rsid w:val="00947A3D"/>
    <w:rsid w:val="00951592"/>
    <w:rsid w:val="00951E45"/>
    <w:rsid w:val="00963912"/>
    <w:rsid w:val="00997E66"/>
    <w:rsid w:val="009D0AD9"/>
    <w:rsid w:val="00A07C10"/>
    <w:rsid w:val="00A379D2"/>
    <w:rsid w:val="00A57C96"/>
    <w:rsid w:val="00A96CBF"/>
    <w:rsid w:val="00AA11FD"/>
    <w:rsid w:val="00AB2385"/>
    <w:rsid w:val="00AC12C6"/>
    <w:rsid w:val="00AD5F44"/>
    <w:rsid w:val="00AE2A2E"/>
    <w:rsid w:val="00AE3A50"/>
    <w:rsid w:val="00AF4600"/>
    <w:rsid w:val="00B327C7"/>
    <w:rsid w:val="00B57129"/>
    <w:rsid w:val="00BA105F"/>
    <w:rsid w:val="00BA1C7F"/>
    <w:rsid w:val="00BA3EA6"/>
    <w:rsid w:val="00BB1B17"/>
    <w:rsid w:val="00BC5A9B"/>
    <w:rsid w:val="00BD3DEB"/>
    <w:rsid w:val="00BD4EF8"/>
    <w:rsid w:val="00BD6305"/>
    <w:rsid w:val="00BF4352"/>
    <w:rsid w:val="00C012FD"/>
    <w:rsid w:val="00C01966"/>
    <w:rsid w:val="00C1402D"/>
    <w:rsid w:val="00C54B05"/>
    <w:rsid w:val="00C62EC8"/>
    <w:rsid w:val="00C700B2"/>
    <w:rsid w:val="00CC5EDD"/>
    <w:rsid w:val="00CC6F43"/>
    <w:rsid w:val="00CE0E89"/>
    <w:rsid w:val="00CF270B"/>
    <w:rsid w:val="00D000A5"/>
    <w:rsid w:val="00D014DE"/>
    <w:rsid w:val="00D14EEA"/>
    <w:rsid w:val="00D23B0B"/>
    <w:rsid w:val="00D23C1E"/>
    <w:rsid w:val="00D25AC1"/>
    <w:rsid w:val="00D62EE7"/>
    <w:rsid w:val="00D76A8B"/>
    <w:rsid w:val="00DB1D53"/>
    <w:rsid w:val="00DD0FF7"/>
    <w:rsid w:val="00DE659D"/>
    <w:rsid w:val="00DF19AE"/>
    <w:rsid w:val="00E14C93"/>
    <w:rsid w:val="00E5594D"/>
    <w:rsid w:val="00E56E32"/>
    <w:rsid w:val="00E65482"/>
    <w:rsid w:val="00E70EAB"/>
    <w:rsid w:val="00E804DE"/>
    <w:rsid w:val="00E901FE"/>
    <w:rsid w:val="00E95D57"/>
    <w:rsid w:val="00EC4EB9"/>
    <w:rsid w:val="00F004EC"/>
    <w:rsid w:val="00F009F5"/>
    <w:rsid w:val="00F0443D"/>
    <w:rsid w:val="00F22BEA"/>
    <w:rsid w:val="00F3636E"/>
    <w:rsid w:val="00F41330"/>
    <w:rsid w:val="00F50516"/>
    <w:rsid w:val="00F54A5E"/>
    <w:rsid w:val="00F86124"/>
    <w:rsid w:val="00F8644A"/>
    <w:rsid w:val="00F97AAF"/>
    <w:rsid w:val="00FC76DF"/>
    <w:rsid w:val="00FE316E"/>
    <w:rsid w:val="00FE526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38DB"/>
    <w:pPr>
      <w:spacing w:after="200" w:line="276" w:lineRule="auto"/>
    </w:pPr>
    <w:rPr>
      <w:lang w:eastAsia="en-US"/>
    </w:rPr>
  </w:style>
  <w:style w:type="paragraph" w:styleId="Heading2">
    <w:name w:val="heading 2"/>
    <w:basedOn w:val="Normal"/>
    <w:next w:val="Normal"/>
    <w:link w:val="Heading2Char1"/>
    <w:uiPriority w:val="99"/>
    <w:qFormat/>
    <w:locked/>
    <w:rsid w:val="00D76A8B"/>
    <w:pPr>
      <w:keepNext/>
      <w:spacing w:after="0" w:line="240" w:lineRule="auto"/>
      <w:outlineLvl w:val="1"/>
    </w:pPr>
    <w:rPr>
      <w:sz w:val="28"/>
      <w:szCs w:val="20"/>
      <w:lang w:eastAsia="ja-JP"/>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en-US"/>
    </w:rPr>
  </w:style>
  <w:style w:type="character" w:styleId="Hyperlink">
    <w:name w:val="Hyperlink"/>
    <w:basedOn w:val="DefaultParagraphFont"/>
    <w:uiPriority w:val="99"/>
    <w:rsid w:val="0057730F"/>
    <w:rPr>
      <w:rFonts w:cs="Times New Roman"/>
      <w:color w:val="0000FF"/>
      <w:u w:val="single"/>
    </w:rPr>
  </w:style>
  <w:style w:type="paragraph" w:styleId="ListParagraph">
    <w:name w:val="List Paragraph"/>
    <w:basedOn w:val="Normal"/>
    <w:uiPriority w:val="99"/>
    <w:qFormat/>
    <w:rsid w:val="0077620E"/>
    <w:pPr>
      <w:ind w:left="720"/>
      <w:contextualSpacing/>
    </w:pPr>
  </w:style>
  <w:style w:type="paragraph" w:styleId="BalloonText">
    <w:name w:val="Balloon Text"/>
    <w:basedOn w:val="Normal"/>
    <w:link w:val="BalloonTextChar"/>
    <w:uiPriority w:val="99"/>
    <w:semiHidden/>
    <w:rsid w:val="004467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46760"/>
    <w:rPr>
      <w:rFonts w:ascii="Tahoma" w:hAnsi="Tahoma" w:cs="Tahoma"/>
      <w:sz w:val="16"/>
      <w:szCs w:val="16"/>
    </w:rPr>
  </w:style>
  <w:style w:type="paragraph" w:styleId="Header">
    <w:name w:val="header"/>
    <w:basedOn w:val="Normal"/>
    <w:link w:val="HeaderChar"/>
    <w:uiPriority w:val="99"/>
    <w:rsid w:val="005C62B5"/>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5C62B5"/>
    <w:rPr>
      <w:rFonts w:cs="Times New Roman"/>
    </w:rPr>
  </w:style>
  <w:style w:type="paragraph" w:styleId="Footer">
    <w:name w:val="footer"/>
    <w:basedOn w:val="Normal"/>
    <w:link w:val="FooterChar"/>
    <w:uiPriority w:val="99"/>
    <w:rsid w:val="005C62B5"/>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5C62B5"/>
    <w:rPr>
      <w:rFonts w:cs="Times New Roman"/>
    </w:rPr>
  </w:style>
  <w:style w:type="table" w:styleId="TableGrid">
    <w:name w:val="Table Grid"/>
    <w:basedOn w:val="TableNormal"/>
    <w:uiPriority w:val="99"/>
    <w:rsid w:val="0044072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AA11F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33">
    <w:name w:val="rvps33"/>
    <w:basedOn w:val="Normal"/>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6">
    <w:name w:val="rvts6"/>
    <w:basedOn w:val="DefaultParagraphFont"/>
    <w:uiPriority w:val="99"/>
    <w:rsid w:val="00B327C7"/>
    <w:rPr>
      <w:rFonts w:cs="Times New Roman"/>
    </w:rPr>
  </w:style>
  <w:style w:type="paragraph" w:customStyle="1" w:styleId="rvps26">
    <w:name w:val="rvps26"/>
    <w:basedOn w:val="Normal"/>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DefaultParagraphFont"/>
    <w:uiPriority w:val="99"/>
    <w:rsid w:val="00B327C7"/>
    <w:rPr>
      <w:rFonts w:cs="Times New Roman"/>
    </w:rPr>
  </w:style>
  <w:style w:type="paragraph" w:customStyle="1" w:styleId="rvps34">
    <w:name w:val="rvps34"/>
    <w:basedOn w:val="Normal"/>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24">
    <w:name w:val="rvps24"/>
    <w:basedOn w:val="Normal"/>
    <w:uiPriority w:val="99"/>
    <w:rsid w:val="00B327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
    <w:name w:val="rvts1"/>
    <w:basedOn w:val="DefaultParagraphFont"/>
    <w:uiPriority w:val="99"/>
    <w:rsid w:val="00B327C7"/>
    <w:rPr>
      <w:rFonts w:cs="Times New Roman"/>
    </w:rPr>
  </w:style>
  <w:style w:type="character" w:customStyle="1" w:styleId="rvts53">
    <w:name w:val="rvts53"/>
    <w:basedOn w:val="DefaultParagraphFont"/>
    <w:uiPriority w:val="99"/>
    <w:rsid w:val="00B327C7"/>
    <w:rPr>
      <w:rFonts w:cs="Times New Roman"/>
    </w:rPr>
  </w:style>
  <w:style w:type="character" w:customStyle="1" w:styleId="rvts54">
    <w:name w:val="rvts54"/>
    <w:basedOn w:val="DefaultParagraphFont"/>
    <w:uiPriority w:val="99"/>
    <w:rsid w:val="00B327C7"/>
    <w:rPr>
      <w:rFonts w:cs="Times New Roman"/>
    </w:rPr>
  </w:style>
  <w:style w:type="character" w:customStyle="1" w:styleId="rvts55">
    <w:name w:val="rvts55"/>
    <w:basedOn w:val="DefaultParagraphFont"/>
    <w:uiPriority w:val="99"/>
    <w:rsid w:val="00B327C7"/>
    <w:rPr>
      <w:rFonts w:cs="Times New Roman"/>
    </w:rPr>
  </w:style>
  <w:style w:type="character" w:customStyle="1" w:styleId="a">
    <w:name w:val="Основной текст_"/>
    <w:link w:val="3"/>
    <w:uiPriority w:val="99"/>
    <w:locked/>
    <w:rsid w:val="00076959"/>
    <w:rPr>
      <w:spacing w:val="5"/>
      <w:shd w:val="clear" w:color="auto" w:fill="FFFFFF"/>
    </w:rPr>
  </w:style>
  <w:style w:type="paragraph" w:customStyle="1" w:styleId="3">
    <w:name w:val="Основной текст3"/>
    <w:basedOn w:val="Normal"/>
    <w:link w:val="a"/>
    <w:uiPriority w:val="99"/>
    <w:rsid w:val="00076959"/>
    <w:pPr>
      <w:widowControl w:val="0"/>
      <w:shd w:val="clear" w:color="auto" w:fill="FFFFFF"/>
      <w:spacing w:before="1500" w:after="0" w:line="248" w:lineRule="exact"/>
      <w:ind w:hanging="1400"/>
    </w:pPr>
    <w:rPr>
      <w:spacing w:val="5"/>
      <w:sz w:val="20"/>
      <w:szCs w:val="20"/>
      <w:lang w:eastAsia="ja-JP"/>
    </w:rPr>
  </w:style>
  <w:style w:type="character" w:styleId="Strong">
    <w:name w:val="Strong"/>
    <w:basedOn w:val="DefaultParagraphFont"/>
    <w:uiPriority w:val="99"/>
    <w:qFormat/>
    <w:rsid w:val="00076959"/>
    <w:rPr>
      <w:rFonts w:cs="Times New Roman"/>
      <w:b/>
      <w:bCs/>
    </w:rPr>
  </w:style>
  <w:style w:type="character" w:styleId="FollowedHyperlink">
    <w:name w:val="FollowedHyperlink"/>
    <w:basedOn w:val="DefaultParagraphFont"/>
    <w:uiPriority w:val="99"/>
    <w:semiHidden/>
    <w:rsid w:val="00011432"/>
    <w:rPr>
      <w:rFonts w:cs="Times New Roman"/>
      <w:color w:val="800080"/>
      <w:u w:val="single"/>
    </w:rPr>
  </w:style>
  <w:style w:type="character" w:customStyle="1" w:styleId="Heading2Char1">
    <w:name w:val="Heading 2 Char1"/>
    <w:link w:val="Heading2"/>
    <w:uiPriority w:val="99"/>
    <w:locked/>
    <w:rsid w:val="00D76A8B"/>
    <w:rPr>
      <w:sz w:val="28"/>
    </w:rPr>
  </w:style>
  <w:style w:type="paragraph" w:customStyle="1" w:styleId="Default">
    <w:name w:val="Default"/>
    <w:uiPriority w:val="99"/>
    <w:rsid w:val="00D76A8B"/>
    <w:pPr>
      <w:autoSpaceDE w:val="0"/>
      <w:autoSpaceDN w:val="0"/>
      <w:adjustRightInd w:val="0"/>
    </w:pPr>
    <w:rPr>
      <w:rFonts w:ascii="Times New Roman" w:hAnsi="Times New Roman"/>
      <w:color w:val="000000"/>
      <w:sz w:val="24"/>
      <w:szCs w:val="24"/>
      <w:lang w:eastAsia="en-US"/>
    </w:rPr>
  </w:style>
  <w:style w:type="paragraph" w:customStyle="1" w:styleId="1">
    <w:name w:val="Абзац списка1"/>
    <w:basedOn w:val="Normal"/>
    <w:uiPriority w:val="99"/>
    <w:rsid w:val="00D76A8B"/>
    <w:pPr>
      <w:spacing w:after="0" w:line="240" w:lineRule="auto"/>
      <w:ind w:left="720" w:firstLine="709"/>
      <w:contextualSpacing/>
      <w:jc w:val="both"/>
    </w:pPr>
    <w:rPr>
      <w:rFonts w:ascii="Times New Roman" w:hAnsi="Times New Roman"/>
      <w:sz w:val="28"/>
      <w:szCs w:val="20"/>
    </w:rPr>
  </w:style>
  <w:style w:type="paragraph" w:customStyle="1" w:styleId="msonormalcxsplast">
    <w:name w:val="msonormalcxsplast"/>
    <w:basedOn w:val="Normal"/>
    <w:uiPriority w:val="99"/>
    <w:rsid w:val="00D76A8B"/>
    <w:pPr>
      <w:spacing w:before="100" w:beforeAutospacing="1" w:after="100" w:afterAutospacing="1" w:line="240" w:lineRule="auto"/>
    </w:pPr>
    <w:rPr>
      <w:rFonts w:ascii="Times New Roman" w:eastAsia="MS Mincho" w:hAnsi="Times New Roman"/>
      <w:sz w:val="24"/>
      <w:szCs w:val="24"/>
      <w:lang w:eastAsia="ja-JP"/>
    </w:rPr>
  </w:style>
  <w:style w:type="paragraph" w:customStyle="1" w:styleId="msonormalcxspmiddle">
    <w:name w:val="msonormalcxspmiddle"/>
    <w:basedOn w:val="Normal"/>
    <w:uiPriority w:val="99"/>
    <w:rsid w:val="00D76A8B"/>
    <w:pPr>
      <w:spacing w:before="100" w:beforeAutospacing="1" w:after="100" w:afterAutospacing="1" w:line="240" w:lineRule="auto"/>
    </w:pPr>
    <w:rPr>
      <w:rFonts w:ascii="Times New Roman" w:eastAsia="MS Mincho" w:hAnsi="Times New Roman"/>
      <w:sz w:val="24"/>
      <w:szCs w:val="24"/>
      <w:lang w:eastAsia="ja-JP"/>
    </w:rPr>
  </w:style>
  <w:style w:type="paragraph" w:styleId="FootnoteText">
    <w:name w:val="footnote text"/>
    <w:basedOn w:val="Normal"/>
    <w:link w:val="FootnoteTextChar"/>
    <w:uiPriority w:val="99"/>
    <w:semiHidden/>
    <w:rsid w:val="00D25AC1"/>
    <w:rPr>
      <w:sz w:val="20"/>
      <w:szCs w:val="20"/>
    </w:rPr>
  </w:style>
  <w:style w:type="character" w:customStyle="1" w:styleId="FootnoteTextChar">
    <w:name w:val="Footnote Text Char"/>
    <w:basedOn w:val="DefaultParagraphFont"/>
    <w:link w:val="FootnoteText"/>
    <w:uiPriority w:val="99"/>
    <w:semiHidden/>
    <w:locked/>
    <w:rPr>
      <w:rFonts w:cs="Times New Roman"/>
      <w:sz w:val="20"/>
      <w:szCs w:val="20"/>
      <w:lang w:eastAsia="en-US"/>
    </w:rPr>
  </w:style>
  <w:style w:type="character" w:styleId="FootnoteReference">
    <w:name w:val="footnote reference"/>
    <w:basedOn w:val="DefaultParagraphFont"/>
    <w:uiPriority w:val="99"/>
    <w:semiHidden/>
    <w:rsid w:val="00D25AC1"/>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1945071773">
      <w:marLeft w:val="0"/>
      <w:marRight w:val="0"/>
      <w:marTop w:val="0"/>
      <w:marBottom w:val="0"/>
      <w:divBdr>
        <w:top w:val="none" w:sz="0" w:space="0" w:color="auto"/>
        <w:left w:val="none" w:sz="0" w:space="0" w:color="auto"/>
        <w:bottom w:val="none" w:sz="0" w:space="0" w:color="auto"/>
        <w:right w:val="none" w:sz="0" w:space="0" w:color="auto"/>
      </w:divBdr>
    </w:div>
    <w:div w:id="1945071774">
      <w:marLeft w:val="0"/>
      <w:marRight w:val="0"/>
      <w:marTop w:val="0"/>
      <w:marBottom w:val="0"/>
      <w:divBdr>
        <w:top w:val="none" w:sz="0" w:space="0" w:color="auto"/>
        <w:left w:val="none" w:sz="0" w:space="0" w:color="auto"/>
        <w:bottom w:val="none" w:sz="0" w:space="0" w:color="auto"/>
        <w:right w:val="none" w:sz="0" w:space="0" w:color="auto"/>
      </w:divBdr>
    </w:div>
    <w:div w:id="1945071775">
      <w:marLeft w:val="0"/>
      <w:marRight w:val="0"/>
      <w:marTop w:val="0"/>
      <w:marBottom w:val="0"/>
      <w:divBdr>
        <w:top w:val="none" w:sz="0" w:space="0" w:color="auto"/>
        <w:left w:val="none" w:sz="0" w:space="0" w:color="auto"/>
        <w:bottom w:val="none" w:sz="0" w:space="0" w:color="auto"/>
        <w:right w:val="none" w:sz="0" w:space="0" w:color="auto"/>
      </w:divBdr>
    </w:div>
    <w:div w:id="1945071776">
      <w:marLeft w:val="0"/>
      <w:marRight w:val="0"/>
      <w:marTop w:val="0"/>
      <w:marBottom w:val="0"/>
      <w:divBdr>
        <w:top w:val="none" w:sz="0" w:space="0" w:color="auto"/>
        <w:left w:val="none" w:sz="0" w:space="0" w:color="auto"/>
        <w:bottom w:val="none" w:sz="0" w:space="0" w:color="auto"/>
        <w:right w:val="none" w:sz="0" w:space="0" w:color="auto"/>
      </w:divBdr>
    </w:div>
    <w:div w:id="1945071777">
      <w:marLeft w:val="0"/>
      <w:marRight w:val="0"/>
      <w:marTop w:val="0"/>
      <w:marBottom w:val="0"/>
      <w:divBdr>
        <w:top w:val="none" w:sz="0" w:space="0" w:color="auto"/>
        <w:left w:val="none" w:sz="0" w:space="0" w:color="auto"/>
        <w:bottom w:val="none" w:sz="0" w:space="0" w:color="auto"/>
        <w:right w:val="none" w:sz="0" w:space="0" w:color="auto"/>
      </w:divBdr>
    </w:div>
    <w:div w:id="1945071778">
      <w:marLeft w:val="0"/>
      <w:marRight w:val="0"/>
      <w:marTop w:val="0"/>
      <w:marBottom w:val="0"/>
      <w:divBdr>
        <w:top w:val="none" w:sz="0" w:space="0" w:color="auto"/>
        <w:left w:val="none" w:sz="0" w:space="0" w:color="auto"/>
        <w:bottom w:val="none" w:sz="0" w:space="0" w:color="auto"/>
        <w:right w:val="none" w:sz="0" w:space="0" w:color="auto"/>
      </w:divBdr>
    </w:div>
    <w:div w:id="1945071779">
      <w:marLeft w:val="0"/>
      <w:marRight w:val="0"/>
      <w:marTop w:val="0"/>
      <w:marBottom w:val="0"/>
      <w:divBdr>
        <w:top w:val="none" w:sz="0" w:space="0" w:color="auto"/>
        <w:left w:val="none" w:sz="0" w:space="0" w:color="auto"/>
        <w:bottom w:val="none" w:sz="0" w:space="0" w:color="auto"/>
        <w:right w:val="none" w:sz="0" w:space="0" w:color="auto"/>
      </w:divBdr>
    </w:div>
    <w:div w:id="1945071780">
      <w:marLeft w:val="0"/>
      <w:marRight w:val="0"/>
      <w:marTop w:val="0"/>
      <w:marBottom w:val="0"/>
      <w:divBdr>
        <w:top w:val="none" w:sz="0" w:space="0" w:color="auto"/>
        <w:left w:val="none" w:sz="0" w:space="0" w:color="auto"/>
        <w:bottom w:val="none" w:sz="0" w:space="0" w:color="auto"/>
        <w:right w:val="none" w:sz="0" w:space="0" w:color="auto"/>
      </w:divBdr>
      <w:divsChild>
        <w:div w:id="1945071783">
          <w:marLeft w:val="0"/>
          <w:marRight w:val="0"/>
          <w:marTop w:val="0"/>
          <w:marBottom w:val="0"/>
          <w:divBdr>
            <w:top w:val="none" w:sz="0" w:space="0" w:color="auto"/>
            <w:left w:val="none" w:sz="0" w:space="0" w:color="auto"/>
            <w:bottom w:val="none" w:sz="0" w:space="0" w:color="auto"/>
            <w:right w:val="none" w:sz="0" w:space="0" w:color="auto"/>
          </w:divBdr>
        </w:div>
      </w:divsChild>
    </w:div>
    <w:div w:id="1945071785">
      <w:marLeft w:val="0"/>
      <w:marRight w:val="0"/>
      <w:marTop w:val="0"/>
      <w:marBottom w:val="0"/>
      <w:divBdr>
        <w:top w:val="none" w:sz="0" w:space="0" w:color="auto"/>
        <w:left w:val="none" w:sz="0" w:space="0" w:color="auto"/>
        <w:bottom w:val="none" w:sz="0" w:space="0" w:color="auto"/>
        <w:right w:val="none" w:sz="0" w:space="0" w:color="auto"/>
      </w:divBdr>
      <w:divsChild>
        <w:div w:id="1945071793">
          <w:marLeft w:val="0"/>
          <w:marRight w:val="0"/>
          <w:marTop w:val="0"/>
          <w:marBottom w:val="0"/>
          <w:divBdr>
            <w:top w:val="none" w:sz="0" w:space="0" w:color="auto"/>
            <w:left w:val="none" w:sz="0" w:space="0" w:color="auto"/>
            <w:bottom w:val="none" w:sz="0" w:space="0" w:color="auto"/>
            <w:right w:val="none" w:sz="0" w:space="0" w:color="auto"/>
          </w:divBdr>
        </w:div>
      </w:divsChild>
    </w:div>
    <w:div w:id="1945071787">
      <w:marLeft w:val="0"/>
      <w:marRight w:val="0"/>
      <w:marTop w:val="0"/>
      <w:marBottom w:val="0"/>
      <w:divBdr>
        <w:top w:val="none" w:sz="0" w:space="0" w:color="auto"/>
        <w:left w:val="none" w:sz="0" w:space="0" w:color="auto"/>
        <w:bottom w:val="none" w:sz="0" w:space="0" w:color="auto"/>
        <w:right w:val="none" w:sz="0" w:space="0" w:color="auto"/>
      </w:divBdr>
      <w:divsChild>
        <w:div w:id="1945071786">
          <w:marLeft w:val="0"/>
          <w:marRight w:val="0"/>
          <w:marTop w:val="0"/>
          <w:marBottom w:val="0"/>
          <w:divBdr>
            <w:top w:val="none" w:sz="0" w:space="0" w:color="auto"/>
            <w:left w:val="none" w:sz="0" w:space="0" w:color="auto"/>
            <w:bottom w:val="none" w:sz="0" w:space="0" w:color="auto"/>
            <w:right w:val="none" w:sz="0" w:space="0" w:color="auto"/>
          </w:divBdr>
        </w:div>
      </w:divsChild>
    </w:div>
    <w:div w:id="1945071788">
      <w:marLeft w:val="0"/>
      <w:marRight w:val="0"/>
      <w:marTop w:val="0"/>
      <w:marBottom w:val="0"/>
      <w:divBdr>
        <w:top w:val="none" w:sz="0" w:space="0" w:color="auto"/>
        <w:left w:val="none" w:sz="0" w:space="0" w:color="auto"/>
        <w:bottom w:val="none" w:sz="0" w:space="0" w:color="auto"/>
        <w:right w:val="none" w:sz="0" w:space="0" w:color="auto"/>
      </w:divBdr>
    </w:div>
    <w:div w:id="1945071789">
      <w:marLeft w:val="0"/>
      <w:marRight w:val="0"/>
      <w:marTop w:val="0"/>
      <w:marBottom w:val="0"/>
      <w:divBdr>
        <w:top w:val="none" w:sz="0" w:space="0" w:color="auto"/>
        <w:left w:val="none" w:sz="0" w:space="0" w:color="auto"/>
        <w:bottom w:val="none" w:sz="0" w:space="0" w:color="auto"/>
        <w:right w:val="none" w:sz="0" w:space="0" w:color="auto"/>
      </w:divBdr>
      <w:divsChild>
        <w:div w:id="1945071795">
          <w:marLeft w:val="0"/>
          <w:marRight w:val="0"/>
          <w:marTop w:val="0"/>
          <w:marBottom w:val="0"/>
          <w:divBdr>
            <w:top w:val="none" w:sz="0" w:space="0" w:color="auto"/>
            <w:left w:val="none" w:sz="0" w:space="0" w:color="auto"/>
            <w:bottom w:val="none" w:sz="0" w:space="0" w:color="auto"/>
            <w:right w:val="none" w:sz="0" w:space="0" w:color="auto"/>
          </w:divBdr>
        </w:div>
      </w:divsChild>
    </w:div>
    <w:div w:id="1945071790">
      <w:marLeft w:val="0"/>
      <w:marRight w:val="0"/>
      <w:marTop w:val="0"/>
      <w:marBottom w:val="0"/>
      <w:divBdr>
        <w:top w:val="none" w:sz="0" w:space="0" w:color="auto"/>
        <w:left w:val="none" w:sz="0" w:space="0" w:color="auto"/>
        <w:bottom w:val="none" w:sz="0" w:space="0" w:color="auto"/>
        <w:right w:val="none" w:sz="0" w:space="0" w:color="auto"/>
      </w:divBdr>
      <w:divsChild>
        <w:div w:id="1945071784">
          <w:marLeft w:val="0"/>
          <w:marRight w:val="0"/>
          <w:marTop w:val="0"/>
          <w:marBottom w:val="0"/>
          <w:divBdr>
            <w:top w:val="none" w:sz="0" w:space="0" w:color="auto"/>
            <w:left w:val="none" w:sz="0" w:space="0" w:color="auto"/>
            <w:bottom w:val="none" w:sz="0" w:space="0" w:color="auto"/>
            <w:right w:val="none" w:sz="0" w:space="0" w:color="auto"/>
          </w:divBdr>
          <w:divsChild>
            <w:div w:id="1945071782">
              <w:marLeft w:val="0"/>
              <w:marRight w:val="0"/>
              <w:marTop w:val="0"/>
              <w:marBottom w:val="0"/>
              <w:divBdr>
                <w:top w:val="none" w:sz="0" w:space="0" w:color="auto"/>
                <w:left w:val="none" w:sz="0" w:space="0" w:color="auto"/>
                <w:bottom w:val="none" w:sz="0" w:space="0" w:color="auto"/>
                <w:right w:val="none" w:sz="0" w:space="0" w:color="auto"/>
              </w:divBdr>
            </w:div>
            <w:div w:id="1945071791">
              <w:marLeft w:val="0"/>
              <w:marRight w:val="0"/>
              <w:marTop w:val="0"/>
              <w:marBottom w:val="0"/>
              <w:divBdr>
                <w:top w:val="none" w:sz="0" w:space="0" w:color="auto"/>
                <w:left w:val="none" w:sz="0" w:space="0" w:color="auto"/>
                <w:bottom w:val="none" w:sz="0" w:space="0" w:color="auto"/>
                <w:right w:val="none" w:sz="0" w:space="0" w:color="auto"/>
              </w:divBdr>
            </w:div>
            <w:div w:id="1945071792">
              <w:marLeft w:val="0"/>
              <w:marRight w:val="0"/>
              <w:marTop w:val="0"/>
              <w:marBottom w:val="0"/>
              <w:divBdr>
                <w:top w:val="none" w:sz="0" w:space="0" w:color="auto"/>
                <w:left w:val="none" w:sz="0" w:space="0" w:color="auto"/>
                <w:bottom w:val="none" w:sz="0" w:space="0" w:color="auto"/>
                <w:right w:val="none" w:sz="0" w:space="0" w:color="auto"/>
              </w:divBdr>
            </w:div>
            <w:div w:id="1945071794">
              <w:marLeft w:val="0"/>
              <w:marRight w:val="0"/>
              <w:marTop w:val="0"/>
              <w:marBottom w:val="0"/>
              <w:divBdr>
                <w:top w:val="none" w:sz="0" w:space="0" w:color="auto"/>
                <w:left w:val="none" w:sz="0" w:space="0" w:color="auto"/>
                <w:bottom w:val="none" w:sz="0" w:space="0" w:color="auto"/>
                <w:right w:val="none" w:sz="0" w:space="0" w:color="auto"/>
              </w:divBdr>
            </w:div>
            <w:div w:id="194507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071797">
      <w:marLeft w:val="0"/>
      <w:marRight w:val="0"/>
      <w:marTop w:val="0"/>
      <w:marBottom w:val="0"/>
      <w:divBdr>
        <w:top w:val="none" w:sz="0" w:space="0" w:color="auto"/>
        <w:left w:val="none" w:sz="0" w:space="0" w:color="auto"/>
        <w:bottom w:val="none" w:sz="0" w:space="0" w:color="auto"/>
        <w:right w:val="none" w:sz="0" w:space="0" w:color="auto"/>
      </w:divBdr>
      <w:divsChild>
        <w:div w:id="19450717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65</TotalTime>
  <Pages>5</Pages>
  <Words>1745</Words>
  <Characters>9949</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Екатерина Г. Леонидова</dc:creator>
  <cp:keywords/>
  <dc:description/>
  <cp:lastModifiedBy>user</cp:lastModifiedBy>
  <cp:revision>4</cp:revision>
  <cp:lastPrinted>2019-04-17T06:02:00Z</cp:lastPrinted>
  <dcterms:created xsi:type="dcterms:W3CDTF">2022-05-11T17:19:00Z</dcterms:created>
  <dcterms:modified xsi:type="dcterms:W3CDTF">2022-05-11T18:26:00Z</dcterms:modified>
</cp:coreProperties>
</file>