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64DA" w:rsidRDefault="007D64DA" w:rsidP="007D64DA">
      <w:pPr>
        <w:tabs>
          <w:tab w:val="left" w:pos="284"/>
          <w:tab w:val="left" w:pos="567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B157DB">
        <w:rPr>
          <w:rFonts w:ascii="Times New Roman" w:eastAsia="Calibri" w:hAnsi="Times New Roman" w:cs="Times New Roman"/>
          <w:b/>
          <w:sz w:val="28"/>
          <w:szCs w:val="28"/>
        </w:rPr>
        <w:t>УДК 334.012.64:334.012.62</w:t>
      </w:r>
      <w:r>
        <w:rPr>
          <w:rFonts w:ascii="Times New Roman" w:eastAsia="Calibri" w:hAnsi="Times New Roman" w:cs="Times New Roman"/>
          <w:b/>
          <w:sz w:val="28"/>
          <w:szCs w:val="28"/>
        </w:rPr>
        <w:t>/</w:t>
      </w:r>
      <w:r w:rsidRPr="00B157DB">
        <w:rPr>
          <w:rFonts w:ascii="Times New Roman" w:eastAsia="Calibri" w:hAnsi="Times New Roman" w:cs="Times New Roman"/>
          <w:b/>
          <w:sz w:val="28"/>
          <w:szCs w:val="28"/>
        </w:rPr>
        <w:t>ББК 65.290.31:65.290.32</w:t>
      </w:r>
    </w:p>
    <w:p w:rsidR="007D64DA" w:rsidRDefault="007D64DA" w:rsidP="007D64DA">
      <w:pPr>
        <w:tabs>
          <w:tab w:val="left" w:pos="284"/>
          <w:tab w:val="left" w:pos="567"/>
        </w:tabs>
        <w:spacing w:after="0" w:line="240" w:lineRule="auto"/>
        <w:jc w:val="right"/>
        <w:rPr>
          <w:rFonts w:ascii="Times New Roman" w:eastAsia="Calibri" w:hAnsi="Times New Roman" w:cs="Times New Roman"/>
          <w:b/>
          <w:sz w:val="28"/>
          <w:szCs w:val="28"/>
        </w:rPr>
      </w:pPr>
    </w:p>
    <w:p w:rsidR="007D64DA" w:rsidRPr="00B157DB" w:rsidRDefault="007D64DA" w:rsidP="007D64DA">
      <w:pPr>
        <w:tabs>
          <w:tab w:val="left" w:pos="284"/>
          <w:tab w:val="left" w:pos="567"/>
        </w:tabs>
        <w:spacing w:after="0" w:line="240" w:lineRule="auto"/>
        <w:jc w:val="right"/>
        <w:rPr>
          <w:rFonts w:ascii="Times New Roman" w:eastAsia="Calibri" w:hAnsi="Times New Roman" w:cs="Times New Roman"/>
          <w:b/>
          <w:sz w:val="28"/>
          <w:szCs w:val="28"/>
        </w:rPr>
      </w:pPr>
      <w:r w:rsidRPr="00B157DB">
        <w:rPr>
          <w:rFonts w:ascii="Times New Roman" w:eastAsia="Calibri" w:hAnsi="Times New Roman" w:cs="Times New Roman"/>
          <w:b/>
          <w:sz w:val="28"/>
          <w:szCs w:val="28"/>
        </w:rPr>
        <w:t>Кузнецова Е.П.</w:t>
      </w:r>
    </w:p>
    <w:p w:rsidR="007D64DA" w:rsidRDefault="007D64DA" w:rsidP="00A946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7D64DA" w:rsidRPr="007D64DA" w:rsidRDefault="007D64DA" w:rsidP="007D64D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D64DA">
        <w:rPr>
          <w:rFonts w:ascii="Times New Roman" w:eastAsia="Calibri" w:hAnsi="Times New Roman" w:cs="Times New Roman"/>
          <w:b/>
          <w:sz w:val="24"/>
          <w:szCs w:val="24"/>
        </w:rPr>
        <w:t xml:space="preserve">К ВОПРОСУ </w:t>
      </w:r>
      <w:r w:rsidR="007032F8">
        <w:rPr>
          <w:rFonts w:ascii="Times New Roman" w:eastAsia="Calibri" w:hAnsi="Times New Roman" w:cs="Times New Roman"/>
          <w:b/>
          <w:sz w:val="24"/>
          <w:szCs w:val="24"/>
        </w:rPr>
        <w:t xml:space="preserve">О </w:t>
      </w:r>
      <w:r w:rsidR="008B70C3">
        <w:rPr>
          <w:rFonts w:ascii="Times New Roman" w:eastAsia="Calibri" w:hAnsi="Times New Roman" w:cs="Times New Roman"/>
          <w:b/>
          <w:sz w:val="24"/>
          <w:szCs w:val="24"/>
        </w:rPr>
        <w:t>ФИНАНСИРОВАНИ</w:t>
      </w:r>
      <w:r w:rsidR="007032F8">
        <w:rPr>
          <w:rFonts w:ascii="Times New Roman" w:eastAsia="Calibri" w:hAnsi="Times New Roman" w:cs="Times New Roman"/>
          <w:b/>
          <w:sz w:val="24"/>
          <w:szCs w:val="24"/>
        </w:rPr>
        <w:t>И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7D64DA">
        <w:rPr>
          <w:rFonts w:ascii="Times New Roman" w:eastAsia="Calibri" w:hAnsi="Times New Roman" w:cs="Times New Roman"/>
          <w:b/>
          <w:sz w:val="24"/>
          <w:szCs w:val="24"/>
        </w:rPr>
        <w:t>НОЦ МИРОВОГО УРОВНЯ</w:t>
      </w:r>
      <w:r w:rsidR="007032F8">
        <w:rPr>
          <w:rStyle w:val="a5"/>
          <w:rFonts w:ascii="Times New Roman" w:eastAsia="Calibri" w:hAnsi="Times New Roman" w:cs="Times New Roman"/>
          <w:b/>
          <w:sz w:val="24"/>
          <w:szCs w:val="24"/>
        </w:rPr>
        <w:footnoteReference w:id="1"/>
      </w:r>
    </w:p>
    <w:p w:rsidR="007D64DA" w:rsidRDefault="007D64DA" w:rsidP="00A946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7D64DA" w:rsidRPr="007D64DA" w:rsidRDefault="007D64DA" w:rsidP="00A946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7D64DA">
        <w:rPr>
          <w:rFonts w:ascii="Times New Roman" w:eastAsia="Calibri" w:hAnsi="Times New Roman" w:cs="Times New Roman"/>
          <w:i/>
          <w:sz w:val="24"/>
          <w:szCs w:val="24"/>
        </w:rPr>
        <w:t>В работе представлена систематизация мер государственной поддержки научно-технической и инновационной деятельности путем выстраивания цепочек взаимодействия «наука-бизнес». Отражены результаты анализа структуры финансирования НОЦ мирового уровня, как одного из ключевых инструментов развития научно-технологического развития территорий.</w:t>
      </w:r>
    </w:p>
    <w:p w:rsidR="007D64DA" w:rsidRPr="007D64DA" w:rsidRDefault="007D64DA" w:rsidP="00A946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7D64DA">
        <w:rPr>
          <w:rFonts w:ascii="Times New Roman" w:eastAsia="Calibri" w:hAnsi="Times New Roman" w:cs="Times New Roman"/>
          <w:i/>
          <w:sz w:val="24"/>
          <w:szCs w:val="24"/>
        </w:rPr>
        <w:t>Ключевые слова: научно-технологическое развитие, меры государственной поддержки, финансирование, НОЦ мирового уровня</w:t>
      </w:r>
    </w:p>
    <w:p w:rsidR="007D64DA" w:rsidRDefault="007D64DA" w:rsidP="00A946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5477BE" w:rsidRDefault="00771262" w:rsidP="00A946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Ключевая роль в развитии отечественной экономики отводится</w:t>
      </w:r>
      <w:r w:rsidR="00CF4B07" w:rsidRPr="00CF4B07">
        <w:rPr>
          <w:rFonts w:ascii="Times New Roman" w:eastAsia="Calibri" w:hAnsi="Times New Roman" w:cs="Times New Roman"/>
          <w:sz w:val="24"/>
          <w:szCs w:val="24"/>
        </w:rPr>
        <w:t xml:space="preserve"> переход</w:t>
      </w:r>
      <w:r>
        <w:rPr>
          <w:rFonts w:ascii="Times New Roman" w:eastAsia="Calibri" w:hAnsi="Times New Roman" w:cs="Times New Roman"/>
          <w:sz w:val="24"/>
          <w:szCs w:val="24"/>
        </w:rPr>
        <w:t>у</w:t>
      </w:r>
      <w:r w:rsidR="00CF4B07" w:rsidRPr="00CF4B07">
        <w:rPr>
          <w:rFonts w:ascii="Times New Roman" w:eastAsia="Calibri" w:hAnsi="Times New Roman" w:cs="Times New Roman"/>
          <w:sz w:val="24"/>
          <w:szCs w:val="24"/>
        </w:rPr>
        <w:t xml:space="preserve"> от сырьевой </w:t>
      </w:r>
      <w:proofErr w:type="spellStart"/>
      <w:r w:rsidR="00CF4B07" w:rsidRPr="00CF4B07">
        <w:rPr>
          <w:rFonts w:ascii="Times New Roman" w:eastAsia="Calibri" w:hAnsi="Times New Roman" w:cs="Times New Roman"/>
          <w:sz w:val="24"/>
          <w:szCs w:val="24"/>
        </w:rPr>
        <w:t>экспортоориентированной</w:t>
      </w:r>
      <w:proofErr w:type="spellEnd"/>
      <w:r w:rsidR="00CF4B07" w:rsidRPr="00CF4B07">
        <w:rPr>
          <w:rFonts w:ascii="Times New Roman" w:eastAsia="Calibri" w:hAnsi="Times New Roman" w:cs="Times New Roman"/>
          <w:sz w:val="24"/>
          <w:szCs w:val="24"/>
        </w:rPr>
        <w:t xml:space="preserve"> модели к высоко диверсифицированной, основанной на секторе знаний. Постепенно Россия должна трансформироваться в технологически развитую державу, производящую </w:t>
      </w:r>
      <w:r>
        <w:rPr>
          <w:rFonts w:ascii="Times New Roman" w:eastAsia="Calibri" w:hAnsi="Times New Roman" w:cs="Times New Roman"/>
          <w:sz w:val="24"/>
          <w:szCs w:val="24"/>
        </w:rPr>
        <w:t>продукцию с высокой долей</w:t>
      </w:r>
      <w:r w:rsidR="00CF4B07" w:rsidRPr="00CF4B07">
        <w:rPr>
          <w:rFonts w:ascii="Times New Roman" w:eastAsia="Calibri" w:hAnsi="Times New Roman" w:cs="Times New Roman"/>
          <w:sz w:val="24"/>
          <w:szCs w:val="24"/>
        </w:rPr>
        <w:t xml:space="preserve"> добавленной стоимости. Для этого нужна практическая реализация инноваций в отдельных хозяйственных процессах в экономике каждого из российских регионов</w:t>
      </w:r>
      <w:r w:rsidR="00C2766B">
        <w:rPr>
          <w:rFonts w:ascii="Times New Roman" w:eastAsia="Calibri" w:hAnsi="Times New Roman" w:cs="Times New Roman"/>
          <w:sz w:val="24"/>
          <w:szCs w:val="24"/>
        </w:rPr>
        <w:t xml:space="preserve"> путем научно-технической и инновационной деятельности хозяйствующих субъектов</w:t>
      </w:r>
      <w:r w:rsidR="007B2A39" w:rsidRPr="007B2A39">
        <w:t xml:space="preserve"> </w:t>
      </w:r>
      <w:r w:rsidR="00D14A86" w:rsidRPr="00D14A86">
        <w:rPr>
          <w:rFonts w:ascii="Times New Roman" w:hAnsi="Times New Roman" w:cs="Times New Roman"/>
          <w:sz w:val="24"/>
          <w:szCs w:val="24"/>
        </w:rPr>
        <w:t>и</w:t>
      </w:r>
      <w:r w:rsidR="00D14A86">
        <w:t xml:space="preserve"> </w:t>
      </w:r>
      <w:r w:rsidR="007B2A39" w:rsidRPr="007B2A39">
        <w:rPr>
          <w:rFonts w:ascii="Times New Roman" w:eastAsia="Calibri" w:hAnsi="Times New Roman" w:cs="Times New Roman"/>
          <w:sz w:val="24"/>
          <w:szCs w:val="24"/>
        </w:rPr>
        <w:t>при условии эффективного государственного регулирования и поддержки</w:t>
      </w:r>
      <w:r w:rsidR="00D14A86">
        <w:rPr>
          <w:rFonts w:ascii="Times New Roman" w:eastAsia="Calibri" w:hAnsi="Times New Roman" w:cs="Times New Roman"/>
          <w:sz w:val="24"/>
          <w:szCs w:val="24"/>
        </w:rPr>
        <w:t xml:space="preserve"> этого процесса</w:t>
      </w:r>
      <w:r w:rsidR="00C2766B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B17413">
        <w:rPr>
          <w:rFonts w:ascii="Times New Roman" w:eastAsia="Calibri" w:hAnsi="Times New Roman" w:cs="Times New Roman"/>
          <w:sz w:val="24"/>
          <w:szCs w:val="24"/>
        </w:rPr>
        <w:t>П</w:t>
      </w:r>
      <w:r w:rsidR="00686411">
        <w:rPr>
          <w:rFonts w:ascii="Times New Roman" w:eastAsia="Calibri" w:hAnsi="Times New Roman" w:cs="Times New Roman"/>
          <w:sz w:val="24"/>
          <w:szCs w:val="24"/>
        </w:rPr>
        <w:t>равовые основы регулирования данной деятельности заложены в следующих нормативно-правовых документах (рис. 1).</w:t>
      </w:r>
      <w:r w:rsidR="00992134">
        <w:rPr>
          <w:rFonts w:ascii="Times New Roman" w:eastAsia="Calibri" w:hAnsi="Times New Roman" w:cs="Times New Roman"/>
          <w:sz w:val="24"/>
          <w:szCs w:val="24"/>
        </w:rPr>
        <w:t xml:space="preserve"> Они являются базой при разработке мер ее государственной поддержки.</w:t>
      </w:r>
    </w:p>
    <w:p w:rsidR="005477BE" w:rsidRDefault="0099564D" w:rsidP="0025721D">
      <w:pPr>
        <w:spacing w:after="0" w:line="240" w:lineRule="auto"/>
        <w:ind w:hanging="142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object w:dxaOrig="9146" w:dyaOrig="619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1.35pt;height:242.3pt" o:ole="">
            <v:imagedata r:id="rId9" o:title=""/>
          </v:shape>
          <o:OLEObject Type="Embed" ProgID="Visio.Drawing.11" ShapeID="_x0000_i1025" DrawAspect="Content" ObjectID="_1716201646" r:id="rId10"/>
        </w:object>
      </w:r>
    </w:p>
    <w:p w:rsidR="004715A8" w:rsidRDefault="004715A8" w:rsidP="004715A8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Рис. 1. Правовые основы государственного регулирования научно-технической </w:t>
      </w:r>
    </w:p>
    <w:p w:rsidR="004715A8" w:rsidRDefault="004715A8" w:rsidP="004715A8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и инновационной деятельности</w:t>
      </w:r>
      <w:r w:rsidR="00B17413">
        <w:rPr>
          <w:rFonts w:ascii="Times New Roman" w:eastAsia="Calibri" w:hAnsi="Times New Roman" w:cs="Times New Roman"/>
          <w:sz w:val="24"/>
          <w:szCs w:val="24"/>
        </w:rPr>
        <w:t xml:space="preserve"> в РФ</w:t>
      </w:r>
    </w:p>
    <w:p w:rsidR="004715A8" w:rsidRPr="00B17413" w:rsidRDefault="004715A8" w:rsidP="00B17413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B17413">
        <w:rPr>
          <w:rFonts w:ascii="Times New Roman" w:eastAsia="Calibri" w:hAnsi="Times New Roman" w:cs="Times New Roman"/>
          <w:sz w:val="20"/>
          <w:szCs w:val="20"/>
        </w:rPr>
        <w:t xml:space="preserve">Источник: </w:t>
      </w:r>
      <w:r w:rsidR="00B17413" w:rsidRPr="00B17413">
        <w:rPr>
          <w:rFonts w:ascii="Times New Roman" w:eastAsia="Calibri" w:hAnsi="Times New Roman" w:cs="Times New Roman"/>
          <w:sz w:val="20"/>
          <w:szCs w:val="20"/>
        </w:rPr>
        <w:t>составлено автором на основе нормативно-правовых документов, являющихся основой государственного регулирования научно-технической и инновационной деятельности в РФ</w:t>
      </w:r>
    </w:p>
    <w:p w:rsidR="004715A8" w:rsidRDefault="004715A8" w:rsidP="00A946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9460D" w:rsidRDefault="00992134" w:rsidP="00A946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92134">
        <w:rPr>
          <w:rFonts w:ascii="Times New Roman" w:eastAsia="Calibri" w:hAnsi="Times New Roman" w:cs="Times New Roman"/>
          <w:sz w:val="24"/>
          <w:szCs w:val="24"/>
        </w:rPr>
        <w:lastRenderedPageBreak/>
        <w:t>В свою очередь</w:t>
      </w:r>
      <w:r w:rsidR="007A556E">
        <w:rPr>
          <w:rFonts w:ascii="Times New Roman" w:eastAsia="Calibri" w:hAnsi="Times New Roman" w:cs="Times New Roman"/>
          <w:sz w:val="24"/>
          <w:szCs w:val="24"/>
        </w:rPr>
        <w:t>,</w:t>
      </w:r>
      <w:r w:rsidRPr="00992134">
        <w:rPr>
          <w:rFonts w:ascii="Times New Roman" w:eastAsia="Calibri" w:hAnsi="Times New Roman" w:cs="Times New Roman"/>
          <w:sz w:val="24"/>
          <w:szCs w:val="24"/>
        </w:rPr>
        <w:t xml:space="preserve"> данная деятельность может осуществляться при условии выстраивания цепочек взаимодей</w:t>
      </w:r>
      <w:r>
        <w:rPr>
          <w:rFonts w:ascii="Times New Roman" w:eastAsia="Calibri" w:hAnsi="Times New Roman" w:cs="Times New Roman"/>
          <w:sz w:val="24"/>
          <w:szCs w:val="24"/>
        </w:rPr>
        <w:t xml:space="preserve">ствия «наука-бизнес» [1], и с учетом </w:t>
      </w:r>
      <w:r w:rsidR="00AC0E15">
        <w:rPr>
          <w:rFonts w:ascii="Times New Roman" w:eastAsia="Calibri" w:hAnsi="Times New Roman" w:cs="Times New Roman"/>
          <w:sz w:val="24"/>
          <w:szCs w:val="24"/>
        </w:rPr>
        <w:t>необходимых для этого</w:t>
      </w:r>
      <w:r w:rsidR="007A556E">
        <w:rPr>
          <w:rFonts w:ascii="Times New Roman" w:eastAsia="Calibri" w:hAnsi="Times New Roman" w:cs="Times New Roman"/>
          <w:sz w:val="24"/>
          <w:szCs w:val="24"/>
        </w:rPr>
        <w:t xml:space="preserve"> мер государственной поддержки</w:t>
      </w:r>
      <w:r w:rsidR="00A9460D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7B2A39">
        <w:rPr>
          <w:rFonts w:ascii="Times New Roman" w:eastAsia="Calibri" w:hAnsi="Times New Roman" w:cs="Times New Roman"/>
          <w:sz w:val="24"/>
          <w:szCs w:val="24"/>
        </w:rPr>
        <w:t>которые можно разделить на следующие направления:</w:t>
      </w:r>
      <w:r w:rsidR="00A9460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B2A39">
        <w:rPr>
          <w:rFonts w:ascii="Times New Roman" w:eastAsia="Calibri" w:hAnsi="Times New Roman" w:cs="Times New Roman"/>
          <w:sz w:val="24"/>
          <w:szCs w:val="24"/>
        </w:rPr>
        <w:t>финансовая, имущественная, информационная, консультационная</w:t>
      </w:r>
      <w:r w:rsidR="005477BE" w:rsidRPr="005477B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477BE">
        <w:rPr>
          <w:rFonts w:ascii="Times New Roman" w:eastAsia="Calibri" w:hAnsi="Times New Roman" w:cs="Times New Roman"/>
          <w:sz w:val="24"/>
          <w:szCs w:val="24"/>
        </w:rPr>
        <w:t>поддержка</w:t>
      </w:r>
      <w:r w:rsidR="007B2A39">
        <w:rPr>
          <w:rFonts w:ascii="Times New Roman" w:eastAsia="Calibri" w:hAnsi="Times New Roman" w:cs="Times New Roman"/>
          <w:sz w:val="24"/>
          <w:szCs w:val="24"/>
        </w:rPr>
        <w:t>, поддержка в сфере образования, в области инноваций и промышленного производства, а также в сфере внешнеэкономической деятельности</w:t>
      </w:r>
      <w:r w:rsidR="007A556E">
        <w:rPr>
          <w:rFonts w:ascii="Times New Roman" w:eastAsia="Calibri" w:hAnsi="Times New Roman" w:cs="Times New Roman"/>
          <w:sz w:val="24"/>
          <w:szCs w:val="24"/>
        </w:rPr>
        <w:t xml:space="preserve"> (рис. 2)</w:t>
      </w:r>
      <w:r w:rsidR="007B2A39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8B70C3" w:rsidRDefault="008B70C3" w:rsidP="00A946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9460D" w:rsidRDefault="00C57139" w:rsidP="00DB7599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object w:dxaOrig="9792" w:dyaOrig="5937">
          <v:shape id="_x0000_i1026" type="#_x0000_t75" style="width:434.5pt;height:209.1pt" o:ole="">
            <v:imagedata r:id="rId11" o:title=""/>
          </v:shape>
          <o:OLEObject Type="Embed" ProgID="Visio.Drawing.11" ShapeID="_x0000_i1026" DrawAspect="Content" ObjectID="_1716201647" r:id="rId12"/>
        </w:object>
      </w:r>
    </w:p>
    <w:p w:rsidR="0099564D" w:rsidRDefault="008E45EE" w:rsidP="008E45EE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Рис. 2. Направления государственной поддержки </w:t>
      </w:r>
      <w:r w:rsidR="00D14A86">
        <w:rPr>
          <w:rFonts w:ascii="Times New Roman" w:eastAsia="Calibri" w:hAnsi="Times New Roman" w:cs="Times New Roman"/>
          <w:sz w:val="24"/>
          <w:szCs w:val="24"/>
        </w:rPr>
        <w:t>в</w:t>
      </w:r>
      <w:r>
        <w:rPr>
          <w:rFonts w:ascii="Times New Roman" w:eastAsia="Calibri" w:hAnsi="Times New Roman" w:cs="Times New Roman"/>
          <w:sz w:val="24"/>
          <w:szCs w:val="24"/>
        </w:rPr>
        <w:t xml:space="preserve"> построении </w:t>
      </w:r>
    </w:p>
    <w:p w:rsidR="00A9460D" w:rsidRDefault="008E45EE" w:rsidP="008E45EE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взаимодействия «наука-бизнес»</w:t>
      </w:r>
    </w:p>
    <w:p w:rsidR="00A9460D" w:rsidRPr="008E45EE" w:rsidRDefault="008E45EE" w:rsidP="00A946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8E45EE">
        <w:rPr>
          <w:rFonts w:ascii="Times New Roman" w:eastAsia="Calibri" w:hAnsi="Times New Roman" w:cs="Times New Roman"/>
          <w:sz w:val="20"/>
          <w:szCs w:val="20"/>
        </w:rPr>
        <w:t>Источник: составлено автором на основе [2].</w:t>
      </w:r>
    </w:p>
    <w:p w:rsidR="00A9460D" w:rsidRDefault="00A9460D" w:rsidP="00A946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C57139" w:rsidRPr="00C42F0A" w:rsidRDefault="00D14A86" w:rsidP="00A946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Как мы видим, </w:t>
      </w:r>
      <w:r w:rsidRPr="00D14A86">
        <w:rPr>
          <w:rFonts w:ascii="Times New Roman" w:eastAsia="Calibri" w:hAnsi="Times New Roman" w:cs="Times New Roman"/>
          <w:sz w:val="24"/>
          <w:szCs w:val="24"/>
        </w:rPr>
        <w:t xml:space="preserve">в России существует широкий спектр </w:t>
      </w:r>
      <w:r>
        <w:rPr>
          <w:rFonts w:ascii="Times New Roman" w:eastAsia="Calibri" w:hAnsi="Times New Roman" w:cs="Times New Roman"/>
          <w:sz w:val="24"/>
          <w:szCs w:val="24"/>
        </w:rPr>
        <w:t>мер</w:t>
      </w:r>
      <w:r w:rsidRPr="00D14A86">
        <w:rPr>
          <w:rFonts w:ascii="Times New Roman" w:eastAsia="Calibri" w:hAnsi="Times New Roman" w:cs="Times New Roman"/>
          <w:sz w:val="24"/>
          <w:szCs w:val="24"/>
        </w:rPr>
        <w:t xml:space="preserve"> государственной поддержки </w:t>
      </w:r>
      <w:r>
        <w:rPr>
          <w:rFonts w:ascii="Times New Roman" w:eastAsia="Calibri" w:hAnsi="Times New Roman" w:cs="Times New Roman"/>
          <w:sz w:val="24"/>
          <w:szCs w:val="24"/>
        </w:rPr>
        <w:t>в построении цепочек взаимодействия «наука-бизнес»</w:t>
      </w:r>
      <w:r w:rsidRPr="00D14A86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4367F1">
        <w:rPr>
          <w:rFonts w:ascii="Times New Roman" w:eastAsia="Calibri" w:hAnsi="Times New Roman" w:cs="Times New Roman"/>
          <w:sz w:val="24"/>
          <w:szCs w:val="24"/>
        </w:rPr>
        <w:t xml:space="preserve">Однако на сегодняшний день наиболее приоритетными являются </w:t>
      </w:r>
      <w:r w:rsidR="00C57139">
        <w:rPr>
          <w:rFonts w:ascii="Times New Roman" w:eastAsia="Calibri" w:hAnsi="Times New Roman" w:cs="Times New Roman"/>
          <w:sz w:val="24"/>
          <w:szCs w:val="24"/>
        </w:rPr>
        <w:t>финансовые</w:t>
      </w:r>
      <w:r w:rsidR="004367F1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C57139">
        <w:rPr>
          <w:rFonts w:ascii="Times New Roman" w:eastAsia="Calibri" w:hAnsi="Times New Roman" w:cs="Times New Roman"/>
          <w:sz w:val="24"/>
          <w:szCs w:val="24"/>
        </w:rPr>
        <w:t xml:space="preserve">Это </w:t>
      </w:r>
      <w:r w:rsidR="00A911BB">
        <w:rPr>
          <w:rFonts w:ascii="Times New Roman" w:eastAsia="Calibri" w:hAnsi="Times New Roman" w:cs="Times New Roman"/>
          <w:sz w:val="24"/>
          <w:szCs w:val="24"/>
        </w:rPr>
        <w:t>обусловлено</w:t>
      </w:r>
      <w:r w:rsidR="00C5713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911BB">
        <w:rPr>
          <w:rFonts w:ascii="Times New Roman" w:eastAsia="Calibri" w:hAnsi="Times New Roman" w:cs="Times New Roman"/>
          <w:sz w:val="24"/>
          <w:szCs w:val="24"/>
        </w:rPr>
        <w:t>высокими рисками и долгосрочной окупаемостью серьезных инновационных</w:t>
      </w:r>
      <w:r w:rsidR="002B7A21">
        <w:rPr>
          <w:rFonts w:ascii="Times New Roman" w:eastAsia="Calibri" w:hAnsi="Times New Roman" w:cs="Times New Roman"/>
          <w:sz w:val="24"/>
          <w:szCs w:val="24"/>
        </w:rPr>
        <w:t xml:space="preserve"> проект</w:t>
      </w:r>
      <w:r w:rsidR="00A911BB">
        <w:rPr>
          <w:rFonts w:ascii="Times New Roman" w:eastAsia="Calibri" w:hAnsi="Times New Roman" w:cs="Times New Roman"/>
          <w:sz w:val="24"/>
          <w:szCs w:val="24"/>
        </w:rPr>
        <w:t>ов</w:t>
      </w:r>
      <w:r w:rsidR="002B7A2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911BB">
        <w:rPr>
          <w:rFonts w:ascii="Times New Roman" w:eastAsia="Calibri" w:hAnsi="Times New Roman" w:cs="Times New Roman"/>
          <w:sz w:val="24"/>
          <w:szCs w:val="24"/>
        </w:rPr>
        <w:t>и проектов</w:t>
      </w:r>
      <w:r w:rsidR="002B7A21">
        <w:rPr>
          <w:rFonts w:ascii="Times New Roman" w:eastAsia="Calibri" w:hAnsi="Times New Roman" w:cs="Times New Roman"/>
          <w:sz w:val="24"/>
          <w:szCs w:val="24"/>
        </w:rPr>
        <w:t xml:space="preserve"> по НИОКР </w:t>
      </w:r>
      <w:r w:rsidR="002B7A21" w:rsidRPr="00A07E70">
        <w:rPr>
          <w:rFonts w:ascii="Times New Roman" w:eastAsia="Calibri" w:hAnsi="Times New Roman" w:cs="Times New Roman"/>
          <w:sz w:val="24"/>
          <w:szCs w:val="24"/>
        </w:rPr>
        <w:t>[</w:t>
      </w:r>
      <w:r w:rsidR="00C42F0A" w:rsidRPr="00A07E70">
        <w:rPr>
          <w:rFonts w:ascii="Times New Roman" w:eastAsia="Calibri" w:hAnsi="Times New Roman" w:cs="Times New Roman"/>
          <w:sz w:val="24"/>
          <w:szCs w:val="24"/>
        </w:rPr>
        <w:t>3</w:t>
      </w:r>
      <w:r w:rsidR="002B7A21" w:rsidRPr="00A07E70">
        <w:rPr>
          <w:rFonts w:ascii="Times New Roman" w:eastAsia="Calibri" w:hAnsi="Times New Roman" w:cs="Times New Roman"/>
          <w:sz w:val="24"/>
          <w:szCs w:val="24"/>
        </w:rPr>
        <w:t>]</w:t>
      </w:r>
      <w:r w:rsidR="00C42F0A">
        <w:rPr>
          <w:rFonts w:ascii="Times New Roman" w:eastAsia="Calibri" w:hAnsi="Times New Roman" w:cs="Times New Roman"/>
          <w:sz w:val="24"/>
          <w:szCs w:val="24"/>
        </w:rPr>
        <w:t>.</w:t>
      </w:r>
      <w:r w:rsidR="00A911BB">
        <w:rPr>
          <w:rFonts w:ascii="Times New Roman" w:eastAsia="Calibri" w:hAnsi="Times New Roman" w:cs="Times New Roman"/>
          <w:sz w:val="24"/>
          <w:szCs w:val="24"/>
        </w:rPr>
        <w:t xml:space="preserve"> В связи с этим целью работы является </w:t>
      </w:r>
      <w:r w:rsidR="00A911BB" w:rsidRPr="00A911BB">
        <w:rPr>
          <w:rFonts w:ascii="Times New Roman" w:eastAsia="Calibri" w:hAnsi="Times New Roman" w:cs="Times New Roman"/>
          <w:sz w:val="24"/>
          <w:szCs w:val="24"/>
        </w:rPr>
        <w:t>анализ финансирования</w:t>
      </w:r>
      <w:r w:rsidR="00A911BB">
        <w:rPr>
          <w:rFonts w:ascii="Times New Roman" w:eastAsia="Calibri" w:hAnsi="Times New Roman" w:cs="Times New Roman"/>
          <w:sz w:val="24"/>
          <w:szCs w:val="24"/>
        </w:rPr>
        <w:t xml:space="preserve"> данных проектов в рамках функционирования НОЦ мирового уровня.</w:t>
      </w:r>
    </w:p>
    <w:p w:rsidR="004367F1" w:rsidRDefault="00B458BF" w:rsidP="00A946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Создание и развитие</w:t>
      </w:r>
      <w:r w:rsidRPr="00C57139">
        <w:rPr>
          <w:rFonts w:ascii="Times New Roman" w:eastAsia="Calibri" w:hAnsi="Times New Roman" w:cs="Times New Roman"/>
          <w:sz w:val="24"/>
          <w:szCs w:val="24"/>
        </w:rPr>
        <w:t xml:space="preserve"> НОЦ</w:t>
      </w:r>
      <w:r>
        <w:rPr>
          <w:rFonts w:ascii="Times New Roman" w:eastAsia="Calibri" w:hAnsi="Times New Roman" w:cs="Times New Roman"/>
          <w:sz w:val="24"/>
          <w:szCs w:val="24"/>
        </w:rPr>
        <w:t xml:space="preserve"> мирового уровня в РФ</w:t>
      </w:r>
      <w:r w:rsidRPr="00C57139">
        <w:rPr>
          <w:rFonts w:ascii="Times New Roman" w:eastAsia="Calibri" w:hAnsi="Times New Roman" w:cs="Times New Roman"/>
          <w:sz w:val="24"/>
          <w:szCs w:val="24"/>
        </w:rPr>
        <w:t>, выполняющих исследования по приоритетам научно-технологического развития страны</w:t>
      </w:r>
      <w:r>
        <w:rPr>
          <w:rStyle w:val="a5"/>
          <w:rFonts w:ascii="Times New Roman" w:eastAsia="Calibri" w:hAnsi="Times New Roman" w:cs="Times New Roman"/>
          <w:sz w:val="24"/>
          <w:szCs w:val="24"/>
        </w:rPr>
        <w:footnoteReference w:id="2"/>
      </w:r>
      <w:r w:rsidR="00933E02">
        <w:rPr>
          <w:rFonts w:ascii="Times New Roman" w:eastAsia="Calibri" w:hAnsi="Times New Roman" w:cs="Times New Roman"/>
          <w:sz w:val="24"/>
          <w:szCs w:val="24"/>
        </w:rPr>
        <w:t>,</w:t>
      </w:r>
      <w:r>
        <w:rPr>
          <w:rFonts w:ascii="Times New Roman" w:eastAsia="Calibri" w:hAnsi="Times New Roman" w:cs="Times New Roman"/>
          <w:sz w:val="24"/>
          <w:szCs w:val="24"/>
        </w:rPr>
        <w:t xml:space="preserve"> осуществляется</w:t>
      </w:r>
      <w:r w:rsidR="004367F1" w:rsidRPr="00B458BF">
        <w:rPr>
          <w:rFonts w:ascii="Times New Roman" w:eastAsia="Calibri" w:hAnsi="Times New Roman" w:cs="Times New Roman"/>
          <w:sz w:val="24"/>
          <w:szCs w:val="24"/>
        </w:rPr>
        <w:t xml:space="preserve"> в рамках</w:t>
      </w:r>
      <w:r w:rsidR="004367F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57139" w:rsidRPr="00C57139">
        <w:rPr>
          <w:rFonts w:ascii="Times New Roman" w:eastAsia="Calibri" w:hAnsi="Times New Roman" w:cs="Times New Roman"/>
          <w:sz w:val="24"/>
          <w:szCs w:val="24"/>
        </w:rPr>
        <w:t>нацпроекта «Наука</w:t>
      </w:r>
      <w:r w:rsidR="00C57139">
        <w:rPr>
          <w:rFonts w:ascii="Times New Roman" w:eastAsia="Calibri" w:hAnsi="Times New Roman" w:cs="Times New Roman"/>
          <w:sz w:val="24"/>
          <w:szCs w:val="24"/>
        </w:rPr>
        <w:t xml:space="preserve"> и университеты</w:t>
      </w:r>
      <w:r w:rsidR="00C57139" w:rsidRPr="00C57139">
        <w:rPr>
          <w:rFonts w:ascii="Times New Roman" w:eastAsia="Calibri" w:hAnsi="Times New Roman" w:cs="Times New Roman"/>
          <w:sz w:val="24"/>
          <w:szCs w:val="24"/>
        </w:rPr>
        <w:t>»</w:t>
      </w:r>
      <w:r w:rsidR="00A07E70">
        <w:rPr>
          <w:rStyle w:val="a5"/>
          <w:rFonts w:ascii="Times New Roman" w:eastAsia="Calibri" w:hAnsi="Times New Roman" w:cs="Times New Roman"/>
          <w:sz w:val="24"/>
          <w:szCs w:val="24"/>
        </w:rPr>
        <w:footnoteReference w:id="3"/>
      </w:r>
      <w:r>
        <w:rPr>
          <w:rFonts w:ascii="Times New Roman" w:eastAsia="Calibri" w:hAnsi="Times New Roman" w:cs="Times New Roman"/>
          <w:sz w:val="24"/>
          <w:szCs w:val="24"/>
        </w:rPr>
        <w:t xml:space="preserve"> на основе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грантовой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поддержки.</w:t>
      </w:r>
      <w:r w:rsidR="00C57139" w:rsidRPr="00C5713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33E02">
        <w:rPr>
          <w:rFonts w:ascii="Times New Roman" w:eastAsia="Calibri" w:hAnsi="Times New Roman" w:cs="Times New Roman"/>
          <w:sz w:val="24"/>
          <w:szCs w:val="24"/>
        </w:rPr>
        <w:t>Так, з</w:t>
      </w:r>
      <w:r w:rsidR="00A07E70" w:rsidRPr="00A07E70">
        <w:rPr>
          <w:rFonts w:ascii="Times New Roman" w:eastAsia="Calibri" w:hAnsi="Times New Roman" w:cs="Times New Roman"/>
          <w:sz w:val="24"/>
          <w:szCs w:val="24"/>
        </w:rPr>
        <w:t>а 2019-2021 гг. отобраны 15 НОЦ</w:t>
      </w:r>
      <w:r w:rsidR="00A81A51">
        <w:rPr>
          <w:rFonts w:ascii="Times New Roman" w:eastAsia="Calibri" w:hAnsi="Times New Roman" w:cs="Times New Roman"/>
          <w:sz w:val="24"/>
          <w:szCs w:val="24"/>
        </w:rPr>
        <w:t xml:space="preserve"> мирового уровня</w:t>
      </w:r>
      <w:r w:rsidR="00A07E70" w:rsidRPr="00A07E70">
        <w:rPr>
          <w:rFonts w:ascii="Times New Roman" w:eastAsia="Calibri" w:hAnsi="Times New Roman" w:cs="Times New Roman"/>
          <w:sz w:val="24"/>
          <w:szCs w:val="24"/>
        </w:rPr>
        <w:t xml:space="preserve">, образованные </w:t>
      </w:r>
      <w:r w:rsidR="00A81A51">
        <w:rPr>
          <w:rFonts w:ascii="Times New Roman" w:eastAsia="Calibri" w:hAnsi="Times New Roman" w:cs="Times New Roman"/>
          <w:sz w:val="24"/>
          <w:szCs w:val="24"/>
        </w:rPr>
        <w:t>54</w:t>
      </w:r>
      <w:r w:rsidR="00A07E70" w:rsidRPr="00A07E70">
        <w:rPr>
          <w:rFonts w:ascii="Times New Roman" w:eastAsia="Calibri" w:hAnsi="Times New Roman" w:cs="Times New Roman"/>
          <w:sz w:val="24"/>
          <w:szCs w:val="24"/>
        </w:rPr>
        <w:t xml:space="preserve"> инициаторами создания – субъектами РФ</w:t>
      </w:r>
      <w:r w:rsidR="00A81A51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A81A51" w:rsidRPr="00A81A51">
        <w:rPr>
          <w:rFonts w:ascii="Times New Roman" w:eastAsia="Calibri" w:hAnsi="Times New Roman" w:cs="Times New Roman"/>
          <w:sz w:val="24"/>
          <w:szCs w:val="24"/>
        </w:rPr>
        <w:t>Необходимость их создания и развития объясняется возможностью генерации большего числа качественно новых научных идей в рамках центров и университетов и доведения инновационных идей до рынка с помощью заинтересованных предприятий.</w:t>
      </w:r>
      <w:r w:rsidR="00A309CE">
        <w:rPr>
          <w:rFonts w:ascii="Times New Roman" w:eastAsia="Calibri" w:hAnsi="Times New Roman" w:cs="Times New Roman"/>
          <w:sz w:val="24"/>
          <w:szCs w:val="24"/>
        </w:rPr>
        <w:t xml:space="preserve"> Стоит отметить, что для РФ это глобальная стратегическая задача, требующая финансирования, в первую очередь государственного, т.к. это один из ключевых стимулов для науки и бизнеса к научно-технологическому развитию территорий, на которых они функционируют.</w:t>
      </w:r>
    </w:p>
    <w:p w:rsidR="00BA485F" w:rsidRDefault="00F53952" w:rsidP="00A946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Несмотря на это НОЦ мирового уровня финансируется тремя источниками: средствами федерального (гранты), регионального бюджета и </w:t>
      </w:r>
      <w:r w:rsidR="00BA485F">
        <w:rPr>
          <w:rFonts w:ascii="Times New Roman" w:eastAsia="Calibri" w:hAnsi="Times New Roman" w:cs="Times New Roman"/>
          <w:sz w:val="24"/>
          <w:szCs w:val="24"/>
        </w:rPr>
        <w:t xml:space="preserve">за счет внебюджетных источников. Также существенно разнится и общая стоимость реализации их проектов (рис. 3). Это связано </w:t>
      </w:r>
      <w:r w:rsidR="00AE17C1">
        <w:rPr>
          <w:rFonts w:ascii="Times New Roman" w:eastAsia="Calibri" w:hAnsi="Times New Roman" w:cs="Times New Roman"/>
          <w:sz w:val="24"/>
          <w:szCs w:val="24"/>
        </w:rPr>
        <w:t xml:space="preserve">с уровнем сложности реализации инновационных проектов и проектов по НИОКР, и </w:t>
      </w:r>
      <w:r w:rsidR="00BA485F" w:rsidRPr="00BA485F">
        <w:rPr>
          <w:rFonts w:ascii="Times New Roman" w:eastAsia="Calibri" w:hAnsi="Times New Roman" w:cs="Times New Roman"/>
          <w:sz w:val="24"/>
          <w:szCs w:val="24"/>
        </w:rPr>
        <w:t>направленностью государственной политики на обеспечение функционирования НОЦ мирового уровня за счет регионального бюджета и капитальных вложений со стороны бизнеса.</w:t>
      </w:r>
    </w:p>
    <w:p w:rsidR="00BA485F" w:rsidRDefault="00BA485F" w:rsidP="00A946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455D21" w:rsidRDefault="00455D21" w:rsidP="00455D21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779C8687" wp14:editId="4AE1D1B8">
            <wp:extent cx="5860111" cy="2051436"/>
            <wp:effectExtent l="0" t="0" r="7620" b="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455D21" w:rsidRDefault="00455D21" w:rsidP="00A81A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455D21" w:rsidRDefault="00455D21" w:rsidP="00455D21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Рис. 3. Общее финансирование НОЦ мирового уровня в Российской Федерации, млн. руб.</w:t>
      </w:r>
    </w:p>
    <w:p w:rsidR="00B458BF" w:rsidRPr="00D62DE8" w:rsidRDefault="00B458BF" w:rsidP="00B458BF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D62DE8">
        <w:rPr>
          <w:rFonts w:ascii="Times New Roman" w:eastAsia="Calibri" w:hAnsi="Times New Roman" w:cs="Times New Roman"/>
          <w:sz w:val="20"/>
          <w:szCs w:val="20"/>
        </w:rPr>
        <w:t>Примечание: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62DE8">
        <w:rPr>
          <w:rFonts w:ascii="Times New Roman" w:eastAsia="Calibri" w:hAnsi="Times New Roman" w:cs="Times New Roman"/>
          <w:sz w:val="20"/>
          <w:szCs w:val="20"/>
        </w:rPr>
        <w:t>1-Кузбасс;2-Западно-Сибирский; 3-Рациональное недропользование; 4-Техноплатформа 2035; 5-Инженерия будущего; 6-Передовые производственные технологии и материалы; 7-Российская Арктика; 8-ТулаТЕХ; 9-Евразийский; 10-Север: территория устойчивого развития; 11-Енисейская Сибирь; 12-Байкал; 13-МореАгроБиоТех; 14-Межрегинальный  научно-образовательный центр Юга России, Волгоградской области, Краснодарского края и Ростовской области</w:t>
      </w:r>
      <w:r>
        <w:rPr>
          <w:rFonts w:ascii="Times New Roman" w:eastAsia="Calibri" w:hAnsi="Times New Roman" w:cs="Times New Roman"/>
          <w:sz w:val="20"/>
          <w:szCs w:val="20"/>
        </w:rPr>
        <w:t>. Данные о финансировании НОЦ мирового уровня «Инновационные решения в АПК» отсутствуют.</w:t>
      </w:r>
    </w:p>
    <w:p w:rsidR="00B458BF" w:rsidRPr="00D62DE8" w:rsidRDefault="00B458BF" w:rsidP="00B458BF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D62DE8">
        <w:rPr>
          <w:rFonts w:ascii="Times New Roman" w:eastAsia="Calibri" w:hAnsi="Times New Roman" w:cs="Times New Roman"/>
          <w:sz w:val="20"/>
          <w:szCs w:val="20"/>
        </w:rPr>
        <w:t>Источник: составлено автором на основе данных сайта Научно-образовательные центры мирового уровня // НОЦ.РФ. URL: https://xn--m1acy.xn--p1ai/</w:t>
      </w:r>
    </w:p>
    <w:p w:rsidR="00455D21" w:rsidRDefault="00455D21" w:rsidP="00A81A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1A51" w:rsidRDefault="00AE17C1" w:rsidP="00A81A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П</w:t>
      </w:r>
      <w:r w:rsidR="00B458BF" w:rsidRPr="00B458BF">
        <w:rPr>
          <w:rFonts w:ascii="Times New Roman" w:eastAsia="Calibri" w:hAnsi="Times New Roman" w:cs="Times New Roman"/>
          <w:sz w:val="24"/>
          <w:szCs w:val="24"/>
        </w:rPr>
        <w:t xml:space="preserve">ри анализе структуры финансирования НОЦ мирового уровня выявлено, </w:t>
      </w:r>
      <w:r w:rsidR="004B14EC">
        <w:rPr>
          <w:rFonts w:ascii="Times New Roman" w:eastAsia="Calibri" w:hAnsi="Times New Roman" w:cs="Times New Roman"/>
          <w:sz w:val="24"/>
          <w:szCs w:val="24"/>
        </w:rPr>
        <w:t xml:space="preserve">что </w:t>
      </w:r>
      <w:r w:rsidR="00A81A51" w:rsidRPr="00A81A51">
        <w:rPr>
          <w:rFonts w:ascii="Times New Roman" w:eastAsia="Calibri" w:hAnsi="Times New Roman" w:cs="Times New Roman"/>
          <w:sz w:val="24"/>
          <w:szCs w:val="24"/>
        </w:rPr>
        <w:t xml:space="preserve">доля средств </w:t>
      </w:r>
      <w:r w:rsidR="004B14EC">
        <w:rPr>
          <w:rFonts w:ascii="Times New Roman" w:eastAsia="Calibri" w:hAnsi="Times New Roman" w:cs="Times New Roman"/>
          <w:sz w:val="24"/>
          <w:szCs w:val="24"/>
        </w:rPr>
        <w:t>в виде</w:t>
      </w:r>
      <w:r w:rsidR="00A81A51" w:rsidRPr="00A81A51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A81A51" w:rsidRPr="00A81A51">
        <w:rPr>
          <w:rFonts w:ascii="Times New Roman" w:eastAsia="Calibri" w:hAnsi="Times New Roman" w:cs="Times New Roman"/>
          <w:sz w:val="24"/>
          <w:szCs w:val="24"/>
        </w:rPr>
        <w:t>грантов</w:t>
      </w:r>
      <w:r w:rsidR="0099564D">
        <w:rPr>
          <w:rFonts w:ascii="Times New Roman" w:eastAsia="Calibri" w:hAnsi="Times New Roman" w:cs="Times New Roman"/>
          <w:sz w:val="24"/>
          <w:szCs w:val="24"/>
        </w:rPr>
        <w:t>ой</w:t>
      </w:r>
      <w:proofErr w:type="spellEnd"/>
      <w:r w:rsidR="0099564D">
        <w:rPr>
          <w:rFonts w:ascii="Times New Roman" w:eastAsia="Calibri" w:hAnsi="Times New Roman" w:cs="Times New Roman"/>
          <w:sz w:val="24"/>
          <w:szCs w:val="24"/>
        </w:rPr>
        <w:t xml:space="preserve"> поддержки</w:t>
      </w:r>
      <w:r w:rsidR="004B14EC">
        <w:rPr>
          <w:rFonts w:ascii="Times New Roman" w:eastAsia="Calibri" w:hAnsi="Times New Roman" w:cs="Times New Roman"/>
          <w:sz w:val="24"/>
          <w:szCs w:val="24"/>
        </w:rPr>
        <w:t xml:space="preserve"> составляет не более 1-</w:t>
      </w:r>
      <w:r w:rsidR="00F53952">
        <w:rPr>
          <w:rFonts w:ascii="Times New Roman" w:eastAsia="Calibri" w:hAnsi="Times New Roman" w:cs="Times New Roman"/>
          <w:sz w:val="24"/>
          <w:szCs w:val="24"/>
        </w:rPr>
        <w:t>49</w:t>
      </w:r>
      <w:r w:rsidR="00A81A51" w:rsidRPr="00A81A51">
        <w:rPr>
          <w:rFonts w:ascii="Times New Roman" w:eastAsia="Calibri" w:hAnsi="Times New Roman" w:cs="Times New Roman"/>
          <w:sz w:val="24"/>
          <w:szCs w:val="24"/>
        </w:rPr>
        <w:t xml:space="preserve"> % в зависимости от </w:t>
      </w:r>
      <w:r w:rsidR="004B14EC">
        <w:rPr>
          <w:rFonts w:ascii="Times New Roman" w:eastAsia="Calibri" w:hAnsi="Times New Roman" w:cs="Times New Roman"/>
          <w:sz w:val="24"/>
          <w:szCs w:val="24"/>
        </w:rPr>
        <w:t xml:space="preserve">специализации </w:t>
      </w:r>
      <w:r w:rsidR="00A81A51" w:rsidRPr="00A81A51">
        <w:rPr>
          <w:rFonts w:ascii="Times New Roman" w:eastAsia="Calibri" w:hAnsi="Times New Roman" w:cs="Times New Roman"/>
          <w:sz w:val="24"/>
          <w:szCs w:val="24"/>
        </w:rPr>
        <w:t>НОЦ</w:t>
      </w:r>
      <w:r>
        <w:rPr>
          <w:rFonts w:ascii="Times New Roman" w:eastAsia="Calibri" w:hAnsi="Times New Roman" w:cs="Times New Roman"/>
          <w:sz w:val="24"/>
          <w:szCs w:val="24"/>
        </w:rPr>
        <w:t xml:space="preserve"> мирового уровня (рис. 4</w:t>
      </w:r>
      <w:r w:rsidR="004B14EC">
        <w:rPr>
          <w:rFonts w:ascii="Times New Roman" w:eastAsia="Calibri" w:hAnsi="Times New Roman" w:cs="Times New Roman"/>
          <w:sz w:val="24"/>
          <w:szCs w:val="24"/>
        </w:rPr>
        <w:t>).</w:t>
      </w:r>
      <w:r w:rsidR="003943F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A485F">
        <w:rPr>
          <w:rFonts w:ascii="Times New Roman" w:eastAsia="Calibri" w:hAnsi="Times New Roman" w:cs="Times New Roman"/>
          <w:sz w:val="24"/>
          <w:szCs w:val="24"/>
        </w:rPr>
        <w:t>Э</w:t>
      </w:r>
      <w:r w:rsidR="003943FD">
        <w:rPr>
          <w:rFonts w:ascii="Times New Roman" w:eastAsia="Calibri" w:hAnsi="Times New Roman" w:cs="Times New Roman"/>
          <w:sz w:val="24"/>
          <w:szCs w:val="24"/>
        </w:rPr>
        <w:t xml:space="preserve">то связано с перечнем целевых показателей, предоставляемых регионами, которые </w:t>
      </w:r>
      <w:r w:rsidR="00442CF7">
        <w:rPr>
          <w:rFonts w:ascii="Times New Roman" w:eastAsia="Calibri" w:hAnsi="Times New Roman" w:cs="Times New Roman"/>
          <w:sz w:val="24"/>
          <w:szCs w:val="24"/>
        </w:rPr>
        <w:t>им необходимо</w:t>
      </w:r>
      <w:r w:rsidR="003943FD">
        <w:rPr>
          <w:rFonts w:ascii="Times New Roman" w:eastAsia="Calibri" w:hAnsi="Times New Roman" w:cs="Times New Roman"/>
          <w:sz w:val="24"/>
          <w:szCs w:val="24"/>
        </w:rPr>
        <w:t xml:space="preserve"> достичь к окончанию </w:t>
      </w:r>
      <w:r w:rsidR="00442CF7">
        <w:rPr>
          <w:rFonts w:ascii="Times New Roman" w:eastAsia="Calibri" w:hAnsi="Times New Roman" w:cs="Times New Roman"/>
          <w:sz w:val="24"/>
          <w:szCs w:val="24"/>
        </w:rPr>
        <w:t>установленных сроков по реализации инновационных проектов и проектов по НИОКР.</w:t>
      </w:r>
    </w:p>
    <w:p w:rsidR="004367F1" w:rsidRDefault="004367F1" w:rsidP="00A946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07E70" w:rsidRDefault="00B458BF" w:rsidP="00D62DE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233A5E79" wp14:editId="6DFD0267">
            <wp:extent cx="6361044" cy="3156668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B458BF" w:rsidRDefault="00B458BF" w:rsidP="00A946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07E70" w:rsidRDefault="00D62DE8" w:rsidP="00A946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Рис. </w:t>
      </w:r>
      <w:r w:rsidR="00AE17C1">
        <w:rPr>
          <w:rFonts w:ascii="Times New Roman" w:eastAsia="Calibri" w:hAnsi="Times New Roman" w:cs="Times New Roman"/>
          <w:sz w:val="24"/>
          <w:szCs w:val="24"/>
        </w:rPr>
        <w:t>4</w:t>
      </w:r>
      <w:r>
        <w:rPr>
          <w:rFonts w:ascii="Times New Roman" w:eastAsia="Calibri" w:hAnsi="Times New Roman" w:cs="Times New Roman"/>
          <w:sz w:val="24"/>
          <w:szCs w:val="24"/>
        </w:rPr>
        <w:t>. Плановая структура финансирования НОЦ мирового уровня, %.</w:t>
      </w:r>
    </w:p>
    <w:p w:rsidR="00D62DE8" w:rsidRPr="00D62DE8" w:rsidRDefault="00D62DE8" w:rsidP="00D62DE8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D62DE8">
        <w:rPr>
          <w:rFonts w:ascii="Times New Roman" w:eastAsia="Calibri" w:hAnsi="Times New Roman" w:cs="Times New Roman"/>
          <w:sz w:val="20"/>
          <w:szCs w:val="20"/>
        </w:rPr>
        <w:t>Примечание: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62DE8">
        <w:rPr>
          <w:rFonts w:ascii="Times New Roman" w:eastAsia="Calibri" w:hAnsi="Times New Roman" w:cs="Times New Roman"/>
          <w:sz w:val="20"/>
          <w:szCs w:val="20"/>
        </w:rPr>
        <w:t>1-Кузбасс;2-Западно-Сибирский; 3-Рациональное недропользование; 4-Техноплатформа 2035; 5-Инженерия будущего; 6-Передовые производственные технологии и материалы; 7-Российская Арктика; 8-ТулаТЕХ; 9-Евразийский; 10-Север: территория устойчивого развития; 11-Енисейская Сибирь; 12-Байкал; 13-МореАгроБиоТех; 14-Межрегинальный научно-образовательный центр Юга России, Волгоградской области, Краснодарского края и Ростовской области</w:t>
      </w:r>
      <w:r>
        <w:rPr>
          <w:rFonts w:ascii="Times New Roman" w:eastAsia="Calibri" w:hAnsi="Times New Roman" w:cs="Times New Roman"/>
          <w:sz w:val="20"/>
          <w:szCs w:val="20"/>
        </w:rPr>
        <w:t xml:space="preserve">. Данные о финансировании НОЦ мирового уровня «Инновационные решения в АПК» </w:t>
      </w:r>
      <w:r w:rsidR="003943FD">
        <w:rPr>
          <w:rFonts w:ascii="Times New Roman" w:eastAsia="Calibri" w:hAnsi="Times New Roman" w:cs="Times New Roman"/>
          <w:sz w:val="20"/>
          <w:szCs w:val="20"/>
        </w:rPr>
        <w:t>отсутствуют</w:t>
      </w:r>
      <w:r>
        <w:rPr>
          <w:rFonts w:ascii="Times New Roman" w:eastAsia="Calibri" w:hAnsi="Times New Roman" w:cs="Times New Roman"/>
          <w:sz w:val="20"/>
          <w:szCs w:val="20"/>
        </w:rPr>
        <w:t>.</w:t>
      </w:r>
    </w:p>
    <w:p w:rsidR="00D62DE8" w:rsidRPr="00D62DE8" w:rsidRDefault="00D62DE8" w:rsidP="00D62DE8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D62DE8">
        <w:rPr>
          <w:rFonts w:ascii="Times New Roman" w:eastAsia="Calibri" w:hAnsi="Times New Roman" w:cs="Times New Roman"/>
          <w:sz w:val="20"/>
          <w:szCs w:val="20"/>
        </w:rPr>
        <w:t>Источник: составлено автором на основе данных сайта Научно-образовательные центры мирового уровня // НОЦ.РФ. URL: https://xn--m1acy.xn--p1ai/</w:t>
      </w:r>
    </w:p>
    <w:p w:rsidR="00A07E70" w:rsidRDefault="00A07E70" w:rsidP="00A946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4367F1" w:rsidRDefault="00442CF7" w:rsidP="00A946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Несмотря </w:t>
      </w:r>
      <w:r w:rsidR="00966A3B">
        <w:rPr>
          <w:rFonts w:ascii="Times New Roman" w:eastAsia="Calibri" w:hAnsi="Times New Roman" w:cs="Times New Roman"/>
          <w:sz w:val="24"/>
          <w:szCs w:val="24"/>
        </w:rPr>
        <w:t>на невысокую долю финансирования</w:t>
      </w:r>
      <w:r>
        <w:rPr>
          <w:rFonts w:ascii="Times New Roman" w:eastAsia="Calibri" w:hAnsi="Times New Roman" w:cs="Times New Roman"/>
          <w:sz w:val="24"/>
          <w:szCs w:val="24"/>
        </w:rPr>
        <w:t xml:space="preserve"> со стороны государства в развитие НОЦ мирового уровня, </w:t>
      </w:r>
      <w:r w:rsidR="00966A3B">
        <w:rPr>
          <w:rFonts w:ascii="Times New Roman" w:eastAsia="Calibri" w:hAnsi="Times New Roman" w:cs="Times New Roman"/>
          <w:sz w:val="24"/>
          <w:szCs w:val="24"/>
        </w:rPr>
        <w:t xml:space="preserve">выявлены те, кто больше всего финансируется. Ими оказались </w:t>
      </w:r>
      <w:proofErr w:type="spellStart"/>
      <w:r w:rsidR="00AE17C1">
        <w:rPr>
          <w:rFonts w:ascii="Times New Roman" w:eastAsia="Calibri" w:hAnsi="Times New Roman" w:cs="Times New Roman"/>
          <w:sz w:val="24"/>
          <w:szCs w:val="24"/>
        </w:rPr>
        <w:t>Межрегинальный</w:t>
      </w:r>
      <w:proofErr w:type="spellEnd"/>
      <w:r w:rsidR="00AE17C1" w:rsidRPr="00AE17C1">
        <w:rPr>
          <w:rFonts w:ascii="Times New Roman" w:eastAsia="Calibri" w:hAnsi="Times New Roman" w:cs="Times New Roman"/>
          <w:sz w:val="24"/>
          <w:szCs w:val="24"/>
        </w:rPr>
        <w:t xml:space="preserve"> научно-образовательный центр Юга России, Волгоградской области, Краснодарского края и Ростовской области </w:t>
      </w:r>
      <w:r w:rsidR="00AE17C1">
        <w:rPr>
          <w:rFonts w:ascii="Times New Roman" w:eastAsia="Calibri" w:hAnsi="Times New Roman" w:cs="Times New Roman"/>
          <w:sz w:val="24"/>
          <w:szCs w:val="24"/>
        </w:rPr>
        <w:t xml:space="preserve">(49,4%), </w:t>
      </w:r>
      <w:r w:rsidR="00966A3B">
        <w:rPr>
          <w:rFonts w:ascii="Times New Roman" w:eastAsia="Calibri" w:hAnsi="Times New Roman" w:cs="Times New Roman"/>
          <w:sz w:val="24"/>
          <w:szCs w:val="24"/>
        </w:rPr>
        <w:t xml:space="preserve">НОЦ мирового уровня «Байкал» (14,8%) и «Российская Арктика» (13,3%). Это </w:t>
      </w:r>
      <w:r w:rsidR="00476DB6">
        <w:rPr>
          <w:rFonts w:ascii="Times New Roman" w:eastAsia="Calibri" w:hAnsi="Times New Roman" w:cs="Times New Roman"/>
          <w:sz w:val="24"/>
          <w:szCs w:val="24"/>
        </w:rPr>
        <w:t xml:space="preserve">может быть </w:t>
      </w:r>
      <w:r w:rsidR="00966A3B">
        <w:rPr>
          <w:rFonts w:ascii="Times New Roman" w:eastAsia="Calibri" w:hAnsi="Times New Roman" w:cs="Times New Roman"/>
          <w:sz w:val="24"/>
          <w:szCs w:val="24"/>
        </w:rPr>
        <w:t xml:space="preserve">связано с тем, </w:t>
      </w:r>
      <w:r w:rsidR="00476DB6">
        <w:rPr>
          <w:rFonts w:ascii="Times New Roman" w:eastAsia="Calibri" w:hAnsi="Times New Roman" w:cs="Times New Roman"/>
          <w:sz w:val="24"/>
          <w:szCs w:val="24"/>
        </w:rPr>
        <w:t xml:space="preserve">что на Юге России планируется создать глобальную устойчивую продовольственную экосистему. </w:t>
      </w:r>
      <w:r w:rsidR="00AE17C1">
        <w:rPr>
          <w:rFonts w:ascii="Times New Roman" w:eastAsia="Calibri" w:hAnsi="Times New Roman" w:cs="Times New Roman"/>
          <w:sz w:val="24"/>
          <w:szCs w:val="24"/>
        </w:rPr>
        <w:t>Р</w:t>
      </w:r>
      <w:r w:rsidR="00966A3B">
        <w:rPr>
          <w:rFonts w:ascii="Times New Roman" w:eastAsia="Calibri" w:hAnsi="Times New Roman" w:cs="Times New Roman"/>
          <w:sz w:val="24"/>
          <w:szCs w:val="24"/>
        </w:rPr>
        <w:t>азвитие Арктической зоны стратегически важн</w:t>
      </w:r>
      <w:r w:rsidR="00C6343C">
        <w:rPr>
          <w:rFonts w:ascii="Times New Roman" w:eastAsia="Calibri" w:hAnsi="Times New Roman" w:cs="Times New Roman"/>
          <w:sz w:val="24"/>
          <w:szCs w:val="24"/>
        </w:rPr>
        <w:t>о</w:t>
      </w:r>
      <w:r w:rsidR="00966A3B" w:rsidRPr="00966A3B">
        <w:rPr>
          <w:rFonts w:ascii="Times New Roman" w:eastAsia="Calibri" w:hAnsi="Times New Roman" w:cs="Times New Roman"/>
          <w:sz w:val="24"/>
          <w:szCs w:val="24"/>
        </w:rPr>
        <w:t xml:space="preserve"> для</w:t>
      </w:r>
      <w:r w:rsidR="00C6343C">
        <w:rPr>
          <w:rFonts w:ascii="Times New Roman" w:eastAsia="Calibri" w:hAnsi="Times New Roman" w:cs="Times New Roman"/>
          <w:sz w:val="24"/>
          <w:szCs w:val="24"/>
        </w:rPr>
        <w:t xml:space="preserve"> России в целях реализации </w:t>
      </w:r>
      <w:r w:rsidR="00966A3B" w:rsidRPr="00966A3B">
        <w:rPr>
          <w:rFonts w:ascii="Times New Roman" w:eastAsia="Calibri" w:hAnsi="Times New Roman" w:cs="Times New Roman"/>
          <w:sz w:val="24"/>
          <w:szCs w:val="24"/>
        </w:rPr>
        <w:t>внешней и внутренней политики</w:t>
      </w:r>
      <w:r w:rsidR="007A1A19" w:rsidRPr="007A1A19">
        <w:rPr>
          <w:rFonts w:ascii="Times New Roman" w:eastAsia="Calibri" w:hAnsi="Times New Roman" w:cs="Times New Roman"/>
          <w:sz w:val="24"/>
          <w:szCs w:val="24"/>
        </w:rPr>
        <w:t xml:space="preserve"> [</w:t>
      </w:r>
      <w:r w:rsidR="005662E8" w:rsidRPr="005662E8">
        <w:rPr>
          <w:rFonts w:ascii="Times New Roman" w:eastAsia="Calibri" w:hAnsi="Times New Roman" w:cs="Times New Roman"/>
          <w:sz w:val="24"/>
          <w:szCs w:val="24"/>
        </w:rPr>
        <w:t>4</w:t>
      </w:r>
      <w:r w:rsidR="007A1A19" w:rsidRPr="007A1A19">
        <w:rPr>
          <w:rFonts w:ascii="Times New Roman" w:eastAsia="Calibri" w:hAnsi="Times New Roman" w:cs="Times New Roman"/>
          <w:sz w:val="24"/>
          <w:szCs w:val="24"/>
        </w:rPr>
        <w:t>]</w:t>
      </w:r>
      <w:r w:rsidR="00C6343C">
        <w:rPr>
          <w:rFonts w:ascii="Times New Roman" w:eastAsia="Calibri" w:hAnsi="Times New Roman" w:cs="Times New Roman"/>
          <w:sz w:val="24"/>
          <w:szCs w:val="24"/>
        </w:rPr>
        <w:t xml:space="preserve">. В свою очередь Республика Бурятия и Иркутская области </w:t>
      </w:r>
      <w:r w:rsidR="00C6343C" w:rsidRPr="00C6343C">
        <w:rPr>
          <w:rFonts w:ascii="Times New Roman" w:eastAsia="Calibri" w:hAnsi="Times New Roman" w:cs="Times New Roman"/>
          <w:sz w:val="24"/>
          <w:szCs w:val="24"/>
        </w:rPr>
        <w:t>выступа</w:t>
      </w:r>
      <w:r w:rsidR="007A1A19">
        <w:rPr>
          <w:rFonts w:ascii="Times New Roman" w:eastAsia="Calibri" w:hAnsi="Times New Roman" w:cs="Times New Roman"/>
          <w:sz w:val="24"/>
          <w:szCs w:val="24"/>
        </w:rPr>
        <w:t>ю</w:t>
      </w:r>
      <w:r w:rsidR="00C6343C" w:rsidRPr="00C6343C">
        <w:rPr>
          <w:rFonts w:ascii="Times New Roman" w:eastAsia="Calibri" w:hAnsi="Times New Roman" w:cs="Times New Roman"/>
          <w:sz w:val="24"/>
          <w:szCs w:val="24"/>
        </w:rPr>
        <w:t xml:space="preserve">т </w:t>
      </w:r>
      <w:r w:rsidR="007A1A19">
        <w:rPr>
          <w:rFonts w:ascii="Times New Roman" w:eastAsia="Calibri" w:hAnsi="Times New Roman" w:cs="Times New Roman"/>
          <w:sz w:val="24"/>
          <w:szCs w:val="24"/>
        </w:rPr>
        <w:t>для нашей страны территориями</w:t>
      </w:r>
      <w:r w:rsidR="00C6343C" w:rsidRPr="00C6343C">
        <w:rPr>
          <w:rFonts w:ascii="Times New Roman" w:eastAsia="Calibri" w:hAnsi="Times New Roman" w:cs="Times New Roman"/>
          <w:sz w:val="24"/>
          <w:szCs w:val="24"/>
        </w:rPr>
        <w:t xml:space="preserve"> по отработке </w:t>
      </w:r>
      <w:proofErr w:type="spellStart"/>
      <w:r w:rsidR="00C6343C" w:rsidRPr="00C6343C">
        <w:rPr>
          <w:rFonts w:ascii="Times New Roman" w:eastAsia="Calibri" w:hAnsi="Times New Roman" w:cs="Times New Roman"/>
          <w:sz w:val="24"/>
          <w:szCs w:val="24"/>
        </w:rPr>
        <w:t>экологосберегающих</w:t>
      </w:r>
      <w:proofErr w:type="spellEnd"/>
      <w:r w:rsidR="00C6343C" w:rsidRPr="00C6343C">
        <w:rPr>
          <w:rFonts w:ascii="Times New Roman" w:eastAsia="Calibri" w:hAnsi="Times New Roman" w:cs="Times New Roman"/>
          <w:sz w:val="24"/>
          <w:szCs w:val="24"/>
        </w:rPr>
        <w:t xml:space="preserve"> технологий, определяющих стратегию развития научно-образовательного потенциала в условиях эколого-ориентированной экономики</w:t>
      </w:r>
      <w:r w:rsidR="007A1A19">
        <w:rPr>
          <w:rStyle w:val="a5"/>
          <w:rFonts w:ascii="Times New Roman" w:eastAsia="Calibri" w:hAnsi="Times New Roman" w:cs="Times New Roman"/>
          <w:sz w:val="24"/>
          <w:szCs w:val="24"/>
        </w:rPr>
        <w:footnoteReference w:id="4"/>
      </w:r>
      <w:r w:rsidR="007A1A19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662E8" w:rsidRDefault="005662E8" w:rsidP="005662E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Наибольшая</w:t>
      </w:r>
      <w:r w:rsidRPr="005662E8">
        <w:rPr>
          <w:rFonts w:ascii="Times New Roman" w:eastAsia="Calibri" w:hAnsi="Times New Roman" w:cs="Times New Roman"/>
          <w:sz w:val="24"/>
          <w:szCs w:val="24"/>
        </w:rPr>
        <w:t xml:space="preserve"> доля регионального бюджета у Западно</w:t>
      </w:r>
      <w:r>
        <w:rPr>
          <w:rFonts w:ascii="Times New Roman" w:eastAsia="Calibri" w:hAnsi="Times New Roman" w:cs="Times New Roman"/>
          <w:sz w:val="24"/>
          <w:szCs w:val="24"/>
        </w:rPr>
        <w:t>-</w:t>
      </w:r>
      <w:r w:rsidRPr="005662E8">
        <w:rPr>
          <w:rFonts w:ascii="Times New Roman" w:eastAsia="Calibri" w:hAnsi="Times New Roman" w:cs="Times New Roman"/>
          <w:sz w:val="24"/>
          <w:szCs w:val="24"/>
        </w:rPr>
        <w:t>Сибирского НОЦ</w:t>
      </w:r>
      <w:r>
        <w:rPr>
          <w:rFonts w:ascii="Times New Roman" w:eastAsia="Calibri" w:hAnsi="Times New Roman" w:cs="Times New Roman"/>
          <w:sz w:val="24"/>
          <w:szCs w:val="24"/>
        </w:rPr>
        <w:t xml:space="preserve"> мирового уровня</w:t>
      </w:r>
      <w:r w:rsidRPr="005662E8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sz w:val="24"/>
          <w:szCs w:val="24"/>
        </w:rPr>
        <w:t xml:space="preserve">т.к. </w:t>
      </w:r>
      <w:r w:rsidRPr="005662E8">
        <w:rPr>
          <w:rFonts w:ascii="Times New Roman" w:eastAsia="Calibri" w:hAnsi="Times New Roman" w:cs="Times New Roman"/>
          <w:sz w:val="24"/>
          <w:szCs w:val="24"/>
        </w:rPr>
        <w:t>он является межрегиональным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  <w:r w:rsidRPr="005662E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Его функционированию способствует</w:t>
      </w:r>
      <w:r w:rsidRPr="005662E8">
        <w:rPr>
          <w:rFonts w:ascii="Times New Roman" w:eastAsia="Calibri" w:hAnsi="Times New Roman" w:cs="Times New Roman"/>
          <w:sz w:val="24"/>
          <w:szCs w:val="24"/>
        </w:rPr>
        <w:t xml:space="preserve"> Тюменская область, </w:t>
      </w:r>
      <w:r>
        <w:rPr>
          <w:rFonts w:ascii="Times New Roman" w:eastAsia="Calibri" w:hAnsi="Times New Roman" w:cs="Times New Roman"/>
          <w:sz w:val="24"/>
          <w:szCs w:val="24"/>
        </w:rPr>
        <w:t>Ханты-мансийский и ямало-ненецкий автономные округа</w:t>
      </w:r>
      <w:r w:rsidRPr="005662E8">
        <w:rPr>
          <w:rFonts w:ascii="Times New Roman" w:eastAsia="Calibri" w:hAnsi="Times New Roman" w:cs="Times New Roman"/>
          <w:sz w:val="24"/>
          <w:szCs w:val="24"/>
        </w:rPr>
        <w:t>. Все эти регионы в основном заняты в нефтегазовой промышленности, и они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662E8">
        <w:rPr>
          <w:rFonts w:ascii="Times New Roman" w:eastAsia="Calibri" w:hAnsi="Times New Roman" w:cs="Times New Roman"/>
          <w:sz w:val="24"/>
          <w:szCs w:val="24"/>
        </w:rPr>
        <w:t>обладают колоссальным бюджетным потенциалом.</w:t>
      </w:r>
    </w:p>
    <w:p w:rsidR="004367F1" w:rsidRDefault="003F789D" w:rsidP="00BD359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Таким образом, можно заключить, что в Российской Федерации для развития </w:t>
      </w:r>
      <w:r w:rsidRPr="003F789D">
        <w:rPr>
          <w:rFonts w:ascii="Times New Roman" w:eastAsia="Calibri" w:hAnsi="Times New Roman" w:cs="Times New Roman"/>
          <w:sz w:val="24"/>
          <w:szCs w:val="24"/>
        </w:rPr>
        <w:t>научно-технической и инновационной деятельности</w:t>
      </w:r>
      <w:r>
        <w:rPr>
          <w:rFonts w:ascii="Times New Roman" w:eastAsia="Calibri" w:hAnsi="Times New Roman" w:cs="Times New Roman"/>
          <w:sz w:val="24"/>
          <w:szCs w:val="24"/>
        </w:rPr>
        <w:t xml:space="preserve"> путем выстраивания цепочек взаимодействия «наука-бизнес» существует значительное количество мер государственной поддержки. Наиболее востребованными являются финансовые, в частности получение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грантовой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поддержки в рамках функционирования НОЦ мирового уровня. Однако на сегодняшний день доля государственного финансирования крайне </w:t>
      </w:r>
      <w:r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низкая. </w:t>
      </w:r>
      <w:r w:rsidR="00BD3590">
        <w:rPr>
          <w:rFonts w:ascii="Times New Roman" w:eastAsia="Calibri" w:hAnsi="Times New Roman" w:cs="Times New Roman"/>
          <w:sz w:val="24"/>
          <w:szCs w:val="24"/>
        </w:rPr>
        <w:t xml:space="preserve">Причин этому может быть множество, но на наш взгляд это связано с тем, что </w:t>
      </w:r>
      <w:r w:rsidR="00BD3590" w:rsidRPr="00BD3590">
        <w:rPr>
          <w:rFonts w:ascii="Times New Roman" w:eastAsia="Calibri" w:hAnsi="Times New Roman" w:cs="Times New Roman"/>
          <w:sz w:val="24"/>
          <w:szCs w:val="24"/>
        </w:rPr>
        <w:t>государство застраховывает себя</w:t>
      </w:r>
      <w:r w:rsidR="00BD3590" w:rsidRPr="00BD3590">
        <w:t xml:space="preserve"> </w:t>
      </w:r>
      <w:r w:rsidR="00BD3590" w:rsidRPr="004B362E">
        <w:rPr>
          <w:rFonts w:ascii="Times New Roman" w:hAnsi="Times New Roman" w:cs="Times New Roman"/>
          <w:sz w:val="24"/>
          <w:szCs w:val="24"/>
        </w:rPr>
        <w:t xml:space="preserve">от </w:t>
      </w:r>
      <w:r w:rsidR="00BD3590">
        <w:rPr>
          <w:rFonts w:ascii="Times New Roman" w:eastAsia="Calibri" w:hAnsi="Times New Roman" w:cs="Times New Roman"/>
          <w:sz w:val="24"/>
          <w:szCs w:val="24"/>
        </w:rPr>
        <w:t>расходования</w:t>
      </w:r>
      <w:r w:rsidR="00BD3590" w:rsidRPr="00BD3590">
        <w:rPr>
          <w:rFonts w:ascii="Times New Roman" w:eastAsia="Calibri" w:hAnsi="Times New Roman" w:cs="Times New Roman"/>
          <w:sz w:val="24"/>
          <w:szCs w:val="24"/>
        </w:rPr>
        <w:t xml:space="preserve"> средств не по назначению</w:t>
      </w:r>
      <w:r w:rsidR="007D64DA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4B362E">
        <w:rPr>
          <w:rFonts w:ascii="Times New Roman" w:eastAsia="Calibri" w:hAnsi="Times New Roman" w:cs="Times New Roman"/>
          <w:sz w:val="24"/>
          <w:szCs w:val="24"/>
        </w:rPr>
        <w:t>С другой стороны оно стремиться повлиять на региональн</w:t>
      </w:r>
      <w:r w:rsidR="009730B5">
        <w:rPr>
          <w:rFonts w:ascii="Times New Roman" w:eastAsia="Calibri" w:hAnsi="Times New Roman" w:cs="Times New Roman"/>
          <w:sz w:val="24"/>
          <w:szCs w:val="24"/>
        </w:rPr>
        <w:t>ую власть финансировать функционирование НОЦ собственными средствами и путем взаимодействия науки и бизнеса.</w:t>
      </w:r>
      <w:r w:rsidR="004B362E">
        <w:rPr>
          <w:rFonts w:ascii="Times New Roman" w:eastAsia="Calibri" w:hAnsi="Times New Roman" w:cs="Times New Roman"/>
          <w:sz w:val="24"/>
          <w:szCs w:val="24"/>
        </w:rPr>
        <w:t xml:space="preserve"> П</w:t>
      </w:r>
      <w:r w:rsidR="007D64DA">
        <w:rPr>
          <w:rFonts w:ascii="Times New Roman" w:eastAsia="Calibri" w:hAnsi="Times New Roman" w:cs="Times New Roman"/>
          <w:sz w:val="24"/>
          <w:szCs w:val="24"/>
        </w:rPr>
        <w:t xml:space="preserve">олученные результаты </w:t>
      </w:r>
      <w:r w:rsidR="004B362E">
        <w:rPr>
          <w:rFonts w:ascii="Times New Roman" w:eastAsia="Calibri" w:hAnsi="Times New Roman" w:cs="Times New Roman"/>
          <w:sz w:val="24"/>
          <w:szCs w:val="24"/>
        </w:rPr>
        <w:t xml:space="preserve">и выводы </w:t>
      </w:r>
      <w:r w:rsidR="007D64DA" w:rsidRPr="007D64DA">
        <w:rPr>
          <w:rFonts w:ascii="Times New Roman" w:eastAsia="Calibri" w:hAnsi="Times New Roman" w:cs="Times New Roman"/>
          <w:sz w:val="24"/>
          <w:szCs w:val="24"/>
        </w:rPr>
        <w:t xml:space="preserve">обосновывают необходимость проведения </w:t>
      </w:r>
      <w:r w:rsidR="007D64DA">
        <w:rPr>
          <w:rFonts w:ascii="Times New Roman" w:eastAsia="Calibri" w:hAnsi="Times New Roman" w:cs="Times New Roman"/>
          <w:sz w:val="24"/>
          <w:szCs w:val="24"/>
        </w:rPr>
        <w:t xml:space="preserve">дополнительных исследований в области изучения государственной политики, направленной на научно-технологическое развитие </w:t>
      </w:r>
      <w:r w:rsidR="007D64DA" w:rsidRPr="007D64DA">
        <w:rPr>
          <w:rFonts w:ascii="Times New Roman" w:eastAsia="Calibri" w:hAnsi="Times New Roman" w:cs="Times New Roman"/>
          <w:sz w:val="24"/>
          <w:szCs w:val="24"/>
        </w:rPr>
        <w:t>субъектов РФ. Результаты проведенного исследования могут быть полезны для ученых, исследователей, занимающихся вопросами и проблемами регионального развития и управления.</w:t>
      </w:r>
    </w:p>
    <w:p w:rsidR="008E45EE" w:rsidRDefault="008E45EE" w:rsidP="00D62DE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7D64DA" w:rsidRPr="00A10C89" w:rsidRDefault="007D64DA" w:rsidP="007D64DA">
      <w:pPr>
        <w:spacing w:after="0" w:line="240" w:lineRule="auto"/>
        <w:ind w:firstLine="709"/>
        <w:jc w:val="both"/>
        <w:rPr>
          <w:rStyle w:val="fontstyle01"/>
          <w:rFonts w:ascii="Times New Roman" w:hAnsi="Times New Roman" w:cs="Times New Roman"/>
          <w:b/>
          <w:sz w:val="24"/>
          <w:szCs w:val="24"/>
        </w:rPr>
      </w:pPr>
      <w:r w:rsidRPr="00A10C89">
        <w:rPr>
          <w:rStyle w:val="fontstyle01"/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7D64DA" w:rsidRPr="007D64DA" w:rsidRDefault="007D64DA" w:rsidP="007D64DA">
      <w:pPr>
        <w:pStyle w:val="a8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64DA">
        <w:rPr>
          <w:rFonts w:ascii="Times New Roman" w:hAnsi="Times New Roman" w:cs="Times New Roman"/>
          <w:sz w:val="24"/>
          <w:szCs w:val="24"/>
        </w:rPr>
        <w:t>Кузнецова Е.П. Стратегия и тактика социально-экономических реформ: национальные приоритеты и проекты. Материалы IX Всероссийской научно-практической конференции с международным участием. Вологда, 2021. С. 403-406.</w:t>
      </w:r>
    </w:p>
    <w:p w:rsidR="007D64DA" w:rsidRPr="007D64DA" w:rsidRDefault="007D64DA" w:rsidP="007D64DA">
      <w:pPr>
        <w:pStyle w:val="a8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D64DA">
        <w:rPr>
          <w:rFonts w:ascii="Times New Roman" w:hAnsi="Times New Roman" w:cs="Times New Roman"/>
          <w:sz w:val="24"/>
          <w:szCs w:val="24"/>
        </w:rPr>
        <w:t>Мусостов</w:t>
      </w:r>
      <w:proofErr w:type="spellEnd"/>
      <w:r w:rsidRPr="007D64DA">
        <w:rPr>
          <w:rFonts w:ascii="Times New Roman" w:hAnsi="Times New Roman" w:cs="Times New Roman"/>
          <w:sz w:val="24"/>
          <w:szCs w:val="24"/>
        </w:rPr>
        <w:t xml:space="preserve"> З.Р, Дудаев Т.-А.Р., </w:t>
      </w:r>
      <w:proofErr w:type="spellStart"/>
      <w:r w:rsidRPr="007D64DA">
        <w:rPr>
          <w:rFonts w:ascii="Times New Roman" w:hAnsi="Times New Roman" w:cs="Times New Roman"/>
          <w:sz w:val="24"/>
          <w:szCs w:val="24"/>
        </w:rPr>
        <w:t>Сайдулаева</w:t>
      </w:r>
      <w:proofErr w:type="spellEnd"/>
      <w:r w:rsidRPr="007D64DA">
        <w:rPr>
          <w:rFonts w:ascii="Times New Roman" w:hAnsi="Times New Roman" w:cs="Times New Roman"/>
          <w:sz w:val="24"/>
          <w:szCs w:val="24"/>
        </w:rPr>
        <w:t xml:space="preserve"> Д.М. Государственная поддержка и регулирование научно-технической и инновационной деятельности хозяйствующих субъектов.//Вестник Алтайской академии экономики и права. 2020. № № 12-1. С. 138-144.</w:t>
      </w:r>
    </w:p>
    <w:p w:rsidR="007D64DA" w:rsidRPr="007D64DA" w:rsidRDefault="007D64DA" w:rsidP="007D64DA">
      <w:pPr>
        <w:pStyle w:val="a8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D64DA">
        <w:rPr>
          <w:rFonts w:ascii="Times New Roman" w:hAnsi="Times New Roman" w:cs="Times New Roman"/>
          <w:sz w:val="24"/>
          <w:szCs w:val="24"/>
        </w:rPr>
        <w:t>Мазилов</w:t>
      </w:r>
      <w:proofErr w:type="spellEnd"/>
      <w:r w:rsidRPr="007D64DA">
        <w:rPr>
          <w:rFonts w:ascii="Times New Roman" w:hAnsi="Times New Roman" w:cs="Times New Roman"/>
          <w:sz w:val="24"/>
          <w:szCs w:val="24"/>
        </w:rPr>
        <w:t xml:space="preserve"> Е.А., Давыдова А.А. Научно-технологическое развитие России: оценка состояния и проблемы финансирования // Экономические и социальные перемены: факты, тенденции, прогноз. 2020. Т. 13. № 5. С. 55–73. DOI: 10.15838/esc.2020.5.71.3</w:t>
      </w:r>
      <w:r w:rsidRPr="007D64DA">
        <w:rPr>
          <w:rFonts w:ascii="Times New Roman" w:hAnsi="Times New Roman" w:cs="Times New Roman"/>
          <w:sz w:val="24"/>
          <w:szCs w:val="24"/>
          <w:lang w:val="en-US"/>
        </w:rPr>
        <w:t>/</w:t>
      </w:r>
    </w:p>
    <w:p w:rsidR="007D64DA" w:rsidRPr="007D64DA" w:rsidRDefault="007D64DA" w:rsidP="007D64DA">
      <w:pPr>
        <w:pStyle w:val="a8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D64DA">
        <w:rPr>
          <w:rFonts w:ascii="Times New Roman" w:hAnsi="Times New Roman" w:cs="Times New Roman"/>
          <w:sz w:val="24"/>
          <w:szCs w:val="24"/>
        </w:rPr>
        <w:t xml:space="preserve">Анисимова В.Ю., </w:t>
      </w:r>
      <w:proofErr w:type="spellStart"/>
      <w:r w:rsidRPr="007D64DA">
        <w:rPr>
          <w:rFonts w:ascii="Times New Roman" w:hAnsi="Times New Roman" w:cs="Times New Roman"/>
          <w:sz w:val="24"/>
          <w:szCs w:val="24"/>
        </w:rPr>
        <w:t>Гаффарлы</w:t>
      </w:r>
      <w:proofErr w:type="spellEnd"/>
      <w:r w:rsidRPr="007D64DA">
        <w:rPr>
          <w:rFonts w:ascii="Times New Roman" w:hAnsi="Times New Roman" w:cs="Times New Roman"/>
          <w:sz w:val="24"/>
          <w:szCs w:val="24"/>
        </w:rPr>
        <w:t xml:space="preserve"> Э.П. Анализ финансирования и роли научно-образовательных центров мирового уровня в РФ // Вестник Самарского университета. Экономика и управление. 2021. Т. 12, </w:t>
      </w:r>
      <w:r w:rsidRPr="007D64DA">
        <w:rPr>
          <w:rFonts w:ascii="Times New Roman" w:hAnsi="Times New Roman" w:cs="Times New Roman"/>
          <w:sz w:val="24"/>
          <w:szCs w:val="24"/>
          <w:lang w:val="en-US"/>
        </w:rPr>
        <w:t xml:space="preserve">№ 2. </w:t>
      </w:r>
      <w:r w:rsidRPr="007D64DA">
        <w:rPr>
          <w:rFonts w:ascii="Times New Roman" w:hAnsi="Times New Roman" w:cs="Times New Roman"/>
          <w:sz w:val="24"/>
          <w:szCs w:val="24"/>
        </w:rPr>
        <w:t>С</w:t>
      </w:r>
      <w:r w:rsidRPr="007D64DA">
        <w:rPr>
          <w:rFonts w:ascii="Times New Roman" w:hAnsi="Times New Roman" w:cs="Times New Roman"/>
          <w:sz w:val="24"/>
          <w:szCs w:val="24"/>
          <w:lang w:val="en-US"/>
        </w:rPr>
        <w:t>. 7–18. DOI: http://doi.org/10.18287/2542-0461-2021-12-2-7-18</w:t>
      </w:r>
      <w:r w:rsidRPr="007D64DA">
        <w:rPr>
          <w:rFonts w:ascii="Times New Roman" w:hAnsi="Times New Roman" w:cs="Times New Roman"/>
          <w:sz w:val="24"/>
          <w:szCs w:val="24"/>
        </w:rPr>
        <w:t>.</w:t>
      </w:r>
    </w:p>
    <w:p w:rsidR="008E45EE" w:rsidRDefault="008E45EE" w:rsidP="00A9460D">
      <w:pPr>
        <w:spacing w:after="0" w:line="240" w:lineRule="auto"/>
        <w:ind w:firstLine="709"/>
        <w:jc w:val="both"/>
        <w:rPr>
          <w:sz w:val="24"/>
          <w:szCs w:val="24"/>
        </w:rPr>
      </w:pPr>
    </w:p>
    <w:p w:rsidR="00FE50FD" w:rsidRPr="00630760" w:rsidRDefault="00FE50FD" w:rsidP="00FE50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Информация об авторе</w:t>
      </w:r>
    </w:p>
    <w:p w:rsidR="00FE50FD" w:rsidRPr="00630760" w:rsidRDefault="00FE50FD" w:rsidP="00FE50FD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Кузнецова Екатерина Петровна</w:t>
      </w:r>
      <w:r w:rsidRPr="006307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(Россия,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Вологд</w:t>
      </w:r>
      <w:r w:rsidRPr="006307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–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младший</w:t>
      </w:r>
      <w:r w:rsidRPr="006307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научный сотрудник,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ФГБУН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ВолНЦ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РАН (160014</w:t>
      </w:r>
      <w:r w:rsidRPr="006307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Вологда</w:t>
      </w:r>
      <w:r w:rsidRPr="006307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ул. Горького, 56а</w:t>
      </w:r>
      <w:r w:rsidRPr="006307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hyperlink r:id="rId15" w:history="1">
        <w:r w:rsidRPr="00475BDA">
          <w:rPr>
            <w:rStyle w:val="a9"/>
            <w:rFonts w:ascii="Times New Roman" w:eastAsia="Times New Roman" w:hAnsi="Times New Roman" w:cs="Times New Roman"/>
            <w:sz w:val="24"/>
            <w:szCs w:val="24"/>
            <w:lang w:eastAsia="ru-RU"/>
          </w:rPr>
          <w:t>333.</w:t>
        </w:r>
        <w:r w:rsidRPr="000C1172">
          <w:rPr>
            <w:rStyle w:val="a9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maarel</w:t>
        </w:r>
        <w:r w:rsidRPr="00475BDA">
          <w:rPr>
            <w:rStyle w:val="a9"/>
            <w:rFonts w:ascii="Times New Roman" w:eastAsia="Times New Roman" w:hAnsi="Times New Roman" w:cs="Times New Roman"/>
            <w:sz w:val="24"/>
            <w:szCs w:val="24"/>
            <w:lang w:eastAsia="ru-RU"/>
          </w:rPr>
          <w:t>.333@</w:t>
        </w:r>
        <w:r w:rsidRPr="000C1172">
          <w:rPr>
            <w:rStyle w:val="a9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mail</w:t>
        </w:r>
        <w:r w:rsidRPr="00475BDA">
          <w:rPr>
            <w:rStyle w:val="a9"/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proofErr w:type="spellStart"/>
        <w:r w:rsidRPr="000C1172">
          <w:rPr>
            <w:rStyle w:val="a9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ru</w:t>
        </w:r>
        <w:proofErr w:type="spellEnd"/>
      </w:hyperlink>
      <w:r w:rsidRPr="00630760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FE50FD" w:rsidRDefault="00FE50FD" w:rsidP="00FE50FD">
      <w:pPr>
        <w:spacing w:after="0" w:line="240" w:lineRule="auto"/>
        <w:ind w:firstLine="709"/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</w:p>
    <w:p w:rsidR="00FE50FD" w:rsidRPr="00FB1181" w:rsidRDefault="00FE50FD" w:rsidP="00FE50FD">
      <w:pPr>
        <w:spacing w:after="0" w:line="240" w:lineRule="auto"/>
        <w:ind w:firstLine="709"/>
        <w:jc w:val="right"/>
        <w:rPr>
          <w:rStyle w:val="fontstyle01"/>
          <w:rFonts w:ascii="Times New Roman" w:hAnsi="Times New Roman" w:cs="Times New Roman"/>
          <w:b/>
          <w:sz w:val="24"/>
          <w:szCs w:val="24"/>
          <w:lang w:val="en-US"/>
        </w:rPr>
      </w:pPr>
      <w:r w:rsidRPr="00B157DB">
        <w:rPr>
          <w:rStyle w:val="fontstyle01"/>
          <w:rFonts w:ascii="Times New Roman" w:hAnsi="Times New Roman" w:cs="Times New Roman"/>
          <w:b/>
          <w:sz w:val="24"/>
          <w:szCs w:val="24"/>
          <w:lang w:val="en-US"/>
        </w:rPr>
        <w:t>Kuznetsova</w:t>
      </w:r>
      <w:r w:rsidRPr="00FB1181">
        <w:rPr>
          <w:rStyle w:val="fontstyle01"/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B157DB">
        <w:rPr>
          <w:rStyle w:val="fontstyle01"/>
          <w:rFonts w:ascii="Times New Roman" w:hAnsi="Times New Roman" w:cs="Times New Roman"/>
          <w:b/>
          <w:sz w:val="24"/>
          <w:szCs w:val="24"/>
          <w:lang w:val="en-US"/>
        </w:rPr>
        <w:t>E</w:t>
      </w:r>
      <w:r w:rsidRPr="00FB1181">
        <w:rPr>
          <w:rStyle w:val="fontstyle01"/>
          <w:rFonts w:ascii="Times New Roman" w:hAnsi="Times New Roman" w:cs="Times New Roman"/>
          <w:b/>
          <w:sz w:val="24"/>
          <w:szCs w:val="24"/>
          <w:lang w:val="en-US"/>
        </w:rPr>
        <w:t>.</w:t>
      </w:r>
      <w:r w:rsidRPr="00B157DB">
        <w:rPr>
          <w:rStyle w:val="fontstyle01"/>
          <w:rFonts w:ascii="Times New Roman" w:hAnsi="Times New Roman" w:cs="Times New Roman"/>
          <w:b/>
          <w:sz w:val="24"/>
          <w:szCs w:val="24"/>
          <w:lang w:val="en-US"/>
        </w:rPr>
        <w:t>P</w:t>
      </w:r>
      <w:r w:rsidRPr="00FB1181">
        <w:rPr>
          <w:rStyle w:val="fontstyle01"/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:rsidR="00FE50FD" w:rsidRPr="00FB1181" w:rsidRDefault="00FE50FD" w:rsidP="00A9460D">
      <w:pPr>
        <w:spacing w:after="0" w:line="240" w:lineRule="auto"/>
        <w:ind w:firstLine="709"/>
        <w:jc w:val="both"/>
        <w:rPr>
          <w:sz w:val="24"/>
          <w:szCs w:val="24"/>
          <w:lang w:val="en-US"/>
        </w:rPr>
      </w:pPr>
    </w:p>
    <w:p w:rsidR="009730B5" w:rsidRPr="00FB1181" w:rsidRDefault="00FB1181" w:rsidP="00FB118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B1181">
        <w:rPr>
          <w:rFonts w:ascii="Times New Roman" w:hAnsi="Times New Roman" w:cs="Times New Roman"/>
          <w:b/>
          <w:sz w:val="24"/>
          <w:szCs w:val="24"/>
          <w:lang w:val="en-US"/>
        </w:rPr>
        <w:t>ON THE ISSUE OF FINANCING WORLD-CLASS SCIENTIFIC AND EDUCATIONAL CENTERS</w:t>
      </w:r>
    </w:p>
    <w:p w:rsidR="00FB1181" w:rsidRPr="00FB1181" w:rsidRDefault="00FB1181" w:rsidP="00FE50F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596747" w:rsidRDefault="00596747" w:rsidP="00FE50F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96747">
        <w:rPr>
          <w:rFonts w:ascii="Times New Roman" w:hAnsi="Times New Roman" w:cs="Times New Roman"/>
          <w:i/>
          <w:sz w:val="24"/>
          <w:szCs w:val="24"/>
          <w:lang w:val="en-US"/>
        </w:rPr>
        <w:t>The paper presents the systematization of measures of state support for scientific, technical and innovative activities by building the chains of interaction "science-business". The results of the analysis of the financing structure of world-class scientific and educational centers as one of the key tools for the development of scientific and technological development of territories are reflected.</w:t>
      </w:r>
    </w:p>
    <w:p w:rsidR="00FE50FD" w:rsidRPr="008B70C3" w:rsidRDefault="00FE50FD" w:rsidP="00FE50F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FE50FD">
        <w:rPr>
          <w:rFonts w:ascii="Times New Roman" w:hAnsi="Times New Roman" w:cs="Times New Roman"/>
          <w:i/>
          <w:sz w:val="24"/>
          <w:szCs w:val="24"/>
          <w:lang w:val="en-US"/>
        </w:rPr>
        <w:t xml:space="preserve">Keywords: scientific and technological development, state support measures, financing, </w:t>
      </w:r>
      <w:r w:rsidR="00596747" w:rsidRPr="00596747">
        <w:rPr>
          <w:rFonts w:ascii="Times New Roman" w:hAnsi="Times New Roman" w:cs="Times New Roman"/>
          <w:i/>
          <w:sz w:val="24"/>
          <w:szCs w:val="24"/>
          <w:lang w:val="en-US"/>
        </w:rPr>
        <w:t>world-class scientific and educational center</w:t>
      </w:r>
      <w:bookmarkStart w:id="0" w:name="_GoBack"/>
      <w:bookmarkEnd w:id="0"/>
    </w:p>
    <w:p w:rsidR="00FE50FD" w:rsidRPr="008B70C3" w:rsidRDefault="00FE50FD" w:rsidP="00FE50F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E50FD" w:rsidRPr="00B157DB" w:rsidRDefault="00FE50FD" w:rsidP="00FE50FD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</w:pPr>
      <w:r w:rsidRPr="00FE50FD">
        <w:rPr>
          <w:rFonts w:ascii="Times New Roman" w:eastAsiaTheme="minorEastAsia" w:hAnsi="Times New Roman" w:cs="Times New Roman"/>
          <w:b/>
          <w:sz w:val="24"/>
          <w:szCs w:val="24"/>
          <w:lang w:val="en-US" w:eastAsia="ru-RU"/>
        </w:rPr>
        <w:t>Bibliography</w:t>
      </w:r>
      <w:r w:rsidRPr="00B157D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:</w:t>
      </w:r>
    </w:p>
    <w:p w:rsidR="00FE50FD" w:rsidRPr="00FE50FD" w:rsidRDefault="00FE50FD" w:rsidP="00FE50F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E50FD">
        <w:rPr>
          <w:rFonts w:ascii="Times New Roman" w:hAnsi="Times New Roman" w:cs="Times New Roman"/>
          <w:sz w:val="24"/>
          <w:szCs w:val="24"/>
          <w:lang w:val="en-US"/>
        </w:rPr>
        <w:t>1. Kuznetsova E.P. Strategy and tactics of social and economic reforms: national priorities and projects. Materials of the IX All-Russian scientific-practical conference with international participation. Vologda, 2021, pp. 403-406.</w:t>
      </w:r>
    </w:p>
    <w:p w:rsidR="00FE50FD" w:rsidRPr="00FE50FD" w:rsidRDefault="00FE50FD" w:rsidP="00FE50F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E50FD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FE50FD">
        <w:rPr>
          <w:rFonts w:ascii="Times New Roman" w:hAnsi="Times New Roman" w:cs="Times New Roman"/>
          <w:sz w:val="24"/>
          <w:szCs w:val="24"/>
          <w:lang w:val="en-US"/>
        </w:rPr>
        <w:t>Musostov</w:t>
      </w:r>
      <w:proofErr w:type="spellEnd"/>
      <w:r w:rsidRPr="00FE50FD">
        <w:rPr>
          <w:rFonts w:ascii="Times New Roman" w:hAnsi="Times New Roman" w:cs="Times New Roman"/>
          <w:sz w:val="24"/>
          <w:szCs w:val="24"/>
          <w:lang w:val="en-US"/>
        </w:rPr>
        <w:t xml:space="preserve"> Z.R., Dudayev T.-A.R., </w:t>
      </w:r>
      <w:proofErr w:type="spellStart"/>
      <w:r w:rsidRPr="00FE50FD">
        <w:rPr>
          <w:rFonts w:ascii="Times New Roman" w:hAnsi="Times New Roman" w:cs="Times New Roman"/>
          <w:sz w:val="24"/>
          <w:szCs w:val="24"/>
          <w:lang w:val="en-US"/>
        </w:rPr>
        <w:t>Saidulaeva</w:t>
      </w:r>
      <w:proofErr w:type="spellEnd"/>
      <w:r w:rsidRPr="00FE50FD">
        <w:rPr>
          <w:rFonts w:ascii="Times New Roman" w:hAnsi="Times New Roman" w:cs="Times New Roman"/>
          <w:sz w:val="24"/>
          <w:szCs w:val="24"/>
          <w:lang w:val="en-US"/>
        </w:rPr>
        <w:t xml:space="preserve"> D.M. State support and regulation of scientific, technical and innovative activities of economic entities.//Bulletin of the Altai Academy of Economics and Law. 2020. No. No. 12-1. pp. 138-144.</w:t>
      </w:r>
    </w:p>
    <w:p w:rsidR="00FE50FD" w:rsidRPr="008B70C3" w:rsidRDefault="00FE50FD" w:rsidP="00FE50F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E50FD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3. </w:t>
      </w:r>
      <w:proofErr w:type="spellStart"/>
      <w:r w:rsidRPr="00FE50FD">
        <w:rPr>
          <w:rFonts w:ascii="Times New Roman" w:hAnsi="Times New Roman" w:cs="Times New Roman"/>
          <w:sz w:val="24"/>
          <w:szCs w:val="24"/>
          <w:lang w:val="en-US"/>
        </w:rPr>
        <w:t>Mazilov</w:t>
      </w:r>
      <w:proofErr w:type="spellEnd"/>
      <w:r w:rsidRPr="00FE50FD">
        <w:rPr>
          <w:rFonts w:ascii="Times New Roman" w:hAnsi="Times New Roman" w:cs="Times New Roman"/>
          <w:sz w:val="24"/>
          <w:szCs w:val="24"/>
          <w:lang w:val="en-US"/>
        </w:rPr>
        <w:t xml:space="preserve"> E.A., </w:t>
      </w:r>
      <w:proofErr w:type="spellStart"/>
      <w:r w:rsidRPr="00FE50FD">
        <w:rPr>
          <w:rFonts w:ascii="Times New Roman" w:hAnsi="Times New Roman" w:cs="Times New Roman"/>
          <w:sz w:val="24"/>
          <w:szCs w:val="24"/>
          <w:lang w:val="en-US"/>
        </w:rPr>
        <w:t>Davydova</w:t>
      </w:r>
      <w:proofErr w:type="spellEnd"/>
      <w:r w:rsidRPr="00FE50FD">
        <w:rPr>
          <w:rFonts w:ascii="Times New Roman" w:hAnsi="Times New Roman" w:cs="Times New Roman"/>
          <w:sz w:val="24"/>
          <w:szCs w:val="24"/>
          <w:lang w:val="en-US"/>
        </w:rPr>
        <w:t xml:space="preserve"> A.A. Scientific and technological development of Russia: assessment of the state and problems of financing // Economic and social changes: facts, trends, forecast. </w:t>
      </w:r>
      <w:r w:rsidRPr="008B70C3">
        <w:rPr>
          <w:rFonts w:ascii="Times New Roman" w:hAnsi="Times New Roman" w:cs="Times New Roman"/>
          <w:sz w:val="24"/>
          <w:szCs w:val="24"/>
          <w:lang w:val="en-US"/>
        </w:rPr>
        <w:t>2020. V. 13. No. 5. S. 55–73. DOI: 10.15838/esc.2020.5.71.3/</w:t>
      </w:r>
    </w:p>
    <w:p w:rsidR="00FE50FD" w:rsidRPr="008B70C3" w:rsidRDefault="00FE50FD" w:rsidP="00FE50F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E50FD">
        <w:rPr>
          <w:rFonts w:ascii="Times New Roman" w:hAnsi="Times New Roman" w:cs="Times New Roman"/>
          <w:sz w:val="24"/>
          <w:szCs w:val="24"/>
          <w:lang w:val="en-US"/>
        </w:rPr>
        <w:t xml:space="preserve">4. Anisimova </w:t>
      </w:r>
      <w:proofErr w:type="spellStart"/>
      <w:r w:rsidRPr="00FE50FD">
        <w:rPr>
          <w:rFonts w:ascii="Times New Roman" w:hAnsi="Times New Roman" w:cs="Times New Roman"/>
          <w:sz w:val="24"/>
          <w:szCs w:val="24"/>
          <w:lang w:val="en-US"/>
        </w:rPr>
        <w:t>V.Yu</w:t>
      </w:r>
      <w:proofErr w:type="spellEnd"/>
      <w:r w:rsidRPr="00FE50FD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Pr="00FE50FD">
        <w:rPr>
          <w:rFonts w:ascii="Times New Roman" w:hAnsi="Times New Roman" w:cs="Times New Roman"/>
          <w:sz w:val="24"/>
          <w:szCs w:val="24"/>
          <w:lang w:val="en-US"/>
        </w:rPr>
        <w:t>Gaffarly</w:t>
      </w:r>
      <w:proofErr w:type="spellEnd"/>
      <w:r w:rsidRPr="00FE50FD">
        <w:rPr>
          <w:rFonts w:ascii="Times New Roman" w:hAnsi="Times New Roman" w:cs="Times New Roman"/>
          <w:sz w:val="24"/>
          <w:szCs w:val="24"/>
          <w:lang w:val="en-US"/>
        </w:rPr>
        <w:t xml:space="preserve"> E.P. Analysis of financing and the role of world-class scientific and educational centers in the Russian Federation // Bulletin of the Samara University. Economics and Management. 2021. V. 12, No. 2. S. 7–18. DOI: http://doi.org/10.18287/2542-0461-2021-12-2-7-18.</w:t>
      </w:r>
    </w:p>
    <w:p w:rsidR="00FE50FD" w:rsidRPr="008B70C3" w:rsidRDefault="00FE50FD" w:rsidP="00FE50F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E50FD" w:rsidRPr="00630760" w:rsidRDefault="00FE50FD" w:rsidP="00FE50F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FE50FD" w:rsidRPr="006B5651" w:rsidRDefault="00FE50FD" w:rsidP="00FE50FD">
      <w:pPr>
        <w:spacing w:after="0" w:line="240" w:lineRule="auto"/>
        <w:ind w:firstLine="709"/>
        <w:jc w:val="both"/>
        <w:rPr>
          <w:rStyle w:val="fontstyle01"/>
          <w:rFonts w:ascii="Times New Roman" w:hAnsi="Times New Roman" w:cs="Times New Roman"/>
          <w:sz w:val="24"/>
          <w:szCs w:val="24"/>
          <w:lang w:val="en-US"/>
        </w:rPr>
      </w:pPr>
      <w:r w:rsidRPr="00475BDA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 xml:space="preserve">Kuznetsova Ekaterina </w:t>
      </w:r>
      <w:proofErr w:type="spellStart"/>
      <w:r w:rsidRPr="00475BDA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>Petrovna</w:t>
      </w:r>
      <w:proofErr w:type="spellEnd"/>
      <w:r w:rsidRPr="00475BDA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 xml:space="preserve"> (Russia, Vologda) - Junior Researcher, FGBUN </w:t>
      </w:r>
      <w:proofErr w:type="spellStart"/>
      <w:r w:rsidRPr="00475BDA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>VolRC</w:t>
      </w:r>
      <w:proofErr w:type="spellEnd"/>
      <w:r w:rsidRPr="00475BDA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 xml:space="preserve"> RAS (160014, Vologda, Gorky St., 56a, </w:t>
      </w:r>
      <w:hyperlink r:id="rId16" w:history="1">
        <w:r w:rsidRPr="000C1172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333.maarel.333@mail.ru</w:t>
        </w:r>
      </w:hyperlink>
      <w:r w:rsidRPr="00475BDA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>)</w:t>
      </w:r>
    </w:p>
    <w:p w:rsidR="00FE50FD" w:rsidRPr="00FE50FD" w:rsidRDefault="00FE50FD" w:rsidP="00FE50F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FE50FD" w:rsidRPr="00FE50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460D" w:rsidRDefault="00A9460D" w:rsidP="00A9460D">
      <w:pPr>
        <w:spacing w:after="0" w:line="240" w:lineRule="auto"/>
      </w:pPr>
      <w:r>
        <w:separator/>
      </w:r>
    </w:p>
  </w:endnote>
  <w:endnote w:type="continuationSeparator" w:id="0">
    <w:p w:rsidR="00A9460D" w:rsidRDefault="00A9460D" w:rsidP="00A946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460D" w:rsidRDefault="00A9460D" w:rsidP="00A9460D">
      <w:pPr>
        <w:spacing w:after="0" w:line="240" w:lineRule="auto"/>
      </w:pPr>
      <w:r>
        <w:separator/>
      </w:r>
    </w:p>
  </w:footnote>
  <w:footnote w:type="continuationSeparator" w:id="0">
    <w:p w:rsidR="00A9460D" w:rsidRDefault="00A9460D" w:rsidP="00A9460D">
      <w:pPr>
        <w:spacing w:after="0" w:line="240" w:lineRule="auto"/>
      </w:pPr>
      <w:r>
        <w:continuationSeparator/>
      </w:r>
    </w:p>
  </w:footnote>
  <w:footnote w:id="1">
    <w:p w:rsidR="007032F8" w:rsidRPr="007032F8" w:rsidRDefault="007032F8" w:rsidP="007032F8">
      <w:pPr>
        <w:pStyle w:val="a3"/>
        <w:jc w:val="both"/>
        <w:rPr>
          <w:rFonts w:ascii="Times New Roman" w:hAnsi="Times New Roman" w:cs="Times New Roman"/>
        </w:rPr>
      </w:pPr>
      <w:r w:rsidRPr="007032F8">
        <w:rPr>
          <w:rStyle w:val="a5"/>
          <w:rFonts w:ascii="Times New Roman" w:hAnsi="Times New Roman" w:cs="Times New Roman"/>
        </w:rPr>
        <w:footnoteRef/>
      </w:r>
      <w:r w:rsidRPr="007032F8">
        <w:rPr>
          <w:rFonts w:ascii="Times New Roman" w:hAnsi="Times New Roman" w:cs="Times New Roman"/>
        </w:rPr>
        <w:t xml:space="preserve"> Доклад подготовлен в рамках государственного задания №FMGZ-2022-0002 «Методы и механизмы социально-экономического развития регионов России в условиях </w:t>
      </w:r>
      <w:proofErr w:type="spellStart"/>
      <w:r w:rsidRPr="007032F8">
        <w:rPr>
          <w:rFonts w:ascii="Times New Roman" w:hAnsi="Times New Roman" w:cs="Times New Roman"/>
        </w:rPr>
        <w:t>цифровизации</w:t>
      </w:r>
      <w:proofErr w:type="spellEnd"/>
      <w:r w:rsidRPr="007032F8">
        <w:rPr>
          <w:rFonts w:ascii="Times New Roman" w:hAnsi="Times New Roman" w:cs="Times New Roman"/>
        </w:rPr>
        <w:t xml:space="preserve"> и четвертой промышленной революции»</w:t>
      </w:r>
    </w:p>
  </w:footnote>
  <w:footnote w:id="2">
    <w:p w:rsidR="00B458BF" w:rsidRDefault="00B458BF" w:rsidP="00B458BF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r w:rsidRPr="00C57139">
        <w:rPr>
          <w:rFonts w:ascii="Times New Roman" w:hAnsi="Times New Roman" w:cs="Times New Roman"/>
        </w:rPr>
        <w:t>Постановление Правительства РФ от 30.04.2019 N 538 «О мерах государственной поддержки создания и развития научных центров мирового уровня» (вместе с «Правилами предоставления грантов в форме субсидий из федерального бюджета на осуществление государственной поддержки создания и развития научных центров мирового уровня, включая международные математические центры, центры геномных исследований, а также научные центры мирового уровня, выполняющие исследования и разработки по приоритетам научно-технологического развития») URL: https://legalacts.ru/doc/postanovlenie-pravitelstva-rf-ot-30042019-n-538-o-merakh/</w:t>
      </w:r>
      <w:r>
        <w:rPr>
          <w:rFonts w:ascii="Times New Roman" w:hAnsi="Times New Roman" w:cs="Times New Roman"/>
        </w:rPr>
        <w:t>.</w:t>
      </w:r>
    </w:p>
  </w:footnote>
  <w:footnote w:id="3">
    <w:p w:rsidR="00A07E70" w:rsidRDefault="00A07E70" w:rsidP="00A07E70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r w:rsidRPr="00A07E70">
        <w:rPr>
          <w:rFonts w:ascii="Times New Roman" w:hAnsi="Times New Roman" w:cs="Times New Roman"/>
        </w:rPr>
        <w:t>Паспорт национального проекта «Наука и университеты» URL: http://www.ifes-ras.ru/images/stories/2020/new_np_sci_uni.pdf</w:t>
      </w:r>
    </w:p>
  </w:footnote>
  <w:footnote w:id="4">
    <w:p w:rsidR="007A1A19" w:rsidRPr="007A1A19" w:rsidRDefault="007A1A19" w:rsidP="007A1A19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r w:rsidRPr="007A1A19">
        <w:rPr>
          <w:rFonts w:ascii="Times New Roman" w:hAnsi="Times New Roman" w:cs="Times New Roman"/>
        </w:rPr>
        <w:t>Отобраны новые 5 научно-образовательных центров мирового уровня, в их числе НОЦ "Байкал"https://esstu.ru/uportal/faculties/viewNews.htm?newsId=8671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41307F"/>
    <w:multiLevelType w:val="hybridMultilevel"/>
    <w:tmpl w:val="45B0BE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2E00"/>
    <w:rsid w:val="001C32D0"/>
    <w:rsid w:val="00237740"/>
    <w:rsid w:val="0025721D"/>
    <w:rsid w:val="00264D5B"/>
    <w:rsid w:val="0029480A"/>
    <w:rsid w:val="002B7A21"/>
    <w:rsid w:val="003943FD"/>
    <w:rsid w:val="003B4D8C"/>
    <w:rsid w:val="003F789D"/>
    <w:rsid w:val="004367F1"/>
    <w:rsid w:val="00442CF7"/>
    <w:rsid w:val="00455D21"/>
    <w:rsid w:val="004715A8"/>
    <w:rsid w:val="00476DB6"/>
    <w:rsid w:val="004B14EC"/>
    <w:rsid w:val="004B362E"/>
    <w:rsid w:val="00523529"/>
    <w:rsid w:val="005477BE"/>
    <w:rsid w:val="005662E8"/>
    <w:rsid w:val="00596747"/>
    <w:rsid w:val="006245DF"/>
    <w:rsid w:val="00686411"/>
    <w:rsid w:val="007032F8"/>
    <w:rsid w:val="00771262"/>
    <w:rsid w:val="007A1A19"/>
    <w:rsid w:val="007A556E"/>
    <w:rsid w:val="007B2A39"/>
    <w:rsid w:val="007C0CFF"/>
    <w:rsid w:val="007D2E00"/>
    <w:rsid w:val="007D64DA"/>
    <w:rsid w:val="008B70C3"/>
    <w:rsid w:val="008C0111"/>
    <w:rsid w:val="008E45EE"/>
    <w:rsid w:val="00933E02"/>
    <w:rsid w:val="00966A3B"/>
    <w:rsid w:val="009730B5"/>
    <w:rsid w:val="00992134"/>
    <w:rsid w:val="0099564D"/>
    <w:rsid w:val="00A07E70"/>
    <w:rsid w:val="00A309CE"/>
    <w:rsid w:val="00A81A51"/>
    <w:rsid w:val="00A911BB"/>
    <w:rsid w:val="00A9460D"/>
    <w:rsid w:val="00AC0E15"/>
    <w:rsid w:val="00AE17C1"/>
    <w:rsid w:val="00B17413"/>
    <w:rsid w:val="00B458BF"/>
    <w:rsid w:val="00BA485F"/>
    <w:rsid w:val="00BC7EE9"/>
    <w:rsid w:val="00BD3590"/>
    <w:rsid w:val="00C2766B"/>
    <w:rsid w:val="00C4234E"/>
    <w:rsid w:val="00C42F0A"/>
    <w:rsid w:val="00C57139"/>
    <w:rsid w:val="00C6343C"/>
    <w:rsid w:val="00CD04F2"/>
    <w:rsid w:val="00CF4B07"/>
    <w:rsid w:val="00D14A86"/>
    <w:rsid w:val="00D62DE8"/>
    <w:rsid w:val="00DB7599"/>
    <w:rsid w:val="00E54DA6"/>
    <w:rsid w:val="00F029F1"/>
    <w:rsid w:val="00F53952"/>
    <w:rsid w:val="00FB1181"/>
    <w:rsid w:val="00FE5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A9460D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A9460D"/>
    <w:rPr>
      <w:sz w:val="20"/>
      <w:szCs w:val="20"/>
    </w:rPr>
  </w:style>
  <w:style w:type="character" w:styleId="a5">
    <w:name w:val="footnote reference"/>
    <w:aliases w:val="Знак сноски-FN,Знак сноски 1,Ciae niinee-FN,fr,Used by Word for Help footnote symbols,Referencia nota al pie,SUPERS,анкета сноска,Ciae niinee 1,single space Знак Знак1,Текст сноски Знак1 Знак Знак1,Текст сноски Знак Знак Знак Знак1"/>
    <w:basedOn w:val="a0"/>
    <w:uiPriority w:val="99"/>
    <w:unhideWhenUsed/>
    <w:rsid w:val="00A9460D"/>
    <w:rPr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D62D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62DE8"/>
    <w:rPr>
      <w:rFonts w:ascii="Tahoma" w:hAnsi="Tahoma" w:cs="Tahoma"/>
      <w:sz w:val="16"/>
      <w:szCs w:val="16"/>
    </w:rPr>
  </w:style>
  <w:style w:type="character" w:customStyle="1" w:styleId="fontstyle01">
    <w:name w:val="fontstyle01"/>
    <w:basedOn w:val="a0"/>
    <w:rsid w:val="007D64DA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paragraph" w:styleId="a8">
    <w:name w:val="List Paragraph"/>
    <w:basedOn w:val="a"/>
    <w:uiPriority w:val="34"/>
    <w:qFormat/>
    <w:rsid w:val="007D64DA"/>
    <w:pPr>
      <w:ind w:left="720"/>
      <w:contextualSpacing/>
    </w:pPr>
  </w:style>
  <w:style w:type="character" w:styleId="a9">
    <w:name w:val="Hyperlink"/>
    <w:basedOn w:val="a0"/>
    <w:uiPriority w:val="99"/>
    <w:unhideWhenUsed/>
    <w:rsid w:val="00FE50F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A9460D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A9460D"/>
    <w:rPr>
      <w:sz w:val="20"/>
      <w:szCs w:val="20"/>
    </w:rPr>
  </w:style>
  <w:style w:type="character" w:styleId="a5">
    <w:name w:val="footnote reference"/>
    <w:aliases w:val="Знак сноски-FN,Знак сноски 1,Ciae niinee-FN,fr,Used by Word for Help footnote symbols,Referencia nota al pie,SUPERS,анкета сноска,Ciae niinee 1,single space Знак Знак1,Текст сноски Знак1 Знак Знак1,Текст сноски Знак Знак Знак Знак1"/>
    <w:basedOn w:val="a0"/>
    <w:uiPriority w:val="99"/>
    <w:unhideWhenUsed/>
    <w:rsid w:val="00A9460D"/>
    <w:rPr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D62D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62DE8"/>
    <w:rPr>
      <w:rFonts w:ascii="Tahoma" w:hAnsi="Tahoma" w:cs="Tahoma"/>
      <w:sz w:val="16"/>
      <w:szCs w:val="16"/>
    </w:rPr>
  </w:style>
  <w:style w:type="character" w:customStyle="1" w:styleId="fontstyle01">
    <w:name w:val="fontstyle01"/>
    <w:basedOn w:val="a0"/>
    <w:rsid w:val="007D64DA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paragraph" w:styleId="a8">
    <w:name w:val="List Paragraph"/>
    <w:basedOn w:val="a"/>
    <w:uiPriority w:val="34"/>
    <w:qFormat/>
    <w:rsid w:val="007D64DA"/>
    <w:pPr>
      <w:ind w:left="720"/>
      <w:contextualSpacing/>
    </w:pPr>
  </w:style>
  <w:style w:type="character" w:styleId="a9">
    <w:name w:val="Hyperlink"/>
    <w:basedOn w:val="a0"/>
    <w:uiPriority w:val="99"/>
    <w:unhideWhenUsed/>
    <w:rsid w:val="00FE50F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chart" Target="charts/chart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oleObject" Target="embeddings/oleObject2.bin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mailto:333.maarel.333@mail.ru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hyperlink" Target="mailto:333.maarel.333@mail.ru" TargetMode="Externa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.xlsx"/><Relationship Id="rId1" Type="http://schemas.openxmlformats.org/officeDocument/2006/relationships/themeOverride" Target="../theme/themeOverrid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lineChart>
        <c:grouping val="stacked"/>
        <c:varyColors val="0"/>
        <c:ser>
          <c:idx val="0"/>
          <c:order val="0"/>
          <c:dLbls>
            <c:txPr>
              <a:bodyPr/>
              <a:lstStyle/>
              <a:p>
                <a:pPr>
                  <a:defRPr sz="700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val>
            <c:numRef>
              <c:f>Лист1!$E$3:$E$16</c:f>
              <c:numCache>
                <c:formatCode>General</c:formatCode>
                <c:ptCount val="14"/>
                <c:pt idx="0">
                  <c:v>12087</c:v>
                </c:pt>
                <c:pt idx="1">
                  <c:v>41680</c:v>
                </c:pt>
                <c:pt idx="2">
                  <c:v>21000</c:v>
                </c:pt>
                <c:pt idx="3">
                  <c:v>12918</c:v>
                </c:pt>
                <c:pt idx="4">
                  <c:v>6089</c:v>
                </c:pt>
                <c:pt idx="5">
                  <c:v>14170</c:v>
                </c:pt>
                <c:pt idx="6">
                  <c:v>127450</c:v>
                </c:pt>
                <c:pt idx="7">
                  <c:v>11295</c:v>
                </c:pt>
                <c:pt idx="8">
                  <c:v>40177</c:v>
                </c:pt>
                <c:pt idx="9">
                  <c:v>56133</c:v>
                </c:pt>
                <c:pt idx="10">
                  <c:v>79900</c:v>
                </c:pt>
                <c:pt idx="11">
                  <c:v>6277</c:v>
                </c:pt>
                <c:pt idx="12">
                  <c:v>21175</c:v>
                </c:pt>
                <c:pt idx="13">
                  <c:v>16692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28104320"/>
        <c:axId val="128688128"/>
      </c:lineChart>
      <c:catAx>
        <c:axId val="128104320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128688128"/>
        <c:crosses val="autoZero"/>
        <c:auto val="1"/>
        <c:lblAlgn val="ctr"/>
        <c:lblOffset val="100"/>
        <c:noMultiLvlLbl val="0"/>
      </c:catAx>
      <c:valAx>
        <c:axId val="128688128"/>
        <c:scaling>
          <c:orientation val="minMax"/>
        </c:scaling>
        <c:delete val="0"/>
        <c:axPos val="l"/>
        <c:majorGridlines>
          <c:spPr>
            <a:ln>
              <a:noFill/>
            </a:ln>
          </c:spPr>
        </c:majorGridlines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128104320"/>
        <c:crosses val="autoZero"/>
        <c:crossBetween val="between"/>
      </c:valAx>
    </c:plotArea>
    <c:plotVisOnly val="1"/>
    <c:dispBlanksAs val="zero"/>
    <c:showDLblsOverMax val="0"/>
  </c:chart>
  <c:spPr>
    <a:noFill/>
    <a:ln>
      <a:noFill/>
    </a:ln>
  </c:sp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barChart>
        <c:barDir val="bar"/>
        <c:grouping val="stacked"/>
        <c:varyColors val="0"/>
        <c:ser>
          <c:idx val="0"/>
          <c:order val="0"/>
          <c:tx>
            <c:strRef>
              <c:f>Лист1!$G$2</c:f>
              <c:strCache>
                <c:ptCount val="1"/>
                <c:pt idx="0">
                  <c:v>гранты и средства федерального бюджета </c:v>
                </c:pt>
              </c:strCache>
            </c:strRef>
          </c:tx>
          <c:invertIfNegative val="0"/>
          <c:dLbls>
            <c:txPr>
              <a:bodyPr/>
              <a:lstStyle/>
              <a:p>
                <a:pPr>
                  <a:defRPr sz="800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val>
            <c:numRef>
              <c:f>Лист1!$G$3:$G$16</c:f>
              <c:numCache>
                <c:formatCode>General</c:formatCode>
                <c:ptCount val="14"/>
                <c:pt idx="0">
                  <c:v>4.5999999999999996</c:v>
                </c:pt>
                <c:pt idx="1">
                  <c:v>0.9</c:v>
                </c:pt>
                <c:pt idx="2">
                  <c:v>2</c:v>
                </c:pt>
                <c:pt idx="3">
                  <c:v>4.3</c:v>
                </c:pt>
                <c:pt idx="4">
                  <c:v>9.5</c:v>
                </c:pt>
                <c:pt idx="5">
                  <c:v>4.5</c:v>
                </c:pt>
                <c:pt idx="6">
                  <c:v>13.3</c:v>
                </c:pt>
                <c:pt idx="7">
                  <c:v>9.3000000000000007</c:v>
                </c:pt>
                <c:pt idx="8">
                  <c:v>38.4</c:v>
                </c:pt>
                <c:pt idx="9">
                  <c:v>1.7</c:v>
                </c:pt>
                <c:pt idx="10">
                  <c:v>7.6</c:v>
                </c:pt>
                <c:pt idx="11">
                  <c:v>14.8</c:v>
                </c:pt>
                <c:pt idx="12">
                  <c:v>3.7</c:v>
                </c:pt>
                <c:pt idx="13">
                  <c:v>49.4</c:v>
                </c:pt>
              </c:numCache>
            </c:numRef>
          </c:val>
        </c:ser>
        <c:ser>
          <c:idx val="1"/>
          <c:order val="1"/>
          <c:tx>
            <c:strRef>
              <c:f>Лист1!$H$2</c:f>
              <c:strCache>
                <c:ptCount val="1"/>
                <c:pt idx="0">
                  <c:v>региональный бюджет</c:v>
                </c:pt>
              </c:strCache>
            </c:strRef>
          </c:tx>
          <c:invertIfNegative val="0"/>
          <c:dLbls>
            <c:txPr>
              <a:bodyPr/>
              <a:lstStyle/>
              <a:p>
                <a:pPr>
                  <a:defRPr sz="800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val>
            <c:numRef>
              <c:f>Лист1!$H$3:$H$16</c:f>
              <c:numCache>
                <c:formatCode>General</c:formatCode>
                <c:ptCount val="14"/>
                <c:pt idx="0">
                  <c:v>16.399999999999999</c:v>
                </c:pt>
                <c:pt idx="1">
                  <c:v>73.5</c:v>
                </c:pt>
                <c:pt idx="2">
                  <c:v>5</c:v>
                </c:pt>
                <c:pt idx="3">
                  <c:v>16.100000000000001</c:v>
                </c:pt>
                <c:pt idx="4">
                  <c:v>4.3</c:v>
                </c:pt>
                <c:pt idx="5">
                  <c:v>5.7</c:v>
                </c:pt>
                <c:pt idx="6">
                  <c:v>0.9</c:v>
                </c:pt>
                <c:pt idx="7">
                  <c:v>1.2</c:v>
                </c:pt>
                <c:pt idx="8">
                  <c:v>25.7</c:v>
                </c:pt>
                <c:pt idx="9">
                  <c:v>7.8</c:v>
                </c:pt>
                <c:pt idx="10">
                  <c:v>1.3</c:v>
                </c:pt>
                <c:pt idx="11">
                  <c:v>45.4</c:v>
                </c:pt>
                <c:pt idx="12">
                  <c:v>24.5</c:v>
                </c:pt>
                <c:pt idx="13">
                  <c:v>17.3</c:v>
                </c:pt>
              </c:numCache>
            </c:numRef>
          </c:val>
        </c:ser>
        <c:ser>
          <c:idx val="2"/>
          <c:order val="2"/>
          <c:tx>
            <c:strRef>
              <c:f>Лист1!$I$2</c:f>
              <c:strCache>
                <c:ptCount val="1"/>
                <c:pt idx="0">
                  <c:v>внебюджетные средства</c:v>
                </c:pt>
              </c:strCache>
            </c:strRef>
          </c:tx>
          <c:invertIfNegative val="0"/>
          <c:dLbls>
            <c:txPr>
              <a:bodyPr/>
              <a:lstStyle/>
              <a:p>
                <a:pPr>
                  <a:defRPr sz="800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val>
            <c:numRef>
              <c:f>Лист1!$I$3:$I$16</c:f>
              <c:numCache>
                <c:formatCode>General</c:formatCode>
                <c:ptCount val="14"/>
                <c:pt idx="0">
                  <c:v>79</c:v>
                </c:pt>
                <c:pt idx="1">
                  <c:v>25.6</c:v>
                </c:pt>
                <c:pt idx="2">
                  <c:v>93</c:v>
                </c:pt>
                <c:pt idx="3">
                  <c:v>79.599999999999994</c:v>
                </c:pt>
                <c:pt idx="4">
                  <c:v>86.2</c:v>
                </c:pt>
                <c:pt idx="5">
                  <c:v>89.8</c:v>
                </c:pt>
                <c:pt idx="6">
                  <c:v>85.8</c:v>
                </c:pt>
                <c:pt idx="7">
                  <c:v>89.5</c:v>
                </c:pt>
                <c:pt idx="8">
                  <c:v>35.9</c:v>
                </c:pt>
                <c:pt idx="9">
                  <c:v>90.5</c:v>
                </c:pt>
                <c:pt idx="10">
                  <c:v>91.1</c:v>
                </c:pt>
                <c:pt idx="11">
                  <c:v>39.799999999999997</c:v>
                </c:pt>
                <c:pt idx="12">
                  <c:v>71.8</c:v>
                </c:pt>
                <c:pt idx="13">
                  <c:v>33.299999999999997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46567168"/>
        <c:axId val="146569856"/>
      </c:barChart>
      <c:catAx>
        <c:axId val="146567168"/>
        <c:scaling>
          <c:orientation val="minMax"/>
        </c:scaling>
        <c:delete val="0"/>
        <c:axPos val="l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146569856"/>
        <c:crosses val="autoZero"/>
        <c:auto val="1"/>
        <c:lblAlgn val="ctr"/>
        <c:lblOffset val="100"/>
        <c:noMultiLvlLbl val="0"/>
      </c:catAx>
      <c:valAx>
        <c:axId val="146569856"/>
        <c:scaling>
          <c:orientation val="minMax"/>
        </c:scaling>
        <c:delete val="0"/>
        <c:axPos val="b"/>
        <c:majorGridlines>
          <c:spPr>
            <a:ln>
              <a:noFill/>
            </a:ln>
          </c:spPr>
        </c:majorGridlines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146567168"/>
        <c:crosses val="autoZero"/>
        <c:crossBetween val="between"/>
      </c:valAx>
    </c:plotArea>
    <c:legend>
      <c:legendPos val="b"/>
      <c:layout/>
      <c:overlay val="0"/>
      <c:txPr>
        <a:bodyPr/>
        <a:lstStyle/>
        <a:p>
          <a:pPr>
            <a:defRPr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noFill/>
    <a:ln>
      <a:noFill/>
    </a:ln>
  </c:sp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9FFB2D-A461-4CAA-8B9C-38084BF5C8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832</TotalTime>
  <Pages>6</Pages>
  <Words>1684</Words>
  <Characters>9605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П. Кузнецова</dc:creator>
  <cp:keywords/>
  <dc:description/>
  <cp:lastModifiedBy>Екатерина П. Кузнецова</cp:lastModifiedBy>
  <cp:revision>12</cp:revision>
  <dcterms:created xsi:type="dcterms:W3CDTF">2022-06-06T12:47:00Z</dcterms:created>
  <dcterms:modified xsi:type="dcterms:W3CDTF">2022-06-08T10:54:00Z</dcterms:modified>
</cp:coreProperties>
</file>