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662E" w14:textId="12AB5E7C" w:rsidR="00952871" w:rsidRPr="00B9445F" w:rsidRDefault="00952871" w:rsidP="009E0EE6">
      <w:pPr>
        <w:widowControl w:val="0"/>
        <w:spacing w:after="0" w:line="240" w:lineRule="auto"/>
        <w:jc w:val="both"/>
        <w:rPr>
          <w:b/>
          <w:bCs/>
          <w:sz w:val="24"/>
          <w:szCs w:val="20"/>
        </w:rPr>
      </w:pPr>
      <w:r w:rsidRPr="00B9445F">
        <w:rPr>
          <w:b/>
          <w:bCs/>
          <w:sz w:val="24"/>
          <w:szCs w:val="20"/>
        </w:rPr>
        <w:t>УДК</w:t>
      </w:r>
      <w:r w:rsidR="008F5F9C" w:rsidRPr="00B9445F">
        <w:rPr>
          <w:b/>
          <w:bCs/>
          <w:sz w:val="24"/>
          <w:szCs w:val="20"/>
        </w:rPr>
        <w:t xml:space="preserve"> 338.246.2</w:t>
      </w:r>
      <w:r w:rsidR="00123EEB" w:rsidRPr="00B9445F">
        <w:rPr>
          <w:b/>
          <w:bCs/>
          <w:sz w:val="24"/>
          <w:szCs w:val="20"/>
        </w:rPr>
        <w:t>/ББК</w:t>
      </w:r>
      <w:r w:rsidR="00B9445F" w:rsidRPr="00B9445F">
        <w:rPr>
          <w:b/>
          <w:bCs/>
          <w:sz w:val="24"/>
          <w:szCs w:val="20"/>
        </w:rPr>
        <w:t xml:space="preserve"> 338.246.2</w:t>
      </w:r>
    </w:p>
    <w:p w14:paraId="71EA9CDC" w14:textId="27F01B8B" w:rsidR="00952871" w:rsidRDefault="00952871" w:rsidP="009E0EE6">
      <w:pPr>
        <w:widowControl w:val="0"/>
        <w:spacing w:after="0" w:line="240" w:lineRule="auto"/>
        <w:jc w:val="right"/>
        <w:rPr>
          <w:b/>
          <w:bCs/>
          <w:sz w:val="24"/>
          <w:szCs w:val="20"/>
        </w:rPr>
      </w:pPr>
      <w:r>
        <w:rPr>
          <w:b/>
          <w:bCs/>
          <w:sz w:val="24"/>
          <w:szCs w:val="20"/>
        </w:rPr>
        <w:t>Сиващенко Е.С.</w:t>
      </w:r>
    </w:p>
    <w:p w14:paraId="2F308354" w14:textId="5ED64FDD" w:rsidR="00E45506" w:rsidRDefault="0028040F" w:rsidP="009E0EE6">
      <w:pPr>
        <w:widowControl w:val="0"/>
        <w:spacing w:after="0" w:line="240" w:lineRule="auto"/>
        <w:jc w:val="center"/>
        <w:rPr>
          <w:b/>
          <w:bCs/>
          <w:sz w:val="24"/>
          <w:szCs w:val="20"/>
        </w:rPr>
      </w:pPr>
      <w:r w:rsidRPr="0028040F">
        <w:rPr>
          <w:b/>
          <w:bCs/>
          <w:sz w:val="24"/>
          <w:szCs w:val="20"/>
        </w:rPr>
        <w:t>ДЕНЕЖНО-КРЕДИТНАЯ ПОЛИТИКА</w:t>
      </w:r>
      <w:r w:rsidR="00B6199A">
        <w:rPr>
          <w:b/>
          <w:bCs/>
          <w:sz w:val="24"/>
          <w:szCs w:val="20"/>
        </w:rPr>
        <w:t xml:space="preserve"> РЕСПУБЛИКИ БЕЛАРУСЬ</w:t>
      </w:r>
      <w:r w:rsidRPr="0028040F">
        <w:rPr>
          <w:b/>
          <w:bCs/>
          <w:sz w:val="24"/>
          <w:szCs w:val="20"/>
        </w:rPr>
        <w:t>: ОЦЕНКА ЭФФЕКТИВНОСТИ И НАПРАВЛЕНИЯ СОВЕРШЕНСТВОВАНИЯ</w:t>
      </w:r>
    </w:p>
    <w:p w14:paraId="780CC16D" w14:textId="1C6572BA" w:rsidR="00396152" w:rsidRDefault="00396152" w:rsidP="009E0EE6">
      <w:pPr>
        <w:widowControl w:val="0"/>
        <w:spacing w:after="0" w:line="240" w:lineRule="auto"/>
        <w:jc w:val="center"/>
        <w:rPr>
          <w:b/>
          <w:bCs/>
          <w:sz w:val="24"/>
          <w:szCs w:val="20"/>
        </w:rPr>
      </w:pPr>
    </w:p>
    <w:p w14:paraId="7AEF146C" w14:textId="206CBF1C" w:rsidR="00396152" w:rsidRPr="00E03052" w:rsidRDefault="009607CB" w:rsidP="009E0EE6">
      <w:pPr>
        <w:widowControl w:val="0"/>
        <w:spacing w:after="0" w:line="240" w:lineRule="auto"/>
        <w:ind w:firstLine="709"/>
        <w:jc w:val="both"/>
        <w:rPr>
          <w:i/>
          <w:iCs/>
          <w:color w:val="FF0000"/>
          <w:sz w:val="24"/>
          <w:szCs w:val="20"/>
        </w:rPr>
      </w:pPr>
      <w:r w:rsidRPr="009607CB">
        <w:rPr>
          <w:b/>
          <w:bCs/>
          <w:i/>
          <w:iCs/>
          <w:sz w:val="24"/>
          <w:szCs w:val="20"/>
        </w:rPr>
        <w:t>Аннотация.</w:t>
      </w:r>
      <w:r>
        <w:rPr>
          <w:i/>
          <w:iCs/>
          <w:color w:val="FF0000"/>
          <w:sz w:val="24"/>
          <w:szCs w:val="20"/>
        </w:rPr>
        <w:t xml:space="preserve"> </w:t>
      </w:r>
      <w:r w:rsidR="00514EE3" w:rsidRPr="00542C53">
        <w:rPr>
          <w:i/>
          <w:iCs/>
          <w:sz w:val="24"/>
          <w:szCs w:val="20"/>
        </w:rPr>
        <w:t>Денежно-кредитная политика</w:t>
      </w:r>
      <w:r w:rsidR="00542C53" w:rsidRPr="00542C53">
        <w:rPr>
          <w:i/>
          <w:iCs/>
          <w:sz w:val="24"/>
          <w:szCs w:val="20"/>
        </w:rPr>
        <w:t>, являясь частью государственной политики,</w:t>
      </w:r>
      <w:r w:rsidR="009805E1" w:rsidRPr="00542C53">
        <w:rPr>
          <w:i/>
          <w:iCs/>
          <w:sz w:val="24"/>
          <w:szCs w:val="20"/>
        </w:rPr>
        <w:t xml:space="preserve"> </w:t>
      </w:r>
      <w:r w:rsidR="00901C36" w:rsidRPr="00542C53">
        <w:rPr>
          <w:i/>
          <w:iCs/>
          <w:sz w:val="24"/>
          <w:szCs w:val="20"/>
        </w:rPr>
        <w:t xml:space="preserve">способствует </w:t>
      </w:r>
      <w:r w:rsidR="00514EE3" w:rsidRPr="00542C53">
        <w:rPr>
          <w:i/>
          <w:iCs/>
          <w:sz w:val="24"/>
          <w:szCs w:val="20"/>
        </w:rPr>
        <w:t>достижени</w:t>
      </w:r>
      <w:r w:rsidR="00901C36" w:rsidRPr="00542C53">
        <w:rPr>
          <w:i/>
          <w:iCs/>
          <w:sz w:val="24"/>
          <w:szCs w:val="20"/>
        </w:rPr>
        <w:t>ю</w:t>
      </w:r>
      <w:r w:rsidR="00514EE3" w:rsidRPr="00542C53">
        <w:rPr>
          <w:i/>
          <w:iCs/>
          <w:sz w:val="24"/>
          <w:szCs w:val="20"/>
        </w:rPr>
        <w:t xml:space="preserve"> целей Программы социально-экономического развития</w:t>
      </w:r>
      <w:r w:rsidR="008622B9" w:rsidRPr="00542C53">
        <w:rPr>
          <w:i/>
          <w:iCs/>
          <w:sz w:val="24"/>
          <w:szCs w:val="20"/>
        </w:rPr>
        <w:t xml:space="preserve"> Республики Беларусь</w:t>
      </w:r>
      <w:r w:rsidR="00901C36" w:rsidRPr="00542C53">
        <w:rPr>
          <w:i/>
          <w:iCs/>
          <w:sz w:val="24"/>
          <w:szCs w:val="20"/>
        </w:rPr>
        <w:t xml:space="preserve">, ввиду чего крайне важно </w:t>
      </w:r>
      <w:r w:rsidR="003C2835" w:rsidRPr="00542C53">
        <w:rPr>
          <w:i/>
          <w:iCs/>
          <w:sz w:val="24"/>
          <w:szCs w:val="20"/>
        </w:rPr>
        <w:t xml:space="preserve">оценивать </w:t>
      </w:r>
      <w:r w:rsidR="008622B9" w:rsidRPr="00542C53">
        <w:rPr>
          <w:i/>
          <w:iCs/>
          <w:sz w:val="24"/>
          <w:szCs w:val="20"/>
        </w:rPr>
        <w:t xml:space="preserve">ее </w:t>
      </w:r>
      <w:r w:rsidR="003C2835" w:rsidRPr="00542C53">
        <w:rPr>
          <w:i/>
          <w:iCs/>
          <w:sz w:val="24"/>
          <w:szCs w:val="20"/>
        </w:rPr>
        <w:t xml:space="preserve">эффективность и, </w:t>
      </w:r>
      <w:r w:rsidR="009805E1" w:rsidRPr="00542C53">
        <w:rPr>
          <w:i/>
          <w:iCs/>
          <w:sz w:val="24"/>
          <w:szCs w:val="20"/>
        </w:rPr>
        <w:t>как с</w:t>
      </w:r>
      <w:r w:rsidR="003C2835" w:rsidRPr="00542C53">
        <w:rPr>
          <w:i/>
          <w:iCs/>
          <w:sz w:val="24"/>
          <w:szCs w:val="20"/>
        </w:rPr>
        <w:t>ледстви</w:t>
      </w:r>
      <w:r w:rsidR="009805E1" w:rsidRPr="00542C53">
        <w:rPr>
          <w:i/>
          <w:iCs/>
          <w:sz w:val="24"/>
          <w:szCs w:val="20"/>
        </w:rPr>
        <w:t>е</w:t>
      </w:r>
      <w:r w:rsidR="003C2835" w:rsidRPr="00542C53">
        <w:rPr>
          <w:i/>
          <w:iCs/>
          <w:sz w:val="24"/>
          <w:szCs w:val="20"/>
        </w:rPr>
        <w:t xml:space="preserve">, внедрять новые или совершенствовать </w:t>
      </w:r>
      <w:r w:rsidR="0068548F" w:rsidRPr="00542C53">
        <w:rPr>
          <w:i/>
          <w:iCs/>
          <w:sz w:val="24"/>
          <w:szCs w:val="20"/>
        </w:rPr>
        <w:t>прежние</w:t>
      </w:r>
      <w:r w:rsidR="003C2835" w:rsidRPr="00542C53">
        <w:rPr>
          <w:i/>
          <w:iCs/>
          <w:sz w:val="24"/>
          <w:szCs w:val="20"/>
        </w:rPr>
        <w:t xml:space="preserve"> </w:t>
      </w:r>
      <w:r w:rsidR="0068548F" w:rsidRPr="00542C53">
        <w:rPr>
          <w:i/>
          <w:iCs/>
          <w:sz w:val="24"/>
          <w:szCs w:val="20"/>
        </w:rPr>
        <w:t>способы</w:t>
      </w:r>
      <w:r w:rsidR="003C2835" w:rsidRPr="00542C53">
        <w:rPr>
          <w:i/>
          <w:iCs/>
          <w:sz w:val="24"/>
          <w:szCs w:val="20"/>
        </w:rPr>
        <w:t xml:space="preserve"> </w:t>
      </w:r>
      <w:r w:rsidR="009805E1" w:rsidRPr="00542C53">
        <w:rPr>
          <w:i/>
          <w:iCs/>
          <w:sz w:val="24"/>
          <w:szCs w:val="20"/>
        </w:rPr>
        <w:t>ее проведения.</w:t>
      </w:r>
    </w:p>
    <w:p w14:paraId="3BA5DF47" w14:textId="4293A698" w:rsidR="00396152" w:rsidRPr="00B072A5" w:rsidRDefault="009607CB" w:rsidP="009E0EE6">
      <w:pPr>
        <w:widowControl w:val="0"/>
        <w:spacing w:after="0" w:line="240" w:lineRule="auto"/>
        <w:ind w:firstLine="709"/>
        <w:jc w:val="both"/>
        <w:rPr>
          <w:i/>
          <w:iCs/>
          <w:sz w:val="24"/>
          <w:szCs w:val="20"/>
        </w:rPr>
      </w:pPr>
      <w:r w:rsidRPr="0034379E">
        <w:rPr>
          <w:b/>
          <w:bCs/>
          <w:i/>
          <w:iCs/>
          <w:sz w:val="24"/>
          <w:szCs w:val="20"/>
        </w:rPr>
        <w:t>Ключевые слова:</w:t>
      </w:r>
      <w:r w:rsidRPr="0034379E">
        <w:rPr>
          <w:i/>
          <w:iCs/>
          <w:sz w:val="24"/>
          <w:szCs w:val="20"/>
        </w:rPr>
        <w:t xml:space="preserve"> </w:t>
      </w:r>
      <w:r w:rsidR="0034379E">
        <w:rPr>
          <w:i/>
          <w:iCs/>
          <w:sz w:val="24"/>
          <w:szCs w:val="20"/>
        </w:rPr>
        <w:t>д</w:t>
      </w:r>
      <w:r w:rsidR="00396152" w:rsidRPr="00B072A5">
        <w:rPr>
          <w:i/>
          <w:iCs/>
          <w:sz w:val="24"/>
          <w:szCs w:val="20"/>
        </w:rPr>
        <w:t xml:space="preserve">енежно-кредитная политика, режим </w:t>
      </w:r>
      <w:r w:rsidR="00B072A5" w:rsidRPr="00B072A5">
        <w:rPr>
          <w:i/>
          <w:iCs/>
          <w:sz w:val="24"/>
          <w:szCs w:val="20"/>
        </w:rPr>
        <w:t>монетарной политики</w:t>
      </w:r>
      <w:r w:rsidR="00396152" w:rsidRPr="00B072A5">
        <w:rPr>
          <w:i/>
          <w:iCs/>
          <w:sz w:val="24"/>
          <w:szCs w:val="20"/>
        </w:rPr>
        <w:t xml:space="preserve">, </w:t>
      </w:r>
      <w:r w:rsidR="00E03052" w:rsidRPr="00B072A5">
        <w:rPr>
          <w:i/>
          <w:iCs/>
          <w:sz w:val="24"/>
          <w:szCs w:val="20"/>
        </w:rPr>
        <w:t>ценовая стабильность</w:t>
      </w:r>
      <w:r w:rsidR="00B072A5" w:rsidRPr="00B072A5">
        <w:rPr>
          <w:i/>
          <w:iCs/>
          <w:sz w:val="24"/>
          <w:szCs w:val="20"/>
        </w:rPr>
        <w:t>,</w:t>
      </w:r>
      <w:r w:rsidR="00916961">
        <w:rPr>
          <w:i/>
          <w:iCs/>
          <w:sz w:val="24"/>
          <w:szCs w:val="20"/>
        </w:rPr>
        <w:t xml:space="preserve"> оценка эффективности,</w:t>
      </w:r>
      <w:r w:rsidR="00B072A5" w:rsidRPr="00B072A5">
        <w:rPr>
          <w:i/>
          <w:iCs/>
          <w:sz w:val="24"/>
          <w:szCs w:val="20"/>
        </w:rPr>
        <w:t xml:space="preserve"> инфляция.</w:t>
      </w:r>
    </w:p>
    <w:p w14:paraId="6A06FD34" w14:textId="292CB2C9" w:rsidR="00E03052" w:rsidRDefault="00E03052" w:rsidP="009E0EE6">
      <w:pPr>
        <w:widowControl w:val="0"/>
        <w:spacing w:after="0" w:line="240" w:lineRule="auto"/>
        <w:ind w:firstLine="709"/>
        <w:jc w:val="both"/>
        <w:rPr>
          <w:i/>
          <w:iCs/>
          <w:color w:val="FF0000"/>
          <w:sz w:val="24"/>
          <w:szCs w:val="20"/>
        </w:rPr>
      </w:pPr>
    </w:p>
    <w:p w14:paraId="5EE47D92" w14:textId="16148DB4" w:rsidR="00F13FFE" w:rsidRDefault="00F13FFE" w:rsidP="009E0EE6">
      <w:pPr>
        <w:widowControl w:val="0"/>
        <w:spacing w:after="0" w:line="240" w:lineRule="auto"/>
        <w:ind w:firstLine="709"/>
        <w:jc w:val="both"/>
        <w:rPr>
          <w:sz w:val="24"/>
          <w:szCs w:val="20"/>
        </w:rPr>
      </w:pPr>
      <w:r w:rsidRPr="00EF23DD">
        <w:rPr>
          <w:sz w:val="24"/>
          <w:szCs w:val="20"/>
        </w:rPr>
        <w:t>Денежно-кредитная (монетарная) политика – это политика государства, которая воздействует на количество денег в обороте с целью обеспечения полной занятости населения, стабильности цен, а также роста реального объема производства [1, с.86].</w:t>
      </w:r>
    </w:p>
    <w:p w14:paraId="2D8CF740" w14:textId="14AB50BD" w:rsidR="00EF23DD" w:rsidRPr="00EF23DD" w:rsidRDefault="00EF23DD" w:rsidP="009E0EE6">
      <w:pPr>
        <w:widowControl w:val="0"/>
        <w:spacing w:after="0" w:line="240" w:lineRule="auto"/>
        <w:ind w:firstLine="709"/>
        <w:jc w:val="both"/>
        <w:rPr>
          <w:sz w:val="24"/>
          <w:szCs w:val="20"/>
        </w:rPr>
      </w:pPr>
      <w:r>
        <w:rPr>
          <w:sz w:val="24"/>
          <w:szCs w:val="20"/>
        </w:rPr>
        <w:t xml:space="preserve">В современных условиях важно правильно оценить проводимую государством денежно-кредитную политику, чтобы своевременно реагировать на внешние </w:t>
      </w:r>
      <w:r w:rsidR="00BF4ABA">
        <w:rPr>
          <w:sz w:val="24"/>
          <w:szCs w:val="20"/>
        </w:rPr>
        <w:t>шоки, возникающие на глобальном мировом рынке.</w:t>
      </w:r>
    </w:p>
    <w:p w14:paraId="7EB23482" w14:textId="77777777" w:rsidR="00F13FFE" w:rsidRPr="00EF23DD" w:rsidRDefault="00F13FFE" w:rsidP="009E0EE6">
      <w:pPr>
        <w:widowControl w:val="0"/>
        <w:spacing w:after="0" w:line="240" w:lineRule="auto"/>
        <w:ind w:firstLine="709"/>
        <w:jc w:val="both"/>
        <w:rPr>
          <w:sz w:val="24"/>
          <w:szCs w:val="20"/>
        </w:rPr>
      </w:pPr>
      <w:r w:rsidRPr="00EF23DD">
        <w:rPr>
          <w:sz w:val="24"/>
          <w:szCs w:val="20"/>
        </w:rPr>
        <w:t>Можно выделить главные цели денежно-кредитной политики:</w:t>
      </w:r>
    </w:p>
    <w:p w14:paraId="159563B4" w14:textId="77777777" w:rsidR="00F13FFE" w:rsidRPr="00EF23DD" w:rsidRDefault="00F13FFE" w:rsidP="009E0EE6">
      <w:pPr>
        <w:widowControl w:val="0"/>
        <w:spacing w:after="0" w:line="240" w:lineRule="auto"/>
        <w:ind w:firstLine="709"/>
        <w:jc w:val="both"/>
        <w:rPr>
          <w:sz w:val="24"/>
          <w:szCs w:val="20"/>
        </w:rPr>
      </w:pPr>
      <w:r w:rsidRPr="00EF23DD">
        <w:rPr>
          <w:sz w:val="24"/>
          <w:szCs w:val="20"/>
        </w:rPr>
        <w:t>- обеспечение стабильности цен;</w:t>
      </w:r>
    </w:p>
    <w:p w14:paraId="1F1EA943" w14:textId="77777777" w:rsidR="00F13FFE" w:rsidRPr="00EF23DD" w:rsidRDefault="00F13FFE" w:rsidP="009E0EE6">
      <w:pPr>
        <w:widowControl w:val="0"/>
        <w:spacing w:after="0" w:line="240" w:lineRule="auto"/>
        <w:ind w:firstLine="709"/>
        <w:jc w:val="both"/>
        <w:rPr>
          <w:sz w:val="24"/>
          <w:szCs w:val="20"/>
        </w:rPr>
      </w:pPr>
      <w:r w:rsidRPr="00EF23DD">
        <w:rPr>
          <w:sz w:val="24"/>
          <w:szCs w:val="20"/>
        </w:rPr>
        <w:t>- устойчивые темпы роста национального производства;</w:t>
      </w:r>
    </w:p>
    <w:p w14:paraId="76504401" w14:textId="77777777" w:rsidR="00F13FFE" w:rsidRPr="00EF23DD" w:rsidRDefault="00F13FFE" w:rsidP="009E0EE6">
      <w:pPr>
        <w:widowControl w:val="0"/>
        <w:spacing w:after="0" w:line="240" w:lineRule="auto"/>
        <w:ind w:firstLine="709"/>
        <w:jc w:val="both"/>
        <w:rPr>
          <w:sz w:val="24"/>
          <w:szCs w:val="20"/>
        </w:rPr>
      </w:pPr>
      <w:r w:rsidRPr="00EF23DD">
        <w:rPr>
          <w:sz w:val="24"/>
          <w:szCs w:val="20"/>
        </w:rPr>
        <w:t>- высокий уровень занятости населения;</w:t>
      </w:r>
    </w:p>
    <w:p w14:paraId="0CA41BD0" w14:textId="0DD441B8" w:rsidR="00F13FFE" w:rsidRPr="00EF23DD" w:rsidRDefault="00F13FFE" w:rsidP="009E0EE6">
      <w:pPr>
        <w:widowControl w:val="0"/>
        <w:spacing w:after="0" w:line="240" w:lineRule="auto"/>
        <w:ind w:firstLine="709"/>
        <w:jc w:val="both"/>
        <w:rPr>
          <w:sz w:val="24"/>
          <w:szCs w:val="20"/>
        </w:rPr>
      </w:pPr>
      <w:r w:rsidRPr="00EF23DD">
        <w:rPr>
          <w:sz w:val="24"/>
          <w:szCs w:val="20"/>
        </w:rPr>
        <w:t>- равновесие платежного баланса [2, с.39].</w:t>
      </w:r>
    </w:p>
    <w:p w14:paraId="3FDF922B" w14:textId="77777777" w:rsidR="00FD4895" w:rsidRPr="009E4374" w:rsidRDefault="00FD4895" w:rsidP="009E0EE6">
      <w:pPr>
        <w:widowControl w:val="0"/>
        <w:spacing w:after="0" w:line="240" w:lineRule="auto"/>
        <w:ind w:firstLine="709"/>
        <w:jc w:val="both"/>
        <w:rPr>
          <w:sz w:val="24"/>
          <w:szCs w:val="20"/>
        </w:rPr>
      </w:pPr>
      <w:r w:rsidRPr="009E4374">
        <w:rPr>
          <w:sz w:val="24"/>
          <w:szCs w:val="20"/>
        </w:rPr>
        <w:t>В мировой экономике существует 3 основных режима денежно-кредитной политики:</w:t>
      </w:r>
    </w:p>
    <w:p w14:paraId="7EF73F34" w14:textId="77777777" w:rsidR="00FD4895" w:rsidRPr="009E4374" w:rsidRDefault="00FD4895" w:rsidP="009E0EE6">
      <w:pPr>
        <w:widowControl w:val="0"/>
        <w:spacing w:after="0" w:line="240" w:lineRule="auto"/>
        <w:ind w:firstLine="709"/>
        <w:jc w:val="both"/>
        <w:rPr>
          <w:sz w:val="24"/>
          <w:szCs w:val="20"/>
        </w:rPr>
      </w:pPr>
      <w:r w:rsidRPr="009E4374">
        <w:rPr>
          <w:sz w:val="24"/>
          <w:szCs w:val="20"/>
        </w:rPr>
        <w:t>- таргетирование обменного курса;</w:t>
      </w:r>
    </w:p>
    <w:p w14:paraId="6E40A7F2" w14:textId="77777777" w:rsidR="00FD4895" w:rsidRPr="009E4374" w:rsidRDefault="00FD4895" w:rsidP="009E0EE6">
      <w:pPr>
        <w:widowControl w:val="0"/>
        <w:spacing w:after="0" w:line="240" w:lineRule="auto"/>
        <w:ind w:firstLine="709"/>
        <w:jc w:val="both"/>
        <w:rPr>
          <w:sz w:val="24"/>
          <w:szCs w:val="20"/>
        </w:rPr>
      </w:pPr>
      <w:r w:rsidRPr="009E4374">
        <w:rPr>
          <w:sz w:val="24"/>
          <w:szCs w:val="20"/>
        </w:rPr>
        <w:t>- монетарное таргетирование;</w:t>
      </w:r>
    </w:p>
    <w:p w14:paraId="22E9E3D9" w14:textId="3081EAA1" w:rsidR="00FD4895" w:rsidRDefault="00FD4895" w:rsidP="009E0EE6">
      <w:pPr>
        <w:widowControl w:val="0"/>
        <w:spacing w:after="0" w:line="240" w:lineRule="auto"/>
        <w:ind w:firstLine="709"/>
        <w:jc w:val="both"/>
        <w:rPr>
          <w:sz w:val="24"/>
          <w:szCs w:val="20"/>
        </w:rPr>
      </w:pPr>
      <w:r w:rsidRPr="009E4374">
        <w:rPr>
          <w:sz w:val="24"/>
          <w:szCs w:val="20"/>
        </w:rPr>
        <w:t>- инфляционное таргетирование.</w:t>
      </w:r>
    </w:p>
    <w:p w14:paraId="25C9BCA5" w14:textId="157AA441" w:rsidR="00707ADE" w:rsidRPr="00707ADE" w:rsidRDefault="00EF2287" w:rsidP="009E0EE6">
      <w:pPr>
        <w:widowControl w:val="0"/>
        <w:spacing w:after="0" w:line="240" w:lineRule="auto"/>
        <w:ind w:firstLine="709"/>
        <w:jc w:val="both"/>
        <w:rPr>
          <w:sz w:val="24"/>
          <w:szCs w:val="20"/>
        </w:rPr>
      </w:pPr>
      <w:r>
        <w:rPr>
          <w:sz w:val="24"/>
          <w:szCs w:val="20"/>
        </w:rPr>
        <w:t>С 2015 г. в</w:t>
      </w:r>
      <w:r w:rsidR="00707ADE" w:rsidRPr="00707ADE">
        <w:rPr>
          <w:sz w:val="24"/>
          <w:szCs w:val="20"/>
        </w:rPr>
        <w:t xml:space="preserve"> качестве переходного режима к инфляционному таргетированию </w:t>
      </w:r>
      <w:r>
        <w:rPr>
          <w:sz w:val="24"/>
          <w:szCs w:val="20"/>
        </w:rPr>
        <w:t xml:space="preserve">Национальный банк Республики Беларусь </w:t>
      </w:r>
      <w:r w:rsidR="00707ADE" w:rsidRPr="00707ADE">
        <w:rPr>
          <w:sz w:val="24"/>
          <w:szCs w:val="20"/>
        </w:rPr>
        <w:t>использ</w:t>
      </w:r>
      <w:r>
        <w:rPr>
          <w:sz w:val="24"/>
          <w:szCs w:val="20"/>
        </w:rPr>
        <w:t>ует</w:t>
      </w:r>
      <w:r w:rsidR="00707ADE" w:rsidRPr="00707ADE">
        <w:rPr>
          <w:sz w:val="24"/>
          <w:szCs w:val="20"/>
        </w:rPr>
        <w:t xml:space="preserve"> стратегию монетарного таргетирования, позволяющую стабилизировать инфляционные процессы, укрепить доверие к денежно-кредитной политике в целом и, конечно, белорусскому рублю, повысить роль рыночной ставки процента, а также волатильность обменного курса и в результате (на примере Беларуси) ослабить степень уязвимости экономики страны к воздействию негативных внешних шоков.</w:t>
      </w:r>
    </w:p>
    <w:p w14:paraId="4756CA33" w14:textId="77777777" w:rsidR="00707ADE" w:rsidRPr="00707ADE" w:rsidRDefault="00707ADE" w:rsidP="009E0EE6">
      <w:pPr>
        <w:widowControl w:val="0"/>
        <w:spacing w:after="0" w:line="240" w:lineRule="auto"/>
        <w:ind w:firstLine="709"/>
        <w:jc w:val="both"/>
        <w:rPr>
          <w:sz w:val="24"/>
          <w:szCs w:val="20"/>
        </w:rPr>
      </w:pPr>
      <w:r w:rsidRPr="00707ADE">
        <w:rPr>
          <w:sz w:val="24"/>
          <w:szCs w:val="20"/>
        </w:rPr>
        <w:t>Использование режима монетарного таргетирования требует определения промежуточного ориентира денежно-кредитной политики, который должен отвечать следующим критериям:</w:t>
      </w:r>
    </w:p>
    <w:p w14:paraId="6797F292" w14:textId="77777777" w:rsidR="00707ADE" w:rsidRPr="00707ADE" w:rsidRDefault="00707ADE" w:rsidP="009E0EE6">
      <w:pPr>
        <w:widowControl w:val="0"/>
        <w:spacing w:after="0" w:line="240" w:lineRule="auto"/>
        <w:ind w:firstLine="709"/>
        <w:jc w:val="both"/>
        <w:rPr>
          <w:sz w:val="24"/>
          <w:szCs w:val="20"/>
        </w:rPr>
      </w:pPr>
      <w:r w:rsidRPr="00707ADE">
        <w:rPr>
          <w:sz w:val="24"/>
          <w:szCs w:val="20"/>
        </w:rPr>
        <w:t>- стабильность функции спроса на деньги или скорости обращения денег, что тоже предполагает наличие устойчивой гомогенной взаимосвязи между денежным агрегатом и общим уровнем цен в экономике;</w:t>
      </w:r>
    </w:p>
    <w:p w14:paraId="4B41C865" w14:textId="77777777" w:rsidR="00707ADE" w:rsidRPr="00707ADE" w:rsidRDefault="00707ADE" w:rsidP="009E0EE6">
      <w:pPr>
        <w:widowControl w:val="0"/>
        <w:spacing w:after="0" w:line="240" w:lineRule="auto"/>
        <w:ind w:firstLine="709"/>
        <w:jc w:val="both"/>
        <w:rPr>
          <w:sz w:val="24"/>
          <w:szCs w:val="20"/>
        </w:rPr>
      </w:pPr>
      <w:r w:rsidRPr="00707ADE">
        <w:rPr>
          <w:sz w:val="24"/>
          <w:szCs w:val="20"/>
        </w:rPr>
        <w:t>- наличие устойчивой взаимосвязи между промежуточным ориентиром и операционной целью денежно-кредитной политики;</w:t>
      </w:r>
    </w:p>
    <w:p w14:paraId="0312FB35" w14:textId="1026C7E8" w:rsidR="00FD4895" w:rsidRDefault="00707ADE" w:rsidP="009E0EE6">
      <w:pPr>
        <w:widowControl w:val="0"/>
        <w:spacing w:after="0" w:line="240" w:lineRule="auto"/>
        <w:ind w:firstLine="709"/>
        <w:jc w:val="both"/>
        <w:rPr>
          <w:sz w:val="24"/>
          <w:szCs w:val="20"/>
        </w:rPr>
      </w:pPr>
      <w:r w:rsidRPr="00707ADE">
        <w:rPr>
          <w:sz w:val="24"/>
          <w:szCs w:val="20"/>
        </w:rPr>
        <w:t>- способность центрального банка контролировать операционный ориентир [</w:t>
      </w:r>
      <w:r w:rsidR="00C576D2">
        <w:rPr>
          <w:sz w:val="24"/>
          <w:szCs w:val="20"/>
        </w:rPr>
        <w:t>3</w:t>
      </w:r>
      <w:r w:rsidRPr="00707ADE">
        <w:rPr>
          <w:sz w:val="24"/>
          <w:szCs w:val="20"/>
        </w:rPr>
        <w:t>, с.6].</w:t>
      </w:r>
    </w:p>
    <w:p w14:paraId="16606CEF" w14:textId="189D5425" w:rsidR="00AA0CD6" w:rsidRPr="00AA0CD6" w:rsidRDefault="003A385E" w:rsidP="009E0EE6">
      <w:pPr>
        <w:widowControl w:val="0"/>
        <w:spacing w:after="0" w:line="240" w:lineRule="auto"/>
        <w:ind w:firstLine="709"/>
        <w:jc w:val="both"/>
        <w:rPr>
          <w:sz w:val="24"/>
          <w:szCs w:val="20"/>
        </w:rPr>
      </w:pPr>
      <w:r w:rsidRPr="005F2E77">
        <w:rPr>
          <w:sz w:val="24"/>
          <w:szCs w:val="20"/>
        </w:rPr>
        <w:t xml:space="preserve">Для определения степени эффективности текущего режима проводимой денежно-кредитной политики </w:t>
      </w:r>
      <w:r w:rsidR="00BF4ABA" w:rsidRPr="005F2E77">
        <w:rPr>
          <w:sz w:val="24"/>
          <w:szCs w:val="20"/>
        </w:rPr>
        <w:t>осуществляется множество методик</w:t>
      </w:r>
      <w:r w:rsidR="005F2E77" w:rsidRPr="005F2E77">
        <w:rPr>
          <w:sz w:val="24"/>
          <w:szCs w:val="20"/>
        </w:rPr>
        <w:t xml:space="preserve">, одной из который является </w:t>
      </w:r>
      <w:r w:rsidRPr="005F2E77">
        <w:rPr>
          <w:sz w:val="24"/>
          <w:szCs w:val="20"/>
        </w:rPr>
        <w:t>к</w:t>
      </w:r>
      <w:r w:rsidR="00AA0CD6" w:rsidRPr="005F2E77">
        <w:rPr>
          <w:sz w:val="24"/>
          <w:szCs w:val="20"/>
        </w:rPr>
        <w:t>оличественная оценка</w:t>
      </w:r>
      <w:r w:rsidR="005F2E77">
        <w:rPr>
          <w:sz w:val="24"/>
          <w:szCs w:val="20"/>
        </w:rPr>
        <w:t>, производимая</w:t>
      </w:r>
      <w:r w:rsidR="00AA0CD6" w:rsidRPr="005F2E77">
        <w:rPr>
          <w:sz w:val="24"/>
          <w:szCs w:val="20"/>
        </w:rPr>
        <w:t xml:space="preserve"> на основании нижеперечисленных показателей:</w:t>
      </w:r>
    </w:p>
    <w:p w14:paraId="0C3FCB78"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 разрыв выпуска ВВП, определяемый как отклонение фактического ВВП от его потенциального уровня (</w:t>
      </w:r>
      <w:proofErr w:type="spellStart"/>
      <w:r w:rsidRPr="00AA0CD6">
        <w:rPr>
          <w:sz w:val="24"/>
          <w:szCs w:val="20"/>
        </w:rPr>
        <w:t>Ygap</w:t>
      </w:r>
      <w:proofErr w:type="spellEnd"/>
      <w:r w:rsidRPr="00AA0CD6">
        <w:rPr>
          <w:sz w:val="24"/>
          <w:szCs w:val="20"/>
        </w:rPr>
        <w:t xml:space="preserve">); </w:t>
      </w:r>
    </w:p>
    <w:p w14:paraId="066D6861"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 темп инфляции по индексу потребительских цен (CPI);</w:t>
      </w:r>
    </w:p>
    <w:p w14:paraId="2E4A040B"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 сальдо баланса текущих операций в процентах к ВВП (CAB);</w:t>
      </w:r>
    </w:p>
    <w:p w14:paraId="6889D350"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 превышение прироста агрегата М3 по сравнению с темпом прироста реального ВВП (GM3);</w:t>
      </w:r>
    </w:p>
    <w:p w14:paraId="0A7CA28C" w14:textId="77777777" w:rsidR="00AA0CD6" w:rsidRPr="00AA0CD6" w:rsidRDefault="00AA0CD6" w:rsidP="009E0EE6">
      <w:pPr>
        <w:widowControl w:val="0"/>
        <w:spacing w:after="0" w:line="240" w:lineRule="auto"/>
        <w:ind w:firstLine="709"/>
        <w:jc w:val="both"/>
        <w:rPr>
          <w:sz w:val="24"/>
          <w:szCs w:val="20"/>
        </w:rPr>
      </w:pPr>
      <w:r w:rsidRPr="00AA0CD6">
        <w:rPr>
          <w:sz w:val="24"/>
          <w:szCs w:val="20"/>
        </w:rPr>
        <w:lastRenderedPageBreak/>
        <w:t>- индекс системного риска (ISR), отражающий вероятность кризисных явлений в банковской сфере в зависимости от уровня кредитных рисков, обеспеченности собственными фондами, зависимости от нерезидентов и совокупной величины рычага.</w:t>
      </w:r>
    </w:p>
    <w:p w14:paraId="6A747959" w14:textId="72B10E97" w:rsidR="00AA0CD6" w:rsidRDefault="00AA0CD6" w:rsidP="009E0EE6">
      <w:pPr>
        <w:widowControl w:val="0"/>
        <w:spacing w:after="0" w:line="240" w:lineRule="auto"/>
        <w:ind w:firstLine="709"/>
        <w:jc w:val="both"/>
        <w:rPr>
          <w:sz w:val="24"/>
          <w:szCs w:val="20"/>
        </w:rPr>
      </w:pPr>
      <w:r w:rsidRPr="00AA0CD6">
        <w:rPr>
          <w:sz w:val="24"/>
          <w:szCs w:val="20"/>
        </w:rPr>
        <w:t>Показатели GAP, CPI и GM3 относят к внутреннему макроэкономическому равновесию, в то время как CAB и частично GM3 характеризуют внешнее равновесие, а CPI и ISR – состояние финансовой стабильности.</w:t>
      </w:r>
    </w:p>
    <w:p w14:paraId="0D89A514" w14:textId="6517FB57" w:rsidR="000C70B0" w:rsidRPr="00AA0CD6" w:rsidRDefault="000C70B0" w:rsidP="009E0EE6">
      <w:pPr>
        <w:widowControl w:val="0"/>
        <w:spacing w:after="0" w:line="240" w:lineRule="auto"/>
        <w:ind w:firstLine="709"/>
        <w:jc w:val="both"/>
        <w:rPr>
          <w:sz w:val="24"/>
          <w:szCs w:val="20"/>
        </w:rPr>
      </w:pPr>
      <w:r>
        <w:rPr>
          <w:sz w:val="24"/>
          <w:szCs w:val="20"/>
        </w:rPr>
        <w:t>В таблице 1 представлены величины показателей, которые напрямую оказывают влияние на оценку эффективности проводимой денежно-кредитной политики.</w:t>
      </w:r>
    </w:p>
    <w:p w14:paraId="116036C8" w14:textId="77777777" w:rsidR="00AA0CD6" w:rsidRPr="00AA0CD6" w:rsidRDefault="00AA0CD6" w:rsidP="009E0EE6">
      <w:pPr>
        <w:widowControl w:val="0"/>
        <w:spacing w:after="0" w:line="240" w:lineRule="auto"/>
        <w:ind w:firstLine="709"/>
        <w:jc w:val="both"/>
        <w:rPr>
          <w:b/>
          <w:sz w:val="24"/>
          <w:szCs w:val="20"/>
        </w:rPr>
      </w:pPr>
    </w:p>
    <w:p w14:paraId="0EB171D8" w14:textId="77777777" w:rsidR="00EF6D2F" w:rsidRPr="00EF6D2F" w:rsidRDefault="00AA0CD6" w:rsidP="009E0EE6">
      <w:pPr>
        <w:widowControl w:val="0"/>
        <w:spacing w:after="0" w:line="240" w:lineRule="auto"/>
        <w:ind w:firstLine="709"/>
        <w:jc w:val="right"/>
        <w:rPr>
          <w:bCs/>
          <w:i/>
          <w:iCs/>
          <w:sz w:val="24"/>
          <w:szCs w:val="20"/>
        </w:rPr>
      </w:pPr>
      <w:r w:rsidRPr="00AA0CD6">
        <w:rPr>
          <w:bCs/>
          <w:i/>
          <w:iCs/>
          <w:sz w:val="24"/>
          <w:szCs w:val="20"/>
        </w:rPr>
        <w:t xml:space="preserve">Таблица </w:t>
      </w:r>
      <w:r w:rsidR="00EF6D2F" w:rsidRPr="00EF6D2F">
        <w:rPr>
          <w:bCs/>
          <w:i/>
          <w:iCs/>
          <w:sz w:val="24"/>
          <w:szCs w:val="20"/>
        </w:rPr>
        <w:t>1</w:t>
      </w:r>
    </w:p>
    <w:p w14:paraId="33225C44" w14:textId="11413C42" w:rsidR="00AA0CD6" w:rsidRPr="00AA0CD6" w:rsidRDefault="00AA0CD6" w:rsidP="009E0EE6">
      <w:pPr>
        <w:widowControl w:val="0"/>
        <w:spacing w:after="0" w:line="240" w:lineRule="auto"/>
        <w:ind w:firstLine="709"/>
        <w:jc w:val="center"/>
        <w:rPr>
          <w:bCs/>
          <w:sz w:val="24"/>
          <w:szCs w:val="20"/>
        </w:rPr>
      </w:pPr>
      <w:r w:rsidRPr="00AA0CD6">
        <w:rPr>
          <w:bCs/>
          <w:sz w:val="24"/>
          <w:szCs w:val="20"/>
        </w:rPr>
        <w:t>Значения показателей эффективности денежно-кредитной политики Республики Беларусь за 2012-2020 гг.</w:t>
      </w:r>
    </w:p>
    <w:tbl>
      <w:tblPr>
        <w:tblStyle w:val="a3"/>
        <w:tblW w:w="5000" w:type="pct"/>
        <w:tblLook w:val="04A0" w:firstRow="1" w:lastRow="0" w:firstColumn="1" w:lastColumn="0" w:noHBand="0" w:noVBand="1"/>
      </w:tblPr>
      <w:tblGrid>
        <w:gridCol w:w="1564"/>
        <w:gridCol w:w="1443"/>
        <w:gridCol w:w="1587"/>
        <w:gridCol w:w="1587"/>
        <w:gridCol w:w="1785"/>
        <w:gridCol w:w="1379"/>
      </w:tblGrid>
      <w:tr w:rsidR="00AA0CD6" w:rsidRPr="00AA0CD6" w14:paraId="625E08F9" w14:textId="77777777" w:rsidTr="00EF6D2F">
        <w:tc>
          <w:tcPr>
            <w:tcW w:w="837" w:type="pct"/>
            <w:vAlign w:val="center"/>
          </w:tcPr>
          <w:p w14:paraId="0469F51D" w14:textId="77777777" w:rsidR="00AA0CD6" w:rsidRPr="00AA0CD6" w:rsidRDefault="00AA0CD6" w:rsidP="009E0EE6">
            <w:pPr>
              <w:widowControl w:val="0"/>
              <w:jc w:val="center"/>
              <w:rPr>
                <w:bCs/>
                <w:sz w:val="24"/>
                <w:szCs w:val="20"/>
              </w:rPr>
            </w:pPr>
            <w:r w:rsidRPr="00AA0CD6">
              <w:rPr>
                <w:bCs/>
                <w:sz w:val="24"/>
                <w:szCs w:val="20"/>
              </w:rPr>
              <w:t>Годы</w:t>
            </w:r>
          </w:p>
        </w:tc>
        <w:tc>
          <w:tcPr>
            <w:tcW w:w="772" w:type="pct"/>
            <w:vAlign w:val="center"/>
          </w:tcPr>
          <w:p w14:paraId="6FED0F55" w14:textId="77777777" w:rsidR="00AA0CD6" w:rsidRPr="00AA0CD6" w:rsidRDefault="00AA0CD6" w:rsidP="009E0EE6">
            <w:pPr>
              <w:widowControl w:val="0"/>
              <w:jc w:val="center"/>
              <w:rPr>
                <w:bCs/>
                <w:sz w:val="24"/>
                <w:szCs w:val="20"/>
                <w:lang w:val="en-US"/>
              </w:rPr>
            </w:pPr>
            <w:r w:rsidRPr="00AA0CD6">
              <w:rPr>
                <w:bCs/>
                <w:sz w:val="24"/>
                <w:szCs w:val="20"/>
                <w:lang w:val="en-US"/>
              </w:rPr>
              <w:t>GAP, %</w:t>
            </w:r>
          </w:p>
        </w:tc>
        <w:tc>
          <w:tcPr>
            <w:tcW w:w="849" w:type="pct"/>
            <w:vAlign w:val="center"/>
          </w:tcPr>
          <w:p w14:paraId="747219C0" w14:textId="77777777" w:rsidR="00AA0CD6" w:rsidRPr="00AA0CD6" w:rsidRDefault="00AA0CD6" w:rsidP="009E0EE6">
            <w:pPr>
              <w:widowControl w:val="0"/>
              <w:jc w:val="center"/>
              <w:rPr>
                <w:bCs/>
                <w:sz w:val="24"/>
                <w:szCs w:val="20"/>
                <w:lang w:val="en-US"/>
              </w:rPr>
            </w:pPr>
            <w:r w:rsidRPr="00AA0CD6">
              <w:rPr>
                <w:bCs/>
                <w:sz w:val="24"/>
                <w:szCs w:val="20"/>
                <w:lang w:val="en-US"/>
              </w:rPr>
              <w:t>CPI, %</w:t>
            </w:r>
          </w:p>
        </w:tc>
        <w:tc>
          <w:tcPr>
            <w:tcW w:w="849" w:type="pct"/>
            <w:vAlign w:val="center"/>
          </w:tcPr>
          <w:p w14:paraId="5852CDEA" w14:textId="77777777" w:rsidR="00AA0CD6" w:rsidRPr="00AA0CD6" w:rsidRDefault="00AA0CD6" w:rsidP="009E0EE6">
            <w:pPr>
              <w:widowControl w:val="0"/>
              <w:jc w:val="center"/>
              <w:rPr>
                <w:bCs/>
                <w:sz w:val="24"/>
                <w:szCs w:val="20"/>
                <w:lang w:val="en-US"/>
              </w:rPr>
            </w:pPr>
            <w:r w:rsidRPr="00AA0CD6">
              <w:rPr>
                <w:bCs/>
                <w:sz w:val="24"/>
                <w:szCs w:val="20"/>
                <w:lang w:val="en-US"/>
              </w:rPr>
              <w:t>GM3, %</w:t>
            </w:r>
          </w:p>
        </w:tc>
        <w:tc>
          <w:tcPr>
            <w:tcW w:w="955" w:type="pct"/>
          </w:tcPr>
          <w:p w14:paraId="7BB26AE3" w14:textId="77777777" w:rsidR="00AA0CD6" w:rsidRPr="00AA0CD6" w:rsidRDefault="00AA0CD6" w:rsidP="009E0EE6">
            <w:pPr>
              <w:widowControl w:val="0"/>
              <w:jc w:val="center"/>
              <w:rPr>
                <w:bCs/>
                <w:sz w:val="24"/>
                <w:szCs w:val="20"/>
              </w:rPr>
            </w:pPr>
            <w:r w:rsidRPr="00AA0CD6">
              <w:rPr>
                <w:bCs/>
                <w:sz w:val="24"/>
                <w:szCs w:val="20"/>
                <w:lang w:val="en-US"/>
              </w:rPr>
              <w:t xml:space="preserve">CAB, </w:t>
            </w:r>
            <w:r w:rsidRPr="00AA0CD6">
              <w:rPr>
                <w:bCs/>
                <w:sz w:val="24"/>
                <w:szCs w:val="20"/>
              </w:rPr>
              <w:t>% к ВВП</w:t>
            </w:r>
          </w:p>
        </w:tc>
        <w:tc>
          <w:tcPr>
            <w:tcW w:w="739" w:type="pct"/>
            <w:vAlign w:val="center"/>
          </w:tcPr>
          <w:p w14:paraId="06BB815A" w14:textId="77777777" w:rsidR="00AA0CD6" w:rsidRPr="00AA0CD6" w:rsidRDefault="00AA0CD6" w:rsidP="009E0EE6">
            <w:pPr>
              <w:widowControl w:val="0"/>
              <w:jc w:val="center"/>
              <w:rPr>
                <w:bCs/>
                <w:sz w:val="24"/>
                <w:szCs w:val="20"/>
                <w:lang w:val="en-US"/>
              </w:rPr>
            </w:pPr>
            <w:r w:rsidRPr="00AA0CD6">
              <w:rPr>
                <w:bCs/>
                <w:sz w:val="24"/>
                <w:szCs w:val="20"/>
                <w:lang w:val="en-US"/>
              </w:rPr>
              <w:t>ISR</w:t>
            </w:r>
          </w:p>
        </w:tc>
      </w:tr>
      <w:tr w:rsidR="00AA0CD6" w:rsidRPr="00AA0CD6" w14:paraId="16906C37" w14:textId="77777777" w:rsidTr="00EF6D2F">
        <w:tc>
          <w:tcPr>
            <w:tcW w:w="837" w:type="pct"/>
            <w:vAlign w:val="center"/>
          </w:tcPr>
          <w:p w14:paraId="4C8B29E6" w14:textId="77777777" w:rsidR="00AA0CD6" w:rsidRPr="00AA0CD6" w:rsidRDefault="00AA0CD6" w:rsidP="009E0EE6">
            <w:pPr>
              <w:widowControl w:val="0"/>
              <w:ind w:firstLine="709"/>
              <w:jc w:val="both"/>
              <w:rPr>
                <w:sz w:val="24"/>
                <w:szCs w:val="20"/>
              </w:rPr>
            </w:pPr>
            <w:r w:rsidRPr="00AA0CD6">
              <w:rPr>
                <w:sz w:val="24"/>
                <w:szCs w:val="20"/>
              </w:rPr>
              <w:t>2012г.</w:t>
            </w:r>
          </w:p>
        </w:tc>
        <w:tc>
          <w:tcPr>
            <w:tcW w:w="772" w:type="pct"/>
            <w:vAlign w:val="center"/>
          </w:tcPr>
          <w:p w14:paraId="11D3368C" w14:textId="3078B9B5" w:rsidR="00AA0CD6" w:rsidRPr="00AA0CD6" w:rsidRDefault="00AA0CD6" w:rsidP="009E0EE6">
            <w:pPr>
              <w:widowControl w:val="0"/>
              <w:ind w:firstLine="709"/>
              <w:jc w:val="right"/>
              <w:rPr>
                <w:sz w:val="24"/>
                <w:szCs w:val="20"/>
              </w:rPr>
            </w:pPr>
            <w:r w:rsidRPr="00AA0CD6">
              <w:rPr>
                <w:sz w:val="24"/>
                <w:szCs w:val="20"/>
              </w:rPr>
              <w:t>-0,7</w:t>
            </w:r>
            <w:r w:rsidR="007278D1">
              <w:rPr>
                <w:sz w:val="24"/>
                <w:szCs w:val="20"/>
              </w:rPr>
              <w:t>0</w:t>
            </w:r>
          </w:p>
        </w:tc>
        <w:tc>
          <w:tcPr>
            <w:tcW w:w="849" w:type="pct"/>
            <w:vAlign w:val="center"/>
          </w:tcPr>
          <w:p w14:paraId="6EE0521A" w14:textId="2178B571" w:rsidR="00AA0CD6" w:rsidRPr="00AA0CD6" w:rsidRDefault="00AA0CD6" w:rsidP="009E0EE6">
            <w:pPr>
              <w:widowControl w:val="0"/>
              <w:ind w:firstLine="709"/>
              <w:jc w:val="right"/>
              <w:rPr>
                <w:sz w:val="24"/>
                <w:szCs w:val="20"/>
              </w:rPr>
            </w:pPr>
            <w:r w:rsidRPr="00AA0CD6">
              <w:rPr>
                <w:sz w:val="24"/>
                <w:szCs w:val="20"/>
              </w:rPr>
              <w:t>21,8</w:t>
            </w:r>
            <w:r w:rsidR="007278D1">
              <w:rPr>
                <w:sz w:val="24"/>
                <w:szCs w:val="20"/>
              </w:rPr>
              <w:t>0</w:t>
            </w:r>
          </w:p>
        </w:tc>
        <w:tc>
          <w:tcPr>
            <w:tcW w:w="849" w:type="pct"/>
            <w:vAlign w:val="center"/>
          </w:tcPr>
          <w:p w14:paraId="2EBAA6F5" w14:textId="77777777" w:rsidR="00AA0CD6" w:rsidRPr="00AA0CD6" w:rsidRDefault="00AA0CD6" w:rsidP="009E0EE6">
            <w:pPr>
              <w:widowControl w:val="0"/>
              <w:ind w:firstLine="709"/>
              <w:jc w:val="right"/>
              <w:rPr>
                <w:sz w:val="24"/>
                <w:szCs w:val="20"/>
              </w:rPr>
            </w:pPr>
            <w:r w:rsidRPr="00AA0CD6">
              <w:rPr>
                <w:sz w:val="24"/>
                <w:szCs w:val="20"/>
              </w:rPr>
              <w:t>89,64</w:t>
            </w:r>
          </w:p>
        </w:tc>
        <w:tc>
          <w:tcPr>
            <w:tcW w:w="955" w:type="pct"/>
            <w:vAlign w:val="center"/>
          </w:tcPr>
          <w:p w14:paraId="49A3D40E" w14:textId="77777777" w:rsidR="00AA0CD6" w:rsidRPr="00AA0CD6" w:rsidRDefault="00AA0CD6" w:rsidP="009E0EE6">
            <w:pPr>
              <w:widowControl w:val="0"/>
              <w:ind w:firstLine="709"/>
              <w:jc w:val="right"/>
              <w:rPr>
                <w:sz w:val="24"/>
                <w:szCs w:val="20"/>
              </w:rPr>
            </w:pPr>
            <w:r w:rsidRPr="00AA0CD6">
              <w:rPr>
                <w:sz w:val="24"/>
                <w:szCs w:val="20"/>
              </w:rPr>
              <w:t>-2,80</w:t>
            </w:r>
          </w:p>
        </w:tc>
        <w:tc>
          <w:tcPr>
            <w:tcW w:w="739" w:type="pct"/>
            <w:vAlign w:val="center"/>
          </w:tcPr>
          <w:p w14:paraId="2D0AE8C4" w14:textId="77777777" w:rsidR="00AA0CD6" w:rsidRPr="00AA0CD6" w:rsidRDefault="00AA0CD6" w:rsidP="009E0EE6">
            <w:pPr>
              <w:widowControl w:val="0"/>
              <w:jc w:val="right"/>
              <w:rPr>
                <w:sz w:val="24"/>
                <w:szCs w:val="20"/>
              </w:rPr>
            </w:pPr>
            <w:r w:rsidRPr="00AA0CD6">
              <w:rPr>
                <w:sz w:val="24"/>
                <w:szCs w:val="20"/>
              </w:rPr>
              <w:t>-1,20</w:t>
            </w:r>
          </w:p>
        </w:tc>
      </w:tr>
      <w:tr w:rsidR="00AA0CD6" w:rsidRPr="00AA0CD6" w14:paraId="05F669FC" w14:textId="77777777" w:rsidTr="00EF6D2F">
        <w:tc>
          <w:tcPr>
            <w:tcW w:w="837" w:type="pct"/>
            <w:vAlign w:val="center"/>
          </w:tcPr>
          <w:p w14:paraId="3D94389F" w14:textId="77777777" w:rsidR="00AA0CD6" w:rsidRPr="00AA0CD6" w:rsidRDefault="00AA0CD6" w:rsidP="009E0EE6">
            <w:pPr>
              <w:widowControl w:val="0"/>
              <w:ind w:firstLine="709"/>
              <w:jc w:val="both"/>
              <w:rPr>
                <w:sz w:val="24"/>
                <w:szCs w:val="20"/>
              </w:rPr>
            </w:pPr>
            <w:r w:rsidRPr="00AA0CD6">
              <w:rPr>
                <w:sz w:val="24"/>
                <w:szCs w:val="20"/>
              </w:rPr>
              <w:t>2013г.</w:t>
            </w:r>
          </w:p>
        </w:tc>
        <w:tc>
          <w:tcPr>
            <w:tcW w:w="772" w:type="pct"/>
            <w:vAlign w:val="center"/>
          </w:tcPr>
          <w:p w14:paraId="7A4CFFE7" w14:textId="2279211C" w:rsidR="00AA0CD6" w:rsidRPr="00AA0CD6" w:rsidRDefault="00AA0CD6" w:rsidP="009E0EE6">
            <w:pPr>
              <w:widowControl w:val="0"/>
              <w:ind w:firstLine="709"/>
              <w:jc w:val="right"/>
              <w:rPr>
                <w:sz w:val="24"/>
                <w:szCs w:val="20"/>
              </w:rPr>
            </w:pPr>
            <w:r w:rsidRPr="00AA0CD6">
              <w:rPr>
                <w:sz w:val="24"/>
                <w:szCs w:val="20"/>
              </w:rPr>
              <w:t>-1,2</w:t>
            </w:r>
            <w:r w:rsidR="007278D1">
              <w:rPr>
                <w:sz w:val="24"/>
                <w:szCs w:val="20"/>
              </w:rPr>
              <w:t>0</w:t>
            </w:r>
          </w:p>
        </w:tc>
        <w:tc>
          <w:tcPr>
            <w:tcW w:w="849" w:type="pct"/>
            <w:vAlign w:val="center"/>
          </w:tcPr>
          <w:p w14:paraId="77024071" w14:textId="2ED58505" w:rsidR="00AA0CD6" w:rsidRPr="00AA0CD6" w:rsidRDefault="00AA0CD6" w:rsidP="009E0EE6">
            <w:pPr>
              <w:widowControl w:val="0"/>
              <w:ind w:firstLine="709"/>
              <w:jc w:val="right"/>
              <w:rPr>
                <w:sz w:val="24"/>
                <w:szCs w:val="20"/>
              </w:rPr>
            </w:pPr>
            <w:r w:rsidRPr="00AA0CD6">
              <w:rPr>
                <w:sz w:val="24"/>
                <w:szCs w:val="20"/>
              </w:rPr>
              <w:t>16,5</w:t>
            </w:r>
            <w:r w:rsidR="007278D1">
              <w:rPr>
                <w:sz w:val="24"/>
                <w:szCs w:val="20"/>
              </w:rPr>
              <w:t>0</w:t>
            </w:r>
          </w:p>
        </w:tc>
        <w:tc>
          <w:tcPr>
            <w:tcW w:w="849" w:type="pct"/>
            <w:vAlign w:val="center"/>
          </w:tcPr>
          <w:p w14:paraId="2C6F3540" w14:textId="77777777" w:rsidR="00AA0CD6" w:rsidRPr="00AA0CD6" w:rsidRDefault="00AA0CD6" w:rsidP="009E0EE6">
            <w:pPr>
              <w:widowControl w:val="0"/>
              <w:ind w:firstLine="709"/>
              <w:jc w:val="right"/>
              <w:rPr>
                <w:sz w:val="24"/>
                <w:szCs w:val="20"/>
              </w:rPr>
            </w:pPr>
            <w:r w:rsidRPr="00AA0CD6">
              <w:rPr>
                <w:sz w:val="24"/>
                <w:szCs w:val="20"/>
              </w:rPr>
              <w:t>29,26</w:t>
            </w:r>
          </w:p>
        </w:tc>
        <w:tc>
          <w:tcPr>
            <w:tcW w:w="955" w:type="pct"/>
            <w:vAlign w:val="center"/>
          </w:tcPr>
          <w:p w14:paraId="415A9804" w14:textId="77777777" w:rsidR="00AA0CD6" w:rsidRPr="00AA0CD6" w:rsidRDefault="00AA0CD6" w:rsidP="009E0EE6">
            <w:pPr>
              <w:widowControl w:val="0"/>
              <w:ind w:firstLine="709"/>
              <w:jc w:val="right"/>
              <w:rPr>
                <w:sz w:val="24"/>
                <w:szCs w:val="20"/>
              </w:rPr>
            </w:pPr>
            <w:r w:rsidRPr="00AA0CD6">
              <w:rPr>
                <w:sz w:val="24"/>
                <w:szCs w:val="20"/>
              </w:rPr>
              <w:t>-10,10</w:t>
            </w:r>
          </w:p>
        </w:tc>
        <w:tc>
          <w:tcPr>
            <w:tcW w:w="739" w:type="pct"/>
            <w:vAlign w:val="center"/>
          </w:tcPr>
          <w:p w14:paraId="4B869B08" w14:textId="77777777" w:rsidR="00AA0CD6" w:rsidRPr="00AA0CD6" w:rsidRDefault="00AA0CD6" w:rsidP="009E0EE6">
            <w:pPr>
              <w:widowControl w:val="0"/>
              <w:ind w:firstLine="709"/>
              <w:jc w:val="right"/>
              <w:rPr>
                <w:sz w:val="24"/>
                <w:szCs w:val="20"/>
              </w:rPr>
            </w:pPr>
            <w:r w:rsidRPr="00AA0CD6">
              <w:rPr>
                <w:sz w:val="24"/>
                <w:szCs w:val="20"/>
              </w:rPr>
              <w:t>6,40</w:t>
            </w:r>
          </w:p>
        </w:tc>
      </w:tr>
      <w:tr w:rsidR="00AA0CD6" w:rsidRPr="00AA0CD6" w14:paraId="7E7706C2" w14:textId="77777777" w:rsidTr="00EF6D2F">
        <w:tc>
          <w:tcPr>
            <w:tcW w:w="837" w:type="pct"/>
            <w:vAlign w:val="center"/>
          </w:tcPr>
          <w:p w14:paraId="594CA77C" w14:textId="77777777" w:rsidR="00AA0CD6" w:rsidRPr="00AA0CD6" w:rsidRDefault="00AA0CD6" w:rsidP="009E0EE6">
            <w:pPr>
              <w:widowControl w:val="0"/>
              <w:ind w:firstLine="709"/>
              <w:jc w:val="both"/>
              <w:rPr>
                <w:sz w:val="24"/>
                <w:szCs w:val="20"/>
              </w:rPr>
            </w:pPr>
            <w:r w:rsidRPr="00AA0CD6">
              <w:rPr>
                <w:sz w:val="24"/>
                <w:szCs w:val="20"/>
              </w:rPr>
              <w:t>2014г.</w:t>
            </w:r>
          </w:p>
        </w:tc>
        <w:tc>
          <w:tcPr>
            <w:tcW w:w="772" w:type="pct"/>
            <w:vAlign w:val="center"/>
          </w:tcPr>
          <w:p w14:paraId="6CC23010" w14:textId="1BF7E62C" w:rsidR="00AA0CD6" w:rsidRPr="00AA0CD6" w:rsidRDefault="00AA0CD6" w:rsidP="009E0EE6">
            <w:pPr>
              <w:widowControl w:val="0"/>
              <w:ind w:firstLine="709"/>
              <w:jc w:val="right"/>
              <w:rPr>
                <w:sz w:val="24"/>
                <w:szCs w:val="20"/>
              </w:rPr>
            </w:pPr>
            <w:r w:rsidRPr="00AA0CD6">
              <w:rPr>
                <w:sz w:val="24"/>
                <w:szCs w:val="20"/>
              </w:rPr>
              <w:t>-1,8</w:t>
            </w:r>
            <w:r w:rsidR="007278D1">
              <w:rPr>
                <w:sz w:val="24"/>
                <w:szCs w:val="20"/>
              </w:rPr>
              <w:t>0</w:t>
            </w:r>
          </w:p>
        </w:tc>
        <w:tc>
          <w:tcPr>
            <w:tcW w:w="849" w:type="pct"/>
            <w:vAlign w:val="center"/>
          </w:tcPr>
          <w:p w14:paraId="70BAC4DB" w14:textId="505CE9E8" w:rsidR="00AA0CD6" w:rsidRPr="00AA0CD6" w:rsidRDefault="00AA0CD6" w:rsidP="009E0EE6">
            <w:pPr>
              <w:widowControl w:val="0"/>
              <w:ind w:firstLine="709"/>
              <w:jc w:val="right"/>
              <w:rPr>
                <w:sz w:val="24"/>
                <w:szCs w:val="20"/>
              </w:rPr>
            </w:pPr>
            <w:r w:rsidRPr="00AA0CD6">
              <w:rPr>
                <w:sz w:val="24"/>
                <w:szCs w:val="20"/>
              </w:rPr>
              <w:t>16,2</w:t>
            </w:r>
            <w:r w:rsidR="007278D1">
              <w:rPr>
                <w:sz w:val="24"/>
                <w:szCs w:val="20"/>
              </w:rPr>
              <w:t>0</w:t>
            </w:r>
          </w:p>
        </w:tc>
        <w:tc>
          <w:tcPr>
            <w:tcW w:w="849" w:type="pct"/>
            <w:vAlign w:val="center"/>
          </w:tcPr>
          <w:p w14:paraId="481EE6E4" w14:textId="77777777" w:rsidR="00AA0CD6" w:rsidRPr="00AA0CD6" w:rsidRDefault="00AA0CD6" w:rsidP="009E0EE6">
            <w:pPr>
              <w:widowControl w:val="0"/>
              <w:ind w:firstLine="709"/>
              <w:jc w:val="right"/>
              <w:rPr>
                <w:sz w:val="24"/>
                <w:szCs w:val="20"/>
              </w:rPr>
            </w:pPr>
            <w:r w:rsidRPr="00AA0CD6">
              <w:rPr>
                <w:sz w:val="24"/>
                <w:szCs w:val="20"/>
              </w:rPr>
              <w:t>21,09</w:t>
            </w:r>
          </w:p>
        </w:tc>
        <w:tc>
          <w:tcPr>
            <w:tcW w:w="955" w:type="pct"/>
            <w:vAlign w:val="center"/>
          </w:tcPr>
          <w:p w14:paraId="648C90DE" w14:textId="77777777" w:rsidR="00AA0CD6" w:rsidRPr="00AA0CD6" w:rsidRDefault="00AA0CD6" w:rsidP="009E0EE6">
            <w:pPr>
              <w:widowControl w:val="0"/>
              <w:ind w:firstLine="709"/>
              <w:jc w:val="right"/>
              <w:rPr>
                <w:sz w:val="24"/>
                <w:szCs w:val="20"/>
              </w:rPr>
            </w:pPr>
            <w:r w:rsidRPr="00AA0CD6">
              <w:rPr>
                <w:sz w:val="24"/>
                <w:szCs w:val="20"/>
              </w:rPr>
              <w:t>-6,70</w:t>
            </w:r>
          </w:p>
        </w:tc>
        <w:tc>
          <w:tcPr>
            <w:tcW w:w="739" w:type="pct"/>
            <w:vAlign w:val="center"/>
          </w:tcPr>
          <w:p w14:paraId="7F9E7EE5" w14:textId="77777777" w:rsidR="00AA0CD6" w:rsidRPr="00AA0CD6" w:rsidRDefault="00AA0CD6" w:rsidP="009E0EE6">
            <w:pPr>
              <w:widowControl w:val="0"/>
              <w:ind w:firstLine="709"/>
              <w:jc w:val="right"/>
              <w:rPr>
                <w:sz w:val="24"/>
                <w:szCs w:val="20"/>
              </w:rPr>
            </w:pPr>
            <w:r w:rsidRPr="00AA0CD6">
              <w:rPr>
                <w:sz w:val="24"/>
                <w:szCs w:val="20"/>
              </w:rPr>
              <w:t>5,30</w:t>
            </w:r>
          </w:p>
        </w:tc>
      </w:tr>
      <w:tr w:rsidR="00AA0CD6" w:rsidRPr="00AA0CD6" w14:paraId="7396BBB6" w14:textId="77777777" w:rsidTr="00EF6D2F">
        <w:tc>
          <w:tcPr>
            <w:tcW w:w="837" w:type="pct"/>
            <w:vAlign w:val="center"/>
          </w:tcPr>
          <w:p w14:paraId="374B2C26" w14:textId="77777777" w:rsidR="00AA0CD6" w:rsidRPr="00AA0CD6" w:rsidRDefault="00AA0CD6" w:rsidP="009E0EE6">
            <w:pPr>
              <w:widowControl w:val="0"/>
              <w:ind w:firstLine="709"/>
              <w:jc w:val="both"/>
              <w:rPr>
                <w:sz w:val="24"/>
                <w:szCs w:val="20"/>
              </w:rPr>
            </w:pPr>
            <w:r w:rsidRPr="00AA0CD6">
              <w:rPr>
                <w:sz w:val="24"/>
                <w:szCs w:val="20"/>
              </w:rPr>
              <w:t>2015г.</w:t>
            </w:r>
          </w:p>
        </w:tc>
        <w:tc>
          <w:tcPr>
            <w:tcW w:w="772" w:type="pct"/>
            <w:vAlign w:val="center"/>
          </w:tcPr>
          <w:p w14:paraId="59E98864" w14:textId="1045E5E7" w:rsidR="00AA0CD6" w:rsidRPr="00AA0CD6" w:rsidRDefault="00AA0CD6" w:rsidP="009E0EE6">
            <w:pPr>
              <w:widowControl w:val="0"/>
              <w:ind w:firstLine="709"/>
              <w:jc w:val="right"/>
              <w:rPr>
                <w:sz w:val="24"/>
                <w:szCs w:val="20"/>
              </w:rPr>
            </w:pPr>
            <w:r w:rsidRPr="00AA0CD6">
              <w:rPr>
                <w:sz w:val="24"/>
                <w:szCs w:val="20"/>
              </w:rPr>
              <w:t>-2,5</w:t>
            </w:r>
            <w:r w:rsidR="007278D1">
              <w:rPr>
                <w:sz w:val="24"/>
                <w:szCs w:val="20"/>
              </w:rPr>
              <w:t>0</w:t>
            </w:r>
          </w:p>
        </w:tc>
        <w:tc>
          <w:tcPr>
            <w:tcW w:w="849" w:type="pct"/>
            <w:vAlign w:val="center"/>
          </w:tcPr>
          <w:p w14:paraId="6F225551" w14:textId="17864200" w:rsidR="00AA0CD6" w:rsidRPr="00AA0CD6" w:rsidRDefault="00AA0CD6" w:rsidP="009E0EE6">
            <w:pPr>
              <w:widowControl w:val="0"/>
              <w:ind w:firstLine="709"/>
              <w:jc w:val="right"/>
              <w:rPr>
                <w:sz w:val="24"/>
                <w:szCs w:val="20"/>
              </w:rPr>
            </w:pPr>
            <w:r w:rsidRPr="00AA0CD6">
              <w:rPr>
                <w:sz w:val="24"/>
                <w:szCs w:val="20"/>
              </w:rPr>
              <w:t>12,0</w:t>
            </w:r>
            <w:r w:rsidR="007278D1">
              <w:rPr>
                <w:sz w:val="24"/>
                <w:szCs w:val="20"/>
              </w:rPr>
              <w:t>0</w:t>
            </w:r>
          </w:p>
        </w:tc>
        <w:tc>
          <w:tcPr>
            <w:tcW w:w="849" w:type="pct"/>
            <w:vAlign w:val="center"/>
          </w:tcPr>
          <w:p w14:paraId="13300156" w14:textId="77777777" w:rsidR="00AA0CD6" w:rsidRPr="00AA0CD6" w:rsidRDefault="00AA0CD6" w:rsidP="009E0EE6">
            <w:pPr>
              <w:widowControl w:val="0"/>
              <w:ind w:firstLine="709"/>
              <w:jc w:val="right"/>
              <w:rPr>
                <w:sz w:val="24"/>
                <w:szCs w:val="20"/>
              </w:rPr>
            </w:pPr>
            <w:r w:rsidRPr="00AA0CD6">
              <w:rPr>
                <w:sz w:val="24"/>
                <w:szCs w:val="20"/>
              </w:rPr>
              <w:t>40,97</w:t>
            </w:r>
          </w:p>
        </w:tc>
        <w:tc>
          <w:tcPr>
            <w:tcW w:w="955" w:type="pct"/>
            <w:vAlign w:val="center"/>
          </w:tcPr>
          <w:p w14:paraId="33AFEBED" w14:textId="77777777" w:rsidR="00AA0CD6" w:rsidRPr="00AA0CD6" w:rsidRDefault="00AA0CD6" w:rsidP="009E0EE6">
            <w:pPr>
              <w:widowControl w:val="0"/>
              <w:ind w:firstLine="709"/>
              <w:jc w:val="right"/>
              <w:rPr>
                <w:sz w:val="24"/>
                <w:szCs w:val="20"/>
              </w:rPr>
            </w:pPr>
            <w:r w:rsidRPr="00AA0CD6">
              <w:rPr>
                <w:sz w:val="24"/>
                <w:szCs w:val="20"/>
              </w:rPr>
              <w:t>-3,20</w:t>
            </w:r>
          </w:p>
        </w:tc>
        <w:tc>
          <w:tcPr>
            <w:tcW w:w="739" w:type="pct"/>
            <w:vAlign w:val="center"/>
          </w:tcPr>
          <w:p w14:paraId="7EFAB8F6" w14:textId="77777777" w:rsidR="00AA0CD6" w:rsidRPr="00AA0CD6" w:rsidRDefault="00AA0CD6" w:rsidP="009E0EE6">
            <w:pPr>
              <w:widowControl w:val="0"/>
              <w:ind w:firstLine="709"/>
              <w:jc w:val="right"/>
              <w:rPr>
                <w:sz w:val="24"/>
                <w:szCs w:val="20"/>
              </w:rPr>
            </w:pPr>
            <w:r w:rsidRPr="00AA0CD6">
              <w:rPr>
                <w:sz w:val="24"/>
                <w:szCs w:val="20"/>
              </w:rPr>
              <w:t>3,60</w:t>
            </w:r>
          </w:p>
        </w:tc>
      </w:tr>
      <w:tr w:rsidR="00AA0CD6" w:rsidRPr="00AA0CD6" w14:paraId="5AC2AEB5" w14:textId="77777777" w:rsidTr="00EF6D2F">
        <w:tc>
          <w:tcPr>
            <w:tcW w:w="837" w:type="pct"/>
            <w:vAlign w:val="center"/>
          </w:tcPr>
          <w:p w14:paraId="78AC292E" w14:textId="77777777" w:rsidR="00AA0CD6" w:rsidRPr="00AA0CD6" w:rsidRDefault="00AA0CD6" w:rsidP="009E0EE6">
            <w:pPr>
              <w:widowControl w:val="0"/>
              <w:ind w:firstLine="709"/>
              <w:jc w:val="both"/>
              <w:rPr>
                <w:sz w:val="24"/>
                <w:szCs w:val="20"/>
              </w:rPr>
            </w:pPr>
            <w:r w:rsidRPr="00AA0CD6">
              <w:rPr>
                <w:sz w:val="24"/>
                <w:szCs w:val="20"/>
              </w:rPr>
              <w:t>2016г.</w:t>
            </w:r>
          </w:p>
        </w:tc>
        <w:tc>
          <w:tcPr>
            <w:tcW w:w="772" w:type="pct"/>
            <w:vAlign w:val="center"/>
          </w:tcPr>
          <w:p w14:paraId="7FB4B17C" w14:textId="64918012" w:rsidR="00AA0CD6" w:rsidRPr="00AA0CD6" w:rsidRDefault="00AA0CD6" w:rsidP="009E0EE6">
            <w:pPr>
              <w:widowControl w:val="0"/>
              <w:ind w:firstLine="709"/>
              <w:jc w:val="right"/>
              <w:rPr>
                <w:sz w:val="24"/>
                <w:szCs w:val="20"/>
              </w:rPr>
            </w:pPr>
            <w:r w:rsidRPr="00AA0CD6">
              <w:rPr>
                <w:sz w:val="24"/>
                <w:szCs w:val="20"/>
              </w:rPr>
              <w:t>-2,6</w:t>
            </w:r>
            <w:r w:rsidR="007278D1">
              <w:rPr>
                <w:sz w:val="24"/>
                <w:szCs w:val="20"/>
              </w:rPr>
              <w:t>0</w:t>
            </w:r>
          </w:p>
        </w:tc>
        <w:tc>
          <w:tcPr>
            <w:tcW w:w="849" w:type="pct"/>
            <w:vAlign w:val="center"/>
          </w:tcPr>
          <w:p w14:paraId="5209D1EA" w14:textId="149EAFE0" w:rsidR="00AA0CD6" w:rsidRPr="00AA0CD6" w:rsidRDefault="00AA0CD6" w:rsidP="009E0EE6">
            <w:pPr>
              <w:widowControl w:val="0"/>
              <w:ind w:firstLine="709"/>
              <w:jc w:val="right"/>
              <w:rPr>
                <w:sz w:val="24"/>
                <w:szCs w:val="20"/>
              </w:rPr>
            </w:pPr>
            <w:r w:rsidRPr="00AA0CD6">
              <w:rPr>
                <w:sz w:val="24"/>
                <w:szCs w:val="20"/>
              </w:rPr>
              <w:t>10,6</w:t>
            </w:r>
            <w:r w:rsidR="007278D1">
              <w:rPr>
                <w:sz w:val="24"/>
                <w:szCs w:val="20"/>
              </w:rPr>
              <w:t>0</w:t>
            </w:r>
          </w:p>
        </w:tc>
        <w:tc>
          <w:tcPr>
            <w:tcW w:w="849" w:type="pct"/>
            <w:vAlign w:val="center"/>
          </w:tcPr>
          <w:p w14:paraId="5DC6DF30" w14:textId="77777777" w:rsidR="00AA0CD6" w:rsidRPr="00AA0CD6" w:rsidRDefault="00AA0CD6" w:rsidP="009E0EE6">
            <w:pPr>
              <w:widowControl w:val="0"/>
              <w:ind w:firstLine="709"/>
              <w:jc w:val="right"/>
              <w:rPr>
                <w:sz w:val="24"/>
                <w:szCs w:val="20"/>
              </w:rPr>
            </w:pPr>
            <w:r w:rsidRPr="00AA0CD6">
              <w:rPr>
                <w:sz w:val="24"/>
                <w:szCs w:val="20"/>
              </w:rPr>
              <w:t>16,57</w:t>
            </w:r>
          </w:p>
        </w:tc>
        <w:tc>
          <w:tcPr>
            <w:tcW w:w="955" w:type="pct"/>
            <w:vAlign w:val="center"/>
          </w:tcPr>
          <w:p w14:paraId="316D24D5" w14:textId="77777777" w:rsidR="00AA0CD6" w:rsidRPr="00AA0CD6" w:rsidRDefault="00AA0CD6" w:rsidP="009E0EE6">
            <w:pPr>
              <w:widowControl w:val="0"/>
              <w:ind w:firstLine="709"/>
              <w:jc w:val="right"/>
              <w:rPr>
                <w:sz w:val="24"/>
                <w:szCs w:val="20"/>
              </w:rPr>
            </w:pPr>
            <w:r w:rsidRPr="00AA0CD6">
              <w:rPr>
                <w:sz w:val="24"/>
                <w:szCs w:val="20"/>
              </w:rPr>
              <w:t>-3,30</w:t>
            </w:r>
          </w:p>
        </w:tc>
        <w:tc>
          <w:tcPr>
            <w:tcW w:w="739" w:type="pct"/>
            <w:vAlign w:val="center"/>
          </w:tcPr>
          <w:p w14:paraId="432AC48A" w14:textId="77777777" w:rsidR="00AA0CD6" w:rsidRPr="00AA0CD6" w:rsidRDefault="00AA0CD6" w:rsidP="009E0EE6">
            <w:pPr>
              <w:widowControl w:val="0"/>
              <w:ind w:firstLine="709"/>
              <w:jc w:val="right"/>
              <w:rPr>
                <w:sz w:val="24"/>
                <w:szCs w:val="20"/>
              </w:rPr>
            </w:pPr>
            <w:r w:rsidRPr="00AA0CD6">
              <w:rPr>
                <w:sz w:val="24"/>
                <w:szCs w:val="20"/>
              </w:rPr>
              <w:t>0,80</w:t>
            </w:r>
          </w:p>
        </w:tc>
      </w:tr>
      <w:tr w:rsidR="00AA0CD6" w:rsidRPr="00AA0CD6" w14:paraId="5B94E071" w14:textId="77777777" w:rsidTr="00EF6D2F">
        <w:tc>
          <w:tcPr>
            <w:tcW w:w="837" w:type="pct"/>
            <w:vAlign w:val="center"/>
          </w:tcPr>
          <w:p w14:paraId="79B54804" w14:textId="77777777" w:rsidR="00AA0CD6" w:rsidRPr="00AA0CD6" w:rsidRDefault="00AA0CD6" w:rsidP="009E0EE6">
            <w:pPr>
              <w:widowControl w:val="0"/>
              <w:ind w:firstLine="709"/>
              <w:jc w:val="both"/>
              <w:rPr>
                <w:sz w:val="24"/>
                <w:szCs w:val="20"/>
              </w:rPr>
            </w:pPr>
            <w:r w:rsidRPr="00AA0CD6">
              <w:rPr>
                <w:sz w:val="24"/>
                <w:szCs w:val="20"/>
              </w:rPr>
              <w:t>2017г.</w:t>
            </w:r>
          </w:p>
        </w:tc>
        <w:tc>
          <w:tcPr>
            <w:tcW w:w="772" w:type="pct"/>
            <w:vAlign w:val="center"/>
          </w:tcPr>
          <w:p w14:paraId="3A98C1BB" w14:textId="3CEB125F" w:rsidR="00AA0CD6" w:rsidRPr="00AA0CD6" w:rsidRDefault="00AA0CD6" w:rsidP="009E0EE6">
            <w:pPr>
              <w:widowControl w:val="0"/>
              <w:ind w:firstLine="709"/>
              <w:jc w:val="right"/>
              <w:rPr>
                <w:sz w:val="24"/>
                <w:szCs w:val="20"/>
              </w:rPr>
            </w:pPr>
            <w:r w:rsidRPr="00AA0CD6">
              <w:rPr>
                <w:sz w:val="24"/>
                <w:szCs w:val="20"/>
              </w:rPr>
              <w:t>-2,8</w:t>
            </w:r>
            <w:r w:rsidR="007278D1">
              <w:rPr>
                <w:sz w:val="24"/>
                <w:szCs w:val="20"/>
              </w:rPr>
              <w:t>0</w:t>
            </w:r>
          </w:p>
        </w:tc>
        <w:tc>
          <w:tcPr>
            <w:tcW w:w="849" w:type="pct"/>
            <w:vAlign w:val="center"/>
          </w:tcPr>
          <w:p w14:paraId="114CFB94" w14:textId="26CDEEDB" w:rsidR="00AA0CD6" w:rsidRPr="00AA0CD6" w:rsidRDefault="00AA0CD6" w:rsidP="009E0EE6">
            <w:pPr>
              <w:widowControl w:val="0"/>
              <w:ind w:firstLine="709"/>
              <w:jc w:val="right"/>
              <w:rPr>
                <w:sz w:val="24"/>
                <w:szCs w:val="20"/>
              </w:rPr>
            </w:pPr>
            <w:r w:rsidRPr="00AA0CD6">
              <w:rPr>
                <w:sz w:val="24"/>
                <w:szCs w:val="20"/>
              </w:rPr>
              <w:t>4,6</w:t>
            </w:r>
            <w:r w:rsidR="007278D1">
              <w:rPr>
                <w:sz w:val="24"/>
                <w:szCs w:val="20"/>
              </w:rPr>
              <w:t>0</w:t>
            </w:r>
          </w:p>
        </w:tc>
        <w:tc>
          <w:tcPr>
            <w:tcW w:w="849" w:type="pct"/>
            <w:vAlign w:val="center"/>
          </w:tcPr>
          <w:p w14:paraId="515C0BAC" w14:textId="77777777" w:rsidR="00AA0CD6" w:rsidRPr="00AA0CD6" w:rsidRDefault="00AA0CD6" w:rsidP="009E0EE6">
            <w:pPr>
              <w:widowControl w:val="0"/>
              <w:ind w:firstLine="709"/>
              <w:jc w:val="right"/>
              <w:rPr>
                <w:sz w:val="24"/>
                <w:szCs w:val="20"/>
              </w:rPr>
            </w:pPr>
            <w:r w:rsidRPr="00AA0CD6">
              <w:rPr>
                <w:sz w:val="24"/>
                <w:szCs w:val="20"/>
              </w:rPr>
              <w:t>3,17</w:t>
            </w:r>
          </w:p>
        </w:tc>
        <w:tc>
          <w:tcPr>
            <w:tcW w:w="955" w:type="pct"/>
            <w:vAlign w:val="center"/>
          </w:tcPr>
          <w:p w14:paraId="53389415" w14:textId="77777777" w:rsidR="00AA0CD6" w:rsidRPr="00AA0CD6" w:rsidRDefault="00AA0CD6" w:rsidP="009E0EE6">
            <w:pPr>
              <w:widowControl w:val="0"/>
              <w:ind w:firstLine="709"/>
              <w:jc w:val="right"/>
              <w:rPr>
                <w:sz w:val="24"/>
                <w:szCs w:val="20"/>
              </w:rPr>
            </w:pPr>
            <w:r w:rsidRPr="00AA0CD6">
              <w:rPr>
                <w:sz w:val="24"/>
                <w:szCs w:val="20"/>
              </w:rPr>
              <w:t>-1,70</w:t>
            </w:r>
          </w:p>
        </w:tc>
        <w:tc>
          <w:tcPr>
            <w:tcW w:w="739" w:type="pct"/>
            <w:vAlign w:val="center"/>
          </w:tcPr>
          <w:p w14:paraId="3C95D839" w14:textId="77777777" w:rsidR="00AA0CD6" w:rsidRPr="00AA0CD6" w:rsidRDefault="00AA0CD6" w:rsidP="009E0EE6">
            <w:pPr>
              <w:widowControl w:val="0"/>
              <w:jc w:val="right"/>
              <w:rPr>
                <w:sz w:val="24"/>
                <w:szCs w:val="20"/>
              </w:rPr>
            </w:pPr>
            <w:r w:rsidRPr="00AA0CD6">
              <w:rPr>
                <w:sz w:val="24"/>
                <w:szCs w:val="20"/>
              </w:rPr>
              <w:t>-0,33</w:t>
            </w:r>
          </w:p>
        </w:tc>
      </w:tr>
      <w:tr w:rsidR="00AA0CD6" w:rsidRPr="00AA0CD6" w14:paraId="45057043" w14:textId="77777777" w:rsidTr="00EF6D2F">
        <w:tc>
          <w:tcPr>
            <w:tcW w:w="837" w:type="pct"/>
            <w:vAlign w:val="center"/>
          </w:tcPr>
          <w:p w14:paraId="797331CE" w14:textId="77777777" w:rsidR="00AA0CD6" w:rsidRPr="00AA0CD6" w:rsidRDefault="00AA0CD6" w:rsidP="009E0EE6">
            <w:pPr>
              <w:widowControl w:val="0"/>
              <w:ind w:firstLine="709"/>
              <w:jc w:val="both"/>
              <w:rPr>
                <w:sz w:val="24"/>
                <w:szCs w:val="20"/>
              </w:rPr>
            </w:pPr>
            <w:r w:rsidRPr="00AA0CD6">
              <w:rPr>
                <w:sz w:val="24"/>
                <w:szCs w:val="20"/>
              </w:rPr>
              <w:t>2018г.</w:t>
            </w:r>
          </w:p>
        </w:tc>
        <w:tc>
          <w:tcPr>
            <w:tcW w:w="772" w:type="pct"/>
            <w:vAlign w:val="center"/>
          </w:tcPr>
          <w:p w14:paraId="534A951C" w14:textId="212CAC91" w:rsidR="00AA0CD6" w:rsidRPr="00AA0CD6" w:rsidRDefault="00AA0CD6" w:rsidP="009E0EE6">
            <w:pPr>
              <w:widowControl w:val="0"/>
              <w:ind w:firstLine="709"/>
              <w:jc w:val="right"/>
              <w:rPr>
                <w:sz w:val="24"/>
                <w:szCs w:val="20"/>
              </w:rPr>
            </w:pPr>
            <w:r w:rsidRPr="00AA0CD6">
              <w:rPr>
                <w:sz w:val="24"/>
                <w:szCs w:val="20"/>
              </w:rPr>
              <w:t>-0,1</w:t>
            </w:r>
            <w:r w:rsidR="007278D1">
              <w:rPr>
                <w:sz w:val="24"/>
                <w:szCs w:val="20"/>
              </w:rPr>
              <w:t>0</w:t>
            </w:r>
          </w:p>
        </w:tc>
        <w:tc>
          <w:tcPr>
            <w:tcW w:w="849" w:type="pct"/>
            <w:vAlign w:val="center"/>
          </w:tcPr>
          <w:p w14:paraId="6F4734F3" w14:textId="4551102A" w:rsidR="00AA0CD6" w:rsidRPr="00AA0CD6" w:rsidRDefault="00AA0CD6" w:rsidP="009E0EE6">
            <w:pPr>
              <w:widowControl w:val="0"/>
              <w:ind w:firstLine="709"/>
              <w:jc w:val="right"/>
              <w:rPr>
                <w:sz w:val="24"/>
                <w:szCs w:val="20"/>
              </w:rPr>
            </w:pPr>
            <w:r w:rsidRPr="00AA0CD6">
              <w:rPr>
                <w:sz w:val="24"/>
                <w:szCs w:val="20"/>
              </w:rPr>
              <w:t>5,6</w:t>
            </w:r>
            <w:r w:rsidR="007278D1">
              <w:rPr>
                <w:sz w:val="24"/>
                <w:szCs w:val="20"/>
              </w:rPr>
              <w:t>0</w:t>
            </w:r>
          </w:p>
        </w:tc>
        <w:tc>
          <w:tcPr>
            <w:tcW w:w="849" w:type="pct"/>
            <w:vAlign w:val="center"/>
          </w:tcPr>
          <w:p w14:paraId="19C7500E" w14:textId="77777777" w:rsidR="00AA0CD6" w:rsidRPr="00AA0CD6" w:rsidRDefault="00AA0CD6" w:rsidP="009E0EE6">
            <w:pPr>
              <w:widowControl w:val="0"/>
              <w:ind w:firstLine="709"/>
              <w:jc w:val="right"/>
              <w:rPr>
                <w:sz w:val="24"/>
                <w:szCs w:val="20"/>
              </w:rPr>
            </w:pPr>
            <w:r w:rsidRPr="00AA0CD6">
              <w:rPr>
                <w:sz w:val="24"/>
                <w:szCs w:val="20"/>
              </w:rPr>
              <w:t>9,50</w:t>
            </w:r>
          </w:p>
        </w:tc>
        <w:tc>
          <w:tcPr>
            <w:tcW w:w="955" w:type="pct"/>
            <w:vAlign w:val="center"/>
          </w:tcPr>
          <w:p w14:paraId="0E56F3A5" w14:textId="77777777" w:rsidR="00AA0CD6" w:rsidRPr="00AA0CD6" w:rsidRDefault="00AA0CD6" w:rsidP="009E0EE6">
            <w:pPr>
              <w:widowControl w:val="0"/>
              <w:ind w:firstLine="709"/>
              <w:jc w:val="right"/>
              <w:rPr>
                <w:sz w:val="24"/>
                <w:szCs w:val="20"/>
              </w:rPr>
            </w:pPr>
            <w:r w:rsidRPr="00AA0CD6">
              <w:rPr>
                <w:sz w:val="24"/>
                <w:szCs w:val="20"/>
              </w:rPr>
              <w:t>0,04</w:t>
            </w:r>
          </w:p>
        </w:tc>
        <w:tc>
          <w:tcPr>
            <w:tcW w:w="739" w:type="pct"/>
            <w:vAlign w:val="center"/>
          </w:tcPr>
          <w:p w14:paraId="38CDAA27" w14:textId="77777777" w:rsidR="00AA0CD6" w:rsidRPr="00AA0CD6" w:rsidRDefault="00AA0CD6" w:rsidP="009E0EE6">
            <w:pPr>
              <w:widowControl w:val="0"/>
              <w:jc w:val="right"/>
              <w:rPr>
                <w:sz w:val="24"/>
                <w:szCs w:val="20"/>
              </w:rPr>
            </w:pPr>
            <w:r w:rsidRPr="00AA0CD6">
              <w:rPr>
                <w:sz w:val="24"/>
                <w:szCs w:val="20"/>
              </w:rPr>
              <w:t>-0,70</w:t>
            </w:r>
          </w:p>
        </w:tc>
      </w:tr>
      <w:tr w:rsidR="00AA0CD6" w:rsidRPr="00AA0CD6" w14:paraId="6632D914" w14:textId="77777777" w:rsidTr="00EF6D2F">
        <w:trPr>
          <w:trHeight w:val="191"/>
        </w:trPr>
        <w:tc>
          <w:tcPr>
            <w:tcW w:w="837" w:type="pct"/>
            <w:vAlign w:val="center"/>
          </w:tcPr>
          <w:p w14:paraId="7CB088DC" w14:textId="77777777" w:rsidR="00AA0CD6" w:rsidRPr="00AA0CD6" w:rsidRDefault="00AA0CD6" w:rsidP="009E0EE6">
            <w:pPr>
              <w:widowControl w:val="0"/>
              <w:ind w:firstLine="709"/>
              <w:jc w:val="both"/>
              <w:rPr>
                <w:bCs/>
                <w:sz w:val="24"/>
                <w:szCs w:val="20"/>
              </w:rPr>
            </w:pPr>
            <w:r w:rsidRPr="00AA0CD6">
              <w:rPr>
                <w:bCs/>
                <w:sz w:val="24"/>
                <w:szCs w:val="20"/>
              </w:rPr>
              <w:t>2019г.</w:t>
            </w:r>
          </w:p>
        </w:tc>
        <w:tc>
          <w:tcPr>
            <w:tcW w:w="772" w:type="pct"/>
            <w:vAlign w:val="center"/>
          </w:tcPr>
          <w:p w14:paraId="1B7F6DEA" w14:textId="49E4F949" w:rsidR="00AA0CD6" w:rsidRPr="00AA0CD6" w:rsidRDefault="00AA0CD6" w:rsidP="009E0EE6">
            <w:pPr>
              <w:widowControl w:val="0"/>
              <w:ind w:firstLine="709"/>
              <w:jc w:val="right"/>
              <w:rPr>
                <w:bCs/>
                <w:sz w:val="24"/>
                <w:szCs w:val="20"/>
              </w:rPr>
            </w:pPr>
            <w:r w:rsidRPr="00AA0CD6">
              <w:rPr>
                <w:sz w:val="24"/>
                <w:szCs w:val="20"/>
              </w:rPr>
              <w:t>0,1</w:t>
            </w:r>
            <w:r w:rsidR="007278D1">
              <w:rPr>
                <w:sz w:val="24"/>
                <w:szCs w:val="20"/>
              </w:rPr>
              <w:t>0</w:t>
            </w:r>
          </w:p>
        </w:tc>
        <w:tc>
          <w:tcPr>
            <w:tcW w:w="849" w:type="pct"/>
            <w:vAlign w:val="center"/>
          </w:tcPr>
          <w:p w14:paraId="02A86594" w14:textId="51E5F579" w:rsidR="00AA0CD6" w:rsidRPr="00AA0CD6" w:rsidRDefault="00AA0CD6" w:rsidP="009E0EE6">
            <w:pPr>
              <w:widowControl w:val="0"/>
              <w:ind w:firstLine="709"/>
              <w:jc w:val="right"/>
              <w:rPr>
                <w:bCs/>
                <w:sz w:val="24"/>
                <w:szCs w:val="20"/>
              </w:rPr>
            </w:pPr>
            <w:r w:rsidRPr="00AA0CD6">
              <w:rPr>
                <w:sz w:val="24"/>
                <w:szCs w:val="20"/>
              </w:rPr>
              <w:t>4,7</w:t>
            </w:r>
            <w:r w:rsidR="007278D1">
              <w:rPr>
                <w:sz w:val="24"/>
                <w:szCs w:val="20"/>
              </w:rPr>
              <w:t>0</w:t>
            </w:r>
          </w:p>
        </w:tc>
        <w:tc>
          <w:tcPr>
            <w:tcW w:w="849" w:type="pct"/>
            <w:vAlign w:val="center"/>
          </w:tcPr>
          <w:p w14:paraId="114DA1C1" w14:textId="77777777" w:rsidR="00AA0CD6" w:rsidRPr="00AA0CD6" w:rsidRDefault="00AA0CD6" w:rsidP="009E0EE6">
            <w:pPr>
              <w:widowControl w:val="0"/>
              <w:ind w:firstLine="709"/>
              <w:jc w:val="right"/>
              <w:rPr>
                <w:bCs/>
                <w:sz w:val="24"/>
                <w:szCs w:val="20"/>
                <w:lang w:val="en-US"/>
              </w:rPr>
            </w:pPr>
            <w:r w:rsidRPr="00AA0CD6">
              <w:rPr>
                <w:sz w:val="24"/>
                <w:szCs w:val="20"/>
              </w:rPr>
              <w:t>9,46</w:t>
            </w:r>
          </w:p>
        </w:tc>
        <w:tc>
          <w:tcPr>
            <w:tcW w:w="955" w:type="pct"/>
            <w:vAlign w:val="center"/>
          </w:tcPr>
          <w:p w14:paraId="6A432B6D" w14:textId="77777777" w:rsidR="00AA0CD6" w:rsidRPr="00AA0CD6" w:rsidRDefault="00AA0CD6" w:rsidP="009E0EE6">
            <w:pPr>
              <w:widowControl w:val="0"/>
              <w:ind w:firstLine="709"/>
              <w:jc w:val="right"/>
              <w:rPr>
                <w:bCs/>
                <w:sz w:val="24"/>
                <w:szCs w:val="20"/>
                <w:lang w:val="en-US"/>
              </w:rPr>
            </w:pPr>
            <w:r w:rsidRPr="00AA0CD6">
              <w:rPr>
                <w:sz w:val="24"/>
                <w:szCs w:val="20"/>
              </w:rPr>
              <w:t>-1,90</w:t>
            </w:r>
          </w:p>
        </w:tc>
        <w:tc>
          <w:tcPr>
            <w:tcW w:w="739" w:type="pct"/>
            <w:vAlign w:val="center"/>
          </w:tcPr>
          <w:p w14:paraId="2DE5DBED" w14:textId="77777777" w:rsidR="00AA0CD6" w:rsidRPr="00AA0CD6" w:rsidRDefault="00AA0CD6" w:rsidP="009E0EE6">
            <w:pPr>
              <w:widowControl w:val="0"/>
              <w:jc w:val="right"/>
              <w:rPr>
                <w:bCs/>
                <w:sz w:val="24"/>
                <w:szCs w:val="20"/>
                <w:lang w:val="en-US"/>
              </w:rPr>
            </w:pPr>
            <w:r w:rsidRPr="00AA0CD6">
              <w:rPr>
                <w:sz w:val="24"/>
                <w:szCs w:val="20"/>
              </w:rPr>
              <w:t>-0,22</w:t>
            </w:r>
          </w:p>
        </w:tc>
      </w:tr>
      <w:tr w:rsidR="00AA0CD6" w:rsidRPr="00AA0CD6" w14:paraId="2B4DFCAD" w14:textId="77777777" w:rsidTr="00EF6D2F">
        <w:tc>
          <w:tcPr>
            <w:tcW w:w="837" w:type="pct"/>
            <w:vAlign w:val="center"/>
          </w:tcPr>
          <w:p w14:paraId="47BEC721" w14:textId="77777777" w:rsidR="00AA0CD6" w:rsidRPr="00AA0CD6" w:rsidRDefault="00AA0CD6" w:rsidP="009E0EE6">
            <w:pPr>
              <w:widowControl w:val="0"/>
              <w:ind w:firstLine="709"/>
              <w:jc w:val="both"/>
              <w:rPr>
                <w:bCs/>
                <w:sz w:val="24"/>
                <w:szCs w:val="20"/>
              </w:rPr>
            </w:pPr>
            <w:r w:rsidRPr="00AA0CD6">
              <w:rPr>
                <w:bCs/>
                <w:sz w:val="24"/>
                <w:szCs w:val="20"/>
              </w:rPr>
              <w:t>2020г.</w:t>
            </w:r>
          </w:p>
        </w:tc>
        <w:tc>
          <w:tcPr>
            <w:tcW w:w="772" w:type="pct"/>
            <w:vAlign w:val="center"/>
          </w:tcPr>
          <w:p w14:paraId="7CEA2848" w14:textId="3D5C8575" w:rsidR="00AA0CD6" w:rsidRPr="00AA0CD6" w:rsidRDefault="00AA0CD6" w:rsidP="009E0EE6">
            <w:pPr>
              <w:widowControl w:val="0"/>
              <w:ind w:firstLine="709"/>
              <w:jc w:val="right"/>
              <w:rPr>
                <w:bCs/>
                <w:sz w:val="24"/>
                <w:szCs w:val="20"/>
              </w:rPr>
            </w:pPr>
            <w:r w:rsidRPr="00AA0CD6">
              <w:rPr>
                <w:sz w:val="24"/>
                <w:szCs w:val="20"/>
              </w:rPr>
              <w:t>-1,4</w:t>
            </w:r>
            <w:r w:rsidR="007278D1">
              <w:rPr>
                <w:sz w:val="24"/>
                <w:szCs w:val="20"/>
              </w:rPr>
              <w:t>0</w:t>
            </w:r>
          </w:p>
        </w:tc>
        <w:tc>
          <w:tcPr>
            <w:tcW w:w="849" w:type="pct"/>
            <w:vAlign w:val="center"/>
          </w:tcPr>
          <w:p w14:paraId="3E18568E" w14:textId="7E06F11B" w:rsidR="00AA0CD6" w:rsidRPr="00AA0CD6" w:rsidRDefault="00AA0CD6" w:rsidP="009E0EE6">
            <w:pPr>
              <w:widowControl w:val="0"/>
              <w:ind w:firstLine="709"/>
              <w:jc w:val="right"/>
              <w:rPr>
                <w:bCs/>
                <w:sz w:val="24"/>
                <w:szCs w:val="20"/>
                <w:lang w:val="en-US"/>
              </w:rPr>
            </w:pPr>
            <w:r w:rsidRPr="00AA0CD6">
              <w:rPr>
                <w:sz w:val="24"/>
                <w:szCs w:val="20"/>
              </w:rPr>
              <w:t>7,4</w:t>
            </w:r>
            <w:r w:rsidR="007278D1">
              <w:rPr>
                <w:sz w:val="24"/>
                <w:szCs w:val="20"/>
              </w:rPr>
              <w:t>0</w:t>
            </w:r>
          </w:p>
        </w:tc>
        <w:tc>
          <w:tcPr>
            <w:tcW w:w="849" w:type="pct"/>
            <w:vAlign w:val="center"/>
          </w:tcPr>
          <w:p w14:paraId="46BD5DED" w14:textId="77777777" w:rsidR="00AA0CD6" w:rsidRPr="00AA0CD6" w:rsidRDefault="00AA0CD6" w:rsidP="009E0EE6">
            <w:pPr>
              <w:widowControl w:val="0"/>
              <w:ind w:firstLine="709"/>
              <w:jc w:val="right"/>
              <w:rPr>
                <w:bCs/>
                <w:sz w:val="24"/>
                <w:szCs w:val="20"/>
                <w:lang w:val="en-US"/>
              </w:rPr>
            </w:pPr>
            <w:r w:rsidRPr="00AA0CD6">
              <w:rPr>
                <w:sz w:val="24"/>
                <w:szCs w:val="20"/>
              </w:rPr>
              <w:t>13,48</w:t>
            </w:r>
          </w:p>
        </w:tc>
        <w:tc>
          <w:tcPr>
            <w:tcW w:w="955" w:type="pct"/>
            <w:vAlign w:val="center"/>
          </w:tcPr>
          <w:p w14:paraId="69C92CDB" w14:textId="77777777" w:rsidR="00AA0CD6" w:rsidRPr="00AA0CD6" w:rsidRDefault="00AA0CD6" w:rsidP="009E0EE6">
            <w:pPr>
              <w:widowControl w:val="0"/>
              <w:ind w:firstLine="709"/>
              <w:jc w:val="right"/>
              <w:rPr>
                <w:bCs/>
                <w:sz w:val="24"/>
                <w:szCs w:val="20"/>
                <w:lang w:val="en-US"/>
              </w:rPr>
            </w:pPr>
            <w:r w:rsidRPr="00AA0CD6">
              <w:rPr>
                <w:sz w:val="24"/>
                <w:szCs w:val="20"/>
              </w:rPr>
              <w:t>-0,40</w:t>
            </w:r>
          </w:p>
        </w:tc>
        <w:tc>
          <w:tcPr>
            <w:tcW w:w="739" w:type="pct"/>
            <w:vAlign w:val="center"/>
          </w:tcPr>
          <w:p w14:paraId="65CAACA4" w14:textId="77777777" w:rsidR="00AA0CD6" w:rsidRPr="00AA0CD6" w:rsidRDefault="00AA0CD6" w:rsidP="009E0EE6">
            <w:pPr>
              <w:widowControl w:val="0"/>
              <w:ind w:firstLine="709"/>
              <w:jc w:val="right"/>
              <w:rPr>
                <w:bCs/>
                <w:sz w:val="24"/>
                <w:szCs w:val="20"/>
                <w:lang w:val="en-US"/>
              </w:rPr>
            </w:pPr>
            <w:r w:rsidRPr="00AA0CD6">
              <w:rPr>
                <w:sz w:val="24"/>
                <w:szCs w:val="20"/>
              </w:rPr>
              <w:t>1,40</w:t>
            </w:r>
          </w:p>
        </w:tc>
      </w:tr>
      <w:tr w:rsidR="009B5CC3" w:rsidRPr="00AA0CD6" w14:paraId="17A75A08" w14:textId="77777777" w:rsidTr="00EF6D2F">
        <w:tc>
          <w:tcPr>
            <w:tcW w:w="837" w:type="pct"/>
            <w:vAlign w:val="center"/>
          </w:tcPr>
          <w:p w14:paraId="1401AAF9" w14:textId="5336E65F" w:rsidR="009B5CC3" w:rsidRPr="009B5CC3" w:rsidRDefault="009B5CC3" w:rsidP="009E0EE6">
            <w:pPr>
              <w:widowControl w:val="0"/>
              <w:ind w:firstLine="709"/>
              <w:jc w:val="both"/>
              <w:rPr>
                <w:bCs/>
                <w:sz w:val="24"/>
                <w:szCs w:val="20"/>
              </w:rPr>
            </w:pPr>
            <w:r>
              <w:rPr>
                <w:bCs/>
                <w:sz w:val="24"/>
                <w:szCs w:val="20"/>
                <w:lang w:val="en-US"/>
              </w:rPr>
              <w:t>2021</w:t>
            </w:r>
            <w:r>
              <w:rPr>
                <w:bCs/>
                <w:sz w:val="24"/>
                <w:szCs w:val="20"/>
              </w:rPr>
              <w:t>г.</w:t>
            </w:r>
          </w:p>
        </w:tc>
        <w:tc>
          <w:tcPr>
            <w:tcW w:w="772" w:type="pct"/>
            <w:vAlign w:val="center"/>
          </w:tcPr>
          <w:p w14:paraId="1F08CA22" w14:textId="214E66D1" w:rsidR="009B5CC3" w:rsidRPr="00AA0CD6" w:rsidRDefault="009B5CC3" w:rsidP="009E0EE6">
            <w:pPr>
              <w:widowControl w:val="0"/>
              <w:ind w:firstLine="709"/>
              <w:jc w:val="right"/>
              <w:rPr>
                <w:sz w:val="24"/>
                <w:szCs w:val="20"/>
              </w:rPr>
            </w:pPr>
            <w:r>
              <w:rPr>
                <w:sz w:val="24"/>
                <w:szCs w:val="20"/>
              </w:rPr>
              <w:t>-0,25</w:t>
            </w:r>
          </w:p>
        </w:tc>
        <w:tc>
          <w:tcPr>
            <w:tcW w:w="849" w:type="pct"/>
            <w:vAlign w:val="center"/>
          </w:tcPr>
          <w:p w14:paraId="2F3F2C41" w14:textId="569A094B" w:rsidR="009B5CC3" w:rsidRPr="00AA0CD6" w:rsidRDefault="009B5CC3" w:rsidP="009E0EE6">
            <w:pPr>
              <w:widowControl w:val="0"/>
              <w:ind w:firstLine="709"/>
              <w:jc w:val="right"/>
              <w:rPr>
                <w:sz w:val="24"/>
                <w:szCs w:val="20"/>
              </w:rPr>
            </w:pPr>
            <w:r>
              <w:rPr>
                <w:sz w:val="24"/>
                <w:szCs w:val="20"/>
              </w:rPr>
              <w:t>9,97</w:t>
            </w:r>
          </w:p>
        </w:tc>
        <w:tc>
          <w:tcPr>
            <w:tcW w:w="849" w:type="pct"/>
            <w:vAlign w:val="center"/>
          </w:tcPr>
          <w:p w14:paraId="25919268" w14:textId="69F64F86" w:rsidR="009B5CC3" w:rsidRPr="00AA0CD6" w:rsidRDefault="009B5CC3" w:rsidP="009E0EE6">
            <w:pPr>
              <w:widowControl w:val="0"/>
              <w:ind w:firstLine="709"/>
              <w:jc w:val="right"/>
              <w:rPr>
                <w:sz w:val="24"/>
                <w:szCs w:val="20"/>
              </w:rPr>
            </w:pPr>
            <w:r>
              <w:rPr>
                <w:sz w:val="24"/>
                <w:szCs w:val="20"/>
              </w:rPr>
              <w:t>-0,92</w:t>
            </w:r>
          </w:p>
        </w:tc>
        <w:tc>
          <w:tcPr>
            <w:tcW w:w="955" w:type="pct"/>
            <w:vAlign w:val="center"/>
          </w:tcPr>
          <w:p w14:paraId="5CAA5C9F" w14:textId="20B012C2" w:rsidR="009B5CC3" w:rsidRPr="00AA0CD6" w:rsidRDefault="009B5CC3" w:rsidP="009E0EE6">
            <w:pPr>
              <w:widowControl w:val="0"/>
              <w:ind w:firstLine="709"/>
              <w:jc w:val="right"/>
              <w:rPr>
                <w:sz w:val="24"/>
                <w:szCs w:val="20"/>
              </w:rPr>
            </w:pPr>
            <w:r>
              <w:rPr>
                <w:sz w:val="24"/>
                <w:szCs w:val="20"/>
              </w:rPr>
              <w:t>2,7</w:t>
            </w:r>
            <w:r w:rsidR="007845CA">
              <w:rPr>
                <w:sz w:val="24"/>
                <w:szCs w:val="20"/>
              </w:rPr>
              <w:t>0</w:t>
            </w:r>
          </w:p>
        </w:tc>
        <w:tc>
          <w:tcPr>
            <w:tcW w:w="739" w:type="pct"/>
            <w:vAlign w:val="center"/>
          </w:tcPr>
          <w:p w14:paraId="0EB02C7C" w14:textId="5C144D08" w:rsidR="009B5CC3" w:rsidRPr="00AA0CD6" w:rsidRDefault="009B5CC3" w:rsidP="009E0EE6">
            <w:pPr>
              <w:widowControl w:val="0"/>
              <w:ind w:firstLine="709"/>
              <w:jc w:val="right"/>
              <w:rPr>
                <w:sz w:val="24"/>
                <w:szCs w:val="20"/>
              </w:rPr>
            </w:pPr>
            <w:r>
              <w:rPr>
                <w:sz w:val="24"/>
                <w:szCs w:val="20"/>
              </w:rPr>
              <w:t>1,20</w:t>
            </w:r>
          </w:p>
        </w:tc>
      </w:tr>
    </w:tbl>
    <w:p w14:paraId="4DDA1EC9" w14:textId="7BBAA4FD" w:rsidR="00AA0CD6" w:rsidRPr="00EA19D3" w:rsidRDefault="00AA0CD6" w:rsidP="009E0EE6">
      <w:pPr>
        <w:widowControl w:val="0"/>
        <w:spacing w:after="0" w:line="240" w:lineRule="auto"/>
        <w:ind w:firstLine="709"/>
        <w:jc w:val="center"/>
        <w:rPr>
          <w:sz w:val="24"/>
          <w:szCs w:val="20"/>
        </w:rPr>
      </w:pPr>
      <w:r w:rsidRPr="00EA19D3">
        <w:rPr>
          <w:sz w:val="24"/>
          <w:szCs w:val="20"/>
        </w:rPr>
        <w:t>Источник:</w:t>
      </w:r>
      <w:r w:rsidR="00EA19D3" w:rsidRPr="00EA19D3">
        <w:rPr>
          <w:sz w:val="24"/>
          <w:szCs w:val="20"/>
        </w:rPr>
        <w:t xml:space="preserve"> </w:t>
      </w:r>
      <w:proofErr w:type="spellStart"/>
      <w:r w:rsidR="00EA19D3" w:rsidRPr="00EA19D3">
        <w:rPr>
          <w:sz w:val="24"/>
          <w:szCs w:val="20"/>
        </w:rPr>
        <w:t>Банкаўскі</w:t>
      </w:r>
      <w:proofErr w:type="spellEnd"/>
      <w:r w:rsidR="00EA19D3" w:rsidRPr="00EA19D3">
        <w:rPr>
          <w:sz w:val="24"/>
          <w:szCs w:val="20"/>
        </w:rPr>
        <w:t xml:space="preserve"> </w:t>
      </w:r>
      <w:proofErr w:type="spellStart"/>
      <w:r w:rsidR="00EA19D3" w:rsidRPr="00EA19D3">
        <w:rPr>
          <w:sz w:val="24"/>
          <w:szCs w:val="20"/>
        </w:rPr>
        <w:t>веснік</w:t>
      </w:r>
      <w:proofErr w:type="spellEnd"/>
      <w:r w:rsidR="00EA19D3" w:rsidRPr="00EA19D3">
        <w:rPr>
          <w:sz w:val="24"/>
          <w:szCs w:val="20"/>
        </w:rPr>
        <w:t xml:space="preserve">. </w:t>
      </w:r>
      <w:r w:rsidR="00EA19D3" w:rsidRPr="00EA19D3">
        <w:rPr>
          <w:sz w:val="24"/>
          <w:szCs w:val="20"/>
          <w:lang w:val="en-US"/>
        </w:rPr>
        <w:t>URL</w:t>
      </w:r>
      <w:r w:rsidR="00EA19D3" w:rsidRPr="00EA19D3">
        <w:rPr>
          <w:sz w:val="24"/>
          <w:szCs w:val="20"/>
        </w:rPr>
        <w:t>: https://www.nbrb.by/bv/articles/10607.pdf</w:t>
      </w:r>
      <w:r w:rsidRPr="00EA19D3">
        <w:rPr>
          <w:sz w:val="24"/>
          <w:szCs w:val="20"/>
        </w:rPr>
        <w:t>.</w:t>
      </w:r>
    </w:p>
    <w:p w14:paraId="663221E2" w14:textId="77777777" w:rsidR="00AA0CD6" w:rsidRPr="00AA0CD6" w:rsidRDefault="00AA0CD6" w:rsidP="009E0EE6">
      <w:pPr>
        <w:widowControl w:val="0"/>
        <w:spacing w:after="0" w:line="240" w:lineRule="auto"/>
        <w:ind w:firstLine="709"/>
        <w:jc w:val="both"/>
        <w:rPr>
          <w:sz w:val="24"/>
          <w:szCs w:val="20"/>
        </w:rPr>
      </w:pPr>
    </w:p>
    <w:p w14:paraId="2C4ACC05" w14:textId="5F92A989" w:rsidR="00AA0CD6" w:rsidRPr="00AA0CD6" w:rsidRDefault="00AA0CD6" w:rsidP="009E0EE6">
      <w:pPr>
        <w:widowControl w:val="0"/>
        <w:spacing w:after="0" w:line="240" w:lineRule="auto"/>
        <w:ind w:firstLine="709"/>
        <w:jc w:val="both"/>
        <w:rPr>
          <w:sz w:val="24"/>
          <w:szCs w:val="20"/>
        </w:rPr>
      </w:pPr>
      <w:r w:rsidRPr="00AA0CD6">
        <w:rPr>
          <w:sz w:val="24"/>
          <w:szCs w:val="20"/>
        </w:rPr>
        <w:t>Оценка показателей CPI, CAB и ISR осуществлялась по следующей формуле (</w:t>
      </w:r>
      <w:r w:rsidR="001B0E62">
        <w:rPr>
          <w:sz w:val="24"/>
          <w:szCs w:val="20"/>
        </w:rPr>
        <w:t>1</w:t>
      </w:r>
      <w:r w:rsidRPr="00AA0CD6">
        <w:rPr>
          <w:sz w:val="24"/>
          <w:szCs w:val="20"/>
        </w:rPr>
        <w:t>):</w:t>
      </w:r>
    </w:p>
    <w:p w14:paraId="4C81AB64" w14:textId="61B026B9" w:rsidR="00AA0CD6" w:rsidRPr="00AA0CD6" w:rsidRDefault="001B0E62" w:rsidP="009E0EE6">
      <w:pPr>
        <w:widowControl w:val="0"/>
        <w:spacing w:after="0" w:line="240" w:lineRule="auto"/>
        <w:ind w:firstLine="709"/>
        <w:jc w:val="both"/>
        <w:rPr>
          <w:sz w:val="24"/>
          <w:szCs w:val="20"/>
        </w:rPr>
      </w:pPr>
      <w:r>
        <w:rPr>
          <w:sz w:val="24"/>
          <w:szCs w:val="20"/>
        </w:rPr>
        <w:t xml:space="preserve"> </w:t>
      </w:r>
      <w:r w:rsidR="00725729">
        <w:rPr>
          <w:sz w:val="24"/>
          <w:szCs w:val="20"/>
        </w:rPr>
        <w:t xml:space="preserve"> </w:t>
      </w:r>
    </w:p>
    <w:p w14:paraId="2598F16C" w14:textId="41DB6DE8" w:rsidR="00AA0CD6" w:rsidRPr="00AA0CD6" w:rsidRDefault="001B0E62" w:rsidP="009E0EE6">
      <w:pPr>
        <w:widowControl w:val="0"/>
        <w:tabs>
          <w:tab w:val="left" w:pos="4678"/>
        </w:tabs>
        <w:spacing w:after="0" w:line="240" w:lineRule="auto"/>
        <w:ind w:firstLine="709"/>
        <w:jc w:val="center"/>
        <w:rPr>
          <w:sz w:val="24"/>
          <w:szCs w:val="20"/>
        </w:rPr>
      </w:pPr>
      <w:r>
        <w:rPr>
          <w:rFonts w:eastAsiaTheme="minorEastAsia"/>
          <w:sz w:val="24"/>
          <w:szCs w:val="20"/>
        </w:rPr>
        <w:t xml:space="preserve">                              </w:t>
      </w:r>
      <w:r w:rsidR="00725729">
        <w:rPr>
          <w:rFonts w:eastAsiaTheme="minorEastAsia"/>
          <w:sz w:val="24"/>
          <w:szCs w:val="20"/>
        </w:rPr>
        <w:t xml:space="preserve">       </w:t>
      </w:r>
      <w:r>
        <w:rPr>
          <w:rFonts w:eastAsiaTheme="minorEastAsia"/>
          <w:sz w:val="24"/>
          <w:szCs w:val="20"/>
        </w:rPr>
        <w:t xml:space="preserve">        </w:t>
      </w:r>
      <w:r w:rsidR="00725729">
        <w:rPr>
          <w:rFonts w:eastAsiaTheme="minorEastAsia"/>
          <w:sz w:val="24"/>
          <w:szCs w:val="20"/>
        </w:rPr>
        <w:t xml:space="preserve"> </w:t>
      </w:r>
      <w:r>
        <w:rPr>
          <w:rFonts w:eastAsiaTheme="minorEastAsia"/>
          <w:sz w:val="24"/>
          <w:szCs w:val="20"/>
        </w:rPr>
        <w:t xml:space="preserve">     </w:t>
      </w:r>
      <m:oMath>
        <m:sSub>
          <m:sSubPr>
            <m:ctrlPr>
              <w:rPr>
                <w:rFonts w:ascii="Cambria Math" w:hAnsi="Cambria Math"/>
                <w:i/>
                <w:sz w:val="24"/>
                <w:szCs w:val="20"/>
              </w:rPr>
            </m:ctrlPr>
          </m:sSubPr>
          <m:e>
            <m:r>
              <w:rPr>
                <w:rFonts w:ascii="Cambria Math" w:hAnsi="Cambria Math"/>
                <w:sz w:val="24"/>
                <w:szCs w:val="20"/>
                <w:lang w:val="en-US"/>
              </w:rPr>
              <m:t>o</m:t>
            </m:r>
          </m:e>
          <m:sub>
            <m:r>
              <w:rPr>
                <w:rFonts w:ascii="Cambria Math" w:hAnsi="Cambria Math"/>
                <w:sz w:val="24"/>
                <w:szCs w:val="20"/>
              </w:rPr>
              <m:t>ti</m:t>
            </m:r>
          </m:sub>
        </m:sSub>
        <m:r>
          <w:rPr>
            <w:rFonts w:ascii="Cambria Math" w:hAnsi="Cambria Math"/>
            <w:sz w:val="24"/>
            <w:szCs w:val="20"/>
          </w:rPr>
          <m:t>=</m:t>
        </m:r>
        <m:d>
          <m:dPr>
            <m:ctrlPr>
              <w:rPr>
                <w:rFonts w:ascii="Cambria Math" w:hAnsi="Cambria Math"/>
                <w:i/>
                <w:sz w:val="24"/>
                <w:szCs w:val="20"/>
              </w:rPr>
            </m:ctrlPr>
          </m:dPr>
          <m:e>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ti</m:t>
                </m:r>
              </m:sub>
            </m:sSub>
            <m:r>
              <w:rPr>
                <w:rFonts w:ascii="Cambria Math" w:hAnsi="Cambria Math"/>
                <w:sz w:val="24"/>
                <w:szCs w:val="20"/>
              </w:rPr>
              <m:t xml:space="preserve">- </m:t>
            </m:r>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i</m:t>
                </m:r>
              </m:sub>
            </m:sSub>
          </m:e>
        </m:d>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δ</m:t>
            </m:r>
          </m:e>
          <m:sub>
            <m:r>
              <w:rPr>
                <w:rFonts w:ascii="Cambria Math" w:hAnsi="Cambria Math"/>
                <w:sz w:val="24"/>
                <w:szCs w:val="20"/>
              </w:rPr>
              <m:t>i</m:t>
            </m:r>
          </m:sub>
        </m:sSub>
      </m:oMath>
      <w:proofErr w:type="gramStart"/>
      <w:r w:rsidR="00AA0CD6" w:rsidRPr="00AA0CD6">
        <w:rPr>
          <w:sz w:val="24"/>
          <w:szCs w:val="20"/>
        </w:rPr>
        <w:t xml:space="preserve">,   </w:t>
      </w:r>
      <w:proofErr w:type="gramEnd"/>
      <w:r w:rsidR="00AA0CD6" w:rsidRPr="00AA0CD6">
        <w:rPr>
          <w:sz w:val="24"/>
          <w:szCs w:val="20"/>
        </w:rPr>
        <w:t xml:space="preserve">                    </w:t>
      </w:r>
      <w:r w:rsidR="00725729">
        <w:rPr>
          <w:sz w:val="24"/>
          <w:szCs w:val="20"/>
        </w:rPr>
        <w:t xml:space="preserve">    </w:t>
      </w:r>
      <w:r w:rsidR="00AA0CD6" w:rsidRPr="00AA0CD6">
        <w:rPr>
          <w:sz w:val="24"/>
          <w:szCs w:val="20"/>
        </w:rPr>
        <w:t xml:space="preserve">       </w:t>
      </w:r>
      <w:r>
        <w:rPr>
          <w:sz w:val="24"/>
          <w:szCs w:val="20"/>
        </w:rPr>
        <w:t xml:space="preserve">     </w:t>
      </w:r>
      <w:r w:rsidR="00725729">
        <w:rPr>
          <w:sz w:val="24"/>
          <w:szCs w:val="20"/>
        </w:rPr>
        <w:t xml:space="preserve">   </w:t>
      </w:r>
      <w:r>
        <w:rPr>
          <w:sz w:val="24"/>
          <w:szCs w:val="20"/>
        </w:rPr>
        <w:t xml:space="preserve">     </w:t>
      </w:r>
      <w:r w:rsidR="00AA0CD6" w:rsidRPr="00AA0CD6">
        <w:rPr>
          <w:sz w:val="24"/>
          <w:szCs w:val="20"/>
        </w:rPr>
        <w:t xml:space="preserve">        (</w:t>
      </w:r>
      <w:r>
        <w:rPr>
          <w:sz w:val="24"/>
          <w:szCs w:val="20"/>
        </w:rPr>
        <w:t>1</w:t>
      </w:r>
      <w:r w:rsidR="00AA0CD6" w:rsidRPr="00AA0CD6">
        <w:rPr>
          <w:sz w:val="24"/>
          <w:szCs w:val="20"/>
        </w:rPr>
        <w:t>)</w:t>
      </w:r>
    </w:p>
    <w:p w14:paraId="77728AC2" w14:textId="77777777" w:rsidR="00AA0CD6" w:rsidRPr="00AA0CD6" w:rsidRDefault="00AA0CD6" w:rsidP="009E0EE6">
      <w:pPr>
        <w:widowControl w:val="0"/>
        <w:spacing w:after="0" w:line="240" w:lineRule="auto"/>
        <w:ind w:firstLine="709"/>
        <w:jc w:val="both"/>
        <w:rPr>
          <w:sz w:val="24"/>
          <w:szCs w:val="20"/>
        </w:rPr>
      </w:pPr>
    </w:p>
    <w:p w14:paraId="00421C1B" w14:textId="438CA14D" w:rsidR="00AA0CD6" w:rsidRPr="00AA0CD6" w:rsidRDefault="00AA0CD6" w:rsidP="009E0EE6">
      <w:pPr>
        <w:widowControl w:val="0"/>
        <w:spacing w:after="0" w:line="240" w:lineRule="auto"/>
        <w:ind w:firstLine="709"/>
        <w:jc w:val="both"/>
        <w:rPr>
          <w:sz w:val="24"/>
          <w:szCs w:val="20"/>
        </w:rPr>
      </w:pPr>
      <w:r w:rsidRPr="00AA0CD6">
        <w:rPr>
          <w:sz w:val="24"/>
          <w:szCs w:val="20"/>
        </w:rPr>
        <w:t xml:space="preserve">где </w:t>
      </w:r>
      <m:oMath>
        <m:sSub>
          <m:sSubPr>
            <m:ctrlPr>
              <w:rPr>
                <w:rFonts w:ascii="Cambria Math" w:hAnsi="Cambria Math"/>
                <w:i/>
                <w:sz w:val="24"/>
                <w:szCs w:val="20"/>
              </w:rPr>
            </m:ctrlPr>
          </m:sSubPr>
          <m:e>
            <m:r>
              <w:rPr>
                <w:rFonts w:ascii="Cambria Math" w:hAnsi="Cambria Math"/>
                <w:sz w:val="24"/>
                <w:szCs w:val="20"/>
                <w:lang w:val="en-US"/>
              </w:rPr>
              <m:t>o</m:t>
            </m:r>
          </m:e>
          <m:sub>
            <m:r>
              <w:rPr>
                <w:rFonts w:ascii="Cambria Math" w:hAnsi="Cambria Math"/>
                <w:sz w:val="24"/>
                <w:szCs w:val="20"/>
              </w:rPr>
              <m:t>ti</m:t>
            </m:r>
          </m:sub>
        </m:sSub>
      </m:oMath>
      <w:r w:rsidRPr="00AA0CD6">
        <w:rPr>
          <w:sz w:val="24"/>
          <w:szCs w:val="20"/>
        </w:rPr>
        <w:t xml:space="preserve"> – значение оценки i-го показателя t-го года;</w:t>
      </w:r>
    </w:p>
    <w:p w14:paraId="033CF361" w14:textId="2F7A2D78" w:rsidR="00AA0CD6" w:rsidRPr="00AA0CD6" w:rsidRDefault="00545C7C" w:rsidP="009E0EE6">
      <w:pPr>
        <w:widowControl w:val="0"/>
        <w:spacing w:after="0" w:line="240" w:lineRule="auto"/>
        <w:ind w:firstLine="709"/>
        <w:jc w:val="both"/>
        <w:rPr>
          <w:sz w:val="24"/>
          <w:szCs w:val="20"/>
        </w:rPr>
      </w:pPr>
      <m:oMath>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ti</m:t>
            </m:r>
          </m:sub>
        </m:sSub>
      </m:oMath>
      <w:r w:rsidR="00AA0CD6" w:rsidRPr="00AA0CD6">
        <w:rPr>
          <w:sz w:val="24"/>
          <w:szCs w:val="20"/>
        </w:rPr>
        <w:t xml:space="preserve"> – значение i-го показателя t-го года;</w:t>
      </w:r>
    </w:p>
    <w:p w14:paraId="5451933A" w14:textId="0809FA0A" w:rsidR="00AA0CD6" w:rsidRPr="00AA0CD6" w:rsidRDefault="00545C7C" w:rsidP="009E0EE6">
      <w:pPr>
        <w:widowControl w:val="0"/>
        <w:spacing w:after="0" w:line="240" w:lineRule="auto"/>
        <w:ind w:firstLine="709"/>
        <w:jc w:val="both"/>
        <w:rPr>
          <w:sz w:val="24"/>
          <w:szCs w:val="20"/>
        </w:rPr>
      </w:pPr>
      <m:oMath>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i</m:t>
            </m:r>
          </m:sub>
        </m:sSub>
      </m:oMath>
      <w:r w:rsidR="00AA0CD6" w:rsidRPr="00AA0CD6">
        <w:rPr>
          <w:sz w:val="24"/>
          <w:szCs w:val="20"/>
        </w:rPr>
        <w:t xml:space="preserve"> – среднее значение i-го показателя;</w:t>
      </w:r>
    </w:p>
    <w:p w14:paraId="5889E8C1" w14:textId="46628CF6" w:rsidR="00AA0CD6" w:rsidRPr="00AA0CD6" w:rsidRDefault="00545C7C" w:rsidP="009E0EE6">
      <w:pPr>
        <w:widowControl w:val="0"/>
        <w:spacing w:after="0" w:line="240" w:lineRule="auto"/>
        <w:ind w:firstLine="709"/>
        <w:jc w:val="both"/>
        <w:rPr>
          <w:sz w:val="24"/>
          <w:szCs w:val="20"/>
        </w:rPr>
      </w:pPr>
      <m:oMath>
        <m:sSub>
          <m:sSubPr>
            <m:ctrlPr>
              <w:rPr>
                <w:rFonts w:ascii="Cambria Math" w:hAnsi="Cambria Math"/>
                <w:i/>
                <w:sz w:val="24"/>
                <w:szCs w:val="20"/>
              </w:rPr>
            </m:ctrlPr>
          </m:sSubPr>
          <m:e>
            <m:r>
              <w:rPr>
                <w:rFonts w:ascii="Cambria Math" w:hAnsi="Cambria Math"/>
                <w:sz w:val="24"/>
                <w:szCs w:val="20"/>
              </w:rPr>
              <m:t>δ</m:t>
            </m:r>
          </m:e>
          <m:sub>
            <m:r>
              <w:rPr>
                <w:rFonts w:ascii="Cambria Math" w:hAnsi="Cambria Math"/>
                <w:sz w:val="24"/>
                <w:szCs w:val="20"/>
              </w:rPr>
              <m:t>i</m:t>
            </m:r>
          </m:sub>
        </m:sSub>
      </m:oMath>
      <w:r w:rsidR="00AA0CD6" w:rsidRPr="00AA0CD6">
        <w:rPr>
          <w:sz w:val="24"/>
          <w:szCs w:val="20"/>
        </w:rPr>
        <w:t xml:space="preserve"> – стандартное отклонение i-го показателя.</w:t>
      </w:r>
    </w:p>
    <w:p w14:paraId="3DB32614" w14:textId="77777777" w:rsidR="00AA0CD6" w:rsidRPr="00AA0CD6" w:rsidRDefault="00AA0CD6" w:rsidP="009E0EE6">
      <w:pPr>
        <w:widowControl w:val="0"/>
        <w:spacing w:after="0" w:line="240" w:lineRule="auto"/>
        <w:ind w:firstLine="709"/>
        <w:jc w:val="both"/>
        <w:rPr>
          <w:sz w:val="24"/>
          <w:szCs w:val="20"/>
        </w:rPr>
      </w:pPr>
    </w:p>
    <w:p w14:paraId="5A54D63F" w14:textId="68FFA9C3" w:rsidR="00AA0CD6" w:rsidRPr="00AA0CD6" w:rsidRDefault="00AA0CD6" w:rsidP="009E0EE6">
      <w:pPr>
        <w:widowControl w:val="0"/>
        <w:spacing w:after="0" w:line="240" w:lineRule="auto"/>
        <w:ind w:firstLine="709"/>
        <w:jc w:val="both"/>
        <w:rPr>
          <w:sz w:val="24"/>
          <w:szCs w:val="20"/>
        </w:rPr>
      </w:pPr>
      <w:r w:rsidRPr="00AA0CD6">
        <w:rPr>
          <w:sz w:val="24"/>
          <w:szCs w:val="20"/>
        </w:rPr>
        <w:t>Смысл оценки, определенной по формуле (</w:t>
      </w:r>
      <w:r w:rsidR="001B0E62">
        <w:rPr>
          <w:sz w:val="24"/>
          <w:szCs w:val="20"/>
        </w:rPr>
        <w:t>1</w:t>
      </w:r>
      <w:r w:rsidRPr="00AA0CD6">
        <w:rPr>
          <w:sz w:val="24"/>
          <w:szCs w:val="20"/>
        </w:rPr>
        <w:t>), заключается в том, что она характеризует величину отклонения соответствующего показателя от среднего, нормированную по его стандартному отклонению.</w:t>
      </w:r>
    </w:p>
    <w:p w14:paraId="03AC02A9" w14:textId="29D8381C" w:rsidR="00AA0CD6" w:rsidRDefault="00AA0CD6" w:rsidP="009E0EE6">
      <w:pPr>
        <w:widowControl w:val="0"/>
        <w:spacing w:after="0" w:line="240" w:lineRule="auto"/>
        <w:ind w:firstLine="709"/>
        <w:jc w:val="both"/>
        <w:rPr>
          <w:sz w:val="24"/>
          <w:szCs w:val="20"/>
        </w:rPr>
      </w:pPr>
      <w:r w:rsidRPr="00AA0CD6">
        <w:rPr>
          <w:sz w:val="24"/>
          <w:szCs w:val="20"/>
        </w:rPr>
        <w:t>Оценка показателей GAP и GM3 осуществлялась по формуле (</w:t>
      </w:r>
      <w:r w:rsidR="001B0E62">
        <w:rPr>
          <w:sz w:val="24"/>
          <w:szCs w:val="20"/>
        </w:rPr>
        <w:t>2</w:t>
      </w:r>
      <w:r w:rsidRPr="00AA0CD6">
        <w:rPr>
          <w:sz w:val="24"/>
          <w:szCs w:val="20"/>
        </w:rPr>
        <w:t>):</w:t>
      </w:r>
    </w:p>
    <w:p w14:paraId="66ED64FC" w14:textId="77777777" w:rsidR="00B81E39" w:rsidRPr="00AA0CD6" w:rsidRDefault="00B81E39" w:rsidP="009E0EE6">
      <w:pPr>
        <w:widowControl w:val="0"/>
        <w:spacing w:after="0" w:line="240" w:lineRule="auto"/>
        <w:ind w:firstLine="709"/>
        <w:jc w:val="both"/>
        <w:rPr>
          <w:sz w:val="24"/>
          <w:szCs w:val="20"/>
        </w:rPr>
      </w:pPr>
    </w:p>
    <w:p w14:paraId="7AD737C4" w14:textId="357EFC57" w:rsidR="00AA0CD6" w:rsidRPr="00AA0CD6" w:rsidRDefault="001B0E62" w:rsidP="009E0EE6">
      <w:pPr>
        <w:widowControl w:val="0"/>
        <w:tabs>
          <w:tab w:val="left" w:pos="4678"/>
        </w:tabs>
        <w:spacing w:after="0" w:line="240" w:lineRule="auto"/>
        <w:ind w:firstLine="709"/>
        <w:jc w:val="both"/>
        <w:rPr>
          <w:sz w:val="24"/>
          <w:szCs w:val="20"/>
        </w:rPr>
      </w:pPr>
      <w:r>
        <w:rPr>
          <w:rFonts w:eastAsiaTheme="minorEastAsia"/>
          <w:sz w:val="24"/>
          <w:szCs w:val="20"/>
        </w:rPr>
        <w:t xml:space="preserve">                </w:t>
      </w:r>
      <w:r w:rsidR="00725729">
        <w:rPr>
          <w:rFonts w:eastAsiaTheme="minorEastAsia"/>
          <w:sz w:val="24"/>
          <w:szCs w:val="20"/>
        </w:rPr>
        <w:t xml:space="preserve">             </w:t>
      </w:r>
      <w:r>
        <w:rPr>
          <w:rFonts w:eastAsiaTheme="minorEastAsia"/>
          <w:sz w:val="24"/>
          <w:szCs w:val="20"/>
        </w:rPr>
        <w:t xml:space="preserve">                   </w:t>
      </w:r>
      <m:oMath>
        <m:sSub>
          <m:sSubPr>
            <m:ctrlPr>
              <w:rPr>
                <w:rFonts w:ascii="Cambria Math" w:hAnsi="Cambria Math"/>
                <w:i/>
                <w:sz w:val="24"/>
                <w:szCs w:val="20"/>
              </w:rPr>
            </m:ctrlPr>
          </m:sSubPr>
          <m:e>
            <m:r>
              <w:rPr>
                <w:rFonts w:ascii="Cambria Math" w:hAnsi="Cambria Math"/>
                <w:sz w:val="24"/>
                <w:szCs w:val="20"/>
                <w:lang w:val="en-US"/>
              </w:rPr>
              <m:t>o</m:t>
            </m:r>
          </m:e>
          <m:sub>
            <m:r>
              <w:rPr>
                <w:rFonts w:ascii="Cambria Math" w:hAnsi="Cambria Math"/>
                <w:sz w:val="24"/>
                <w:szCs w:val="20"/>
              </w:rPr>
              <m:t>ti</m:t>
            </m:r>
          </m:sub>
        </m:sSub>
        <m:r>
          <w:rPr>
            <w:rFonts w:ascii="Cambria Math" w:hAnsi="Cambria Math"/>
            <w:sz w:val="24"/>
            <w:szCs w:val="20"/>
          </w:rPr>
          <m:t>=1-</m:t>
        </m:r>
        <m:sSup>
          <m:sSupPr>
            <m:ctrlPr>
              <w:rPr>
                <w:rFonts w:ascii="Cambria Math" w:hAnsi="Cambria Math"/>
                <w:i/>
                <w:sz w:val="24"/>
                <w:szCs w:val="20"/>
              </w:rPr>
            </m:ctrlPr>
          </m:sSupPr>
          <m:e>
            <m:sSup>
              <m:sSupPr>
                <m:ctrlPr>
                  <w:rPr>
                    <w:rFonts w:ascii="Cambria Math" w:hAnsi="Cambria Math"/>
                    <w:i/>
                    <w:sz w:val="24"/>
                    <w:szCs w:val="20"/>
                  </w:rPr>
                </m:ctrlPr>
              </m:sSupPr>
              <m:e>
                <m:sSub>
                  <m:sSubPr>
                    <m:ctrlPr>
                      <w:rPr>
                        <w:rFonts w:ascii="Cambria Math" w:hAnsi="Cambria Math"/>
                        <w:i/>
                        <w:sz w:val="24"/>
                        <w:szCs w:val="20"/>
                      </w:rPr>
                    </m:ctrlPr>
                  </m:sSubPr>
                  <m:e>
                    <m:r>
                      <w:rPr>
                        <w:rFonts w:ascii="Cambria Math" w:hAnsi="Cambria Math"/>
                        <w:sz w:val="24"/>
                        <w:szCs w:val="20"/>
                      </w:rPr>
                      <m:t>((x</m:t>
                    </m:r>
                  </m:e>
                  <m:sub>
                    <m:r>
                      <w:rPr>
                        <w:rFonts w:ascii="Cambria Math" w:hAnsi="Cambria Math"/>
                        <w:sz w:val="24"/>
                        <w:szCs w:val="20"/>
                      </w:rPr>
                      <m:t>ti</m:t>
                    </m:r>
                  </m:sub>
                </m:sSub>
                <m:r>
                  <w:rPr>
                    <w:rFonts w:ascii="Cambria Math" w:hAnsi="Cambria Math"/>
                    <w:sz w:val="24"/>
                    <w:szCs w:val="20"/>
                  </w:rPr>
                  <m:t>:</m:t>
                </m:r>
                <m:sSub>
                  <m:sSubPr>
                    <m:ctrlPr>
                      <w:rPr>
                        <w:rFonts w:ascii="Cambria Math" w:hAnsi="Cambria Math"/>
                        <w:i/>
                        <w:sz w:val="24"/>
                        <w:szCs w:val="20"/>
                      </w:rPr>
                    </m:ctrlPr>
                  </m:sSubPr>
                  <m:e>
                    <m:r>
                      <w:rPr>
                        <w:rFonts w:ascii="Cambria Math" w:hAnsi="Cambria Math"/>
                        <w:sz w:val="24"/>
                        <w:szCs w:val="20"/>
                      </w:rPr>
                      <m:t>δ</m:t>
                    </m:r>
                  </m:e>
                  <m:sub>
                    <m:r>
                      <w:rPr>
                        <w:rFonts w:ascii="Cambria Math" w:hAnsi="Cambria Math"/>
                        <w:sz w:val="24"/>
                        <w:szCs w:val="20"/>
                      </w:rPr>
                      <m:t>i</m:t>
                    </m:r>
                  </m:sub>
                </m:sSub>
                <m:r>
                  <w:rPr>
                    <w:rFonts w:ascii="Cambria Math" w:hAnsi="Cambria Math"/>
                    <w:sz w:val="24"/>
                    <w:szCs w:val="20"/>
                  </w:rPr>
                  <m:t>)</m:t>
                </m:r>
              </m:e>
              <m:sup>
                <m:r>
                  <w:rPr>
                    <w:rFonts w:ascii="Cambria Math" w:hAnsi="Cambria Math"/>
                    <w:sz w:val="24"/>
                    <w:szCs w:val="20"/>
                  </w:rPr>
                  <m:t>2</m:t>
                </m:r>
              </m:sup>
            </m:sSup>
            <m:r>
              <w:rPr>
                <w:rFonts w:ascii="Cambria Math" w:hAnsi="Cambria Math"/>
                <w:sz w:val="24"/>
                <w:szCs w:val="20"/>
              </w:rPr>
              <m:t>)</m:t>
            </m:r>
          </m:e>
          <m:sup>
            <m:r>
              <w:rPr>
                <w:rFonts w:ascii="Cambria Math" w:hAnsi="Cambria Math"/>
                <w:sz w:val="24"/>
                <w:szCs w:val="20"/>
              </w:rPr>
              <m:t>0,5</m:t>
            </m:r>
          </m:sup>
        </m:sSup>
      </m:oMath>
      <w:r w:rsidR="00AA0CD6" w:rsidRPr="00AA0CD6">
        <w:rPr>
          <w:sz w:val="24"/>
          <w:szCs w:val="20"/>
        </w:rPr>
        <w:t xml:space="preserve">.                     </w:t>
      </w:r>
      <w:r w:rsidR="00725729">
        <w:rPr>
          <w:sz w:val="24"/>
          <w:szCs w:val="20"/>
        </w:rPr>
        <w:t xml:space="preserve">                   </w:t>
      </w:r>
      <w:r w:rsidR="00AA0CD6" w:rsidRPr="00AA0CD6">
        <w:rPr>
          <w:sz w:val="24"/>
          <w:szCs w:val="20"/>
        </w:rPr>
        <w:t xml:space="preserve">             (</w:t>
      </w:r>
      <w:r w:rsidR="00725729">
        <w:rPr>
          <w:sz w:val="24"/>
          <w:szCs w:val="20"/>
        </w:rPr>
        <w:t>2</w:t>
      </w:r>
      <w:r w:rsidR="00AA0CD6" w:rsidRPr="00AA0CD6">
        <w:rPr>
          <w:sz w:val="24"/>
          <w:szCs w:val="20"/>
        </w:rPr>
        <w:t>)</w:t>
      </w:r>
    </w:p>
    <w:p w14:paraId="2D8356CF" w14:textId="77777777" w:rsidR="00AA0CD6" w:rsidRPr="00AA0CD6" w:rsidRDefault="00AA0CD6" w:rsidP="009E0EE6">
      <w:pPr>
        <w:widowControl w:val="0"/>
        <w:spacing w:after="0" w:line="240" w:lineRule="auto"/>
        <w:ind w:firstLine="709"/>
        <w:jc w:val="both"/>
        <w:rPr>
          <w:sz w:val="24"/>
          <w:szCs w:val="20"/>
        </w:rPr>
      </w:pPr>
    </w:p>
    <w:p w14:paraId="5A1C55A6" w14:textId="0CA4605F" w:rsidR="00AA0CD6" w:rsidRPr="00AA0CD6" w:rsidRDefault="00AA0CD6" w:rsidP="009E0EE6">
      <w:pPr>
        <w:widowControl w:val="0"/>
        <w:spacing w:after="0" w:line="240" w:lineRule="auto"/>
        <w:ind w:firstLine="709"/>
        <w:jc w:val="both"/>
        <w:rPr>
          <w:sz w:val="24"/>
          <w:szCs w:val="20"/>
        </w:rPr>
      </w:pPr>
      <w:r w:rsidRPr="00AA0CD6">
        <w:rPr>
          <w:sz w:val="24"/>
          <w:szCs w:val="20"/>
        </w:rPr>
        <w:t>В данном случае смысл оценки, определенной по формуле (</w:t>
      </w:r>
      <w:r w:rsidR="00725729">
        <w:rPr>
          <w:sz w:val="24"/>
          <w:szCs w:val="20"/>
        </w:rPr>
        <w:t>2</w:t>
      </w:r>
      <w:r w:rsidRPr="00AA0CD6">
        <w:rPr>
          <w:sz w:val="24"/>
          <w:szCs w:val="20"/>
        </w:rPr>
        <w:t>), заключается в том, что если значение соответствующего показателя за определенный год равно нулю, т.е. фактический уровень ВВП совпадает с потенциальным (GAP), или же темп прироста агрегата М3 совпадает с приростом реального ВВП, то оно равно единице – своему максимальному значению. Если вдруг оно не равно нулю, то единица уменьшается на величину этого отклонения (фактического ВВП от потенциального или темпа прироста агрегата М3 от темпа роста ВВП, соответственно), нормированную по стандартному отклонению. Это отражает тот факт, что для данных показателей любое отклонение от нуля, не имеет значения, в какую сторону, является неблагоприятным.</w:t>
      </w:r>
    </w:p>
    <w:p w14:paraId="0C0E9FCB" w14:textId="5A28BCCE" w:rsidR="00AA0CD6" w:rsidRPr="00AA0CD6" w:rsidRDefault="00AA0CD6" w:rsidP="009E0EE6">
      <w:pPr>
        <w:widowControl w:val="0"/>
        <w:spacing w:after="0" w:line="240" w:lineRule="auto"/>
        <w:ind w:firstLine="709"/>
        <w:jc w:val="both"/>
        <w:rPr>
          <w:sz w:val="24"/>
          <w:szCs w:val="20"/>
        </w:rPr>
      </w:pPr>
      <w:r w:rsidRPr="00AA0CD6">
        <w:rPr>
          <w:sz w:val="24"/>
          <w:szCs w:val="20"/>
        </w:rPr>
        <w:t xml:space="preserve">Достоинством данной методики является то, что она обеспечивает получение оценок по различным частным показателям, нормированным, исходя из их стандартных </w:t>
      </w:r>
      <w:r w:rsidRPr="00AA0CD6">
        <w:rPr>
          <w:sz w:val="24"/>
          <w:szCs w:val="20"/>
        </w:rPr>
        <w:lastRenderedPageBreak/>
        <w:t>отклонений. Это и делает с математической стороны корректным расчет интегральных оценок по формуле простой суммы (</w:t>
      </w:r>
      <w:r w:rsidR="00725729">
        <w:rPr>
          <w:sz w:val="24"/>
          <w:szCs w:val="20"/>
        </w:rPr>
        <w:t>3</w:t>
      </w:r>
      <w:r w:rsidRPr="00AA0CD6">
        <w:rPr>
          <w:sz w:val="24"/>
          <w:szCs w:val="20"/>
        </w:rPr>
        <w:t>):</w:t>
      </w:r>
    </w:p>
    <w:p w14:paraId="2814E419" w14:textId="77777777" w:rsidR="00AA0CD6" w:rsidRPr="00AA0CD6" w:rsidRDefault="00AA0CD6" w:rsidP="009E0EE6">
      <w:pPr>
        <w:widowControl w:val="0"/>
        <w:spacing w:after="0" w:line="240" w:lineRule="auto"/>
        <w:ind w:firstLine="709"/>
        <w:jc w:val="both"/>
        <w:rPr>
          <w:sz w:val="24"/>
          <w:szCs w:val="20"/>
        </w:rPr>
      </w:pPr>
    </w:p>
    <w:p w14:paraId="447F5325" w14:textId="45C96612" w:rsidR="00AA0CD6" w:rsidRPr="00AA0CD6" w:rsidRDefault="00AA0CD6" w:rsidP="009E0EE6">
      <w:pPr>
        <w:widowControl w:val="0"/>
        <w:spacing w:after="0" w:line="240" w:lineRule="auto"/>
        <w:ind w:firstLine="709"/>
        <w:jc w:val="both"/>
        <w:rPr>
          <w:sz w:val="24"/>
          <w:szCs w:val="20"/>
        </w:rPr>
      </w:pPr>
      <w:r w:rsidRPr="00AA0CD6">
        <w:rPr>
          <w:sz w:val="24"/>
          <w:szCs w:val="20"/>
        </w:rPr>
        <w:t xml:space="preserve">                                                          </w:t>
      </w:r>
      <m:oMath>
        <m:sSub>
          <m:sSubPr>
            <m:ctrlPr>
              <w:rPr>
                <w:rFonts w:ascii="Cambria Math" w:hAnsi="Cambria Math"/>
                <w:i/>
                <w:sz w:val="24"/>
                <w:szCs w:val="20"/>
              </w:rPr>
            </m:ctrlPr>
          </m:sSubPr>
          <m:e>
            <m:r>
              <w:rPr>
                <w:rFonts w:ascii="Cambria Math" w:hAnsi="Cambria Math"/>
                <w:sz w:val="24"/>
                <w:szCs w:val="20"/>
              </w:rPr>
              <m:t>O</m:t>
            </m:r>
          </m:e>
          <m:sub>
            <m:r>
              <w:rPr>
                <w:rFonts w:ascii="Cambria Math" w:hAnsi="Cambria Math"/>
                <w:sz w:val="24"/>
                <w:szCs w:val="20"/>
              </w:rPr>
              <m:t>t</m:t>
            </m:r>
          </m:sub>
        </m:sSub>
        <m:r>
          <w:rPr>
            <w:rFonts w:ascii="Cambria Math" w:hAnsi="Cambria Math"/>
            <w:sz w:val="24"/>
            <w:szCs w:val="20"/>
          </w:rPr>
          <m:t xml:space="preserve">= </m:t>
        </m:r>
        <m:nary>
          <m:naryPr>
            <m:chr m:val="∑"/>
            <m:limLoc m:val="undOvr"/>
            <m:subHide m:val="1"/>
            <m:supHide m:val="1"/>
            <m:ctrlPr>
              <w:rPr>
                <w:rFonts w:ascii="Cambria Math" w:hAnsi="Cambria Math"/>
                <w:i/>
                <w:sz w:val="24"/>
                <w:szCs w:val="20"/>
              </w:rPr>
            </m:ctrlPr>
          </m:naryPr>
          <m:sub/>
          <m:sup/>
          <m:e>
            <m:sSub>
              <m:sSubPr>
                <m:ctrlPr>
                  <w:rPr>
                    <w:rFonts w:ascii="Cambria Math" w:hAnsi="Cambria Math"/>
                    <w:i/>
                    <w:sz w:val="24"/>
                    <w:szCs w:val="20"/>
                  </w:rPr>
                </m:ctrlPr>
              </m:sSubPr>
              <m:e>
                <m:r>
                  <w:rPr>
                    <w:rFonts w:ascii="Cambria Math" w:hAnsi="Cambria Math"/>
                    <w:sz w:val="24"/>
                    <w:szCs w:val="20"/>
                    <w:lang w:val="en-US"/>
                  </w:rPr>
                  <m:t>o</m:t>
                </m:r>
              </m:e>
              <m:sub>
                <m:r>
                  <w:rPr>
                    <w:rFonts w:ascii="Cambria Math" w:hAnsi="Cambria Math"/>
                    <w:sz w:val="24"/>
                    <w:szCs w:val="20"/>
                  </w:rPr>
                  <m:t>ti</m:t>
                </m:r>
              </m:sub>
            </m:sSub>
          </m:e>
        </m:nary>
      </m:oMath>
      <w:proofErr w:type="gramStart"/>
      <w:r w:rsidRPr="00AA0CD6">
        <w:rPr>
          <w:sz w:val="24"/>
          <w:szCs w:val="20"/>
        </w:rPr>
        <w:t xml:space="preserve">,   </w:t>
      </w:r>
      <w:proofErr w:type="gramEnd"/>
      <w:r w:rsidRPr="00AA0CD6">
        <w:rPr>
          <w:sz w:val="24"/>
          <w:szCs w:val="20"/>
        </w:rPr>
        <w:t xml:space="preserve">                                       </w:t>
      </w:r>
      <w:r w:rsidR="00725729">
        <w:rPr>
          <w:sz w:val="24"/>
          <w:szCs w:val="20"/>
        </w:rPr>
        <w:t xml:space="preserve">          </w:t>
      </w:r>
      <w:r w:rsidRPr="00AA0CD6">
        <w:rPr>
          <w:sz w:val="24"/>
          <w:szCs w:val="20"/>
        </w:rPr>
        <w:t xml:space="preserve">            (</w:t>
      </w:r>
      <w:r w:rsidR="00725729">
        <w:rPr>
          <w:sz w:val="24"/>
          <w:szCs w:val="20"/>
        </w:rPr>
        <w:t>3</w:t>
      </w:r>
      <w:r w:rsidRPr="00AA0CD6">
        <w:rPr>
          <w:sz w:val="24"/>
          <w:szCs w:val="20"/>
        </w:rPr>
        <w:t>)</w:t>
      </w:r>
    </w:p>
    <w:p w14:paraId="62C103C8" w14:textId="1F0FC9B1" w:rsidR="00AA0CD6" w:rsidRPr="00AA0CD6" w:rsidRDefault="00AA0CD6" w:rsidP="009E0EE6">
      <w:pPr>
        <w:widowControl w:val="0"/>
        <w:spacing w:after="0" w:line="240" w:lineRule="auto"/>
        <w:ind w:firstLine="709"/>
        <w:jc w:val="both"/>
        <w:rPr>
          <w:sz w:val="24"/>
          <w:szCs w:val="20"/>
        </w:rPr>
      </w:pPr>
      <w:r w:rsidRPr="00AA0CD6">
        <w:rPr>
          <w:sz w:val="24"/>
          <w:szCs w:val="20"/>
        </w:rPr>
        <w:t xml:space="preserve">где </w:t>
      </w:r>
      <m:oMath>
        <m:sSub>
          <m:sSubPr>
            <m:ctrlPr>
              <w:rPr>
                <w:rFonts w:ascii="Cambria Math" w:hAnsi="Cambria Math"/>
                <w:i/>
                <w:sz w:val="24"/>
                <w:szCs w:val="20"/>
              </w:rPr>
            </m:ctrlPr>
          </m:sSubPr>
          <m:e>
            <m:r>
              <w:rPr>
                <w:rFonts w:ascii="Cambria Math" w:hAnsi="Cambria Math"/>
                <w:sz w:val="24"/>
                <w:szCs w:val="20"/>
              </w:rPr>
              <m:t>O</m:t>
            </m:r>
          </m:e>
          <m:sub>
            <m:r>
              <w:rPr>
                <w:rFonts w:ascii="Cambria Math" w:hAnsi="Cambria Math"/>
                <w:sz w:val="24"/>
                <w:szCs w:val="20"/>
              </w:rPr>
              <m:t>t</m:t>
            </m:r>
          </m:sub>
        </m:sSub>
      </m:oMath>
      <w:r w:rsidRPr="00AA0CD6">
        <w:rPr>
          <w:sz w:val="24"/>
          <w:szCs w:val="20"/>
        </w:rPr>
        <w:t xml:space="preserve"> – интегральная оценка эффективности в t-ом году по всем показателям.</w:t>
      </w:r>
    </w:p>
    <w:p w14:paraId="1C8DC870" w14:textId="16B4B3B5" w:rsidR="00AA0CD6" w:rsidRDefault="00AA0CD6" w:rsidP="009E0EE6">
      <w:pPr>
        <w:widowControl w:val="0"/>
        <w:spacing w:after="0" w:line="240" w:lineRule="auto"/>
        <w:ind w:firstLine="709"/>
        <w:jc w:val="both"/>
        <w:rPr>
          <w:sz w:val="24"/>
          <w:szCs w:val="20"/>
        </w:rPr>
      </w:pPr>
    </w:p>
    <w:p w14:paraId="2D5EE1B9" w14:textId="72BCCDCE" w:rsidR="003A385E" w:rsidRDefault="00365E19" w:rsidP="009E0EE6">
      <w:pPr>
        <w:widowControl w:val="0"/>
        <w:spacing w:after="0" w:line="240" w:lineRule="auto"/>
        <w:ind w:firstLine="709"/>
        <w:jc w:val="both"/>
        <w:rPr>
          <w:sz w:val="24"/>
          <w:szCs w:val="20"/>
        </w:rPr>
      </w:pPr>
      <w:r>
        <w:rPr>
          <w:sz w:val="24"/>
          <w:szCs w:val="20"/>
        </w:rPr>
        <w:t>После произведенных расчетов по формулам, указанным выше, приходим к получению данных, представленных в таблице 2.</w:t>
      </w:r>
    </w:p>
    <w:p w14:paraId="08F1D145" w14:textId="77777777" w:rsidR="003A385E" w:rsidRPr="00AA0CD6" w:rsidRDefault="003A385E" w:rsidP="009E0EE6">
      <w:pPr>
        <w:widowControl w:val="0"/>
        <w:spacing w:after="0" w:line="240" w:lineRule="auto"/>
        <w:ind w:firstLine="709"/>
        <w:jc w:val="both"/>
        <w:rPr>
          <w:sz w:val="24"/>
          <w:szCs w:val="20"/>
        </w:rPr>
      </w:pPr>
    </w:p>
    <w:p w14:paraId="6A693A16" w14:textId="77777777" w:rsidR="004A1628" w:rsidRPr="004A1628" w:rsidRDefault="00AA0CD6" w:rsidP="009E0EE6">
      <w:pPr>
        <w:widowControl w:val="0"/>
        <w:spacing w:after="0" w:line="240" w:lineRule="auto"/>
        <w:ind w:firstLine="709"/>
        <w:jc w:val="right"/>
        <w:rPr>
          <w:bCs/>
          <w:i/>
          <w:iCs/>
          <w:sz w:val="24"/>
          <w:szCs w:val="20"/>
        </w:rPr>
      </w:pPr>
      <w:r w:rsidRPr="00AA0CD6">
        <w:rPr>
          <w:bCs/>
          <w:i/>
          <w:iCs/>
          <w:sz w:val="24"/>
          <w:szCs w:val="20"/>
        </w:rPr>
        <w:t xml:space="preserve">Таблица </w:t>
      </w:r>
      <w:r w:rsidR="004A1628" w:rsidRPr="004A1628">
        <w:rPr>
          <w:bCs/>
          <w:i/>
          <w:iCs/>
          <w:sz w:val="24"/>
          <w:szCs w:val="20"/>
        </w:rPr>
        <w:t>2</w:t>
      </w:r>
    </w:p>
    <w:p w14:paraId="064F33AD" w14:textId="61E64790" w:rsidR="00AA0CD6" w:rsidRPr="00AA0CD6" w:rsidRDefault="00AA0CD6" w:rsidP="009E0EE6">
      <w:pPr>
        <w:widowControl w:val="0"/>
        <w:spacing w:after="0" w:line="240" w:lineRule="auto"/>
        <w:ind w:firstLine="709"/>
        <w:jc w:val="center"/>
        <w:rPr>
          <w:bCs/>
          <w:sz w:val="24"/>
          <w:szCs w:val="20"/>
        </w:rPr>
      </w:pPr>
      <w:r w:rsidRPr="00AA0CD6">
        <w:rPr>
          <w:bCs/>
          <w:sz w:val="24"/>
          <w:szCs w:val="20"/>
        </w:rPr>
        <w:t>Оценки показателей эффективности денежно-кредитной политики Республики Беларусь за 2012-2020 гг.</w:t>
      </w:r>
    </w:p>
    <w:tbl>
      <w:tblPr>
        <w:tblStyle w:val="a3"/>
        <w:tblW w:w="5000" w:type="pct"/>
        <w:tblLayout w:type="fixed"/>
        <w:tblLook w:val="04A0" w:firstRow="1" w:lastRow="0" w:firstColumn="1" w:lastColumn="0" w:noHBand="0" w:noVBand="1"/>
      </w:tblPr>
      <w:tblGrid>
        <w:gridCol w:w="991"/>
        <w:gridCol w:w="1131"/>
        <w:gridCol w:w="1136"/>
        <w:gridCol w:w="1134"/>
        <w:gridCol w:w="1134"/>
        <w:gridCol w:w="1277"/>
        <w:gridCol w:w="2542"/>
      </w:tblGrid>
      <w:tr w:rsidR="00AA55B3" w:rsidRPr="00B41E4C" w14:paraId="46444398" w14:textId="77777777" w:rsidTr="00AA55B3">
        <w:tc>
          <w:tcPr>
            <w:tcW w:w="530" w:type="pct"/>
            <w:vAlign w:val="center"/>
          </w:tcPr>
          <w:p w14:paraId="2FF09338" w14:textId="77777777" w:rsidR="00AA0CD6" w:rsidRPr="00B41E4C" w:rsidRDefault="00AA0CD6" w:rsidP="009E0EE6">
            <w:pPr>
              <w:widowControl w:val="0"/>
              <w:jc w:val="center"/>
              <w:rPr>
                <w:rFonts w:cs="Times New Roman"/>
                <w:bCs/>
                <w:sz w:val="24"/>
                <w:szCs w:val="24"/>
              </w:rPr>
            </w:pPr>
            <w:r w:rsidRPr="00B41E4C">
              <w:rPr>
                <w:rFonts w:cs="Times New Roman"/>
                <w:bCs/>
                <w:sz w:val="24"/>
                <w:szCs w:val="24"/>
              </w:rPr>
              <w:t>Годы</w:t>
            </w:r>
          </w:p>
        </w:tc>
        <w:tc>
          <w:tcPr>
            <w:tcW w:w="605" w:type="pct"/>
            <w:vAlign w:val="center"/>
          </w:tcPr>
          <w:p w14:paraId="3B4C9A65" w14:textId="77777777" w:rsidR="00AA0CD6" w:rsidRPr="00B41E4C" w:rsidRDefault="00AA0CD6" w:rsidP="009E0EE6">
            <w:pPr>
              <w:widowControl w:val="0"/>
              <w:jc w:val="center"/>
              <w:rPr>
                <w:rFonts w:cs="Times New Roman"/>
                <w:bCs/>
                <w:sz w:val="24"/>
                <w:szCs w:val="24"/>
                <w:lang w:val="en-US"/>
              </w:rPr>
            </w:pPr>
            <w:r w:rsidRPr="00B41E4C">
              <w:rPr>
                <w:rFonts w:cs="Times New Roman"/>
                <w:bCs/>
                <w:sz w:val="24"/>
                <w:szCs w:val="24"/>
                <w:lang w:val="en-US"/>
              </w:rPr>
              <w:t>GAP</w:t>
            </w:r>
          </w:p>
        </w:tc>
        <w:tc>
          <w:tcPr>
            <w:tcW w:w="608" w:type="pct"/>
            <w:vAlign w:val="center"/>
          </w:tcPr>
          <w:p w14:paraId="04CBE05F" w14:textId="77777777" w:rsidR="00AA0CD6" w:rsidRPr="00B41E4C" w:rsidRDefault="00AA0CD6" w:rsidP="009E0EE6">
            <w:pPr>
              <w:widowControl w:val="0"/>
              <w:jc w:val="center"/>
              <w:rPr>
                <w:rFonts w:cs="Times New Roman"/>
                <w:bCs/>
                <w:sz w:val="24"/>
                <w:szCs w:val="24"/>
                <w:lang w:val="en-US"/>
              </w:rPr>
            </w:pPr>
            <w:r w:rsidRPr="00B41E4C">
              <w:rPr>
                <w:rFonts w:cs="Times New Roman"/>
                <w:bCs/>
                <w:sz w:val="24"/>
                <w:szCs w:val="24"/>
                <w:lang w:val="en-US"/>
              </w:rPr>
              <w:t>CPI</w:t>
            </w:r>
          </w:p>
        </w:tc>
        <w:tc>
          <w:tcPr>
            <w:tcW w:w="607" w:type="pct"/>
            <w:vAlign w:val="center"/>
          </w:tcPr>
          <w:p w14:paraId="1C6B6186" w14:textId="77777777" w:rsidR="00AA0CD6" w:rsidRPr="00B41E4C" w:rsidRDefault="00AA0CD6" w:rsidP="009E0EE6">
            <w:pPr>
              <w:widowControl w:val="0"/>
              <w:jc w:val="center"/>
              <w:rPr>
                <w:rFonts w:cs="Times New Roman"/>
                <w:bCs/>
                <w:sz w:val="24"/>
                <w:szCs w:val="24"/>
                <w:lang w:val="en-US"/>
              </w:rPr>
            </w:pPr>
            <w:r w:rsidRPr="00B41E4C">
              <w:rPr>
                <w:rFonts w:cs="Times New Roman"/>
                <w:bCs/>
                <w:sz w:val="24"/>
                <w:szCs w:val="24"/>
                <w:lang w:val="en-US"/>
              </w:rPr>
              <w:t>GM3</w:t>
            </w:r>
          </w:p>
        </w:tc>
        <w:tc>
          <w:tcPr>
            <w:tcW w:w="607" w:type="pct"/>
            <w:vAlign w:val="center"/>
          </w:tcPr>
          <w:p w14:paraId="5E891051" w14:textId="77777777" w:rsidR="00AA0CD6" w:rsidRPr="00B41E4C" w:rsidRDefault="00AA0CD6" w:rsidP="009E0EE6">
            <w:pPr>
              <w:widowControl w:val="0"/>
              <w:jc w:val="center"/>
              <w:rPr>
                <w:rFonts w:cs="Times New Roman"/>
                <w:bCs/>
                <w:sz w:val="24"/>
                <w:szCs w:val="24"/>
              </w:rPr>
            </w:pPr>
            <w:r w:rsidRPr="00B41E4C">
              <w:rPr>
                <w:rFonts w:cs="Times New Roman"/>
                <w:bCs/>
                <w:sz w:val="24"/>
                <w:szCs w:val="24"/>
                <w:lang w:val="en-US"/>
              </w:rPr>
              <w:t>CAB</w:t>
            </w:r>
          </w:p>
        </w:tc>
        <w:tc>
          <w:tcPr>
            <w:tcW w:w="683" w:type="pct"/>
            <w:vAlign w:val="center"/>
          </w:tcPr>
          <w:p w14:paraId="4B43EDEF" w14:textId="77777777" w:rsidR="00AA0CD6" w:rsidRPr="00B41E4C" w:rsidRDefault="00AA0CD6" w:rsidP="009E0EE6">
            <w:pPr>
              <w:widowControl w:val="0"/>
              <w:jc w:val="center"/>
              <w:rPr>
                <w:rFonts w:cs="Times New Roman"/>
                <w:bCs/>
                <w:sz w:val="24"/>
                <w:szCs w:val="24"/>
                <w:lang w:val="en-US"/>
              </w:rPr>
            </w:pPr>
            <w:r w:rsidRPr="00B41E4C">
              <w:rPr>
                <w:rFonts w:cs="Times New Roman"/>
                <w:bCs/>
                <w:sz w:val="24"/>
                <w:szCs w:val="24"/>
                <w:lang w:val="en-US"/>
              </w:rPr>
              <w:t>ISR</w:t>
            </w:r>
          </w:p>
        </w:tc>
        <w:tc>
          <w:tcPr>
            <w:tcW w:w="1360" w:type="pct"/>
            <w:vAlign w:val="center"/>
          </w:tcPr>
          <w:p w14:paraId="080BC2FE" w14:textId="77777777" w:rsidR="00AA0CD6" w:rsidRPr="00B41E4C" w:rsidRDefault="00AA0CD6" w:rsidP="009E0EE6">
            <w:pPr>
              <w:widowControl w:val="0"/>
              <w:jc w:val="center"/>
              <w:rPr>
                <w:rFonts w:cs="Times New Roman"/>
                <w:bCs/>
                <w:sz w:val="24"/>
                <w:szCs w:val="24"/>
              </w:rPr>
            </w:pPr>
            <w:r w:rsidRPr="00B41E4C">
              <w:rPr>
                <w:rFonts w:cs="Times New Roman"/>
                <w:bCs/>
                <w:sz w:val="24"/>
                <w:szCs w:val="24"/>
              </w:rPr>
              <w:t>Интегральная оценка</w:t>
            </w:r>
          </w:p>
        </w:tc>
      </w:tr>
      <w:tr w:rsidR="00B41E4C" w:rsidRPr="00B41E4C" w14:paraId="5A69EE9B" w14:textId="77777777" w:rsidTr="00DC621D">
        <w:tc>
          <w:tcPr>
            <w:tcW w:w="530" w:type="pct"/>
            <w:vAlign w:val="center"/>
          </w:tcPr>
          <w:p w14:paraId="43E1F656" w14:textId="77777777" w:rsidR="00B41E4C" w:rsidRPr="00B41E4C" w:rsidRDefault="00B41E4C" w:rsidP="00B41E4C">
            <w:pPr>
              <w:widowControl w:val="0"/>
              <w:jc w:val="right"/>
              <w:rPr>
                <w:rFonts w:cs="Times New Roman"/>
                <w:sz w:val="24"/>
                <w:szCs w:val="24"/>
              </w:rPr>
            </w:pPr>
            <w:r w:rsidRPr="00B41E4C">
              <w:rPr>
                <w:rFonts w:cs="Times New Roman"/>
                <w:sz w:val="24"/>
                <w:szCs w:val="24"/>
              </w:rPr>
              <w:t>2012г.</w:t>
            </w:r>
          </w:p>
        </w:tc>
        <w:tc>
          <w:tcPr>
            <w:tcW w:w="605" w:type="pct"/>
            <w:vAlign w:val="bottom"/>
          </w:tcPr>
          <w:p w14:paraId="4EB40C18" w14:textId="4DD37A7B" w:rsidR="00B41E4C" w:rsidRPr="00B41E4C" w:rsidRDefault="00B41E4C" w:rsidP="00B41E4C">
            <w:pPr>
              <w:widowControl w:val="0"/>
              <w:jc w:val="right"/>
              <w:rPr>
                <w:rFonts w:cs="Times New Roman"/>
                <w:sz w:val="24"/>
                <w:szCs w:val="24"/>
              </w:rPr>
            </w:pPr>
            <w:r w:rsidRPr="00B41E4C">
              <w:rPr>
                <w:rFonts w:cs="Times New Roman"/>
                <w:color w:val="000000"/>
                <w:sz w:val="24"/>
                <w:szCs w:val="24"/>
              </w:rPr>
              <w:t>0,31</w:t>
            </w:r>
          </w:p>
        </w:tc>
        <w:tc>
          <w:tcPr>
            <w:tcW w:w="608" w:type="pct"/>
            <w:vAlign w:val="bottom"/>
          </w:tcPr>
          <w:p w14:paraId="6C40E02A" w14:textId="2800B949" w:rsidR="00B41E4C" w:rsidRPr="00B41E4C" w:rsidRDefault="00B41E4C" w:rsidP="00B41E4C">
            <w:pPr>
              <w:widowControl w:val="0"/>
              <w:jc w:val="right"/>
              <w:rPr>
                <w:rFonts w:cs="Times New Roman"/>
                <w:sz w:val="24"/>
                <w:szCs w:val="24"/>
              </w:rPr>
            </w:pPr>
            <w:r w:rsidRPr="00B41E4C">
              <w:rPr>
                <w:rFonts w:cs="Times New Roman"/>
                <w:color w:val="000000"/>
                <w:sz w:val="24"/>
                <w:szCs w:val="24"/>
              </w:rPr>
              <w:t>1,87</w:t>
            </w:r>
          </w:p>
        </w:tc>
        <w:tc>
          <w:tcPr>
            <w:tcW w:w="607" w:type="pct"/>
            <w:vAlign w:val="bottom"/>
          </w:tcPr>
          <w:p w14:paraId="0FE4973C" w14:textId="2C26959F" w:rsidR="00B41E4C" w:rsidRPr="00B41E4C" w:rsidRDefault="00B41E4C" w:rsidP="00B41E4C">
            <w:pPr>
              <w:widowControl w:val="0"/>
              <w:jc w:val="right"/>
              <w:rPr>
                <w:rFonts w:cs="Times New Roman"/>
                <w:sz w:val="24"/>
                <w:szCs w:val="24"/>
              </w:rPr>
            </w:pPr>
            <w:r w:rsidRPr="00B41E4C">
              <w:rPr>
                <w:rFonts w:cs="Times New Roman"/>
                <w:color w:val="000000"/>
                <w:sz w:val="24"/>
                <w:szCs w:val="24"/>
              </w:rPr>
              <w:t>-2,5</w:t>
            </w:r>
            <w:r w:rsidR="00B71514">
              <w:rPr>
                <w:rFonts w:cs="Times New Roman"/>
                <w:color w:val="000000"/>
                <w:sz w:val="24"/>
                <w:szCs w:val="24"/>
              </w:rPr>
              <w:t>9</w:t>
            </w:r>
          </w:p>
        </w:tc>
        <w:tc>
          <w:tcPr>
            <w:tcW w:w="607" w:type="pct"/>
            <w:vAlign w:val="bottom"/>
          </w:tcPr>
          <w:p w14:paraId="4F8A8288" w14:textId="79E4A900" w:rsidR="00B41E4C" w:rsidRPr="00B41E4C" w:rsidRDefault="00B41E4C" w:rsidP="00B41E4C">
            <w:pPr>
              <w:widowControl w:val="0"/>
              <w:jc w:val="right"/>
              <w:rPr>
                <w:rFonts w:cs="Times New Roman"/>
                <w:sz w:val="24"/>
                <w:szCs w:val="24"/>
              </w:rPr>
            </w:pPr>
            <w:r w:rsidRPr="00B41E4C">
              <w:rPr>
                <w:rFonts w:cs="Times New Roman"/>
                <w:color w:val="000000"/>
                <w:sz w:val="24"/>
                <w:szCs w:val="24"/>
              </w:rPr>
              <w:t>-0,07</w:t>
            </w:r>
          </w:p>
        </w:tc>
        <w:tc>
          <w:tcPr>
            <w:tcW w:w="683" w:type="pct"/>
            <w:vAlign w:val="bottom"/>
          </w:tcPr>
          <w:p w14:paraId="0FBE7BEB" w14:textId="39EC50CC" w:rsidR="00B41E4C" w:rsidRPr="00B41E4C" w:rsidRDefault="00B41E4C" w:rsidP="00B41E4C">
            <w:pPr>
              <w:widowControl w:val="0"/>
              <w:jc w:val="right"/>
              <w:rPr>
                <w:rFonts w:cs="Times New Roman"/>
                <w:sz w:val="24"/>
                <w:szCs w:val="24"/>
              </w:rPr>
            </w:pPr>
            <w:r w:rsidRPr="00B41E4C">
              <w:rPr>
                <w:rFonts w:cs="Times New Roman"/>
                <w:color w:val="000000"/>
                <w:sz w:val="24"/>
                <w:szCs w:val="24"/>
              </w:rPr>
              <w:t>-0,51</w:t>
            </w:r>
          </w:p>
        </w:tc>
        <w:tc>
          <w:tcPr>
            <w:tcW w:w="1360" w:type="pct"/>
            <w:vAlign w:val="bottom"/>
          </w:tcPr>
          <w:p w14:paraId="19A4980D" w14:textId="14827DDF"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-0,99</w:t>
            </w:r>
          </w:p>
        </w:tc>
      </w:tr>
      <w:tr w:rsidR="00B41E4C" w:rsidRPr="00B41E4C" w14:paraId="624E2039" w14:textId="77777777" w:rsidTr="00DC621D">
        <w:tc>
          <w:tcPr>
            <w:tcW w:w="530" w:type="pct"/>
            <w:vAlign w:val="center"/>
          </w:tcPr>
          <w:p w14:paraId="2CF39FE1" w14:textId="77777777" w:rsidR="00B41E4C" w:rsidRPr="00B41E4C" w:rsidRDefault="00B41E4C" w:rsidP="00B41E4C">
            <w:pPr>
              <w:widowControl w:val="0"/>
              <w:jc w:val="right"/>
              <w:rPr>
                <w:rFonts w:cs="Times New Roman"/>
                <w:sz w:val="24"/>
                <w:szCs w:val="24"/>
              </w:rPr>
            </w:pPr>
            <w:r w:rsidRPr="00B41E4C">
              <w:rPr>
                <w:rFonts w:cs="Times New Roman"/>
                <w:sz w:val="24"/>
                <w:szCs w:val="24"/>
              </w:rPr>
              <w:t>2013г.</w:t>
            </w:r>
          </w:p>
        </w:tc>
        <w:tc>
          <w:tcPr>
            <w:tcW w:w="605" w:type="pct"/>
            <w:vAlign w:val="bottom"/>
          </w:tcPr>
          <w:p w14:paraId="19493FFA" w14:textId="14D59E5B" w:rsidR="00B41E4C" w:rsidRPr="00B41E4C" w:rsidRDefault="00B41E4C" w:rsidP="00B41E4C">
            <w:pPr>
              <w:widowControl w:val="0"/>
              <w:jc w:val="right"/>
              <w:rPr>
                <w:rFonts w:cs="Times New Roman"/>
                <w:sz w:val="24"/>
                <w:szCs w:val="24"/>
              </w:rPr>
            </w:pPr>
            <w:r w:rsidRPr="00B41E4C">
              <w:rPr>
                <w:rFonts w:cs="Times New Roman"/>
                <w:color w:val="000000"/>
                <w:sz w:val="24"/>
                <w:szCs w:val="24"/>
              </w:rPr>
              <w:t>-0,19</w:t>
            </w:r>
          </w:p>
        </w:tc>
        <w:tc>
          <w:tcPr>
            <w:tcW w:w="608" w:type="pct"/>
            <w:vAlign w:val="bottom"/>
          </w:tcPr>
          <w:p w14:paraId="2A280701" w14:textId="70F2D456" w:rsidR="00B41E4C" w:rsidRPr="00B41E4C" w:rsidRDefault="00B41E4C" w:rsidP="00B41E4C">
            <w:pPr>
              <w:widowControl w:val="0"/>
              <w:jc w:val="right"/>
              <w:rPr>
                <w:rFonts w:cs="Times New Roman"/>
                <w:sz w:val="24"/>
                <w:szCs w:val="24"/>
              </w:rPr>
            </w:pPr>
            <w:r w:rsidRPr="00B41E4C">
              <w:rPr>
                <w:rFonts w:cs="Times New Roman"/>
                <w:color w:val="000000"/>
                <w:sz w:val="24"/>
                <w:szCs w:val="24"/>
              </w:rPr>
              <w:t>1,4</w:t>
            </w:r>
            <w:r>
              <w:rPr>
                <w:rFonts w:cs="Times New Roman"/>
                <w:color w:val="000000"/>
                <w:sz w:val="24"/>
                <w:szCs w:val="24"/>
              </w:rPr>
              <w:t>9</w:t>
            </w:r>
          </w:p>
        </w:tc>
        <w:tc>
          <w:tcPr>
            <w:tcW w:w="607" w:type="pct"/>
            <w:vAlign w:val="bottom"/>
          </w:tcPr>
          <w:p w14:paraId="5CA17925" w14:textId="5F46CFCC" w:rsidR="00B41E4C" w:rsidRPr="00B41E4C" w:rsidRDefault="00B41E4C" w:rsidP="00B41E4C">
            <w:pPr>
              <w:widowControl w:val="0"/>
              <w:jc w:val="right"/>
              <w:rPr>
                <w:rFonts w:cs="Times New Roman"/>
                <w:sz w:val="24"/>
                <w:szCs w:val="24"/>
              </w:rPr>
            </w:pPr>
            <w:r w:rsidRPr="00B41E4C">
              <w:rPr>
                <w:rFonts w:cs="Times New Roman"/>
                <w:color w:val="000000"/>
                <w:sz w:val="24"/>
                <w:szCs w:val="24"/>
              </w:rPr>
              <w:t>-0,17</w:t>
            </w:r>
          </w:p>
        </w:tc>
        <w:tc>
          <w:tcPr>
            <w:tcW w:w="607" w:type="pct"/>
            <w:vAlign w:val="bottom"/>
          </w:tcPr>
          <w:p w14:paraId="39B15ABB" w14:textId="54346E31" w:rsidR="00B41E4C" w:rsidRPr="00B41E4C" w:rsidRDefault="00B41E4C" w:rsidP="00B41E4C">
            <w:pPr>
              <w:widowControl w:val="0"/>
              <w:jc w:val="right"/>
              <w:rPr>
                <w:rFonts w:cs="Times New Roman"/>
                <w:sz w:val="24"/>
                <w:szCs w:val="24"/>
              </w:rPr>
            </w:pPr>
            <w:r w:rsidRPr="00B41E4C">
              <w:rPr>
                <w:rFonts w:cs="Times New Roman"/>
                <w:color w:val="000000"/>
                <w:sz w:val="24"/>
                <w:szCs w:val="24"/>
              </w:rPr>
              <w:t>0,16</w:t>
            </w:r>
          </w:p>
        </w:tc>
        <w:tc>
          <w:tcPr>
            <w:tcW w:w="683" w:type="pct"/>
            <w:vAlign w:val="bottom"/>
          </w:tcPr>
          <w:p w14:paraId="63F28D0D" w14:textId="0456D6DF" w:rsidR="00B41E4C" w:rsidRPr="00B41E4C" w:rsidRDefault="00B41E4C" w:rsidP="00B41E4C">
            <w:pPr>
              <w:widowControl w:val="0"/>
              <w:jc w:val="right"/>
              <w:rPr>
                <w:rFonts w:cs="Times New Roman"/>
                <w:sz w:val="24"/>
                <w:szCs w:val="24"/>
              </w:rPr>
            </w:pPr>
            <w:r w:rsidRPr="00B41E4C">
              <w:rPr>
                <w:rFonts w:cs="Times New Roman"/>
                <w:color w:val="000000"/>
                <w:sz w:val="24"/>
                <w:szCs w:val="24"/>
              </w:rPr>
              <w:t>1,1</w:t>
            </w:r>
            <w:r w:rsidR="00B71514">
              <w:rPr>
                <w:rFonts w:cs="Times New Roman"/>
                <w:color w:val="000000"/>
                <w:sz w:val="24"/>
                <w:szCs w:val="24"/>
              </w:rPr>
              <w:t>2</w:t>
            </w:r>
          </w:p>
        </w:tc>
        <w:tc>
          <w:tcPr>
            <w:tcW w:w="1360" w:type="pct"/>
            <w:vAlign w:val="bottom"/>
          </w:tcPr>
          <w:p w14:paraId="6B1A12BF" w14:textId="0836CAE5"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2,41</w:t>
            </w:r>
          </w:p>
        </w:tc>
      </w:tr>
      <w:tr w:rsidR="00B41E4C" w:rsidRPr="00B41E4C" w14:paraId="238C7982" w14:textId="77777777" w:rsidTr="00DC621D">
        <w:tc>
          <w:tcPr>
            <w:tcW w:w="530" w:type="pct"/>
            <w:vAlign w:val="center"/>
          </w:tcPr>
          <w:p w14:paraId="6A3707D7" w14:textId="77777777" w:rsidR="00B41E4C" w:rsidRPr="00B41E4C" w:rsidRDefault="00B41E4C" w:rsidP="00B41E4C">
            <w:pPr>
              <w:widowControl w:val="0"/>
              <w:jc w:val="right"/>
              <w:rPr>
                <w:rFonts w:cs="Times New Roman"/>
                <w:sz w:val="24"/>
                <w:szCs w:val="24"/>
              </w:rPr>
            </w:pPr>
            <w:r w:rsidRPr="00B41E4C">
              <w:rPr>
                <w:rFonts w:cs="Times New Roman"/>
                <w:sz w:val="24"/>
                <w:szCs w:val="24"/>
              </w:rPr>
              <w:t>2014г.</w:t>
            </w:r>
          </w:p>
        </w:tc>
        <w:tc>
          <w:tcPr>
            <w:tcW w:w="605" w:type="pct"/>
            <w:vAlign w:val="bottom"/>
          </w:tcPr>
          <w:p w14:paraId="5C34BAD7" w14:textId="6228D243" w:rsidR="00B41E4C" w:rsidRPr="00B41E4C" w:rsidRDefault="00B41E4C" w:rsidP="00B41E4C">
            <w:pPr>
              <w:widowControl w:val="0"/>
              <w:jc w:val="right"/>
              <w:rPr>
                <w:rFonts w:cs="Times New Roman"/>
                <w:sz w:val="24"/>
                <w:szCs w:val="24"/>
              </w:rPr>
            </w:pPr>
            <w:r w:rsidRPr="00B41E4C">
              <w:rPr>
                <w:rFonts w:cs="Times New Roman"/>
                <w:color w:val="000000"/>
                <w:sz w:val="24"/>
                <w:szCs w:val="24"/>
              </w:rPr>
              <w:t>-0,78</w:t>
            </w:r>
          </w:p>
        </w:tc>
        <w:tc>
          <w:tcPr>
            <w:tcW w:w="608" w:type="pct"/>
            <w:vAlign w:val="bottom"/>
          </w:tcPr>
          <w:p w14:paraId="6DF0ADFB" w14:textId="69503598" w:rsidR="00B41E4C" w:rsidRPr="00B41E4C" w:rsidRDefault="00B41E4C" w:rsidP="00B41E4C">
            <w:pPr>
              <w:widowControl w:val="0"/>
              <w:jc w:val="right"/>
              <w:rPr>
                <w:rFonts w:cs="Times New Roman"/>
                <w:sz w:val="24"/>
                <w:szCs w:val="24"/>
              </w:rPr>
            </w:pPr>
            <w:r w:rsidRPr="00B41E4C">
              <w:rPr>
                <w:rFonts w:cs="Times New Roman"/>
                <w:color w:val="000000"/>
                <w:sz w:val="24"/>
                <w:szCs w:val="24"/>
              </w:rPr>
              <w:t>1,1</w:t>
            </w:r>
            <w:r>
              <w:rPr>
                <w:rFonts w:cs="Times New Roman"/>
                <w:color w:val="000000"/>
                <w:sz w:val="24"/>
                <w:szCs w:val="24"/>
              </w:rPr>
              <w:t>5</w:t>
            </w:r>
          </w:p>
        </w:tc>
        <w:tc>
          <w:tcPr>
            <w:tcW w:w="607" w:type="pct"/>
            <w:vAlign w:val="bottom"/>
          </w:tcPr>
          <w:p w14:paraId="454F7B42" w14:textId="76411409" w:rsidR="00B41E4C" w:rsidRPr="00B41E4C" w:rsidRDefault="00B41E4C" w:rsidP="00B41E4C">
            <w:pPr>
              <w:widowControl w:val="0"/>
              <w:jc w:val="right"/>
              <w:rPr>
                <w:rFonts w:cs="Times New Roman"/>
                <w:sz w:val="24"/>
                <w:szCs w:val="24"/>
              </w:rPr>
            </w:pPr>
            <w:r w:rsidRPr="00B41E4C">
              <w:rPr>
                <w:rFonts w:cs="Times New Roman"/>
                <w:color w:val="000000"/>
                <w:sz w:val="24"/>
                <w:szCs w:val="24"/>
              </w:rPr>
              <w:t>0,1</w:t>
            </w:r>
            <w:r w:rsidR="00B71514">
              <w:rPr>
                <w:rFonts w:cs="Times New Roman"/>
                <w:color w:val="000000"/>
                <w:sz w:val="24"/>
                <w:szCs w:val="24"/>
              </w:rPr>
              <w:t>6</w:t>
            </w:r>
          </w:p>
        </w:tc>
        <w:tc>
          <w:tcPr>
            <w:tcW w:w="607" w:type="pct"/>
            <w:vAlign w:val="bottom"/>
          </w:tcPr>
          <w:p w14:paraId="15385D3C" w14:textId="3E2BD7FD" w:rsidR="00B41E4C" w:rsidRPr="00B41E4C" w:rsidRDefault="00B41E4C" w:rsidP="00B41E4C">
            <w:pPr>
              <w:widowControl w:val="0"/>
              <w:jc w:val="right"/>
              <w:rPr>
                <w:rFonts w:cs="Times New Roman"/>
                <w:sz w:val="24"/>
                <w:szCs w:val="24"/>
              </w:rPr>
            </w:pPr>
            <w:r w:rsidRPr="00B41E4C">
              <w:rPr>
                <w:rFonts w:cs="Times New Roman"/>
                <w:color w:val="000000"/>
                <w:sz w:val="24"/>
                <w:szCs w:val="24"/>
              </w:rPr>
              <w:t>0,0</w:t>
            </w:r>
            <w:r w:rsidR="00B71514">
              <w:rPr>
                <w:rFonts w:cs="Times New Roman"/>
                <w:color w:val="000000"/>
                <w:sz w:val="24"/>
                <w:szCs w:val="24"/>
              </w:rPr>
              <w:t>6</w:t>
            </w:r>
          </w:p>
        </w:tc>
        <w:tc>
          <w:tcPr>
            <w:tcW w:w="683" w:type="pct"/>
            <w:vAlign w:val="bottom"/>
          </w:tcPr>
          <w:p w14:paraId="2E5D7A80" w14:textId="01697A1F" w:rsidR="00B41E4C" w:rsidRPr="00B41E4C" w:rsidRDefault="00B41E4C" w:rsidP="00B41E4C">
            <w:pPr>
              <w:widowControl w:val="0"/>
              <w:jc w:val="right"/>
              <w:rPr>
                <w:rFonts w:cs="Times New Roman"/>
                <w:sz w:val="24"/>
                <w:szCs w:val="24"/>
              </w:rPr>
            </w:pPr>
            <w:r w:rsidRPr="00B41E4C">
              <w:rPr>
                <w:rFonts w:cs="Times New Roman"/>
                <w:color w:val="000000"/>
                <w:sz w:val="24"/>
                <w:szCs w:val="24"/>
              </w:rPr>
              <w:t>0,23</w:t>
            </w:r>
          </w:p>
        </w:tc>
        <w:tc>
          <w:tcPr>
            <w:tcW w:w="1360" w:type="pct"/>
            <w:vAlign w:val="bottom"/>
          </w:tcPr>
          <w:p w14:paraId="533140B6" w14:textId="12277DBA"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0,82</w:t>
            </w:r>
          </w:p>
        </w:tc>
      </w:tr>
      <w:tr w:rsidR="00B41E4C" w:rsidRPr="00B41E4C" w14:paraId="3534EE91" w14:textId="77777777" w:rsidTr="00DC621D">
        <w:tc>
          <w:tcPr>
            <w:tcW w:w="530" w:type="pct"/>
            <w:vAlign w:val="center"/>
          </w:tcPr>
          <w:p w14:paraId="5F1E3F93" w14:textId="77777777" w:rsidR="00B41E4C" w:rsidRPr="00B41E4C" w:rsidRDefault="00B41E4C" w:rsidP="00B41E4C">
            <w:pPr>
              <w:widowControl w:val="0"/>
              <w:jc w:val="right"/>
              <w:rPr>
                <w:rFonts w:cs="Times New Roman"/>
                <w:sz w:val="24"/>
                <w:szCs w:val="24"/>
              </w:rPr>
            </w:pPr>
            <w:r w:rsidRPr="00B41E4C">
              <w:rPr>
                <w:rFonts w:cs="Times New Roman"/>
                <w:sz w:val="24"/>
                <w:szCs w:val="24"/>
              </w:rPr>
              <w:t>2015г.</w:t>
            </w:r>
          </w:p>
        </w:tc>
        <w:tc>
          <w:tcPr>
            <w:tcW w:w="605" w:type="pct"/>
            <w:vAlign w:val="bottom"/>
          </w:tcPr>
          <w:p w14:paraId="2679D1F5" w14:textId="47C39181" w:rsidR="00B41E4C" w:rsidRPr="00B41E4C" w:rsidRDefault="00B41E4C" w:rsidP="00B41E4C">
            <w:pPr>
              <w:widowControl w:val="0"/>
              <w:jc w:val="right"/>
              <w:rPr>
                <w:rFonts w:cs="Times New Roman"/>
                <w:sz w:val="24"/>
                <w:szCs w:val="24"/>
              </w:rPr>
            </w:pPr>
            <w:r w:rsidRPr="00B41E4C">
              <w:rPr>
                <w:rFonts w:cs="Times New Roman"/>
                <w:color w:val="000000"/>
                <w:sz w:val="24"/>
                <w:szCs w:val="24"/>
              </w:rPr>
              <w:t>-1,47</w:t>
            </w:r>
          </w:p>
        </w:tc>
        <w:tc>
          <w:tcPr>
            <w:tcW w:w="608" w:type="pct"/>
            <w:vAlign w:val="bottom"/>
          </w:tcPr>
          <w:p w14:paraId="2A785888" w14:textId="36796329" w:rsidR="00B41E4C" w:rsidRPr="00B41E4C" w:rsidRDefault="00B41E4C" w:rsidP="00B41E4C">
            <w:pPr>
              <w:widowControl w:val="0"/>
              <w:jc w:val="right"/>
              <w:rPr>
                <w:rFonts w:cs="Times New Roman"/>
                <w:sz w:val="24"/>
                <w:szCs w:val="24"/>
              </w:rPr>
            </w:pPr>
            <w:r w:rsidRPr="00B41E4C">
              <w:rPr>
                <w:rFonts w:cs="Times New Roman"/>
                <w:color w:val="000000"/>
                <w:sz w:val="24"/>
                <w:szCs w:val="24"/>
              </w:rPr>
              <w:t>0,8</w:t>
            </w:r>
            <w:r>
              <w:rPr>
                <w:rFonts w:cs="Times New Roman"/>
                <w:color w:val="000000"/>
                <w:sz w:val="24"/>
                <w:szCs w:val="24"/>
              </w:rPr>
              <w:t>5</w:t>
            </w:r>
          </w:p>
        </w:tc>
        <w:tc>
          <w:tcPr>
            <w:tcW w:w="607" w:type="pct"/>
            <w:vAlign w:val="bottom"/>
          </w:tcPr>
          <w:p w14:paraId="65E9198B" w14:textId="60906654" w:rsidR="00B41E4C" w:rsidRPr="00B41E4C" w:rsidRDefault="00B41E4C" w:rsidP="00B41E4C">
            <w:pPr>
              <w:widowControl w:val="0"/>
              <w:jc w:val="right"/>
              <w:rPr>
                <w:rFonts w:cs="Times New Roman"/>
                <w:sz w:val="24"/>
                <w:szCs w:val="24"/>
              </w:rPr>
            </w:pPr>
            <w:r w:rsidRPr="00B41E4C">
              <w:rPr>
                <w:rFonts w:cs="Times New Roman"/>
                <w:color w:val="000000"/>
                <w:sz w:val="24"/>
                <w:szCs w:val="24"/>
              </w:rPr>
              <w:t>-0,6</w:t>
            </w:r>
            <w:r w:rsidR="00B71514">
              <w:rPr>
                <w:rFonts w:cs="Times New Roman"/>
                <w:color w:val="000000"/>
                <w:sz w:val="24"/>
                <w:szCs w:val="24"/>
              </w:rPr>
              <w:t>4</w:t>
            </w:r>
          </w:p>
        </w:tc>
        <w:tc>
          <w:tcPr>
            <w:tcW w:w="607" w:type="pct"/>
            <w:vAlign w:val="bottom"/>
          </w:tcPr>
          <w:p w14:paraId="3A85D5EB" w14:textId="1CA4DE12" w:rsidR="00B41E4C" w:rsidRPr="00B41E4C" w:rsidRDefault="00B41E4C" w:rsidP="00B41E4C">
            <w:pPr>
              <w:widowControl w:val="0"/>
              <w:jc w:val="right"/>
              <w:rPr>
                <w:rFonts w:cs="Times New Roman"/>
                <w:sz w:val="24"/>
                <w:szCs w:val="24"/>
              </w:rPr>
            </w:pPr>
            <w:r w:rsidRPr="00B41E4C">
              <w:rPr>
                <w:rFonts w:cs="Times New Roman"/>
                <w:color w:val="000000"/>
                <w:sz w:val="24"/>
                <w:szCs w:val="24"/>
              </w:rPr>
              <w:t>0,08</w:t>
            </w:r>
          </w:p>
        </w:tc>
        <w:tc>
          <w:tcPr>
            <w:tcW w:w="683" w:type="pct"/>
            <w:vAlign w:val="bottom"/>
          </w:tcPr>
          <w:p w14:paraId="3B6C6BD8" w14:textId="467EA4E5" w:rsidR="00B41E4C" w:rsidRPr="00B41E4C" w:rsidRDefault="00B41E4C" w:rsidP="00B41E4C">
            <w:pPr>
              <w:widowControl w:val="0"/>
              <w:jc w:val="right"/>
              <w:rPr>
                <w:rFonts w:cs="Times New Roman"/>
                <w:sz w:val="24"/>
                <w:szCs w:val="24"/>
              </w:rPr>
            </w:pPr>
            <w:r w:rsidRPr="00B41E4C">
              <w:rPr>
                <w:rFonts w:cs="Times New Roman"/>
                <w:color w:val="000000"/>
                <w:sz w:val="24"/>
                <w:szCs w:val="24"/>
              </w:rPr>
              <w:t>-0,58</w:t>
            </w:r>
          </w:p>
        </w:tc>
        <w:tc>
          <w:tcPr>
            <w:tcW w:w="1360" w:type="pct"/>
            <w:vAlign w:val="bottom"/>
          </w:tcPr>
          <w:p w14:paraId="4971FE48" w14:textId="2B74D830"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-1,76</w:t>
            </w:r>
          </w:p>
        </w:tc>
      </w:tr>
      <w:tr w:rsidR="00B41E4C" w:rsidRPr="00B41E4C" w14:paraId="128AD78A" w14:textId="77777777" w:rsidTr="00DC621D">
        <w:tc>
          <w:tcPr>
            <w:tcW w:w="530" w:type="pct"/>
            <w:vAlign w:val="center"/>
          </w:tcPr>
          <w:p w14:paraId="4AB1056B" w14:textId="77777777" w:rsidR="00B41E4C" w:rsidRPr="00B41E4C" w:rsidRDefault="00B41E4C" w:rsidP="00B41E4C">
            <w:pPr>
              <w:widowControl w:val="0"/>
              <w:jc w:val="right"/>
              <w:rPr>
                <w:rFonts w:cs="Times New Roman"/>
                <w:sz w:val="24"/>
                <w:szCs w:val="24"/>
              </w:rPr>
            </w:pPr>
            <w:r w:rsidRPr="00B41E4C">
              <w:rPr>
                <w:rFonts w:cs="Times New Roman"/>
                <w:sz w:val="24"/>
                <w:szCs w:val="24"/>
              </w:rPr>
              <w:t>2016г.</w:t>
            </w:r>
          </w:p>
        </w:tc>
        <w:tc>
          <w:tcPr>
            <w:tcW w:w="605" w:type="pct"/>
            <w:vAlign w:val="bottom"/>
          </w:tcPr>
          <w:p w14:paraId="0429C46C" w14:textId="3DFCADBC" w:rsidR="00B41E4C" w:rsidRPr="00B41E4C" w:rsidRDefault="00B41E4C" w:rsidP="00B41E4C">
            <w:pPr>
              <w:widowControl w:val="0"/>
              <w:jc w:val="right"/>
              <w:rPr>
                <w:rFonts w:cs="Times New Roman"/>
                <w:sz w:val="24"/>
                <w:szCs w:val="24"/>
              </w:rPr>
            </w:pPr>
            <w:r w:rsidRPr="00B41E4C">
              <w:rPr>
                <w:rFonts w:cs="Times New Roman"/>
                <w:color w:val="000000"/>
                <w:sz w:val="24"/>
                <w:szCs w:val="24"/>
              </w:rPr>
              <w:t>-1,57</w:t>
            </w:r>
          </w:p>
        </w:tc>
        <w:tc>
          <w:tcPr>
            <w:tcW w:w="608" w:type="pct"/>
            <w:vAlign w:val="bottom"/>
          </w:tcPr>
          <w:p w14:paraId="516121F3" w14:textId="01FB2C8D" w:rsidR="00B41E4C" w:rsidRPr="00B41E4C" w:rsidRDefault="00B41E4C" w:rsidP="00B41E4C">
            <w:pPr>
              <w:widowControl w:val="0"/>
              <w:jc w:val="right"/>
              <w:rPr>
                <w:rFonts w:cs="Times New Roman"/>
                <w:sz w:val="24"/>
                <w:szCs w:val="24"/>
              </w:rPr>
            </w:pPr>
            <w:r w:rsidRPr="00B41E4C">
              <w:rPr>
                <w:rFonts w:cs="Times New Roman"/>
                <w:color w:val="000000"/>
                <w:sz w:val="24"/>
                <w:szCs w:val="24"/>
              </w:rPr>
              <w:t>0,6</w:t>
            </w:r>
            <w:r>
              <w:rPr>
                <w:rFonts w:cs="Times New Roman"/>
                <w:color w:val="000000"/>
                <w:sz w:val="24"/>
                <w:szCs w:val="24"/>
              </w:rPr>
              <w:t>2</w:t>
            </w:r>
          </w:p>
        </w:tc>
        <w:tc>
          <w:tcPr>
            <w:tcW w:w="607" w:type="pct"/>
            <w:vAlign w:val="bottom"/>
          </w:tcPr>
          <w:p w14:paraId="16604265" w14:textId="40E857C2" w:rsidR="00B41E4C" w:rsidRPr="00B41E4C" w:rsidRDefault="00B41E4C" w:rsidP="00B41E4C">
            <w:pPr>
              <w:widowControl w:val="0"/>
              <w:jc w:val="right"/>
              <w:rPr>
                <w:rFonts w:cs="Times New Roman"/>
                <w:sz w:val="24"/>
                <w:szCs w:val="24"/>
              </w:rPr>
            </w:pPr>
            <w:r w:rsidRPr="00B41E4C">
              <w:rPr>
                <w:rFonts w:cs="Times New Roman"/>
                <w:color w:val="000000"/>
                <w:sz w:val="24"/>
                <w:szCs w:val="24"/>
              </w:rPr>
              <w:t>0,3</w:t>
            </w:r>
            <w:r w:rsidR="00B71514">
              <w:rPr>
                <w:rFonts w:cs="Times New Roman"/>
                <w:color w:val="000000"/>
                <w:sz w:val="24"/>
                <w:szCs w:val="24"/>
              </w:rPr>
              <w:t>4</w:t>
            </w:r>
          </w:p>
        </w:tc>
        <w:tc>
          <w:tcPr>
            <w:tcW w:w="607" w:type="pct"/>
            <w:vAlign w:val="bottom"/>
          </w:tcPr>
          <w:p w14:paraId="05DFCB60" w14:textId="7BE8202B" w:rsidR="00B41E4C" w:rsidRPr="00B41E4C" w:rsidRDefault="00B41E4C" w:rsidP="00B41E4C">
            <w:pPr>
              <w:widowControl w:val="0"/>
              <w:jc w:val="right"/>
              <w:rPr>
                <w:rFonts w:cs="Times New Roman"/>
                <w:sz w:val="24"/>
                <w:szCs w:val="24"/>
              </w:rPr>
            </w:pPr>
            <w:r w:rsidRPr="00B41E4C">
              <w:rPr>
                <w:rFonts w:cs="Times New Roman"/>
                <w:color w:val="000000"/>
                <w:sz w:val="24"/>
                <w:szCs w:val="24"/>
              </w:rPr>
              <w:t>0,21</w:t>
            </w:r>
          </w:p>
        </w:tc>
        <w:tc>
          <w:tcPr>
            <w:tcW w:w="683" w:type="pct"/>
            <w:vAlign w:val="bottom"/>
          </w:tcPr>
          <w:p w14:paraId="7589DB91" w14:textId="424895B0" w:rsidR="00B41E4C" w:rsidRPr="00B41E4C" w:rsidRDefault="00B41E4C" w:rsidP="00B41E4C">
            <w:pPr>
              <w:widowControl w:val="0"/>
              <w:jc w:val="right"/>
              <w:rPr>
                <w:rFonts w:cs="Times New Roman"/>
                <w:sz w:val="24"/>
                <w:szCs w:val="24"/>
              </w:rPr>
            </w:pPr>
            <w:r w:rsidRPr="00B41E4C">
              <w:rPr>
                <w:rFonts w:cs="Times New Roman"/>
                <w:color w:val="000000"/>
                <w:sz w:val="24"/>
                <w:szCs w:val="24"/>
              </w:rPr>
              <w:t>-1,4</w:t>
            </w:r>
            <w:r w:rsidR="00B71514">
              <w:rPr>
                <w:rFonts w:cs="Times New Roman"/>
                <w:color w:val="000000"/>
                <w:sz w:val="24"/>
                <w:szCs w:val="24"/>
              </w:rPr>
              <w:t>1</w:t>
            </w:r>
          </w:p>
        </w:tc>
        <w:tc>
          <w:tcPr>
            <w:tcW w:w="1360" w:type="pct"/>
            <w:vAlign w:val="bottom"/>
          </w:tcPr>
          <w:p w14:paraId="44B944A2" w14:textId="7068C3D0"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-1,81</w:t>
            </w:r>
          </w:p>
        </w:tc>
      </w:tr>
      <w:tr w:rsidR="00B41E4C" w:rsidRPr="00B41E4C" w14:paraId="01893EF8" w14:textId="77777777" w:rsidTr="00DC621D">
        <w:tc>
          <w:tcPr>
            <w:tcW w:w="530" w:type="pct"/>
            <w:vAlign w:val="center"/>
          </w:tcPr>
          <w:p w14:paraId="737B970E" w14:textId="77777777" w:rsidR="00B41E4C" w:rsidRPr="00B41E4C" w:rsidRDefault="00B41E4C" w:rsidP="00B41E4C">
            <w:pPr>
              <w:widowControl w:val="0"/>
              <w:jc w:val="right"/>
              <w:rPr>
                <w:rFonts w:cs="Times New Roman"/>
                <w:sz w:val="24"/>
                <w:szCs w:val="24"/>
              </w:rPr>
            </w:pPr>
            <w:r w:rsidRPr="00B41E4C">
              <w:rPr>
                <w:rFonts w:cs="Times New Roman"/>
                <w:sz w:val="24"/>
                <w:szCs w:val="24"/>
              </w:rPr>
              <w:t>2017г.</w:t>
            </w:r>
          </w:p>
        </w:tc>
        <w:tc>
          <w:tcPr>
            <w:tcW w:w="605" w:type="pct"/>
            <w:vAlign w:val="bottom"/>
          </w:tcPr>
          <w:p w14:paraId="675EF0B1" w14:textId="5745528E" w:rsidR="00B41E4C" w:rsidRPr="00B41E4C" w:rsidRDefault="00B41E4C" w:rsidP="00B41E4C">
            <w:pPr>
              <w:widowControl w:val="0"/>
              <w:jc w:val="right"/>
              <w:rPr>
                <w:rFonts w:cs="Times New Roman"/>
                <w:sz w:val="24"/>
                <w:szCs w:val="24"/>
              </w:rPr>
            </w:pPr>
            <w:r w:rsidRPr="00B41E4C">
              <w:rPr>
                <w:rFonts w:cs="Times New Roman"/>
                <w:color w:val="000000"/>
                <w:sz w:val="24"/>
                <w:szCs w:val="24"/>
              </w:rPr>
              <w:t>-1,77</w:t>
            </w:r>
          </w:p>
        </w:tc>
        <w:tc>
          <w:tcPr>
            <w:tcW w:w="608" w:type="pct"/>
            <w:vAlign w:val="bottom"/>
          </w:tcPr>
          <w:p w14:paraId="404492D6" w14:textId="4F2502FC" w:rsidR="00B41E4C" w:rsidRPr="00B41E4C" w:rsidRDefault="00B41E4C" w:rsidP="00B41E4C">
            <w:pPr>
              <w:widowControl w:val="0"/>
              <w:jc w:val="right"/>
              <w:rPr>
                <w:rFonts w:cs="Times New Roman"/>
                <w:sz w:val="24"/>
                <w:szCs w:val="24"/>
              </w:rPr>
            </w:pPr>
            <w:r w:rsidRPr="00B41E4C">
              <w:rPr>
                <w:rFonts w:cs="Times New Roman"/>
                <w:color w:val="000000"/>
                <w:sz w:val="24"/>
                <w:szCs w:val="24"/>
              </w:rPr>
              <w:t>0,3</w:t>
            </w:r>
            <w:r>
              <w:rPr>
                <w:rFonts w:cs="Times New Roman"/>
                <w:color w:val="000000"/>
                <w:sz w:val="24"/>
                <w:szCs w:val="24"/>
              </w:rPr>
              <w:t>3</w:t>
            </w:r>
          </w:p>
        </w:tc>
        <w:tc>
          <w:tcPr>
            <w:tcW w:w="607" w:type="pct"/>
            <w:vAlign w:val="bottom"/>
          </w:tcPr>
          <w:p w14:paraId="21C20219" w14:textId="2C7B74CF" w:rsidR="00B41E4C" w:rsidRPr="00B41E4C" w:rsidRDefault="00B41E4C" w:rsidP="00B41E4C">
            <w:pPr>
              <w:widowControl w:val="0"/>
              <w:jc w:val="right"/>
              <w:rPr>
                <w:rFonts w:cs="Times New Roman"/>
                <w:sz w:val="24"/>
                <w:szCs w:val="24"/>
              </w:rPr>
            </w:pPr>
            <w:r w:rsidRPr="00B41E4C">
              <w:rPr>
                <w:rFonts w:cs="Times New Roman"/>
                <w:color w:val="000000"/>
                <w:sz w:val="24"/>
                <w:szCs w:val="24"/>
              </w:rPr>
              <w:t>0,87</w:t>
            </w:r>
          </w:p>
        </w:tc>
        <w:tc>
          <w:tcPr>
            <w:tcW w:w="607" w:type="pct"/>
            <w:vAlign w:val="bottom"/>
          </w:tcPr>
          <w:p w14:paraId="2AD73134" w14:textId="1997BE19" w:rsidR="00B41E4C" w:rsidRPr="00B41E4C" w:rsidRDefault="00B41E4C" w:rsidP="00B41E4C">
            <w:pPr>
              <w:widowControl w:val="0"/>
              <w:jc w:val="right"/>
              <w:rPr>
                <w:rFonts w:cs="Times New Roman"/>
                <w:sz w:val="24"/>
                <w:szCs w:val="24"/>
              </w:rPr>
            </w:pPr>
            <w:r w:rsidRPr="00B41E4C">
              <w:rPr>
                <w:rFonts w:cs="Times New Roman"/>
                <w:color w:val="000000"/>
                <w:sz w:val="24"/>
                <w:szCs w:val="24"/>
              </w:rPr>
              <w:t>-0,3</w:t>
            </w:r>
            <w:r w:rsidR="00B71514">
              <w:rPr>
                <w:rFonts w:cs="Times New Roman"/>
                <w:color w:val="000000"/>
                <w:sz w:val="24"/>
                <w:szCs w:val="24"/>
              </w:rPr>
              <w:t>2</w:t>
            </w:r>
          </w:p>
        </w:tc>
        <w:tc>
          <w:tcPr>
            <w:tcW w:w="683" w:type="pct"/>
            <w:vAlign w:val="bottom"/>
          </w:tcPr>
          <w:p w14:paraId="1C87739B" w14:textId="3EEA7030" w:rsidR="00B41E4C" w:rsidRPr="00B41E4C" w:rsidRDefault="00B41E4C" w:rsidP="00B41E4C">
            <w:pPr>
              <w:widowControl w:val="0"/>
              <w:jc w:val="right"/>
              <w:rPr>
                <w:rFonts w:cs="Times New Roman"/>
                <w:sz w:val="24"/>
                <w:szCs w:val="24"/>
              </w:rPr>
            </w:pPr>
            <w:r w:rsidRPr="00B41E4C">
              <w:rPr>
                <w:rFonts w:cs="Times New Roman"/>
                <w:color w:val="000000"/>
                <w:sz w:val="24"/>
                <w:szCs w:val="24"/>
              </w:rPr>
              <w:t>-0,7</w:t>
            </w:r>
            <w:r w:rsidR="00B71514">
              <w:rPr>
                <w:rFonts w:cs="Times New Roman"/>
                <w:color w:val="000000"/>
                <w:sz w:val="24"/>
                <w:szCs w:val="24"/>
              </w:rPr>
              <w:t>2</w:t>
            </w:r>
          </w:p>
        </w:tc>
        <w:tc>
          <w:tcPr>
            <w:tcW w:w="1360" w:type="pct"/>
            <w:vAlign w:val="bottom"/>
          </w:tcPr>
          <w:p w14:paraId="136AC160" w14:textId="1F9C2D48"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-1,60</w:t>
            </w:r>
          </w:p>
        </w:tc>
      </w:tr>
      <w:tr w:rsidR="00B41E4C" w:rsidRPr="00B41E4C" w14:paraId="1280D0E5" w14:textId="77777777" w:rsidTr="00DC621D">
        <w:tc>
          <w:tcPr>
            <w:tcW w:w="530" w:type="pct"/>
            <w:vAlign w:val="center"/>
          </w:tcPr>
          <w:p w14:paraId="09416153" w14:textId="77777777" w:rsidR="00B41E4C" w:rsidRPr="00B41E4C" w:rsidRDefault="00B41E4C" w:rsidP="00B41E4C">
            <w:pPr>
              <w:widowControl w:val="0"/>
              <w:jc w:val="right"/>
              <w:rPr>
                <w:rFonts w:cs="Times New Roman"/>
                <w:sz w:val="24"/>
                <w:szCs w:val="24"/>
              </w:rPr>
            </w:pPr>
            <w:r w:rsidRPr="00B41E4C">
              <w:rPr>
                <w:rFonts w:cs="Times New Roman"/>
                <w:sz w:val="24"/>
                <w:szCs w:val="24"/>
              </w:rPr>
              <w:t>2018г.</w:t>
            </w:r>
          </w:p>
        </w:tc>
        <w:tc>
          <w:tcPr>
            <w:tcW w:w="605" w:type="pct"/>
            <w:vAlign w:val="bottom"/>
          </w:tcPr>
          <w:p w14:paraId="2C3F6D98" w14:textId="197CE6B5" w:rsidR="00B41E4C" w:rsidRPr="00B41E4C" w:rsidRDefault="00B41E4C" w:rsidP="00B41E4C">
            <w:pPr>
              <w:widowControl w:val="0"/>
              <w:jc w:val="right"/>
              <w:rPr>
                <w:rFonts w:cs="Times New Roman"/>
                <w:sz w:val="24"/>
                <w:szCs w:val="24"/>
              </w:rPr>
            </w:pPr>
            <w:r w:rsidRPr="00B41E4C">
              <w:rPr>
                <w:rFonts w:cs="Times New Roman"/>
                <w:color w:val="000000"/>
                <w:sz w:val="24"/>
                <w:szCs w:val="24"/>
              </w:rPr>
              <w:t>0,90</w:t>
            </w:r>
          </w:p>
        </w:tc>
        <w:tc>
          <w:tcPr>
            <w:tcW w:w="608" w:type="pct"/>
            <w:vAlign w:val="bottom"/>
          </w:tcPr>
          <w:p w14:paraId="185C274A" w14:textId="73978B2B" w:rsidR="00B41E4C" w:rsidRPr="00B41E4C" w:rsidRDefault="00B41E4C" w:rsidP="00B41E4C">
            <w:pPr>
              <w:widowControl w:val="0"/>
              <w:jc w:val="right"/>
              <w:rPr>
                <w:rFonts w:cs="Times New Roman"/>
                <w:sz w:val="24"/>
                <w:szCs w:val="24"/>
              </w:rPr>
            </w:pPr>
            <w:r w:rsidRPr="00B41E4C">
              <w:rPr>
                <w:rFonts w:cs="Times New Roman"/>
                <w:color w:val="000000"/>
                <w:sz w:val="24"/>
                <w:szCs w:val="24"/>
              </w:rPr>
              <w:t>0,4</w:t>
            </w:r>
            <w:r>
              <w:rPr>
                <w:rFonts w:cs="Times New Roman"/>
                <w:color w:val="000000"/>
                <w:sz w:val="24"/>
                <w:szCs w:val="24"/>
              </w:rPr>
              <w:t>6</w:t>
            </w:r>
          </w:p>
        </w:tc>
        <w:tc>
          <w:tcPr>
            <w:tcW w:w="607" w:type="pct"/>
            <w:vAlign w:val="bottom"/>
          </w:tcPr>
          <w:p w14:paraId="225C1385" w14:textId="1A376D7B" w:rsidR="00B41E4C" w:rsidRPr="00B41E4C" w:rsidRDefault="00B41E4C" w:rsidP="00B41E4C">
            <w:pPr>
              <w:widowControl w:val="0"/>
              <w:jc w:val="right"/>
              <w:rPr>
                <w:rFonts w:cs="Times New Roman"/>
                <w:sz w:val="24"/>
                <w:szCs w:val="24"/>
              </w:rPr>
            </w:pPr>
            <w:r w:rsidRPr="00B41E4C">
              <w:rPr>
                <w:rFonts w:cs="Times New Roman"/>
                <w:color w:val="000000"/>
                <w:sz w:val="24"/>
                <w:szCs w:val="24"/>
              </w:rPr>
              <w:t>0,6</w:t>
            </w:r>
            <w:r w:rsidR="00B71514">
              <w:rPr>
                <w:rFonts w:cs="Times New Roman"/>
                <w:color w:val="000000"/>
                <w:sz w:val="24"/>
                <w:szCs w:val="24"/>
              </w:rPr>
              <w:t>2</w:t>
            </w:r>
          </w:p>
        </w:tc>
        <w:tc>
          <w:tcPr>
            <w:tcW w:w="607" w:type="pct"/>
            <w:vAlign w:val="bottom"/>
          </w:tcPr>
          <w:p w14:paraId="4165980A" w14:textId="417AA2BE" w:rsidR="00B41E4C" w:rsidRPr="00B41E4C" w:rsidRDefault="00B41E4C" w:rsidP="00B41E4C">
            <w:pPr>
              <w:widowControl w:val="0"/>
              <w:jc w:val="right"/>
              <w:rPr>
                <w:rFonts w:cs="Times New Roman"/>
                <w:sz w:val="24"/>
                <w:szCs w:val="24"/>
              </w:rPr>
            </w:pPr>
            <w:r w:rsidRPr="00B41E4C">
              <w:rPr>
                <w:rFonts w:cs="Times New Roman"/>
                <w:color w:val="000000"/>
                <w:sz w:val="24"/>
                <w:szCs w:val="24"/>
              </w:rPr>
              <w:t>0,2</w:t>
            </w:r>
            <w:r w:rsidR="00B71514">
              <w:rPr>
                <w:rFonts w:cs="Times New Roman"/>
                <w:color w:val="000000"/>
                <w:sz w:val="24"/>
                <w:szCs w:val="24"/>
              </w:rPr>
              <w:t>2</w:t>
            </w:r>
          </w:p>
        </w:tc>
        <w:tc>
          <w:tcPr>
            <w:tcW w:w="683" w:type="pct"/>
            <w:vAlign w:val="bottom"/>
          </w:tcPr>
          <w:p w14:paraId="71869B19" w14:textId="73D7DA94" w:rsidR="00B41E4C" w:rsidRPr="00B41E4C" w:rsidRDefault="00B41E4C" w:rsidP="00B41E4C">
            <w:pPr>
              <w:widowControl w:val="0"/>
              <w:jc w:val="right"/>
              <w:rPr>
                <w:rFonts w:cs="Times New Roman"/>
                <w:sz w:val="24"/>
                <w:szCs w:val="24"/>
              </w:rPr>
            </w:pPr>
            <w:r w:rsidRPr="00B41E4C">
              <w:rPr>
                <w:rFonts w:cs="Times New Roman"/>
                <w:color w:val="000000"/>
                <w:sz w:val="24"/>
                <w:szCs w:val="24"/>
              </w:rPr>
              <w:t>0,06</w:t>
            </w:r>
          </w:p>
        </w:tc>
        <w:tc>
          <w:tcPr>
            <w:tcW w:w="1360" w:type="pct"/>
            <w:vAlign w:val="bottom"/>
          </w:tcPr>
          <w:p w14:paraId="53F8FFF9" w14:textId="21AF0F8B"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2,26</w:t>
            </w:r>
          </w:p>
        </w:tc>
      </w:tr>
      <w:tr w:rsidR="00B41E4C" w:rsidRPr="00B41E4C" w14:paraId="2B871A3E" w14:textId="77777777" w:rsidTr="00DC621D">
        <w:tc>
          <w:tcPr>
            <w:tcW w:w="530" w:type="pct"/>
            <w:vAlign w:val="center"/>
          </w:tcPr>
          <w:p w14:paraId="72DAA812" w14:textId="77777777" w:rsidR="00B41E4C" w:rsidRPr="00B41E4C" w:rsidRDefault="00B41E4C" w:rsidP="00B41E4C">
            <w:pPr>
              <w:widowControl w:val="0"/>
              <w:jc w:val="right"/>
              <w:rPr>
                <w:rFonts w:cs="Times New Roman"/>
                <w:sz w:val="24"/>
                <w:szCs w:val="24"/>
              </w:rPr>
            </w:pPr>
            <w:r w:rsidRPr="00B41E4C">
              <w:rPr>
                <w:rFonts w:cs="Times New Roman"/>
                <w:bCs/>
                <w:sz w:val="24"/>
                <w:szCs w:val="24"/>
              </w:rPr>
              <w:t>2019г.</w:t>
            </w:r>
          </w:p>
        </w:tc>
        <w:tc>
          <w:tcPr>
            <w:tcW w:w="605" w:type="pct"/>
            <w:vAlign w:val="bottom"/>
          </w:tcPr>
          <w:p w14:paraId="496EB44C" w14:textId="67AB6E6A" w:rsidR="00B41E4C" w:rsidRPr="00B41E4C" w:rsidRDefault="00B41E4C" w:rsidP="00B41E4C">
            <w:pPr>
              <w:widowControl w:val="0"/>
              <w:jc w:val="right"/>
              <w:rPr>
                <w:rFonts w:cs="Times New Roman"/>
                <w:sz w:val="24"/>
                <w:szCs w:val="24"/>
              </w:rPr>
            </w:pPr>
            <w:r w:rsidRPr="00B41E4C">
              <w:rPr>
                <w:rFonts w:cs="Times New Roman"/>
                <w:color w:val="000000"/>
                <w:sz w:val="24"/>
                <w:szCs w:val="24"/>
              </w:rPr>
              <w:t>0,90</w:t>
            </w:r>
          </w:p>
        </w:tc>
        <w:tc>
          <w:tcPr>
            <w:tcW w:w="608" w:type="pct"/>
            <w:vAlign w:val="bottom"/>
          </w:tcPr>
          <w:p w14:paraId="3707A7E5" w14:textId="17C2F3D3" w:rsidR="00B41E4C" w:rsidRPr="00B41E4C" w:rsidRDefault="00B41E4C" w:rsidP="00B41E4C">
            <w:pPr>
              <w:widowControl w:val="0"/>
              <w:jc w:val="right"/>
              <w:rPr>
                <w:rFonts w:cs="Times New Roman"/>
                <w:sz w:val="24"/>
                <w:szCs w:val="24"/>
              </w:rPr>
            </w:pPr>
            <w:r w:rsidRPr="00B41E4C">
              <w:rPr>
                <w:rFonts w:cs="Times New Roman"/>
                <w:color w:val="000000"/>
                <w:sz w:val="24"/>
                <w:szCs w:val="24"/>
              </w:rPr>
              <w:t>0,30</w:t>
            </w:r>
          </w:p>
        </w:tc>
        <w:tc>
          <w:tcPr>
            <w:tcW w:w="607" w:type="pct"/>
            <w:vAlign w:val="bottom"/>
          </w:tcPr>
          <w:p w14:paraId="3BC0BF54" w14:textId="5B6FC619" w:rsidR="00B41E4C" w:rsidRPr="00B41E4C" w:rsidRDefault="00B41E4C" w:rsidP="00B41E4C">
            <w:pPr>
              <w:widowControl w:val="0"/>
              <w:jc w:val="right"/>
              <w:rPr>
                <w:rFonts w:cs="Times New Roman"/>
                <w:sz w:val="24"/>
                <w:szCs w:val="24"/>
              </w:rPr>
            </w:pPr>
            <w:r w:rsidRPr="00B41E4C">
              <w:rPr>
                <w:rFonts w:cs="Times New Roman"/>
                <w:color w:val="000000"/>
                <w:sz w:val="24"/>
                <w:szCs w:val="24"/>
              </w:rPr>
              <w:t>0,62</w:t>
            </w:r>
          </w:p>
        </w:tc>
        <w:tc>
          <w:tcPr>
            <w:tcW w:w="607" w:type="pct"/>
            <w:vAlign w:val="bottom"/>
          </w:tcPr>
          <w:p w14:paraId="6C78C9C3" w14:textId="6333EAB5" w:rsidR="00B41E4C" w:rsidRPr="00B41E4C" w:rsidRDefault="00B41E4C" w:rsidP="00B41E4C">
            <w:pPr>
              <w:widowControl w:val="0"/>
              <w:jc w:val="right"/>
              <w:rPr>
                <w:rFonts w:cs="Times New Roman"/>
                <w:sz w:val="24"/>
                <w:szCs w:val="24"/>
              </w:rPr>
            </w:pPr>
            <w:r w:rsidRPr="00B41E4C">
              <w:rPr>
                <w:rFonts w:cs="Times New Roman"/>
                <w:color w:val="000000"/>
                <w:sz w:val="24"/>
                <w:szCs w:val="24"/>
              </w:rPr>
              <w:t>0,0</w:t>
            </w:r>
            <w:r w:rsidR="00B71514">
              <w:rPr>
                <w:rFonts w:cs="Times New Roman"/>
                <w:color w:val="000000"/>
                <w:sz w:val="24"/>
                <w:szCs w:val="24"/>
              </w:rPr>
              <w:t>7</w:t>
            </w:r>
          </w:p>
        </w:tc>
        <w:tc>
          <w:tcPr>
            <w:tcW w:w="683" w:type="pct"/>
            <w:vAlign w:val="bottom"/>
          </w:tcPr>
          <w:p w14:paraId="70E12C48" w14:textId="2261C977" w:rsidR="00B41E4C" w:rsidRPr="00B41E4C" w:rsidRDefault="00B41E4C" w:rsidP="00B41E4C">
            <w:pPr>
              <w:widowControl w:val="0"/>
              <w:jc w:val="right"/>
              <w:rPr>
                <w:rFonts w:cs="Times New Roman"/>
                <w:sz w:val="24"/>
                <w:szCs w:val="24"/>
              </w:rPr>
            </w:pPr>
            <w:r w:rsidRPr="00B41E4C">
              <w:rPr>
                <w:rFonts w:cs="Times New Roman"/>
                <w:color w:val="000000"/>
                <w:sz w:val="24"/>
                <w:szCs w:val="24"/>
              </w:rPr>
              <w:t>0,20</w:t>
            </w:r>
          </w:p>
        </w:tc>
        <w:tc>
          <w:tcPr>
            <w:tcW w:w="1360" w:type="pct"/>
            <w:vAlign w:val="bottom"/>
          </w:tcPr>
          <w:p w14:paraId="096CBC79" w14:textId="5303E7B6"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2,09</w:t>
            </w:r>
          </w:p>
        </w:tc>
      </w:tr>
      <w:tr w:rsidR="00B41E4C" w:rsidRPr="00B41E4C" w14:paraId="0863898D" w14:textId="77777777" w:rsidTr="00DC621D">
        <w:tc>
          <w:tcPr>
            <w:tcW w:w="530" w:type="pct"/>
            <w:vAlign w:val="center"/>
          </w:tcPr>
          <w:p w14:paraId="79067D68" w14:textId="77777777" w:rsidR="00B41E4C" w:rsidRPr="00B41E4C" w:rsidRDefault="00B41E4C" w:rsidP="00B41E4C">
            <w:pPr>
              <w:widowControl w:val="0"/>
              <w:jc w:val="right"/>
              <w:rPr>
                <w:rFonts w:cs="Times New Roman"/>
                <w:sz w:val="24"/>
                <w:szCs w:val="24"/>
              </w:rPr>
            </w:pPr>
            <w:r w:rsidRPr="00B41E4C">
              <w:rPr>
                <w:rFonts w:cs="Times New Roman"/>
                <w:bCs/>
                <w:sz w:val="24"/>
                <w:szCs w:val="24"/>
              </w:rPr>
              <w:t>2020г.</w:t>
            </w:r>
          </w:p>
        </w:tc>
        <w:tc>
          <w:tcPr>
            <w:tcW w:w="605" w:type="pct"/>
            <w:vAlign w:val="bottom"/>
          </w:tcPr>
          <w:p w14:paraId="09060A87" w14:textId="36B7CF58" w:rsidR="00B41E4C" w:rsidRPr="00B41E4C" w:rsidRDefault="00B41E4C" w:rsidP="00B41E4C">
            <w:pPr>
              <w:widowControl w:val="0"/>
              <w:jc w:val="right"/>
              <w:rPr>
                <w:rFonts w:cs="Times New Roman"/>
                <w:sz w:val="24"/>
                <w:szCs w:val="24"/>
              </w:rPr>
            </w:pPr>
            <w:r w:rsidRPr="00B41E4C">
              <w:rPr>
                <w:rFonts w:cs="Times New Roman"/>
                <w:color w:val="000000"/>
                <w:sz w:val="24"/>
                <w:szCs w:val="24"/>
              </w:rPr>
              <w:t>-0,38</w:t>
            </w:r>
          </w:p>
        </w:tc>
        <w:tc>
          <w:tcPr>
            <w:tcW w:w="608" w:type="pct"/>
            <w:vAlign w:val="bottom"/>
          </w:tcPr>
          <w:p w14:paraId="47CE8761" w14:textId="711FD509" w:rsidR="00B41E4C" w:rsidRPr="00B41E4C" w:rsidRDefault="00B41E4C" w:rsidP="00B41E4C">
            <w:pPr>
              <w:widowControl w:val="0"/>
              <w:jc w:val="right"/>
              <w:rPr>
                <w:rFonts w:cs="Times New Roman"/>
                <w:sz w:val="24"/>
                <w:szCs w:val="24"/>
              </w:rPr>
            </w:pPr>
            <w:r w:rsidRPr="00B41E4C">
              <w:rPr>
                <w:rFonts w:cs="Times New Roman"/>
                <w:color w:val="000000"/>
                <w:sz w:val="24"/>
                <w:szCs w:val="24"/>
              </w:rPr>
              <w:t>0,6</w:t>
            </w:r>
            <w:r>
              <w:rPr>
                <w:rFonts w:cs="Times New Roman"/>
                <w:color w:val="000000"/>
                <w:sz w:val="24"/>
                <w:szCs w:val="24"/>
              </w:rPr>
              <w:t>5</w:t>
            </w:r>
          </w:p>
        </w:tc>
        <w:tc>
          <w:tcPr>
            <w:tcW w:w="607" w:type="pct"/>
            <w:vAlign w:val="bottom"/>
          </w:tcPr>
          <w:p w14:paraId="592C5FC4" w14:textId="6A0F92AF" w:rsidR="00B41E4C" w:rsidRPr="00B41E4C" w:rsidRDefault="00B41E4C" w:rsidP="00B41E4C">
            <w:pPr>
              <w:widowControl w:val="0"/>
              <w:jc w:val="right"/>
              <w:rPr>
                <w:rFonts w:cs="Times New Roman"/>
                <w:sz w:val="24"/>
                <w:szCs w:val="24"/>
              </w:rPr>
            </w:pPr>
            <w:r w:rsidRPr="00B41E4C">
              <w:rPr>
                <w:rFonts w:cs="Times New Roman"/>
                <w:color w:val="000000"/>
                <w:sz w:val="24"/>
                <w:szCs w:val="24"/>
              </w:rPr>
              <w:t>0,46</w:t>
            </w:r>
          </w:p>
        </w:tc>
        <w:tc>
          <w:tcPr>
            <w:tcW w:w="607" w:type="pct"/>
            <w:vAlign w:val="bottom"/>
          </w:tcPr>
          <w:p w14:paraId="1662BFA4" w14:textId="2ED52759" w:rsidR="00B41E4C" w:rsidRPr="00B41E4C" w:rsidRDefault="00B41E4C" w:rsidP="00B41E4C">
            <w:pPr>
              <w:widowControl w:val="0"/>
              <w:jc w:val="right"/>
              <w:rPr>
                <w:rFonts w:cs="Times New Roman"/>
                <w:sz w:val="24"/>
                <w:szCs w:val="24"/>
              </w:rPr>
            </w:pPr>
            <w:r w:rsidRPr="00B41E4C">
              <w:rPr>
                <w:rFonts w:cs="Times New Roman"/>
                <w:color w:val="000000"/>
                <w:sz w:val="24"/>
                <w:szCs w:val="24"/>
              </w:rPr>
              <w:t>-0,28</w:t>
            </w:r>
          </w:p>
        </w:tc>
        <w:tc>
          <w:tcPr>
            <w:tcW w:w="683" w:type="pct"/>
            <w:vAlign w:val="bottom"/>
          </w:tcPr>
          <w:p w14:paraId="655EBD75" w14:textId="1C7AA84F" w:rsidR="00B41E4C" w:rsidRPr="00B41E4C" w:rsidRDefault="00B41E4C" w:rsidP="00B41E4C">
            <w:pPr>
              <w:widowControl w:val="0"/>
              <w:jc w:val="right"/>
              <w:rPr>
                <w:rFonts w:cs="Times New Roman"/>
                <w:sz w:val="24"/>
                <w:szCs w:val="24"/>
              </w:rPr>
            </w:pPr>
            <w:r w:rsidRPr="00B41E4C">
              <w:rPr>
                <w:rFonts w:cs="Times New Roman"/>
                <w:color w:val="000000"/>
                <w:sz w:val="24"/>
                <w:szCs w:val="24"/>
              </w:rPr>
              <w:t>0,32</w:t>
            </w:r>
          </w:p>
        </w:tc>
        <w:tc>
          <w:tcPr>
            <w:tcW w:w="1360" w:type="pct"/>
            <w:vAlign w:val="bottom"/>
          </w:tcPr>
          <w:p w14:paraId="7E972B42" w14:textId="59DCBDEE"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0,77</w:t>
            </w:r>
          </w:p>
        </w:tc>
      </w:tr>
      <w:tr w:rsidR="00B41E4C" w:rsidRPr="00B41E4C" w14:paraId="635E4BAD" w14:textId="77777777" w:rsidTr="00DC621D">
        <w:tc>
          <w:tcPr>
            <w:tcW w:w="530" w:type="pct"/>
            <w:vAlign w:val="center"/>
          </w:tcPr>
          <w:p w14:paraId="6C915689" w14:textId="5A28784F" w:rsidR="00B41E4C" w:rsidRPr="00B41E4C" w:rsidRDefault="00B41E4C" w:rsidP="00B41E4C">
            <w:pPr>
              <w:widowControl w:val="0"/>
              <w:jc w:val="right"/>
              <w:rPr>
                <w:rFonts w:cs="Times New Roman"/>
                <w:bCs/>
                <w:sz w:val="24"/>
                <w:szCs w:val="24"/>
              </w:rPr>
            </w:pPr>
            <w:r w:rsidRPr="00B41E4C">
              <w:rPr>
                <w:rFonts w:cs="Times New Roman"/>
                <w:bCs/>
                <w:sz w:val="24"/>
                <w:szCs w:val="24"/>
              </w:rPr>
              <w:t>2021г.</w:t>
            </w:r>
          </w:p>
        </w:tc>
        <w:tc>
          <w:tcPr>
            <w:tcW w:w="605" w:type="pct"/>
            <w:vAlign w:val="bottom"/>
          </w:tcPr>
          <w:p w14:paraId="1EB1B2B8" w14:textId="6C945D70" w:rsidR="00B41E4C" w:rsidRPr="00B41E4C" w:rsidRDefault="00B41E4C" w:rsidP="00B41E4C">
            <w:pPr>
              <w:widowControl w:val="0"/>
              <w:jc w:val="right"/>
              <w:rPr>
                <w:rFonts w:cs="Times New Roman"/>
                <w:sz w:val="24"/>
                <w:szCs w:val="24"/>
              </w:rPr>
            </w:pPr>
            <w:r w:rsidRPr="00B41E4C">
              <w:rPr>
                <w:rFonts w:cs="Times New Roman"/>
                <w:color w:val="000000"/>
                <w:sz w:val="24"/>
                <w:szCs w:val="24"/>
              </w:rPr>
              <w:t>0,76</w:t>
            </w:r>
          </w:p>
        </w:tc>
        <w:tc>
          <w:tcPr>
            <w:tcW w:w="608" w:type="pct"/>
            <w:vAlign w:val="bottom"/>
          </w:tcPr>
          <w:p w14:paraId="2221F485" w14:textId="7B5826CA" w:rsidR="00B41E4C" w:rsidRPr="00B41E4C" w:rsidRDefault="00B41E4C" w:rsidP="00B41E4C">
            <w:pPr>
              <w:widowControl w:val="0"/>
              <w:jc w:val="right"/>
              <w:rPr>
                <w:rFonts w:cs="Times New Roman"/>
                <w:sz w:val="24"/>
                <w:szCs w:val="24"/>
              </w:rPr>
            </w:pPr>
            <w:r w:rsidRPr="00B41E4C">
              <w:rPr>
                <w:rFonts w:cs="Times New Roman"/>
                <w:color w:val="000000"/>
                <w:sz w:val="24"/>
                <w:szCs w:val="24"/>
              </w:rPr>
              <w:t>0,</w:t>
            </w:r>
            <w:r w:rsidR="00B71514">
              <w:rPr>
                <w:rFonts w:cs="Times New Roman"/>
                <w:color w:val="000000"/>
                <w:sz w:val="24"/>
                <w:szCs w:val="24"/>
              </w:rPr>
              <w:t>1</w:t>
            </w:r>
          </w:p>
        </w:tc>
        <w:tc>
          <w:tcPr>
            <w:tcW w:w="607" w:type="pct"/>
            <w:vAlign w:val="bottom"/>
          </w:tcPr>
          <w:p w14:paraId="0BAE4439" w14:textId="727B2919" w:rsidR="00B41E4C" w:rsidRPr="00B41E4C" w:rsidRDefault="00B41E4C" w:rsidP="00B41E4C">
            <w:pPr>
              <w:widowControl w:val="0"/>
              <w:jc w:val="right"/>
              <w:rPr>
                <w:rFonts w:cs="Times New Roman"/>
                <w:sz w:val="24"/>
                <w:szCs w:val="24"/>
              </w:rPr>
            </w:pPr>
            <w:r w:rsidRPr="00B41E4C">
              <w:rPr>
                <w:rFonts w:cs="Times New Roman"/>
                <w:color w:val="000000"/>
                <w:sz w:val="24"/>
                <w:szCs w:val="24"/>
              </w:rPr>
              <w:t>0,96</w:t>
            </w:r>
          </w:p>
        </w:tc>
        <w:tc>
          <w:tcPr>
            <w:tcW w:w="607" w:type="pct"/>
            <w:vAlign w:val="bottom"/>
          </w:tcPr>
          <w:p w14:paraId="377BF122" w14:textId="59C01B83" w:rsidR="00B41E4C" w:rsidRPr="00B41E4C" w:rsidRDefault="00B41E4C" w:rsidP="00B41E4C">
            <w:pPr>
              <w:widowControl w:val="0"/>
              <w:jc w:val="right"/>
              <w:rPr>
                <w:rFonts w:cs="Times New Roman"/>
                <w:sz w:val="24"/>
                <w:szCs w:val="24"/>
              </w:rPr>
            </w:pPr>
            <w:r w:rsidRPr="00B41E4C">
              <w:rPr>
                <w:rFonts w:cs="Times New Roman"/>
                <w:color w:val="000000"/>
                <w:sz w:val="24"/>
                <w:szCs w:val="24"/>
              </w:rPr>
              <w:t>0,59</w:t>
            </w:r>
          </w:p>
        </w:tc>
        <w:tc>
          <w:tcPr>
            <w:tcW w:w="683" w:type="pct"/>
            <w:vAlign w:val="bottom"/>
          </w:tcPr>
          <w:p w14:paraId="28DE888F" w14:textId="7EB3BBC6" w:rsidR="00B41E4C" w:rsidRPr="00B41E4C" w:rsidRDefault="00B41E4C" w:rsidP="00B41E4C">
            <w:pPr>
              <w:widowControl w:val="0"/>
              <w:jc w:val="right"/>
              <w:rPr>
                <w:rFonts w:cs="Times New Roman"/>
                <w:sz w:val="24"/>
                <w:szCs w:val="24"/>
              </w:rPr>
            </w:pPr>
            <w:r w:rsidRPr="00B41E4C">
              <w:rPr>
                <w:rFonts w:cs="Times New Roman"/>
                <w:color w:val="000000"/>
                <w:sz w:val="24"/>
                <w:szCs w:val="24"/>
              </w:rPr>
              <w:t>-0,04</w:t>
            </w:r>
          </w:p>
        </w:tc>
        <w:tc>
          <w:tcPr>
            <w:tcW w:w="1360" w:type="pct"/>
            <w:vAlign w:val="bottom"/>
          </w:tcPr>
          <w:p w14:paraId="7C299C4E" w14:textId="046F2669" w:rsidR="00B41E4C" w:rsidRPr="00B41E4C" w:rsidRDefault="00B41E4C" w:rsidP="00B41E4C">
            <w:pPr>
              <w:widowControl w:val="0"/>
              <w:ind w:firstLine="709"/>
              <w:jc w:val="right"/>
              <w:rPr>
                <w:rFonts w:cs="Times New Roman"/>
                <w:sz w:val="24"/>
                <w:szCs w:val="24"/>
              </w:rPr>
            </w:pPr>
            <w:r w:rsidRPr="00B41E4C">
              <w:rPr>
                <w:rFonts w:cs="Times New Roman"/>
                <w:color w:val="000000"/>
                <w:sz w:val="24"/>
                <w:szCs w:val="24"/>
              </w:rPr>
              <w:t>2,37</w:t>
            </w:r>
          </w:p>
        </w:tc>
      </w:tr>
    </w:tbl>
    <w:p w14:paraId="7E05FDA5" w14:textId="77777777" w:rsidR="00C96E30" w:rsidRPr="00EA19D3" w:rsidRDefault="00C96E30" w:rsidP="00C96E30">
      <w:pPr>
        <w:widowControl w:val="0"/>
        <w:spacing w:after="0" w:line="240" w:lineRule="auto"/>
        <w:ind w:firstLine="709"/>
        <w:jc w:val="center"/>
        <w:rPr>
          <w:sz w:val="24"/>
          <w:szCs w:val="20"/>
        </w:rPr>
      </w:pPr>
      <w:r w:rsidRPr="00EA19D3">
        <w:rPr>
          <w:sz w:val="24"/>
          <w:szCs w:val="20"/>
        </w:rPr>
        <w:t xml:space="preserve">Источник: </w:t>
      </w:r>
      <w:proofErr w:type="spellStart"/>
      <w:r w:rsidRPr="00EA19D3">
        <w:rPr>
          <w:sz w:val="24"/>
          <w:szCs w:val="20"/>
        </w:rPr>
        <w:t>Банкаўскі</w:t>
      </w:r>
      <w:proofErr w:type="spellEnd"/>
      <w:r w:rsidRPr="00EA19D3">
        <w:rPr>
          <w:sz w:val="24"/>
          <w:szCs w:val="20"/>
        </w:rPr>
        <w:t xml:space="preserve"> </w:t>
      </w:r>
      <w:proofErr w:type="spellStart"/>
      <w:r w:rsidRPr="00EA19D3">
        <w:rPr>
          <w:sz w:val="24"/>
          <w:szCs w:val="20"/>
        </w:rPr>
        <w:t>веснік</w:t>
      </w:r>
      <w:proofErr w:type="spellEnd"/>
      <w:r w:rsidRPr="00EA19D3">
        <w:rPr>
          <w:sz w:val="24"/>
          <w:szCs w:val="20"/>
        </w:rPr>
        <w:t xml:space="preserve">. </w:t>
      </w:r>
      <w:r w:rsidRPr="00EA19D3">
        <w:rPr>
          <w:sz w:val="24"/>
          <w:szCs w:val="20"/>
          <w:lang w:val="en-US"/>
        </w:rPr>
        <w:t>URL</w:t>
      </w:r>
      <w:r w:rsidRPr="00EA19D3">
        <w:rPr>
          <w:sz w:val="24"/>
          <w:szCs w:val="20"/>
        </w:rPr>
        <w:t>: https://www.nbrb.by/bv/articles/10607.pdf.</w:t>
      </w:r>
    </w:p>
    <w:p w14:paraId="6E457252" w14:textId="77777777" w:rsidR="00375265" w:rsidRDefault="00375265" w:rsidP="009E0EE6">
      <w:pPr>
        <w:widowControl w:val="0"/>
        <w:spacing w:after="0" w:line="240" w:lineRule="auto"/>
        <w:ind w:firstLine="709"/>
        <w:jc w:val="both"/>
        <w:rPr>
          <w:sz w:val="24"/>
          <w:szCs w:val="20"/>
        </w:rPr>
      </w:pPr>
    </w:p>
    <w:p w14:paraId="7397396B" w14:textId="7B7B1224" w:rsidR="00AA0CD6" w:rsidRDefault="00AA0CD6" w:rsidP="009E0EE6">
      <w:pPr>
        <w:widowControl w:val="0"/>
        <w:spacing w:after="0" w:line="240" w:lineRule="auto"/>
        <w:ind w:firstLine="709"/>
        <w:jc w:val="both"/>
        <w:rPr>
          <w:sz w:val="24"/>
          <w:szCs w:val="20"/>
        </w:rPr>
      </w:pPr>
      <w:r w:rsidRPr="00AA0CD6">
        <w:rPr>
          <w:sz w:val="24"/>
          <w:szCs w:val="20"/>
        </w:rPr>
        <w:t>Сама динамика изменений интегральных оценок отражена на рисунке 1.</w:t>
      </w:r>
    </w:p>
    <w:p w14:paraId="673FAB0A" w14:textId="77777777" w:rsidR="006E6499" w:rsidRPr="00AA0CD6" w:rsidRDefault="006E6499" w:rsidP="006E6499">
      <w:pPr>
        <w:widowControl w:val="0"/>
        <w:spacing w:after="0" w:line="240" w:lineRule="auto"/>
        <w:ind w:firstLine="709"/>
        <w:jc w:val="both"/>
        <w:rPr>
          <w:sz w:val="24"/>
          <w:szCs w:val="20"/>
        </w:rPr>
      </w:pPr>
      <w:r w:rsidRPr="00AA0CD6">
        <w:rPr>
          <w:sz w:val="24"/>
          <w:szCs w:val="20"/>
        </w:rPr>
        <w:t xml:space="preserve">Если значение оценки расположено на приближенном к нулю уровне, то эффективность политики за соответствующий год можно считать близкой к среднему уровню. </w:t>
      </w:r>
    </w:p>
    <w:p w14:paraId="0AE48541" w14:textId="77777777" w:rsidR="00365E19" w:rsidRDefault="00365E19" w:rsidP="009E0EE6">
      <w:pPr>
        <w:widowControl w:val="0"/>
        <w:spacing w:after="0" w:line="240" w:lineRule="auto"/>
        <w:ind w:firstLine="709"/>
        <w:jc w:val="both"/>
        <w:rPr>
          <w:sz w:val="24"/>
          <w:szCs w:val="20"/>
        </w:rPr>
      </w:pPr>
    </w:p>
    <w:p w14:paraId="7E3716DA" w14:textId="77777777" w:rsidR="00AA0CD6" w:rsidRPr="00AA0CD6" w:rsidRDefault="00AA0CD6" w:rsidP="009E0EE6">
      <w:pPr>
        <w:widowControl w:val="0"/>
        <w:spacing w:after="0" w:line="240" w:lineRule="auto"/>
        <w:ind w:firstLine="709"/>
        <w:jc w:val="both"/>
        <w:rPr>
          <w:sz w:val="24"/>
          <w:szCs w:val="20"/>
        </w:rPr>
      </w:pPr>
      <w:r w:rsidRPr="00AA0CD6">
        <w:rPr>
          <w:noProof/>
          <w:sz w:val="24"/>
          <w:szCs w:val="20"/>
        </w:rPr>
        <w:drawing>
          <wp:inline distT="0" distB="0" distL="0" distR="0" wp14:anchorId="1671A488" wp14:editId="19CDBD03">
            <wp:extent cx="5486400" cy="2316480"/>
            <wp:effectExtent l="0" t="0" r="0" b="762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0B03E81" w14:textId="06A08F51" w:rsidR="00AA0CD6" w:rsidRPr="00AA0CD6" w:rsidRDefault="00AA0CD6" w:rsidP="009E0EE6">
      <w:pPr>
        <w:widowControl w:val="0"/>
        <w:spacing w:after="0" w:line="240" w:lineRule="auto"/>
        <w:jc w:val="center"/>
        <w:rPr>
          <w:bCs/>
          <w:sz w:val="24"/>
          <w:szCs w:val="20"/>
        </w:rPr>
      </w:pPr>
      <w:r w:rsidRPr="00AA0CD6">
        <w:rPr>
          <w:bCs/>
          <w:sz w:val="24"/>
          <w:szCs w:val="20"/>
        </w:rPr>
        <w:t xml:space="preserve">Рисунок </w:t>
      </w:r>
      <w:r w:rsidR="007B2428">
        <w:rPr>
          <w:bCs/>
          <w:sz w:val="24"/>
          <w:szCs w:val="20"/>
        </w:rPr>
        <w:t>1</w:t>
      </w:r>
      <w:r w:rsidR="002E2A6D" w:rsidRPr="002E2A6D">
        <w:rPr>
          <w:bCs/>
          <w:sz w:val="24"/>
          <w:szCs w:val="20"/>
        </w:rPr>
        <w:t>.</w:t>
      </w:r>
      <w:r w:rsidRPr="00AA0CD6">
        <w:rPr>
          <w:bCs/>
          <w:sz w:val="24"/>
          <w:szCs w:val="20"/>
        </w:rPr>
        <w:t xml:space="preserve"> Динамика интегральной оценки эффективности денежно-кредитной политики Республики Беларусь за 2012–2020 гг.</w:t>
      </w:r>
    </w:p>
    <w:p w14:paraId="46E097AE" w14:textId="77777777" w:rsidR="00C96E30" w:rsidRPr="00EA19D3" w:rsidRDefault="00C96E30" w:rsidP="00C96E30">
      <w:pPr>
        <w:widowControl w:val="0"/>
        <w:spacing w:after="0" w:line="240" w:lineRule="auto"/>
        <w:ind w:firstLine="709"/>
        <w:jc w:val="center"/>
        <w:rPr>
          <w:sz w:val="24"/>
          <w:szCs w:val="20"/>
        </w:rPr>
      </w:pPr>
      <w:r w:rsidRPr="00EA19D3">
        <w:rPr>
          <w:sz w:val="24"/>
          <w:szCs w:val="20"/>
        </w:rPr>
        <w:t xml:space="preserve">Источник: </w:t>
      </w:r>
      <w:proofErr w:type="spellStart"/>
      <w:r w:rsidRPr="00EA19D3">
        <w:rPr>
          <w:sz w:val="24"/>
          <w:szCs w:val="20"/>
        </w:rPr>
        <w:t>Банкаўскі</w:t>
      </w:r>
      <w:proofErr w:type="spellEnd"/>
      <w:r w:rsidRPr="00EA19D3">
        <w:rPr>
          <w:sz w:val="24"/>
          <w:szCs w:val="20"/>
        </w:rPr>
        <w:t xml:space="preserve"> </w:t>
      </w:r>
      <w:proofErr w:type="spellStart"/>
      <w:r w:rsidRPr="00EA19D3">
        <w:rPr>
          <w:sz w:val="24"/>
          <w:szCs w:val="20"/>
        </w:rPr>
        <w:t>веснік</w:t>
      </w:r>
      <w:proofErr w:type="spellEnd"/>
      <w:r w:rsidRPr="00EA19D3">
        <w:rPr>
          <w:sz w:val="24"/>
          <w:szCs w:val="20"/>
        </w:rPr>
        <w:t xml:space="preserve">. </w:t>
      </w:r>
      <w:r w:rsidRPr="00EA19D3">
        <w:rPr>
          <w:sz w:val="24"/>
          <w:szCs w:val="20"/>
          <w:lang w:val="en-US"/>
        </w:rPr>
        <w:t>URL</w:t>
      </w:r>
      <w:r w:rsidRPr="00EA19D3">
        <w:rPr>
          <w:sz w:val="24"/>
          <w:szCs w:val="20"/>
        </w:rPr>
        <w:t>: https://www.nbrb.by/bv/articles/10607.pdf.</w:t>
      </w:r>
    </w:p>
    <w:p w14:paraId="34A49AED" w14:textId="77777777" w:rsidR="00B81E39" w:rsidRDefault="00B81E39" w:rsidP="009E0EE6">
      <w:pPr>
        <w:widowControl w:val="0"/>
        <w:spacing w:after="0" w:line="240" w:lineRule="auto"/>
        <w:ind w:firstLine="709"/>
        <w:jc w:val="both"/>
        <w:rPr>
          <w:sz w:val="24"/>
          <w:szCs w:val="20"/>
        </w:rPr>
      </w:pPr>
    </w:p>
    <w:p w14:paraId="7ACF423A" w14:textId="77777777" w:rsidR="004A1628" w:rsidRPr="00AA0CD6" w:rsidRDefault="004A1628" w:rsidP="009E0EE6">
      <w:pPr>
        <w:widowControl w:val="0"/>
        <w:spacing w:after="0" w:line="240" w:lineRule="auto"/>
        <w:ind w:firstLine="709"/>
        <w:jc w:val="both"/>
        <w:rPr>
          <w:sz w:val="24"/>
          <w:szCs w:val="20"/>
        </w:rPr>
      </w:pPr>
      <w:r w:rsidRPr="00AA0CD6">
        <w:rPr>
          <w:sz w:val="24"/>
          <w:szCs w:val="20"/>
        </w:rPr>
        <w:t xml:space="preserve">Чем сильнее данная оценка отклоняется от нуля вниз, тем более она неэффективна, и наоборот. Причем величину, равную плюс или же минус единице, можно считать неким рубежом для разграничения существенно эффективной или заметно неэффективной от соответственно умеренно эффективной (больше нуля, но при этом меньше плюс единицы) и умеренно неэффективной (меньше нуля, но больше минус единицы). </w:t>
      </w:r>
    </w:p>
    <w:p w14:paraId="340E37A9" w14:textId="634304FD" w:rsidR="00AA0CD6" w:rsidRPr="00AA0CD6" w:rsidRDefault="00AA0CD6" w:rsidP="009E0EE6">
      <w:pPr>
        <w:widowControl w:val="0"/>
        <w:spacing w:after="0" w:line="240" w:lineRule="auto"/>
        <w:ind w:firstLine="709"/>
        <w:jc w:val="both"/>
        <w:rPr>
          <w:sz w:val="24"/>
          <w:szCs w:val="20"/>
        </w:rPr>
      </w:pPr>
      <w:r w:rsidRPr="00AA0CD6">
        <w:rPr>
          <w:sz w:val="24"/>
          <w:szCs w:val="20"/>
        </w:rPr>
        <w:lastRenderedPageBreak/>
        <w:t xml:space="preserve">Исходя из </w:t>
      </w:r>
      <w:r w:rsidR="006E6499">
        <w:rPr>
          <w:sz w:val="24"/>
          <w:szCs w:val="20"/>
        </w:rPr>
        <w:t xml:space="preserve">ранее </w:t>
      </w:r>
      <w:r w:rsidRPr="00AA0CD6">
        <w:rPr>
          <w:sz w:val="24"/>
          <w:szCs w:val="20"/>
        </w:rPr>
        <w:t>изложенного</w:t>
      </w:r>
      <w:r w:rsidR="000C002F">
        <w:rPr>
          <w:sz w:val="24"/>
          <w:szCs w:val="20"/>
        </w:rPr>
        <w:t xml:space="preserve"> на рисунке 1</w:t>
      </w:r>
      <w:r w:rsidRPr="00AA0CD6">
        <w:rPr>
          <w:sz w:val="24"/>
          <w:szCs w:val="20"/>
        </w:rPr>
        <w:t>, отмечено, что наивысшие оценки эффективности монетарной политики характерны для периодов 2018-2019</w:t>
      </w:r>
      <w:r w:rsidR="00DD679D">
        <w:rPr>
          <w:sz w:val="24"/>
          <w:szCs w:val="20"/>
        </w:rPr>
        <w:t xml:space="preserve"> и 2021</w:t>
      </w:r>
      <w:r w:rsidRPr="00AA0CD6">
        <w:rPr>
          <w:sz w:val="24"/>
          <w:szCs w:val="20"/>
        </w:rPr>
        <w:t xml:space="preserve"> гг., вызванные характером проводимой политики [</w:t>
      </w:r>
      <w:r w:rsidR="0034414B">
        <w:rPr>
          <w:sz w:val="24"/>
          <w:szCs w:val="20"/>
        </w:rPr>
        <w:t>5</w:t>
      </w:r>
      <w:r w:rsidRPr="00AA0CD6">
        <w:rPr>
          <w:sz w:val="24"/>
          <w:szCs w:val="20"/>
        </w:rPr>
        <w:t>].</w:t>
      </w:r>
    </w:p>
    <w:p w14:paraId="207A0E29"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В 2012 г. интегральная оценка эффективности денежно-кредитной политики начала процесс оптимизации. Но это произошло во многом благодаря тому, что сказался положительный эффект девальвации на состояние платежного баланса, дефицит которого достаточно сильно снизился. Вдобавок темп инфляции после резкого скачка также снизился до 21,8%, т.е. в 5 раз, если сравнивать с предыдущим годом. Все это поспособствовало росту интегральной оценки эффективности. Ее значение оставалось отрицательным ввиду переносимого кризиса в Республике Беларусь, начавшегося в 2011 г. Увеличение было достаточно продолжительным, в 2013 г. оценка достигла максимального уровня за рассматриваемый период, однако в 2015 г. оценка вновь стала отрицательной, что можно связать со снижением объема ВВП и накопления инфляционно-девальвационного потенциала. Сама же девальвация началась в 2014 г. (курс рубля снизился приблизительно на 25%), когда оценка претерпела значительное снижение, и продолжалась в 2015 г. (еще примерно на 27%).</w:t>
      </w:r>
    </w:p>
    <w:p w14:paraId="057E047A"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Только лишь в 2015 г. характер политики существенно изменился. Национальный банк перешел к режиму монетарного таргетирования и рыночного курсообразования, после чего оценка начала медленно возрастать.</w:t>
      </w:r>
    </w:p>
    <w:p w14:paraId="4E7E7E08"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Использование данного режима дало возможность стабилизировать инфляционные процессы, укрепить доверие к денежно-кредитной политике и белорусскому рублю, повысить роль рыночной процентной ставки, ослабить степень уязвимости белорусской экономики к воздействию негативных внешних шоков.</w:t>
      </w:r>
    </w:p>
    <w:p w14:paraId="65B5DE35" w14:textId="77777777" w:rsidR="00AA0CD6" w:rsidRPr="00AA0CD6" w:rsidRDefault="00AA0CD6" w:rsidP="009E0EE6">
      <w:pPr>
        <w:widowControl w:val="0"/>
        <w:spacing w:after="0" w:line="240" w:lineRule="auto"/>
        <w:ind w:firstLine="709"/>
        <w:jc w:val="both"/>
        <w:rPr>
          <w:sz w:val="24"/>
          <w:szCs w:val="20"/>
        </w:rPr>
      </w:pPr>
      <w:r w:rsidRPr="00AA0CD6">
        <w:rPr>
          <w:sz w:val="24"/>
          <w:szCs w:val="20"/>
        </w:rPr>
        <w:t>Переход к более гибкой системе курсообразования усилил роль рыночных факторов в его формировании. Своевременная реакция обменного курса на изменение внешних условий (прежде всего динамики российского рубля) поспособствовала поддержанию ценовой конкурентоспособности белорусского экспорта.</w:t>
      </w:r>
    </w:p>
    <w:p w14:paraId="0D1A8746" w14:textId="7B0BE3C3" w:rsidR="00AA0CD6" w:rsidRPr="00AA0CD6" w:rsidRDefault="00AA0CD6" w:rsidP="009E0EE6">
      <w:pPr>
        <w:widowControl w:val="0"/>
        <w:spacing w:after="0" w:line="240" w:lineRule="auto"/>
        <w:ind w:firstLine="709"/>
        <w:jc w:val="both"/>
        <w:rPr>
          <w:sz w:val="24"/>
          <w:szCs w:val="20"/>
        </w:rPr>
      </w:pPr>
      <w:r w:rsidRPr="00AA0CD6">
        <w:rPr>
          <w:sz w:val="24"/>
          <w:szCs w:val="20"/>
        </w:rPr>
        <w:t>Второе рекордное значение интегральной оценки политики было в 2018 г., что не только отражает собственно ее характер именно в этом году, но и является результатом усилий, предпринимаемых в предыдущие годы [</w:t>
      </w:r>
      <w:r w:rsidR="0034414B">
        <w:rPr>
          <w:sz w:val="24"/>
          <w:szCs w:val="20"/>
        </w:rPr>
        <w:t>4</w:t>
      </w:r>
      <w:r w:rsidRPr="00AA0CD6">
        <w:rPr>
          <w:sz w:val="24"/>
          <w:szCs w:val="20"/>
        </w:rPr>
        <w:t>].</w:t>
      </w:r>
    </w:p>
    <w:p w14:paraId="6710ED16" w14:textId="2EEBAB9B" w:rsidR="00AA0CD6" w:rsidRPr="00AA0CD6" w:rsidRDefault="00AA0CD6" w:rsidP="009E0EE6">
      <w:pPr>
        <w:widowControl w:val="0"/>
        <w:spacing w:after="0" w:line="240" w:lineRule="auto"/>
        <w:ind w:firstLine="709"/>
        <w:jc w:val="both"/>
        <w:rPr>
          <w:sz w:val="24"/>
          <w:szCs w:val="20"/>
        </w:rPr>
      </w:pPr>
      <w:r w:rsidRPr="00AA0CD6">
        <w:rPr>
          <w:sz w:val="24"/>
          <w:szCs w:val="20"/>
        </w:rPr>
        <w:t xml:space="preserve">Самое низкое значение оценка эффективности приняла в 2015-2017 гг. по причине наступления финансово-экономического кризиса в России и слабости национальной валюты. Наиболее высокие оценки отмечаются в периодах 2013 г., где высокий уровень обусловливался благоприятной внешней конъюнктурой, и 2018-2019 гг., когда повышение уровня было вызвано характером самой политики. </w:t>
      </w:r>
    </w:p>
    <w:p w14:paraId="4668A9BB" w14:textId="4AFCF9B3" w:rsidR="00CD1DFF" w:rsidRDefault="00AA0CD6" w:rsidP="009E0EE6">
      <w:pPr>
        <w:widowControl w:val="0"/>
        <w:spacing w:after="0" w:line="240" w:lineRule="auto"/>
        <w:ind w:firstLine="709"/>
        <w:jc w:val="both"/>
        <w:rPr>
          <w:sz w:val="24"/>
          <w:szCs w:val="20"/>
        </w:rPr>
      </w:pPr>
      <w:r w:rsidRPr="00AA0CD6">
        <w:rPr>
          <w:sz w:val="24"/>
          <w:szCs w:val="20"/>
        </w:rPr>
        <w:t xml:space="preserve">В 2020 г. снижение интегральной оценки обусловлено чрезмерным ростом инфляции, нестабильным курсом иностранной валюты, а также сложной политической обстановкой. </w:t>
      </w:r>
    </w:p>
    <w:p w14:paraId="660435F2" w14:textId="12B58078" w:rsidR="005A496E" w:rsidRDefault="005A496E" w:rsidP="009E0EE6">
      <w:pPr>
        <w:widowControl w:val="0"/>
        <w:spacing w:after="0" w:line="240" w:lineRule="auto"/>
        <w:ind w:firstLine="709"/>
        <w:jc w:val="both"/>
        <w:rPr>
          <w:sz w:val="24"/>
          <w:szCs w:val="20"/>
        </w:rPr>
      </w:pPr>
      <w:r>
        <w:rPr>
          <w:sz w:val="24"/>
          <w:szCs w:val="20"/>
        </w:rPr>
        <w:t xml:space="preserve">В 2021 г. </w:t>
      </w:r>
      <w:r w:rsidR="00ED6F19">
        <w:rPr>
          <w:sz w:val="24"/>
          <w:szCs w:val="20"/>
        </w:rPr>
        <w:t>рост оценки эффективности объясн</w:t>
      </w:r>
      <w:r w:rsidR="0053502D">
        <w:rPr>
          <w:sz w:val="24"/>
          <w:szCs w:val="20"/>
        </w:rPr>
        <w:t>яется</w:t>
      </w:r>
      <w:r w:rsidR="00ED6F19">
        <w:rPr>
          <w:sz w:val="24"/>
          <w:szCs w:val="20"/>
        </w:rPr>
        <w:t xml:space="preserve"> </w:t>
      </w:r>
      <w:r w:rsidR="008C595A">
        <w:rPr>
          <w:sz w:val="24"/>
          <w:szCs w:val="20"/>
        </w:rPr>
        <w:t>достижением положительного сал</w:t>
      </w:r>
      <w:r w:rsidR="00E8061C">
        <w:rPr>
          <w:sz w:val="24"/>
          <w:szCs w:val="20"/>
        </w:rPr>
        <w:t>ьдо текущих операций (такое явление наблюдается дважды за последние 10 лет), а также уменьшением разрыва выпуска ВВП.</w:t>
      </w:r>
      <w:r w:rsidR="00ED6F19">
        <w:rPr>
          <w:sz w:val="24"/>
          <w:szCs w:val="20"/>
        </w:rPr>
        <w:t xml:space="preserve"> </w:t>
      </w:r>
    </w:p>
    <w:p w14:paraId="0F645084" w14:textId="4C968B3E" w:rsidR="00AA0CD6" w:rsidRPr="00AA0CD6" w:rsidRDefault="00AA0CD6" w:rsidP="009E0EE6">
      <w:pPr>
        <w:widowControl w:val="0"/>
        <w:spacing w:after="0" w:line="240" w:lineRule="auto"/>
        <w:ind w:firstLine="709"/>
        <w:jc w:val="both"/>
        <w:rPr>
          <w:sz w:val="24"/>
          <w:szCs w:val="20"/>
        </w:rPr>
      </w:pPr>
      <w:r w:rsidRPr="00AA0CD6">
        <w:rPr>
          <w:sz w:val="24"/>
          <w:szCs w:val="20"/>
        </w:rPr>
        <w:t>Оценка является относительно высокой, но это не означает, что в денежно-кредитной сфере не осталось проблем: сохраняются высокие инфляционные ожидания и степень долларизации в экономике, также остаются неудовлетворительными качество долгов и платежеспособность немалой части нефинансового сектора.</w:t>
      </w:r>
    </w:p>
    <w:p w14:paraId="1B3D4865" w14:textId="2ED59FF2" w:rsidR="005E607D" w:rsidRPr="005E607D" w:rsidRDefault="005E607D" w:rsidP="009E0EE6">
      <w:pPr>
        <w:widowControl w:val="0"/>
        <w:spacing w:after="0" w:line="240" w:lineRule="auto"/>
        <w:ind w:firstLine="709"/>
        <w:jc w:val="both"/>
        <w:rPr>
          <w:sz w:val="24"/>
          <w:szCs w:val="20"/>
        </w:rPr>
      </w:pPr>
      <w:r w:rsidRPr="005E607D">
        <w:rPr>
          <w:sz w:val="24"/>
          <w:szCs w:val="20"/>
        </w:rPr>
        <w:t xml:space="preserve">В качестве </w:t>
      </w:r>
      <w:r w:rsidR="00CD1DFF">
        <w:rPr>
          <w:sz w:val="24"/>
          <w:szCs w:val="20"/>
        </w:rPr>
        <w:t xml:space="preserve">итога можно отметить </w:t>
      </w:r>
      <w:r w:rsidRPr="005E607D">
        <w:rPr>
          <w:sz w:val="24"/>
          <w:szCs w:val="20"/>
        </w:rPr>
        <w:t>основны</w:t>
      </w:r>
      <w:r w:rsidR="00CD1DFF">
        <w:rPr>
          <w:sz w:val="24"/>
          <w:szCs w:val="20"/>
        </w:rPr>
        <w:t>е</w:t>
      </w:r>
      <w:r w:rsidRPr="005E607D">
        <w:rPr>
          <w:sz w:val="24"/>
          <w:szCs w:val="20"/>
        </w:rPr>
        <w:t xml:space="preserve"> направлени</w:t>
      </w:r>
      <w:r w:rsidR="00CD1DFF">
        <w:rPr>
          <w:sz w:val="24"/>
          <w:szCs w:val="20"/>
        </w:rPr>
        <w:t>я</w:t>
      </w:r>
      <w:r w:rsidRPr="005E607D">
        <w:rPr>
          <w:sz w:val="24"/>
          <w:szCs w:val="20"/>
        </w:rPr>
        <w:t xml:space="preserve"> совершенствования </w:t>
      </w:r>
      <w:r w:rsidR="007745C0">
        <w:rPr>
          <w:sz w:val="24"/>
          <w:szCs w:val="20"/>
        </w:rPr>
        <w:t>монетарной</w:t>
      </w:r>
      <w:r w:rsidRPr="005E607D">
        <w:rPr>
          <w:sz w:val="24"/>
          <w:szCs w:val="20"/>
        </w:rPr>
        <w:t xml:space="preserve"> политики в Республике Беларусь </w:t>
      </w:r>
      <w:r w:rsidR="00CA2403" w:rsidRPr="005E607D">
        <w:rPr>
          <w:sz w:val="24"/>
          <w:szCs w:val="20"/>
        </w:rPr>
        <w:t>[</w:t>
      </w:r>
      <w:r w:rsidR="0034414B">
        <w:rPr>
          <w:sz w:val="24"/>
          <w:szCs w:val="20"/>
        </w:rPr>
        <w:t>6</w:t>
      </w:r>
      <w:r w:rsidR="00CA2403" w:rsidRPr="005E607D">
        <w:rPr>
          <w:sz w:val="24"/>
          <w:szCs w:val="20"/>
        </w:rPr>
        <w:t>]</w:t>
      </w:r>
      <w:r w:rsidRPr="005E607D">
        <w:rPr>
          <w:sz w:val="24"/>
          <w:szCs w:val="20"/>
        </w:rPr>
        <w:t>:</w:t>
      </w:r>
    </w:p>
    <w:p w14:paraId="190F0EA7" w14:textId="77777777" w:rsidR="005E607D" w:rsidRPr="005E607D" w:rsidRDefault="005E607D" w:rsidP="009E0EE6">
      <w:pPr>
        <w:widowControl w:val="0"/>
        <w:spacing w:after="0" w:line="240" w:lineRule="auto"/>
        <w:ind w:firstLine="709"/>
        <w:jc w:val="both"/>
        <w:rPr>
          <w:sz w:val="24"/>
          <w:szCs w:val="20"/>
        </w:rPr>
      </w:pPr>
      <w:r w:rsidRPr="005E607D">
        <w:rPr>
          <w:sz w:val="24"/>
          <w:szCs w:val="20"/>
        </w:rPr>
        <w:t>- переход денежно-кредитной политики к режиму инфляционного таргетирования, в результате которого главным инструментом регулирования денежно-кредитной сферы станет процентная политика (к концу 2025 г. предполагается удерживать ставку рефинансирования на уровне 9-11%);</w:t>
      </w:r>
    </w:p>
    <w:p w14:paraId="71B1ECD7" w14:textId="77777777" w:rsidR="005E607D" w:rsidRPr="005E607D" w:rsidRDefault="005E607D" w:rsidP="009E0EE6">
      <w:pPr>
        <w:widowControl w:val="0"/>
        <w:spacing w:after="0" w:line="240" w:lineRule="auto"/>
        <w:ind w:firstLine="709"/>
        <w:jc w:val="both"/>
        <w:rPr>
          <w:sz w:val="24"/>
          <w:szCs w:val="20"/>
        </w:rPr>
      </w:pPr>
      <w:r w:rsidRPr="005E607D">
        <w:rPr>
          <w:sz w:val="24"/>
          <w:szCs w:val="20"/>
        </w:rPr>
        <w:t xml:space="preserve">- стабилизация уровня инфляции на уровне не более 6%, что является важнейшим </w:t>
      </w:r>
      <w:r w:rsidRPr="005E607D">
        <w:rPr>
          <w:sz w:val="24"/>
          <w:szCs w:val="20"/>
        </w:rPr>
        <w:lastRenderedPageBreak/>
        <w:t>условием для роста доверия к белорусскому рублю, а также удешевления кредитов для населения и субъектов хозяйствования;</w:t>
      </w:r>
    </w:p>
    <w:p w14:paraId="610FB71F" w14:textId="77777777" w:rsidR="005E607D" w:rsidRPr="005E607D" w:rsidRDefault="005E607D" w:rsidP="009E0EE6">
      <w:pPr>
        <w:widowControl w:val="0"/>
        <w:spacing w:after="0" w:line="240" w:lineRule="auto"/>
        <w:ind w:firstLine="709"/>
        <w:jc w:val="both"/>
        <w:rPr>
          <w:sz w:val="24"/>
          <w:szCs w:val="20"/>
        </w:rPr>
      </w:pPr>
      <w:r w:rsidRPr="005E607D">
        <w:rPr>
          <w:sz w:val="24"/>
          <w:szCs w:val="20"/>
        </w:rPr>
        <w:t>- укрепление устойчивости и повышение надежности банковской системы;</w:t>
      </w:r>
    </w:p>
    <w:p w14:paraId="66453CA0" w14:textId="77777777" w:rsidR="005E607D" w:rsidRPr="005E607D" w:rsidRDefault="005E607D" w:rsidP="009E0EE6">
      <w:pPr>
        <w:widowControl w:val="0"/>
        <w:spacing w:after="0" w:line="240" w:lineRule="auto"/>
        <w:ind w:firstLine="709"/>
        <w:jc w:val="both"/>
        <w:rPr>
          <w:sz w:val="24"/>
          <w:szCs w:val="20"/>
        </w:rPr>
      </w:pPr>
      <w:r w:rsidRPr="005E607D">
        <w:rPr>
          <w:sz w:val="24"/>
          <w:szCs w:val="20"/>
        </w:rPr>
        <w:t>- использование гибкого механизма формирования обменного курса национальной валюты при минимизации участия Национального банка на валютном рынке в рамках ориентации на динамику стоимости корзины иностранных валют;</w:t>
      </w:r>
    </w:p>
    <w:p w14:paraId="0933BE63" w14:textId="77777777" w:rsidR="005E607D" w:rsidRPr="005E607D" w:rsidRDefault="005E607D" w:rsidP="009E0EE6">
      <w:pPr>
        <w:widowControl w:val="0"/>
        <w:spacing w:after="0" w:line="240" w:lineRule="auto"/>
        <w:ind w:firstLine="709"/>
        <w:jc w:val="both"/>
        <w:rPr>
          <w:sz w:val="24"/>
          <w:szCs w:val="20"/>
        </w:rPr>
      </w:pPr>
      <w:r w:rsidRPr="005E607D">
        <w:rPr>
          <w:sz w:val="24"/>
          <w:szCs w:val="20"/>
        </w:rPr>
        <w:t>- наращивание золотовалютных резервов государства до безопасного уровня, что позволит обеспечить поддержание устойчивой ситуации на валютном рынке;</w:t>
      </w:r>
    </w:p>
    <w:p w14:paraId="3C6B706B" w14:textId="02A647E2" w:rsidR="005E607D" w:rsidRPr="005E607D" w:rsidRDefault="005E607D" w:rsidP="009E0EE6">
      <w:pPr>
        <w:widowControl w:val="0"/>
        <w:spacing w:after="0" w:line="240" w:lineRule="auto"/>
        <w:ind w:firstLine="709"/>
        <w:jc w:val="both"/>
        <w:rPr>
          <w:sz w:val="24"/>
          <w:szCs w:val="20"/>
        </w:rPr>
      </w:pPr>
      <w:r w:rsidRPr="005E607D">
        <w:rPr>
          <w:sz w:val="24"/>
          <w:szCs w:val="20"/>
        </w:rPr>
        <w:t>- продолжение развития систем дистанционного банковского обслуживания, внедрения новых безопасных и доступных цифровых банковских технологий;</w:t>
      </w:r>
    </w:p>
    <w:p w14:paraId="00C485C0" w14:textId="77777777" w:rsidR="005E607D" w:rsidRPr="005E607D" w:rsidRDefault="005E607D" w:rsidP="009E0EE6">
      <w:pPr>
        <w:widowControl w:val="0"/>
        <w:spacing w:after="0" w:line="240" w:lineRule="auto"/>
        <w:ind w:firstLine="709"/>
        <w:jc w:val="both"/>
        <w:rPr>
          <w:sz w:val="24"/>
          <w:szCs w:val="20"/>
        </w:rPr>
      </w:pPr>
      <w:r w:rsidRPr="005E607D">
        <w:rPr>
          <w:sz w:val="24"/>
          <w:szCs w:val="20"/>
        </w:rPr>
        <w:t>- продолжение работы по цифровизации финансового рынка, формированию правового поля и прозрачных условий деятельности по оказанию платежных услуг небанковскими субъектами хозяйствования;</w:t>
      </w:r>
    </w:p>
    <w:p w14:paraId="32D3809E" w14:textId="33BA1DAB" w:rsidR="00E03052" w:rsidRDefault="005E607D" w:rsidP="009E0EE6">
      <w:pPr>
        <w:widowControl w:val="0"/>
        <w:spacing w:after="0" w:line="240" w:lineRule="auto"/>
        <w:ind w:firstLine="709"/>
        <w:jc w:val="both"/>
        <w:rPr>
          <w:sz w:val="24"/>
          <w:szCs w:val="20"/>
        </w:rPr>
      </w:pPr>
      <w:r w:rsidRPr="005E607D">
        <w:rPr>
          <w:sz w:val="24"/>
          <w:szCs w:val="20"/>
        </w:rPr>
        <w:t xml:space="preserve">- обеспечению ценовой и финансовой стабильности будет способствовать диверсификация и укрепление структуры финансового рынка, в том числе развитие его небанковского сегмента, </w:t>
      </w:r>
      <w:proofErr w:type="spellStart"/>
      <w:r w:rsidRPr="005E607D">
        <w:rPr>
          <w:sz w:val="24"/>
          <w:szCs w:val="20"/>
        </w:rPr>
        <w:t>девалютизация</w:t>
      </w:r>
      <w:proofErr w:type="spellEnd"/>
      <w:r w:rsidRPr="005E607D">
        <w:rPr>
          <w:sz w:val="24"/>
          <w:szCs w:val="20"/>
        </w:rPr>
        <w:t xml:space="preserve"> экономики</w:t>
      </w:r>
      <w:r w:rsidR="00CA2403">
        <w:rPr>
          <w:sz w:val="24"/>
          <w:szCs w:val="20"/>
        </w:rPr>
        <w:t>.</w:t>
      </w:r>
    </w:p>
    <w:p w14:paraId="388E07DD" w14:textId="3FC88897" w:rsidR="009607CB" w:rsidRDefault="009607CB" w:rsidP="009E0EE6">
      <w:pPr>
        <w:widowControl w:val="0"/>
        <w:spacing w:after="0" w:line="240" w:lineRule="auto"/>
        <w:ind w:firstLine="709"/>
        <w:jc w:val="both"/>
        <w:rPr>
          <w:sz w:val="24"/>
          <w:szCs w:val="20"/>
        </w:rPr>
      </w:pPr>
    </w:p>
    <w:p w14:paraId="0B2CCCD2" w14:textId="77777777" w:rsidR="00AD613E" w:rsidRDefault="00AD613E" w:rsidP="009E0EE6">
      <w:pPr>
        <w:widowControl w:val="0"/>
        <w:spacing w:after="0" w:line="240" w:lineRule="auto"/>
        <w:ind w:firstLine="709"/>
        <w:jc w:val="both"/>
        <w:rPr>
          <w:sz w:val="24"/>
          <w:szCs w:val="20"/>
        </w:rPr>
      </w:pPr>
    </w:p>
    <w:p w14:paraId="773E60AF" w14:textId="77777777" w:rsidR="00ED092F" w:rsidRDefault="00ED092F" w:rsidP="00ED092F">
      <w:pPr>
        <w:pStyle w:val="3"/>
        <w:spacing w:line="274" w:lineRule="exact"/>
        <w:ind w:left="3413"/>
        <w:jc w:val="both"/>
        <w:rPr>
          <w:rFonts w:ascii="Times New Roman" w:hAnsi="Times New Roman"/>
        </w:rPr>
      </w:pPr>
      <w:r>
        <w:rPr>
          <w:rFonts w:ascii="Times New Roman" w:hAnsi="Times New Roman"/>
        </w:rPr>
        <w:t>Библиографический</w:t>
      </w:r>
      <w:r>
        <w:rPr>
          <w:rFonts w:ascii="Times New Roman" w:hAnsi="Times New Roman"/>
          <w:spacing w:val="-7"/>
        </w:rPr>
        <w:t xml:space="preserve"> </w:t>
      </w:r>
      <w:r>
        <w:rPr>
          <w:rFonts w:ascii="Times New Roman" w:hAnsi="Times New Roman"/>
        </w:rPr>
        <w:t>список</w:t>
      </w:r>
    </w:p>
    <w:p w14:paraId="18B51460" w14:textId="505273EE" w:rsidR="009607CB" w:rsidRPr="009607CB" w:rsidRDefault="009607CB" w:rsidP="009607CB">
      <w:pPr>
        <w:widowControl w:val="0"/>
        <w:spacing w:after="0" w:line="240" w:lineRule="auto"/>
        <w:ind w:firstLine="709"/>
        <w:jc w:val="both"/>
        <w:rPr>
          <w:sz w:val="24"/>
          <w:szCs w:val="20"/>
        </w:rPr>
      </w:pPr>
      <w:r w:rsidRPr="009607CB">
        <w:rPr>
          <w:sz w:val="24"/>
          <w:szCs w:val="20"/>
        </w:rPr>
        <w:t>1</w:t>
      </w:r>
      <w:r w:rsidR="00C576D2">
        <w:rPr>
          <w:sz w:val="24"/>
          <w:szCs w:val="20"/>
        </w:rPr>
        <w:t>.</w:t>
      </w:r>
      <w:r w:rsidRPr="009607CB">
        <w:rPr>
          <w:sz w:val="24"/>
          <w:szCs w:val="20"/>
        </w:rPr>
        <w:t xml:space="preserve"> </w:t>
      </w:r>
      <w:proofErr w:type="spellStart"/>
      <w:r w:rsidRPr="009607CB">
        <w:rPr>
          <w:sz w:val="24"/>
          <w:szCs w:val="20"/>
        </w:rPr>
        <w:t>Чалдаева</w:t>
      </w:r>
      <w:proofErr w:type="spellEnd"/>
      <w:r w:rsidRPr="009607CB">
        <w:rPr>
          <w:sz w:val="24"/>
          <w:szCs w:val="20"/>
        </w:rPr>
        <w:t xml:space="preserve">, Л. А. Финансовая стабильность кредитно-финансовых отношений / Л. А. </w:t>
      </w:r>
      <w:proofErr w:type="spellStart"/>
      <w:r w:rsidRPr="009607CB">
        <w:rPr>
          <w:sz w:val="24"/>
          <w:szCs w:val="20"/>
        </w:rPr>
        <w:t>Чалдаева</w:t>
      </w:r>
      <w:proofErr w:type="spellEnd"/>
      <w:r w:rsidRPr="009607CB">
        <w:rPr>
          <w:sz w:val="24"/>
          <w:szCs w:val="20"/>
        </w:rPr>
        <w:t xml:space="preserve"> // Финансы, денежное обращение и </w:t>
      </w:r>
      <w:proofErr w:type="gramStart"/>
      <w:r w:rsidRPr="009607CB">
        <w:rPr>
          <w:sz w:val="24"/>
          <w:szCs w:val="20"/>
        </w:rPr>
        <w:t>кредит :</w:t>
      </w:r>
      <w:proofErr w:type="gramEnd"/>
      <w:r w:rsidRPr="009607CB">
        <w:rPr>
          <w:sz w:val="24"/>
          <w:szCs w:val="20"/>
        </w:rPr>
        <w:t xml:space="preserve"> учебник для </w:t>
      </w:r>
      <w:proofErr w:type="spellStart"/>
      <w:r w:rsidRPr="009607CB">
        <w:rPr>
          <w:sz w:val="24"/>
          <w:szCs w:val="20"/>
        </w:rPr>
        <w:t>академ</w:t>
      </w:r>
      <w:proofErr w:type="spellEnd"/>
      <w:r w:rsidRPr="009607CB">
        <w:rPr>
          <w:sz w:val="24"/>
          <w:szCs w:val="20"/>
        </w:rPr>
        <w:t xml:space="preserve">. бакалавриата / Л. А. </w:t>
      </w:r>
      <w:proofErr w:type="spellStart"/>
      <w:r w:rsidRPr="009607CB">
        <w:rPr>
          <w:sz w:val="24"/>
          <w:szCs w:val="20"/>
        </w:rPr>
        <w:t>Чалдаева</w:t>
      </w:r>
      <w:proofErr w:type="spellEnd"/>
      <w:r w:rsidRPr="009607CB">
        <w:rPr>
          <w:sz w:val="24"/>
          <w:szCs w:val="20"/>
        </w:rPr>
        <w:t xml:space="preserve">. – 3-е изд. – </w:t>
      </w:r>
      <w:proofErr w:type="gramStart"/>
      <w:r w:rsidRPr="009607CB">
        <w:rPr>
          <w:sz w:val="24"/>
          <w:szCs w:val="20"/>
        </w:rPr>
        <w:t>М. :</w:t>
      </w:r>
      <w:proofErr w:type="gramEnd"/>
      <w:r w:rsidRPr="009607CB">
        <w:rPr>
          <w:sz w:val="24"/>
          <w:szCs w:val="20"/>
        </w:rPr>
        <w:t xml:space="preserve"> Издательство </w:t>
      </w:r>
      <w:proofErr w:type="spellStart"/>
      <w:r w:rsidRPr="009607CB">
        <w:rPr>
          <w:sz w:val="24"/>
          <w:szCs w:val="20"/>
        </w:rPr>
        <w:t>Юрайт</w:t>
      </w:r>
      <w:proofErr w:type="spellEnd"/>
      <w:r w:rsidRPr="009607CB">
        <w:rPr>
          <w:sz w:val="24"/>
          <w:szCs w:val="20"/>
        </w:rPr>
        <w:t>, 2018. – С. 86–87.</w:t>
      </w:r>
    </w:p>
    <w:p w14:paraId="6ED633A5" w14:textId="6ED65968" w:rsidR="009607CB" w:rsidRDefault="009607CB" w:rsidP="009607CB">
      <w:pPr>
        <w:widowControl w:val="0"/>
        <w:spacing w:after="0" w:line="240" w:lineRule="auto"/>
        <w:ind w:firstLine="709"/>
        <w:jc w:val="both"/>
        <w:rPr>
          <w:sz w:val="24"/>
          <w:szCs w:val="20"/>
        </w:rPr>
      </w:pPr>
      <w:r w:rsidRPr="009607CB">
        <w:rPr>
          <w:sz w:val="24"/>
          <w:szCs w:val="20"/>
        </w:rPr>
        <w:t>2</w:t>
      </w:r>
      <w:r w:rsidR="00C576D2">
        <w:rPr>
          <w:sz w:val="24"/>
          <w:szCs w:val="20"/>
        </w:rPr>
        <w:t>.</w:t>
      </w:r>
      <w:r w:rsidRPr="009607CB">
        <w:rPr>
          <w:sz w:val="24"/>
          <w:szCs w:val="20"/>
        </w:rPr>
        <w:t xml:space="preserve"> Романовский, М. В. Финансы. Финансовая система / М. В. Романовский // Финансы, денежное обращение и </w:t>
      </w:r>
      <w:proofErr w:type="gramStart"/>
      <w:r w:rsidRPr="009607CB">
        <w:rPr>
          <w:sz w:val="24"/>
          <w:szCs w:val="20"/>
        </w:rPr>
        <w:t>кредит :</w:t>
      </w:r>
      <w:proofErr w:type="gramEnd"/>
      <w:r w:rsidRPr="009607CB">
        <w:rPr>
          <w:sz w:val="24"/>
          <w:szCs w:val="20"/>
        </w:rPr>
        <w:t xml:space="preserve"> учебник для </w:t>
      </w:r>
      <w:proofErr w:type="spellStart"/>
      <w:r w:rsidRPr="009607CB">
        <w:rPr>
          <w:sz w:val="24"/>
          <w:szCs w:val="20"/>
        </w:rPr>
        <w:t>академ</w:t>
      </w:r>
      <w:proofErr w:type="spellEnd"/>
      <w:r w:rsidRPr="009607CB">
        <w:rPr>
          <w:sz w:val="24"/>
          <w:szCs w:val="20"/>
        </w:rPr>
        <w:t xml:space="preserve">. бакалавриата / М. В. Романовский. – 3-е изд.  – </w:t>
      </w:r>
      <w:proofErr w:type="gramStart"/>
      <w:r w:rsidRPr="009607CB">
        <w:rPr>
          <w:sz w:val="24"/>
          <w:szCs w:val="20"/>
        </w:rPr>
        <w:t>М. :</w:t>
      </w:r>
      <w:proofErr w:type="gramEnd"/>
      <w:r w:rsidRPr="009607CB">
        <w:rPr>
          <w:sz w:val="24"/>
          <w:szCs w:val="20"/>
        </w:rPr>
        <w:t xml:space="preserve"> Издательство </w:t>
      </w:r>
      <w:proofErr w:type="spellStart"/>
      <w:r w:rsidRPr="009607CB">
        <w:rPr>
          <w:sz w:val="24"/>
          <w:szCs w:val="20"/>
        </w:rPr>
        <w:t>Юрайт</w:t>
      </w:r>
      <w:proofErr w:type="spellEnd"/>
      <w:r w:rsidRPr="009607CB">
        <w:rPr>
          <w:sz w:val="24"/>
          <w:szCs w:val="20"/>
        </w:rPr>
        <w:t>, 2018. – С. 39.</w:t>
      </w:r>
    </w:p>
    <w:p w14:paraId="3030D33C" w14:textId="46C9AFBF" w:rsidR="00C576D2" w:rsidRDefault="00C576D2" w:rsidP="009607CB">
      <w:pPr>
        <w:widowControl w:val="0"/>
        <w:spacing w:after="0" w:line="240" w:lineRule="auto"/>
        <w:ind w:firstLine="709"/>
        <w:jc w:val="both"/>
        <w:rPr>
          <w:sz w:val="24"/>
          <w:szCs w:val="20"/>
        </w:rPr>
      </w:pPr>
      <w:r>
        <w:rPr>
          <w:sz w:val="24"/>
          <w:szCs w:val="20"/>
        </w:rPr>
        <w:t xml:space="preserve">3. </w:t>
      </w:r>
      <w:r w:rsidRPr="00C576D2">
        <w:rPr>
          <w:sz w:val="24"/>
          <w:szCs w:val="20"/>
        </w:rPr>
        <w:t xml:space="preserve">Мирончик, Н. Возможности применения режима монетарного таргетирования в Республике Беларусь / Н. Мирончик, А. Безбородова // </w:t>
      </w:r>
      <w:proofErr w:type="spellStart"/>
      <w:r w:rsidRPr="00C576D2">
        <w:rPr>
          <w:sz w:val="24"/>
          <w:szCs w:val="20"/>
        </w:rPr>
        <w:t>Банкаўскі</w:t>
      </w:r>
      <w:proofErr w:type="spellEnd"/>
      <w:r w:rsidRPr="00C576D2">
        <w:rPr>
          <w:sz w:val="24"/>
          <w:szCs w:val="20"/>
        </w:rPr>
        <w:t xml:space="preserve"> </w:t>
      </w:r>
      <w:proofErr w:type="spellStart"/>
      <w:r w:rsidRPr="00C576D2">
        <w:rPr>
          <w:sz w:val="24"/>
          <w:szCs w:val="20"/>
        </w:rPr>
        <w:t>веснік</w:t>
      </w:r>
      <w:proofErr w:type="spellEnd"/>
      <w:r w:rsidRPr="00C576D2">
        <w:rPr>
          <w:sz w:val="24"/>
          <w:szCs w:val="20"/>
        </w:rPr>
        <w:t>. – 2015. – № 1. – С. 3–6.</w:t>
      </w:r>
    </w:p>
    <w:p w14:paraId="2734456A" w14:textId="227E0DC0" w:rsidR="005C71BC" w:rsidRPr="005C71BC" w:rsidRDefault="00514E08" w:rsidP="005C71BC">
      <w:pPr>
        <w:widowControl w:val="0"/>
        <w:spacing w:after="0" w:line="240" w:lineRule="auto"/>
        <w:ind w:firstLine="709"/>
        <w:jc w:val="both"/>
        <w:rPr>
          <w:sz w:val="24"/>
          <w:szCs w:val="20"/>
        </w:rPr>
      </w:pPr>
      <w:r>
        <w:rPr>
          <w:sz w:val="24"/>
          <w:szCs w:val="20"/>
        </w:rPr>
        <w:t>4</w:t>
      </w:r>
      <w:r w:rsidR="00DD4791">
        <w:rPr>
          <w:sz w:val="24"/>
          <w:szCs w:val="20"/>
        </w:rPr>
        <w:t>.</w:t>
      </w:r>
      <w:r w:rsidR="005C71BC">
        <w:rPr>
          <w:sz w:val="24"/>
          <w:szCs w:val="20"/>
        </w:rPr>
        <w:t xml:space="preserve"> </w:t>
      </w:r>
      <w:r w:rsidR="005C71BC" w:rsidRPr="005C71BC">
        <w:rPr>
          <w:sz w:val="24"/>
          <w:szCs w:val="20"/>
        </w:rPr>
        <w:t xml:space="preserve">Тихонов, А. Эффективность денежно-кредитной политики: методологический подход, методика, результаты апробации / А. Тихонов, А. Левенков // </w:t>
      </w:r>
      <w:proofErr w:type="spellStart"/>
      <w:r w:rsidR="005C71BC" w:rsidRPr="005C71BC">
        <w:rPr>
          <w:sz w:val="24"/>
          <w:szCs w:val="20"/>
        </w:rPr>
        <w:t>Банкаўскі</w:t>
      </w:r>
      <w:proofErr w:type="spellEnd"/>
      <w:r w:rsidR="005C71BC" w:rsidRPr="005C71BC">
        <w:rPr>
          <w:sz w:val="24"/>
          <w:szCs w:val="20"/>
        </w:rPr>
        <w:t xml:space="preserve"> </w:t>
      </w:r>
      <w:proofErr w:type="spellStart"/>
      <w:r w:rsidR="005C71BC" w:rsidRPr="005C71BC">
        <w:rPr>
          <w:sz w:val="24"/>
          <w:szCs w:val="20"/>
        </w:rPr>
        <w:t>веснік</w:t>
      </w:r>
      <w:proofErr w:type="spellEnd"/>
      <w:r w:rsidR="005C71BC" w:rsidRPr="005C71BC">
        <w:rPr>
          <w:sz w:val="24"/>
          <w:szCs w:val="20"/>
        </w:rPr>
        <w:t>. – 2019. – № 3. – С. 11–15.</w:t>
      </w:r>
    </w:p>
    <w:p w14:paraId="2B592D7B" w14:textId="7E1A19C7" w:rsidR="00DD4791" w:rsidRDefault="00514E08" w:rsidP="005C71BC">
      <w:pPr>
        <w:widowControl w:val="0"/>
        <w:spacing w:after="0" w:line="240" w:lineRule="auto"/>
        <w:ind w:firstLine="709"/>
        <w:jc w:val="both"/>
        <w:rPr>
          <w:sz w:val="24"/>
          <w:szCs w:val="20"/>
        </w:rPr>
      </w:pPr>
      <w:r>
        <w:rPr>
          <w:sz w:val="24"/>
          <w:szCs w:val="20"/>
        </w:rPr>
        <w:t>5</w:t>
      </w:r>
      <w:r w:rsidR="005C71BC">
        <w:rPr>
          <w:sz w:val="24"/>
          <w:szCs w:val="20"/>
        </w:rPr>
        <w:t>.</w:t>
      </w:r>
      <w:r w:rsidR="005C71BC" w:rsidRPr="005C71BC">
        <w:rPr>
          <w:sz w:val="24"/>
          <w:szCs w:val="20"/>
        </w:rPr>
        <w:t xml:space="preserve"> Тихонов, А. Денежно-кредитная политика в посткризисный период и проблемы адаптации национальной экономики / А. Тихонов // </w:t>
      </w:r>
      <w:proofErr w:type="spellStart"/>
      <w:r w:rsidR="005C71BC" w:rsidRPr="005C71BC">
        <w:rPr>
          <w:sz w:val="24"/>
          <w:szCs w:val="20"/>
        </w:rPr>
        <w:t>Банкаўскі</w:t>
      </w:r>
      <w:proofErr w:type="spellEnd"/>
      <w:r w:rsidR="005C71BC" w:rsidRPr="005C71BC">
        <w:rPr>
          <w:sz w:val="24"/>
          <w:szCs w:val="20"/>
        </w:rPr>
        <w:t xml:space="preserve"> </w:t>
      </w:r>
      <w:proofErr w:type="spellStart"/>
      <w:r w:rsidR="005C71BC" w:rsidRPr="005C71BC">
        <w:rPr>
          <w:sz w:val="24"/>
          <w:szCs w:val="20"/>
        </w:rPr>
        <w:t>веснік</w:t>
      </w:r>
      <w:proofErr w:type="spellEnd"/>
      <w:r w:rsidR="005C71BC" w:rsidRPr="005C71BC">
        <w:rPr>
          <w:sz w:val="24"/>
          <w:szCs w:val="20"/>
        </w:rPr>
        <w:t>. – 2018. – № 1. – С. 15–20.</w:t>
      </w:r>
    </w:p>
    <w:p w14:paraId="34F4613D" w14:textId="3FD8C6D2" w:rsidR="00DD4791" w:rsidRDefault="00514E08" w:rsidP="009607CB">
      <w:pPr>
        <w:widowControl w:val="0"/>
        <w:spacing w:after="0" w:line="240" w:lineRule="auto"/>
        <w:ind w:firstLine="709"/>
        <w:jc w:val="both"/>
        <w:rPr>
          <w:sz w:val="24"/>
          <w:szCs w:val="20"/>
        </w:rPr>
      </w:pPr>
      <w:r>
        <w:rPr>
          <w:sz w:val="24"/>
          <w:szCs w:val="20"/>
        </w:rPr>
        <w:t>6</w:t>
      </w:r>
      <w:r w:rsidR="00E42A36">
        <w:rPr>
          <w:sz w:val="24"/>
          <w:szCs w:val="20"/>
        </w:rPr>
        <w:t xml:space="preserve">. </w:t>
      </w:r>
      <w:r w:rsidR="00E42A36" w:rsidRPr="00E42A36">
        <w:rPr>
          <w:sz w:val="24"/>
          <w:szCs w:val="20"/>
        </w:rPr>
        <w:t>Об утверждении Программы социально-экономического развития Республики Беларусь на 2021–2025 годы [Электронный ресурс</w:t>
      </w:r>
      <w:proofErr w:type="gramStart"/>
      <w:r w:rsidR="00E42A36" w:rsidRPr="00E42A36">
        <w:rPr>
          <w:sz w:val="24"/>
          <w:szCs w:val="20"/>
        </w:rPr>
        <w:t>] :</w:t>
      </w:r>
      <w:proofErr w:type="gramEnd"/>
      <w:r w:rsidR="00E42A36" w:rsidRPr="00E42A36">
        <w:rPr>
          <w:sz w:val="24"/>
          <w:szCs w:val="20"/>
        </w:rPr>
        <w:t xml:space="preserve"> Указ Президента Республики Беларусь, 29 июля 2021 г., № 292 // ЭТАЛОН. Законодательство Республики Беларусь / Нац. центр правовой </w:t>
      </w:r>
      <w:proofErr w:type="spellStart"/>
      <w:r w:rsidR="00E42A36" w:rsidRPr="00E42A36">
        <w:rPr>
          <w:sz w:val="24"/>
          <w:szCs w:val="20"/>
        </w:rPr>
        <w:t>информ</w:t>
      </w:r>
      <w:proofErr w:type="spellEnd"/>
      <w:r w:rsidR="00E42A36" w:rsidRPr="00E42A36">
        <w:rPr>
          <w:sz w:val="24"/>
          <w:szCs w:val="20"/>
        </w:rPr>
        <w:t xml:space="preserve">. </w:t>
      </w:r>
      <w:proofErr w:type="spellStart"/>
      <w:r w:rsidR="00E42A36" w:rsidRPr="00E42A36">
        <w:rPr>
          <w:sz w:val="24"/>
          <w:szCs w:val="20"/>
        </w:rPr>
        <w:t>Респ</w:t>
      </w:r>
      <w:proofErr w:type="spellEnd"/>
      <w:r w:rsidR="00E42A36" w:rsidRPr="00E42A36">
        <w:rPr>
          <w:sz w:val="24"/>
          <w:szCs w:val="20"/>
        </w:rPr>
        <w:t>. Беларусь. – Минск, 2022.</w:t>
      </w:r>
    </w:p>
    <w:p w14:paraId="0148F0DB" w14:textId="664CA11A" w:rsidR="008B112B" w:rsidRDefault="008B112B" w:rsidP="009607CB">
      <w:pPr>
        <w:widowControl w:val="0"/>
        <w:spacing w:after="0" w:line="240" w:lineRule="auto"/>
        <w:ind w:firstLine="709"/>
        <w:jc w:val="both"/>
        <w:rPr>
          <w:sz w:val="24"/>
          <w:szCs w:val="20"/>
        </w:rPr>
      </w:pPr>
    </w:p>
    <w:p w14:paraId="73435A7C" w14:textId="77777777" w:rsidR="008B112B" w:rsidRDefault="008B112B" w:rsidP="008B112B">
      <w:pPr>
        <w:pStyle w:val="3"/>
        <w:spacing w:line="274" w:lineRule="exact"/>
        <w:ind w:left="3682"/>
        <w:jc w:val="both"/>
        <w:rPr>
          <w:rFonts w:ascii="Times New Roman" w:hAnsi="Times New Roman"/>
        </w:rPr>
      </w:pPr>
      <w:r>
        <w:rPr>
          <w:rFonts w:ascii="Times New Roman" w:hAnsi="Times New Roman"/>
        </w:rPr>
        <w:t>Информация</w:t>
      </w:r>
      <w:r>
        <w:rPr>
          <w:rFonts w:ascii="Times New Roman" w:hAnsi="Times New Roman"/>
          <w:spacing w:val="-8"/>
        </w:rPr>
        <w:t xml:space="preserve"> </w:t>
      </w:r>
      <w:r>
        <w:rPr>
          <w:rFonts w:ascii="Times New Roman" w:hAnsi="Times New Roman"/>
        </w:rPr>
        <w:t>об</w:t>
      </w:r>
      <w:r>
        <w:rPr>
          <w:rFonts w:ascii="Times New Roman" w:hAnsi="Times New Roman"/>
          <w:spacing w:val="-6"/>
        </w:rPr>
        <w:t xml:space="preserve"> </w:t>
      </w:r>
      <w:r>
        <w:rPr>
          <w:rFonts w:ascii="Times New Roman" w:hAnsi="Times New Roman"/>
        </w:rPr>
        <w:t>авторе</w:t>
      </w:r>
    </w:p>
    <w:p w14:paraId="79F3430D" w14:textId="7E306895" w:rsidR="008B112B" w:rsidRPr="00A10738" w:rsidRDefault="008B112B" w:rsidP="008B112B">
      <w:pPr>
        <w:pStyle w:val="a4"/>
        <w:ind w:left="118" w:right="105" w:firstLine="708"/>
        <w:jc w:val="both"/>
        <w:rPr>
          <w:rFonts w:ascii="Times New Roman" w:hAnsi="Times New Roman"/>
        </w:rPr>
      </w:pPr>
      <w:r>
        <w:rPr>
          <w:rFonts w:ascii="Times New Roman" w:hAnsi="Times New Roman"/>
        </w:rPr>
        <w:t>Сиващенко Елизавета Сергеевна</w:t>
      </w:r>
      <w:r>
        <w:rPr>
          <w:rFonts w:ascii="Times New Roman" w:hAnsi="Times New Roman"/>
          <w:spacing w:val="1"/>
        </w:rPr>
        <w:t xml:space="preserve"> </w:t>
      </w:r>
      <w:r>
        <w:rPr>
          <w:rFonts w:ascii="Times New Roman" w:hAnsi="Times New Roman"/>
        </w:rPr>
        <w:t>(Беларусь,</w:t>
      </w:r>
      <w:r>
        <w:rPr>
          <w:rFonts w:ascii="Times New Roman" w:hAnsi="Times New Roman"/>
          <w:spacing w:val="1"/>
        </w:rPr>
        <w:t xml:space="preserve"> Минск</w:t>
      </w:r>
      <w:r>
        <w:rPr>
          <w:rFonts w:ascii="Times New Roman" w:hAnsi="Times New Roman"/>
        </w:rPr>
        <w:t>)</w:t>
      </w:r>
      <w:r>
        <w:rPr>
          <w:rFonts w:ascii="Times New Roman" w:hAnsi="Times New Roman"/>
          <w:spacing w:val="1"/>
        </w:rPr>
        <w:t xml:space="preserve"> </w:t>
      </w:r>
      <w:r>
        <w:rPr>
          <w:rFonts w:ascii="Times New Roman" w:hAnsi="Times New Roman"/>
        </w:rPr>
        <w:t>–</w:t>
      </w:r>
      <w:r>
        <w:rPr>
          <w:rFonts w:ascii="Times New Roman" w:hAnsi="Times New Roman"/>
          <w:spacing w:val="1"/>
        </w:rPr>
        <w:t xml:space="preserve"> </w:t>
      </w:r>
      <w:r>
        <w:rPr>
          <w:rFonts w:ascii="Times New Roman" w:hAnsi="Times New Roman"/>
        </w:rPr>
        <w:t>студент,</w:t>
      </w:r>
      <w:r>
        <w:rPr>
          <w:rFonts w:ascii="Times New Roman" w:hAnsi="Times New Roman"/>
          <w:spacing w:val="1"/>
        </w:rPr>
        <w:t xml:space="preserve"> </w:t>
      </w:r>
      <w:r>
        <w:rPr>
          <w:rFonts w:ascii="Times New Roman" w:hAnsi="Times New Roman"/>
        </w:rPr>
        <w:t>Белорусский государственный экономический университет</w:t>
      </w:r>
      <w:r>
        <w:rPr>
          <w:rFonts w:ascii="Times New Roman" w:hAnsi="Times New Roman"/>
          <w:spacing w:val="-4"/>
        </w:rPr>
        <w:t xml:space="preserve"> </w:t>
      </w:r>
      <w:r>
        <w:rPr>
          <w:rFonts w:ascii="Times New Roman" w:hAnsi="Times New Roman"/>
        </w:rPr>
        <w:t>(Беларусь,</w:t>
      </w:r>
      <w:r>
        <w:rPr>
          <w:rFonts w:ascii="Times New Roman" w:hAnsi="Times New Roman"/>
          <w:spacing w:val="-6"/>
        </w:rPr>
        <w:t xml:space="preserve"> </w:t>
      </w:r>
      <w:r w:rsidR="00F46B88" w:rsidRPr="00F46B88">
        <w:rPr>
          <w:rFonts w:ascii="Times New Roman" w:hAnsi="Times New Roman"/>
        </w:rPr>
        <w:t>220070</w:t>
      </w:r>
      <w:r>
        <w:rPr>
          <w:rFonts w:ascii="Times New Roman" w:hAnsi="Times New Roman"/>
        </w:rPr>
        <w:t>,</w:t>
      </w:r>
      <w:r>
        <w:rPr>
          <w:rFonts w:ascii="Times New Roman" w:hAnsi="Times New Roman"/>
          <w:spacing w:val="-5"/>
        </w:rPr>
        <w:t xml:space="preserve"> </w:t>
      </w:r>
      <w:r>
        <w:rPr>
          <w:rFonts w:ascii="Times New Roman" w:hAnsi="Times New Roman"/>
        </w:rPr>
        <w:t>г.</w:t>
      </w:r>
      <w:r>
        <w:rPr>
          <w:rFonts w:ascii="Times New Roman" w:hAnsi="Times New Roman"/>
          <w:spacing w:val="-5"/>
        </w:rPr>
        <w:t xml:space="preserve"> </w:t>
      </w:r>
      <w:r>
        <w:rPr>
          <w:rFonts w:ascii="Times New Roman" w:hAnsi="Times New Roman"/>
        </w:rPr>
        <w:t>Минск,</w:t>
      </w:r>
      <w:r>
        <w:rPr>
          <w:rFonts w:ascii="Times New Roman" w:hAnsi="Times New Roman"/>
          <w:spacing w:val="-4"/>
        </w:rPr>
        <w:t xml:space="preserve"> </w:t>
      </w:r>
      <w:r w:rsidR="0031463D">
        <w:rPr>
          <w:rFonts w:ascii="Times New Roman" w:hAnsi="Times New Roman"/>
        </w:rPr>
        <w:t>Партизанский</w:t>
      </w:r>
      <w:r w:rsidR="00F46B88">
        <w:rPr>
          <w:rFonts w:ascii="Times New Roman" w:hAnsi="Times New Roman"/>
        </w:rPr>
        <w:t xml:space="preserve"> пр-т</w:t>
      </w:r>
      <w:r>
        <w:rPr>
          <w:rFonts w:ascii="Times New Roman" w:hAnsi="Times New Roman"/>
        </w:rPr>
        <w:t>,</w:t>
      </w:r>
      <w:r>
        <w:rPr>
          <w:rFonts w:ascii="Times New Roman" w:hAnsi="Times New Roman"/>
          <w:spacing w:val="-5"/>
        </w:rPr>
        <w:t xml:space="preserve"> </w:t>
      </w:r>
      <w:r>
        <w:rPr>
          <w:rFonts w:ascii="Times New Roman" w:hAnsi="Times New Roman"/>
        </w:rPr>
        <w:t>д.</w:t>
      </w:r>
      <w:r>
        <w:rPr>
          <w:rFonts w:ascii="Times New Roman" w:hAnsi="Times New Roman"/>
          <w:spacing w:val="-6"/>
        </w:rPr>
        <w:t xml:space="preserve"> </w:t>
      </w:r>
      <w:r w:rsidR="0031463D">
        <w:rPr>
          <w:rFonts w:ascii="Times New Roman" w:hAnsi="Times New Roman"/>
        </w:rPr>
        <w:t>26</w:t>
      </w:r>
      <w:r>
        <w:rPr>
          <w:rFonts w:ascii="Times New Roman" w:hAnsi="Times New Roman"/>
        </w:rPr>
        <w:t>,</w:t>
      </w:r>
      <w:r>
        <w:rPr>
          <w:rFonts w:ascii="Times New Roman" w:hAnsi="Times New Roman"/>
          <w:spacing w:val="-5"/>
        </w:rPr>
        <w:t xml:space="preserve"> </w:t>
      </w:r>
      <w:proofErr w:type="spellStart"/>
      <w:r w:rsidR="0031463D">
        <w:rPr>
          <w:rFonts w:ascii="Times New Roman" w:hAnsi="Times New Roman"/>
          <w:lang w:val="en-US"/>
        </w:rPr>
        <w:t>liza</w:t>
      </w:r>
      <w:proofErr w:type="spellEnd"/>
      <w:r w:rsidR="0031463D" w:rsidRPr="0031463D">
        <w:rPr>
          <w:rFonts w:ascii="Times New Roman" w:hAnsi="Times New Roman"/>
        </w:rPr>
        <w:t>_</w:t>
      </w:r>
      <w:proofErr w:type="spellStart"/>
      <w:r w:rsidR="0031463D">
        <w:rPr>
          <w:rFonts w:ascii="Times New Roman" w:hAnsi="Times New Roman"/>
          <w:lang w:val="en-US"/>
        </w:rPr>
        <w:t>sivashenko</w:t>
      </w:r>
      <w:proofErr w:type="spellEnd"/>
      <w:r w:rsidR="0031463D" w:rsidRPr="0031463D">
        <w:rPr>
          <w:rFonts w:ascii="Times New Roman" w:hAnsi="Times New Roman"/>
        </w:rPr>
        <w:t>@</w:t>
      </w:r>
      <w:r w:rsidR="0031463D">
        <w:rPr>
          <w:rFonts w:ascii="Times New Roman" w:hAnsi="Times New Roman"/>
          <w:lang w:val="en-US"/>
        </w:rPr>
        <w:t>mail</w:t>
      </w:r>
      <w:r w:rsidR="0031463D" w:rsidRPr="0031463D">
        <w:rPr>
          <w:rFonts w:ascii="Times New Roman" w:hAnsi="Times New Roman"/>
        </w:rPr>
        <w:t>.</w:t>
      </w:r>
      <w:proofErr w:type="spellStart"/>
      <w:r w:rsidR="0031463D">
        <w:rPr>
          <w:rFonts w:ascii="Times New Roman" w:hAnsi="Times New Roman"/>
          <w:lang w:val="en-US"/>
        </w:rPr>
        <w:t>ru</w:t>
      </w:r>
      <w:proofErr w:type="spellEnd"/>
      <w:r>
        <w:rPr>
          <w:rFonts w:ascii="Times New Roman" w:hAnsi="Times New Roman"/>
        </w:rPr>
        <w:t>)</w:t>
      </w:r>
    </w:p>
    <w:p w14:paraId="24CD4E58" w14:textId="46836862" w:rsidR="008B112B" w:rsidRDefault="008B112B" w:rsidP="009607CB">
      <w:pPr>
        <w:widowControl w:val="0"/>
        <w:spacing w:after="0" w:line="240" w:lineRule="auto"/>
        <w:ind w:firstLine="709"/>
        <w:jc w:val="both"/>
        <w:rPr>
          <w:sz w:val="24"/>
          <w:szCs w:val="20"/>
        </w:rPr>
      </w:pPr>
    </w:p>
    <w:p w14:paraId="3A485470" w14:textId="03DC288E" w:rsidR="00CF09DE" w:rsidRDefault="00CF09DE" w:rsidP="009607CB">
      <w:pPr>
        <w:widowControl w:val="0"/>
        <w:spacing w:after="0" w:line="240" w:lineRule="auto"/>
        <w:ind w:firstLine="709"/>
        <w:jc w:val="both"/>
        <w:rPr>
          <w:sz w:val="24"/>
          <w:szCs w:val="20"/>
        </w:rPr>
      </w:pPr>
    </w:p>
    <w:p w14:paraId="300C7739" w14:textId="6946A2EA" w:rsidR="00CF09DE" w:rsidRDefault="00CF09DE" w:rsidP="009607CB">
      <w:pPr>
        <w:widowControl w:val="0"/>
        <w:spacing w:after="0" w:line="240" w:lineRule="auto"/>
        <w:ind w:firstLine="709"/>
        <w:jc w:val="both"/>
        <w:rPr>
          <w:sz w:val="24"/>
          <w:szCs w:val="20"/>
        </w:rPr>
      </w:pPr>
    </w:p>
    <w:p w14:paraId="55E4E9B6" w14:textId="49E6CAE0" w:rsidR="00CF09DE" w:rsidRDefault="00CF09DE" w:rsidP="009607CB">
      <w:pPr>
        <w:widowControl w:val="0"/>
        <w:spacing w:after="0" w:line="240" w:lineRule="auto"/>
        <w:ind w:firstLine="709"/>
        <w:jc w:val="both"/>
        <w:rPr>
          <w:sz w:val="24"/>
          <w:szCs w:val="20"/>
        </w:rPr>
      </w:pPr>
    </w:p>
    <w:p w14:paraId="3601D276" w14:textId="7EF3BF99" w:rsidR="00CF09DE" w:rsidRDefault="00CF09DE" w:rsidP="009607CB">
      <w:pPr>
        <w:widowControl w:val="0"/>
        <w:spacing w:after="0" w:line="240" w:lineRule="auto"/>
        <w:ind w:firstLine="709"/>
        <w:jc w:val="both"/>
        <w:rPr>
          <w:sz w:val="24"/>
          <w:szCs w:val="20"/>
        </w:rPr>
      </w:pPr>
    </w:p>
    <w:p w14:paraId="680A3C67" w14:textId="6BBC23F1" w:rsidR="00CF09DE" w:rsidRDefault="00CF09DE" w:rsidP="009607CB">
      <w:pPr>
        <w:widowControl w:val="0"/>
        <w:spacing w:after="0" w:line="240" w:lineRule="auto"/>
        <w:ind w:firstLine="709"/>
        <w:jc w:val="both"/>
        <w:rPr>
          <w:sz w:val="24"/>
          <w:szCs w:val="20"/>
        </w:rPr>
      </w:pPr>
    </w:p>
    <w:p w14:paraId="2BBBBD4D" w14:textId="5C5A0A6A" w:rsidR="00CF09DE" w:rsidRDefault="00CF09DE" w:rsidP="009607CB">
      <w:pPr>
        <w:widowControl w:val="0"/>
        <w:spacing w:after="0" w:line="240" w:lineRule="auto"/>
        <w:ind w:firstLine="709"/>
        <w:jc w:val="both"/>
        <w:rPr>
          <w:sz w:val="24"/>
          <w:szCs w:val="20"/>
        </w:rPr>
      </w:pPr>
    </w:p>
    <w:p w14:paraId="054E5D60" w14:textId="2A60EFB0" w:rsidR="00CF09DE" w:rsidRDefault="00CF09DE" w:rsidP="009607CB">
      <w:pPr>
        <w:widowControl w:val="0"/>
        <w:spacing w:after="0" w:line="240" w:lineRule="auto"/>
        <w:ind w:firstLine="709"/>
        <w:jc w:val="both"/>
        <w:rPr>
          <w:sz w:val="24"/>
          <w:szCs w:val="20"/>
        </w:rPr>
      </w:pPr>
    </w:p>
    <w:p w14:paraId="63D7F52C" w14:textId="6EE588B3" w:rsidR="00CF09DE" w:rsidRDefault="00CF09DE" w:rsidP="009607CB">
      <w:pPr>
        <w:widowControl w:val="0"/>
        <w:spacing w:after="0" w:line="240" w:lineRule="auto"/>
        <w:ind w:firstLine="709"/>
        <w:jc w:val="both"/>
        <w:rPr>
          <w:sz w:val="24"/>
          <w:szCs w:val="20"/>
        </w:rPr>
      </w:pPr>
    </w:p>
    <w:p w14:paraId="3F4BB586" w14:textId="65602FCF" w:rsidR="00CF09DE" w:rsidRPr="00903DE5" w:rsidRDefault="00CF09DE" w:rsidP="00CF09DE">
      <w:pPr>
        <w:pStyle w:val="3"/>
        <w:spacing w:before="76"/>
        <w:ind w:left="0" w:right="110"/>
        <w:jc w:val="right"/>
        <w:rPr>
          <w:rFonts w:ascii="Times New Roman"/>
          <w:lang w:val="en-US"/>
        </w:rPr>
      </w:pPr>
      <w:proofErr w:type="spellStart"/>
      <w:r>
        <w:rPr>
          <w:rFonts w:ascii="Times New Roman"/>
          <w:lang w:val="en-US"/>
        </w:rPr>
        <w:lastRenderedPageBreak/>
        <w:t>Sivashenko</w:t>
      </w:r>
      <w:proofErr w:type="spellEnd"/>
      <w:r>
        <w:rPr>
          <w:rFonts w:ascii="Times New Roman"/>
          <w:lang w:val="en-US"/>
        </w:rPr>
        <w:t xml:space="preserve"> E.S</w:t>
      </w:r>
      <w:r w:rsidRPr="00903DE5">
        <w:rPr>
          <w:rFonts w:ascii="Times New Roman"/>
          <w:lang w:val="en-US"/>
        </w:rPr>
        <w:t>.</w:t>
      </w:r>
    </w:p>
    <w:p w14:paraId="7AFBF8CE" w14:textId="64AC7D76" w:rsidR="00CF09DE" w:rsidRDefault="009126C9" w:rsidP="009126C9">
      <w:pPr>
        <w:spacing w:after="0"/>
        <w:jc w:val="center"/>
        <w:rPr>
          <w:b/>
          <w:sz w:val="24"/>
          <w:lang w:val="en-US"/>
        </w:rPr>
      </w:pPr>
      <w:r w:rsidRPr="009126C9">
        <w:rPr>
          <w:b/>
          <w:sz w:val="24"/>
          <w:lang w:val="en-US"/>
        </w:rPr>
        <w:t>MONETARY POLICY OF THE REPUBLIC OF BELARUS: ASSESSMENT OF EFFECTIVENESS AND DIRECTIONS OF IMPROVEMENT</w:t>
      </w:r>
    </w:p>
    <w:p w14:paraId="485603C4" w14:textId="77777777" w:rsidR="009126C9" w:rsidRDefault="009126C9" w:rsidP="009126C9">
      <w:pPr>
        <w:spacing w:after="0"/>
        <w:jc w:val="center"/>
        <w:rPr>
          <w:b/>
          <w:sz w:val="24"/>
          <w:lang w:val="en-US"/>
        </w:rPr>
      </w:pPr>
    </w:p>
    <w:p w14:paraId="102BAEFA" w14:textId="1A0E532A" w:rsidR="00D55269" w:rsidRPr="0058362F" w:rsidRDefault="00CF09DE" w:rsidP="00D55269">
      <w:pPr>
        <w:spacing w:after="0"/>
        <w:ind w:firstLine="708"/>
        <w:jc w:val="both"/>
        <w:rPr>
          <w:i/>
          <w:sz w:val="24"/>
          <w:lang w:val="en-US"/>
        </w:rPr>
      </w:pPr>
      <w:r w:rsidRPr="003F721C">
        <w:rPr>
          <w:b/>
          <w:i/>
          <w:sz w:val="24"/>
          <w:lang w:val="en-US"/>
        </w:rPr>
        <w:t xml:space="preserve">Abstract. </w:t>
      </w:r>
      <w:r w:rsidR="00DB6587" w:rsidRPr="00DB6587">
        <w:rPr>
          <w:bCs/>
          <w:i/>
          <w:sz w:val="24"/>
          <w:lang w:val="en-US"/>
        </w:rPr>
        <w:t>Monetary policy, being part of the state policy, contributes to the achievement of the objectives of the Socio-Economic Development Program</w:t>
      </w:r>
      <w:r w:rsidR="0058362F" w:rsidRPr="0058362F">
        <w:rPr>
          <w:bCs/>
          <w:i/>
          <w:sz w:val="24"/>
          <w:lang w:val="en-US"/>
        </w:rPr>
        <w:t xml:space="preserve"> </w:t>
      </w:r>
      <w:r w:rsidR="0058362F">
        <w:rPr>
          <w:bCs/>
          <w:i/>
          <w:sz w:val="24"/>
          <w:lang w:val="en-US"/>
        </w:rPr>
        <w:t xml:space="preserve">of the Republic of Belarus, </w:t>
      </w:r>
      <w:r w:rsidR="0032200F" w:rsidRPr="0032200F">
        <w:rPr>
          <w:bCs/>
          <w:i/>
          <w:sz w:val="24"/>
          <w:lang w:val="en-US"/>
        </w:rPr>
        <w:t>therefore, it is extremely important to evaluate its effectiveness and, as a result, to introduce new or improve old ways of conducting it.</w:t>
      </w:r>
    </w:p>
    <w:p w14:paraId="1A007813" w14:textId="1676D73F" w:rsidR="00CF09DE" w:rsidRPr="003F721C" w:rsidRDefault="00CF09DE" w:rsidP="00D55269">
      <w:pPr>
        <w:spacing w:after="0"/>
        <w:ind w:firstLine="708"/>
        <w:jc w:val="both"/>
        <w:rPr>
          <w:i/>
          <w:sz w:val="24"/>
          <w:lang w:val="en-US"/>
        </w:rPr>
      </w:pPr>
      <w:r w:rsidRPr="003F721C">
        <w:rPr>
          <w:b/>
          <w:i/>
          <w:sz w:val="24"/>
          <w:lang w:val="en-US"/>
        </w:rPr>
        <w:t>Key</w:t>
      </w:r>
      <w:r w:rsidRPr="003F721C">
        <w:rPr>
          <w:b/>
          <w:i/>
          <w:spacing w:val="-7"/>
          <w:sz w:val="24"/>
          <w:lang w:val="en-US"/>
        </w:rPr>
        <w:t xml:space="preserve"> </w:t>
      </w:r>
      <w:r w:rsidRPr="003F721C">
        <w:rPr>
          <w:b/>
          <w:i/>
          <w:sz w:val="24"/>
          <w:lang w:val="en-US"/>
        </w:rPr>
        <w:t>words:</w:t>
      </w:r>
      <w:r w:rsidRPr="003F721C">
        <w:rPr>
          <w:b/>
          <w:i/>
          <w:spacing w:val="-7"/>
          <w:sz w:val="24"/>
          <w:lang w:val="en-US"/>
        </w:rPr>
        <w:t xml:space="preserve"> </w:t>
      </w:r>
      <w:r w:rsidR="00384CC8" w:rsidRPr="00384CC8">
        <w:rPr>
          <w:i/>
          <w:sz w:val="24"/>
          <w:lang w:val="en-US"/>
        </w:rPr>
        <w:t xml:space="preserve">monetary policy, monetary policy regime, price stability, </w:t>
      </w:r>
      <w:r w:rsidR="00916961" w:rsidRPr="00916961">
        <w:rPr>
          <w:i/>
          <w:sz w:val="24"/>
          <w:lang w:val="en-US"/>
        </w:rPr>
        <w:t>performance evaluation</w:t>
      </w:r>
      <w:r w:rsidR="00916961" w:rsidRPr="00916961">
        <w:rPr>
          <w:i/>
          <w:sz w:val="24"/>
          <w:lang w:val="en-US"/>
        </w:rPr>
        <w:t>,</w:t>
      </w:r>
      <w:bookmarkStart w:id="0" w:name="_GoBack"/>
      <w:bookmarkEnd w:id="0"/>
      <w:r w:rsidR="00916961" w:rsidRPr="00916961">
        <w:rPr>
          <w:i/>
          <w:sz w:val="24"/>
          <w:lang w:val="en-US"/>
        </w:rPr>
        <w:t xml:space="preserve"> </w:t>
      </w:r>
      <w:r w:rsidR="00384CC8" w:rsidRPr="00384CC8">
        <w:rPr>
          <w:i/>
          <w:sz w:val="24"/>
          <w:lang w:val="en-US"/>
        </w:rPr>
        <w:t>inflation</w:t>
      </w:r>
      <w:r w:rsidRPr="003F721C">
        <w:rPr>
          <w:i/>
          <w:sz w:val="24"/>
          <w:lang w:val="en-US"/>
        </w:rPr>
        <w:t>.</w:t>
      </w:r>
    </w:p>
    <w:p w14:paraId="1F0B41AD" w14:textId="77777777" w:rsidR="00CF09DE" w:rsidRPr="003F721C" w:rsidRDefault="00CF09DE" w:rsidP="00B60949">
      <w:pPr>
        <w:spacing w:after="0"/>
        <w:rPr>
          <w:i/>
          <w:sz w:val="24"/>
          <w:lang w:val="en-US"/>
        </w:rPr>
      </w:pPr>
    </w:p>
    <w:p w14:paraId="0DE35C59" w14:textId="77777777" w:rsidR="00CF09DE" w:rsidRPr="003F721C" w:rsidRDefault="00CF09DE" w:rsidP="00D55269">
      <w:pPr>
        <w:pStyle w:val="3"/>
        <w:spacing w:line="274" w:lineRule="exact"/>
        <w:ind w:left="0"/>
        <w:jc w:val="center"/>
        <w:rPr>
          <w:rFonts w:ascii="Times New Roman"/>
          <w:lang w:val="en-US"/>
        </w:rPr>
      </w:pPr>
      <w:r w:rsidRPr="003F721C">
        <w:rPr>
          <w:rFonts w:ascii="Times New Roman"/>
          <w:lang w:val="en-US"/>
        </w:rPr>
        <w:t>Information</w:t>
      </w:r>
      <w:r w:rsidRPr="003F721C">
        <w:rPr>
          <w:rFonts w:ascii="Times New Roman"/>
          <w:spacing w:val="-2"/>
          <w:lang w:val="en-US"/>
        </w:rPr>
        <w:t xml:space="preserve"> </w:t>
      </w:r>
      <w:r w:rsidRPr="003F721C">
        <w:rPr>
          <w:rFonts w:ascii="Times New Roman"/>
          <w:lang w:val="en-US"/>
        </w:rPr>
        <w:t>about</w:t>
      </w:r>
      <w:r w:rsidRPr="003F721C">
        <w:rPr>
          <w:rFonts w:ascii="Times New Roman"/>
          <w:spacing w:val="-3"/>
          <w:lang w:val="en-US"/>
        </w:rPr>
        <w:t xml:space="preserve"> </w:t>
      </w:r>
      <w:r w:rsidRPr="003F721C">
        <w:rPr>
          <w:rFonts w:ascii="Times New Roman"/>
          <w:lang w:val="en-US"/>
        </w:rPr>
        <w:t>the</w:t>
      </w:r>
      <w:r w:rsidRPr="003F721C">
        <w:rPr>
          <w:rFonts w:ascii="Times New Roman"/>
          <w:spacing w:val="-3"/>
          <w:lang w:val="en-US"/>
        </w:rPr>
        <w:t xml:space="preserve"> </w:t>
      </w:r>
      <w:r w:rsidRPr="003F721C">
        <w:rPr>
          <w:rFonts w:ascii="Times New Roman"/>
          <w:lang w:val="en-US"/>
        </w:rPr>
        <w:t>author</w:t>
      </w:r>
    </w:p>
    <w:p w14:paraId="665A7548" w14:textId="0E0475EB" w:rsidR="00CF09DE" w:rsidRPr="007B58DC" w:rsidRDefault="0082199D" w:rsidP="00B60949">
      <w:pPr>
        <w:pStyle w:val="a4"/>
        <w:ind w:firstLine="708"/>
        <w:jc w:val="both"/>
        <w:rPr>
          <w:rFonts w:ascii="Times New Roman" w:hAnsi="Times New Roman"/>
          <w:lang w:val="en-US"/>
        </w:rPr>
      </w:pPr>
      <w:proofErr w:type="spellStart"/>
      <w:r w:rsidRPr="002F4688">
        <w:rPr>
          <w:rFonts w:ascii="Times New Roman" w:hAnsi="Times New Roman"/>
          <w:lang w:val="en-US"/>
        </w:rPr>
        <w:t>Sivashenko</w:t>
      </w:r>
      <w:proofErr w:type="spellEnd"/>
      <w:r w:rsidRPr="002F4688">
        <w:rPr>
          <w:rFonts w:ascii="Times New Roman" w:hAnsi="Times New Roman"/>
          <w:lang w:val="en-US"/>
        </w:rPr>
        <w:t xml:space="preserve"> Elizaveta </w:t>
      </w:r>
      <w:proofErr w:type="spellStart"/>
      <w:r w:rsidRPr="002F4688">
        <w:rPr>
          <w:rFonts w:ascii="Times New Roman" w:hAnsi="Times New Roman"/>
          <w:lang w:val="en-US"/>
        </w:rPr>
        <w:t>Sergeevna</w:t>
      </w:r>
      <w:proofErr w:type="spellEnd"/>
      <w:r w:rsidRPr="002F4688">
        <w:rPr>
          <w:rFonts w:ascii="Times New Roman" w:hAnsi="Times New Roman"/>
          <w:lang w:val="en-US"/>
        </w:rPr>
        <w:t xml:space="preserve"> </w:t>
      </w:r>
      <w:r w:rsidR="00CF09DE" w:rsidRPr="002F4688">
        <w:rPr>
          <w:rFonts w:ascii="Times New Roman" w:hAnsi="Times New Roman"/>
          <w:lang w:val="en-US"/>
        </w:rPr>
        <w:t>(</w:t>
      </w:r>
      <w:r w:rsidR="000F73AC" w:rsidRPr="002F4688">
        <w:rPr>
          <w:rFonts w:ascii="Times New Roman" w:hAnsi="Times New Roman"/>
          <w:lang w:val="en-US"/>
        </w:rPr>
        <w:t>Belarus</w:t>
      </w:r>
      <w:r w:rsidR="00CF09DE" w:rsidRPr="002F4688">
        <w:rPr>
          <w:rFonts w:ascii="Times New Roman" w:hAnsi="Times New Roman"/>
          <w:lang w:val="en-US"/>
        </w:rPr>
        <w:t xml:space="preserve">, </w:t>
      </w:r>
      <w:r w:rsidR="000F73AC" w:rsidRPr="002F4688">
        <w:rPr>
          <w:rFonts w:ascii="Times New Roman" w:hAnsi="Times New Roman"/>
          <w:lang w:val="en-US"/>
        </w:rPr>
        <w:t>Minsk</w:t>
      </w:r>
      <w:r w:rsidR="00CF09DE" w:rsidRPr="002F4688">
        <w:rPr>
          <w:rFonts w:ascii="Times New Roman" w:hAnsi="Times New Roman"/>
          <w:lang w:val="en-US"/>
        </w:rPr>
        <w:t xml:space="preserve">) – </w:t>
      </w:r>
      <w:r w:rsidR="000F73AC" w:rsidRPr="002F4688">
        <w:rPr>
          <w:rFonts w:ascii="Times New Roman" w:hAnsi="Times New Roman"/>
          <w:lang w:val="en-US"/>
        </w:rPr>
        <w:t>student</w:t>
      </w:r>
      <w:r w:rsidR="00CF09DE" w:rsidRPr="002F4688">
        <w:rPr>
          <w:rFonts w:ascii="Times New Roman" w:hAnsi="Times New Roman"/>
          <w:lang w:val="en-US"/>
        </w:rPr>
        <w:t xml:space="preserve">, </w:t>
      </w:r>
      <w:r w:rsidR="00081281" w:rsidRPr="002F4688">
        <w:rPr>
          <w:rFonts w:ascii="Times New Roman" w:hAnsi="Times New Roman"/>
          <w:lang w:val="en-US"/>
        </w:rPr>
        <w:t xml:space="preserve">Belarusian State University of Economics </w:t>
      </w:r>
      <w:r w:rsidR="00CF09DE" w:rsidRPr="002F4688">
        <w:rPr>
          <w:rFonts w:ascii="Times New Roman" w:hAnsi="Times New Roman"/>
          <w:lang w:val="en-US"/>
        </w:rPr>
        <w:t>(</w:t>
      </w:r>
      <w:r w:rsidR="000F73AC" w:rsidRPr="002F4688">
        <w:rPr>
          <w:rFonts w:ascii="Times New Roman" w:hAnsi="Times New Roman"/>
          <w:lang w:val="en-US"/>
        </w:rPr>
        <w:t>26</w:t>
      </w:r>
      <w:r w:rsidR="00CF09DE" w:rsidRPr="002F4688">
        <w:rPr>
          <w:rFonts w:ascii="Times New Roman" w:hAnsi="Times New Roman"/>
          <w:lang w:val="en-US"/>
        </w:rPr>
        <w:t xml:space="preserve">, </w:t>
      </w:r>
      <w:proofErr w:type="spellStart"/>
      <w:r w:rsidR="007B58DC" w:rsidRPr="002F4688">
        <w:rPr>
          <w:rFonts w:ascii="Times New Roman" w:hAnsi="Times New Roman"/>
          <w:lang w:val="en-US"/>
        </w:rPr>
        <w:t>Partizansky</w:t>
      </w:r>
      <w:proofErr w:type="spellEnd"/>
      <w:r w:rsidR="007B58DC" w:rsidRPr="002F4688">
        <w:rPr>
          <w:rFonts w:ascii="Times New Roman" w:hAnsi="Times New Roman"/>
          <w:lang w:val="en-US"/>
        </w:rPr>
        <w:t xml:space="preserve"> Prospect</w:t>
      </w:r>
      <w:r w:rsidR="00CF09DE" w:rsidRPr="002F4688">
        <w:rPr>
          <w:rFonts w:ascii="Times New Roman" w:hAnsi="Times New Roman"/>
          <w:lang w:val="en-US"/>
        </w:rPr>
        <w:t xml:space="preserve">, </w:t>
      </w:r>
      <w:r w:rsidR="000F73AC" w:rsidRPr="002F4688">
        <w:rPr>
          <w:rFonts w:ascii="Times New Roman" w:hAnsi="Times New Roman"/>
          <w:lang w:val="en-US"/>
        </w:rPr>
        <w:t>Minsk</w:t>
      </w:r>
      <w:r w:rsidR="00CF09DE" w:rsidRPr="002F4688">
        <w:rPr>
          <w:rFonts w:ascii="Times New Roman" w:hAnsi="Times New Roman"/>
          <w:lang w:val="en-US"/>
        </w:rPr>
        <w:t xml:space="preserve">, </w:t>
      </w:r>
      <w:r w:rsidR="00A10738" w:rsidRPr="002F4688">
        <w:rPr>
          <w:rFonts w:ascii="Times New Roman" w:hAnsi="Times New Roman"/>
          <w:lang w:val="en-US"/>
        </w:rPr>
        <w:t>the Republic of Belarus</w:t>
      </w:r>
      <w:r w:rsidR="00CF09DE" w:rsidRPr="002F4688">
        <w:rPr>
          <w:rFonts w:ascii="Times New Roman" w:hAnsi="Times New Roman"/>
          <w:lang w:val="en-US"/>
        </w:rPr>
        <w:t xml:space="preserve">, </w:t>
      </w:r>
      <w:r w:rsidR="00A10738" w:rsidRPr="002F4688">
        <w:rPr>
          <w:rFonts w:ascii="Times New Roman" w:hAnsi="Times New Roman"/>
          <w:lang w:val="en-US"/>
        </w:rPr>
        <w:t>220070</w:t>
      </w:r>
      <w:r w:rsidR="00CF09DE" w:rsidRPr="002F4688">
        <w:rPr>
          <w:rFonts w:ascii="Times New Roman" w:hAnsi="Times New Roman"/>
          <w:lang w:val="en-US"/>
        </w:rPr>
        <w:t xml:space="preserve">, </w:t>
      </w:r>
      <w:r w:rsidR="00A10738" w:rsidRPr="002F4688">
        <w:rPr>
          <w:rFonts w:ascii="Times New Roman" w:hAnsi="Times New Roman"/>
          <w:lang w:val="en-US"/>
        </w:rPr>
        <w:t>liza_sivashenko@mail.ru</w:t>
      </w:r>
      <w:r w:rsidR="00CF09DE" w:rsidRPr="007B58DC">
        <w:rPr>
          <w:rFonts w:ascii="Times New Roman" w:hAnsi="Times New Roman"/>
          <w:lang w:val="en-US"/>
        </w:rPr>
        <w:t>)</w:t>
      </w:r>
    </w:p>
    <w:p w14:paraId="375238C7" w14:textId="77777777" w:rsidR="00CF09DE" w:rsidRPr="003F721C" w:rsidRDefault="00CF09DE" w:rsidP="00B60949">
      <w:pPr>
        <w:spacing w:after="0"/>
        <w:rPr>
          <w:sz w:val="24"/>
          <w:lang w:val="en-US"/>
        </w:rPr>
      </w:pPr>
    </w:p>
    <w:p w14:paraId="10198D3A" w14:textId="03A3DA3F" w:rsidR="00CF09DE" w:rsidRPr="009B5CC3" w:rsidRDefault="00CF09DE" w:rsidP="006348AD">
      <w:pPr>
        <w:pStyle w:val="3"/>
        <w:spacing w:line="274" w:lineRule="exact"/>
        <w:ind w:left="0"/>
        <w:jc w:val="center"/>
        <w:rPr>
          <w:rFonts w:ascii="Times New Roman"/>
          <w:lang w:val="en-US"/>
        </w:rPr>
      </w:pPr>
      <w:r w:rsidRPr="009B5CC3">
        <w:rPr>
          <w:rFonts w:ascii="Times New Roman"/>
          <w:lang w:val="en-US"/>
        </w:rPr>
        <w:t>References</w:t>
      </w:r>
    </w:p>
    <w:p w14:paraId="3FF84461" w14:textId="7F540F91" w:rsidR="006348AD" w:rsidRPr="005E7F55" w:rsidRDefault="003D6A66" w:rsidP="003D6A66">
      <w:pPr>
        <w:pStyle w:val="3"/>
        <w:ind w:left="0" w:firstLine="709"/>
        <w:jc w:val="both"/>
        <w:rPr>
          <w:rFonts w:ascii="Times New Roman" w:hAnsi="Times New Roman" w:cs="Times New Roman"/>
          <w:b w:val="0"/>
          <w:bCs w:val="0"/>
          <w:lang w:val="en-US"/>
        </w:rPr>
      </w:pPr>
      <w:r w:rsidRPr="005E7F55">
        <w:rPr>
          <w:rFonts w:ascii="Times New Roman" w:hAnsi="Times New Roman" w:cs="Times New Roman"/>
          <w:b w:val="0"/>
          <w:bCs w:val="0"/>
          <w:lang w:val="en-US"/>
        </w:rPr>
        <w:t xml:space="preserve">1. </w:t>
      </w:r>
      <w:proofErr w:type="spellStart"/>
      <w:r w:rsidR="006348AD" w:rsidRPr="005E7F55">
        <w:rPr>
          <w:rFonts w:ascii="Times New Roman" w:hAnsi="Times New Roman" w:cs="Times New Roman"/>
          <w:b w:val="0"/>
          <w:bCs w:val="0"/>
          <w:lang w:val="en-US"/>
        </w:rPr>
        <w:t>Chaldaeva</w:t>
      </w:r>
      <w:proofErr w:type="spellEnd"/>
      <w:r w:rsidR="006348AD" w:rsidRPr="005E7F55">
        <w:rPr>
          <w:rFonts w:ascii="Times New Roman" w:hAnsi="Times New Roman" w:cs="Times New Roman"/>
          <w:b w:val="0"/>
          <w:bCs w:val="0"/>
          <w:lang w:val="en-US"/>
        </w:rPr>
        <w:t xml:space="preserve">, L. A. Financial stability of credit and financial relations / L. A. </w:t>
      </w:r>
      <w:proofErr w:type="spellStart"/>
      <w:r w:rsidR="006348AD" w:rsidRPr="005E7F55">
        <w:rPr>
          <w:rFonts w:ascii="Times New Roman" w:hAnsi="Times New Roman" w:cs="Times New Roman"/>
          <w:b w:val="0"/>
          <w:bCs w:val="0"/>
          <w:lang w:val="en-US"/>
        </w:rPr>
        <w:t>Chaldaeva</w:t>
      </w:r>
      <w:proofErr w:type="spellEnd"/>
      <w:r w:rsidR="006348AD" w:rsidRPr="005E7F55">
        <w:rPr>
          <w:rFonts w:ascii="Times New Roman" w:hAnsi="Times New Roman" w:cs="Times New Roman"/>
          <w:b w:val="0"/>
          <w:bCs w:val="0"/>
          <w:lang w:val="en-US"/>
        </w:rPr>
        <w:t xml:space="preserve"> // Finance, money circulation and </w:t>
      </w:r>
      <w:proofErr w:type="gramStart"/>
      <w:r w:rsidR="006348AD" w:rsidRPr="005E7F55">
        <w:rPr>
          <w:rFonts w:ascii="Times New Roman" w:hAnsi="Times New Roman" w:cs="Times New Roman"/>
          <w:b w:val="0"/>
          <w:bCs w:val="0"/>
          <w:lang w:val="en-US"/>
        </w:rPr>
        <w:t>credit :</w:t>
      </w:r>
      <w:proofErr w:type="gramEnd"/>
      <w:r w:rsidRPr="005E7F55">
        <w:rPr>
          <w:rFonts w:ascii="Times New Roman" w:hAnsi="Times New Roman" w:cs="Times New Roman"/>
          <w:b w:val="0"/>
          <w:bCs w:val="0"/>
          <w:lang w:val="en-US"/>
        </w:rPr>
        <w:t xml:space="preserve"> textbook for academics. Baccalaureate / L. A. </w:t>
      </w:r>
      <w:proofErr w:type="spellStart"/>
      <w:r w:rsidRPr="005E7F55">
        <w:rPr>
          <w:rFonts w:ascii="Times New Roman" w:hAnsi="Times New Roman" w:cs="Times New Roman"/>
          <w:b w:val="0"/>
          <w:bCs w:val="0"/>
          <w:lang w:val="en-US"/>
        </w:rPr>
        <w:t>Chaldaeva</w:t>
      </w:r>
      <w:proofErr w:type="spellEnd"/>
      <w:r w:rsidRPr="005E7F55">
        <w:rPr>
          <w:rFonts w:ascii="Times New Roman" w:hAnsi="Times New Roman" w:cs="Times New Roman"/>
          <w:b w:val="0"/>
          <w:bCs w:val="0"/>
          <w:lang w:val="en-US"/>
        </w:rPr>
        <w:t xml:space="preserve">. - 3rd ed. – </w:t>
      </w:r>
      <w:proofErr w:type="gramStart"/>
      <w:r w:rsidRPr="005E7F55">
        <w:rPr>
          <w:rFonts w:ascii="Times New Roman" w:hAnsi="Times New Roman" w:cs="Times New Roman"/>
          <w:b w:val="0"/>
          <w:bCs w:val="0"/>
          <w:lang w:val="en-US"/>
        </w:rPr>
        <w:t>M. :</w:t>
      </w:r>
      <w:proofErr w:type="gramEnd"/>
      <w:r w:rsidRPr="005E7F55">
        <w:rPr>
          <w:rFonts w:ascii="Times New Roman" w:hAnsi="Times New Roman" w:cs="Times New Roman"/>
          <w:b w:val="0"/>
          <w:bCs w:val="0"/>
          <w:lang w:val="en-US"/>
        </w:rPr>
        <w:t xml:space="preserve"> </w:t>
      </w:r>
      <w:proofErr w:type="spellStart"/>
      <w:r w:rsidRPr="005E7F55">
        <w:rPr>
          <w:rFonts w:ascii="Times New Roman" w:hAnsi="Times New Roman" w:cs="Times New Roman"/>
          <w:b w:val="0"/>
          <w:bCs w:val="0"/>
          <w:lang w:val="en-US"/>
        </w:rPr>
        <w:t>Izdatelstvo</w:t>
      </w:r>
      <w:proofErr w:type="spellEnd"/>
      <w:r w:rsidRPr="005E7F55">
        <w:rPr>
          <w:rFonts w:ascii="Times New Roman" w:hAnsi="Times New Roman" w:cs="Times New Roman"/>
          <w:b w:val="0"/>
          <w:bCs w:val="0"/>
          <w:lang w:val="en-US"/>
        </w:rPr>
        <w:t xml:space="preserve"> </w:t>
      </w:r>
      <w:proofErr w:type="spellStart"/>
      <w:r w:rsidRPr="005E7F55">
        <w:rPr>
          <w:rFonts w:ascii="Times New Roman" w:hAnsi="Times New Roman" w:cs="Times New Roman"/>
          <w:b w:val="0"/>
          <w:bCs w:val="0"/>
          <w:lang w:val="en-US"/>
        </w:rPr>
        <w:t>Yurait</w:t>
      </w:r>
      <w:proofErr w:type="spellEnd"/>
      <w:r w:rsidRPr="005E7F55">
        <w:rPr>
          <w:rFonts w:ascii="Times New Roman" w:hAnsi="Times New Roman" w:cs="Times New Roman"/>
          <w:b w:val="0"/>
          <w:bCs w:val="0"/>
          <w:lang w:val="en-US"/>
        </w:rPr>
        <w:t xml:space="preserve">, 2018. </w:t>
      </w:r>
      <w:r w:rsidR="000E573D" w:rsidRPr="005E7F55">
        <w:rPr>
          <w:rFonts w:ascii="Times New Roman" w:hAnsi="Times New Roman" w:cs="Times New Roman"/>
          <w:b w:val="0"/>
          <w:bCs w:val="0"/>
          <w:lang w:val="en-US"/>
        </w:rPr>
        <w:t xml:space="preserve">– </w:t>
      </w:r>
      <w:r w:rsidRPr="005E7F55">
        <w:rPr>
          <w:rFonts w:ascii="Times New Roman" w:hAnsi="Times New Roman" w:cs="Times New Roman"/>
          <w:b w:val="0"/>
          <w:bCs w:val="0"/>
          <w:lang w:val="en-US"/>
        </w:rPr>
        <w:t>pp. 86–87.</w:t>
      </w:r>
    </w:p>
    <w:p w14:paraId="7741B864" w14:textId="3D9EFAA3" w:rsidR="003D6A66" w:rsidRPr="005E7F55" w:rsidRDefault="003D6A66" w:rsidP="006348AD">
      <w:pPr>
        <w:pStyle w:val="3"/>
        <w:ind w:left="0" w:firstLine="709"/>
        <w:jc w:val="both"/>
        <w:rPr>
          <w:rFonts w:ascii="Times New Roman" w:hAnsi="Times New Roman" w:cs="Times New Roman"/>
          <w:b w:val="0"/>
          <w:bCs w:val="0"/>
          <w:lang w:val="en-US"/>
        </w:rPr>
      </w:pPr>
      <w:r w:rsidRPr="005E7F55">
        <w:rPr>
          <w:rFonts w:ascii="Times New Roman" w:hAnsi="Times New Roman" w:cs="Times New Roman"/>
          <w:b w:val="0"/>
          <w:bCs w:val="0"/>
          <w:lang w:val="en-US"/>
        </w:rPr>
        <w:t>2.</w:t>
      </w:r>
      <w:r w:rsidR="00F27467" w:rsidRPr="005E7F55">
        <w:rPr>
          <w:rFonts w:ascii="Times New Roman" w:hAnsi="Times New Roman" w:cs="Times New Roman"/>
          <w:b w:val="0"/>
          <w:bCs w:val="0"/>
          <w:lang w:val="en-US"/>
        </w:rPr>
        <w:t xml:space="preserve"> </w:t>
      </w:r>
      <w:proofErr w:type="spellStart"/>
      <w:r w:rsidR="00F27467" w:rsidRPr="005E7F55">
        <w:rPr>
          <w:rFonts w:ascii="Times New Roman" w:hAnsi="Times New Roman" w:cs="Times New Roman"/>
          <w:b w:val="0"/>
          <w:bCs w:val="0"/>
          <w:lang w:val="en-US"/>
        </w:rPr>
        <w:t>Romanovsky</w:t>
      </w:r>
      <w:proofErr w:type="spellEnd"/>
      <w:r w:rsidR="00F27467" w:rsidRPr="005E7F55">
        <w:rPr>
          <w:rFonts w:ascii="Times New Roman" w:hAnsi="Times New Roman" w:cs="Times New Roman"/>
          <w:b w:val="0"/>
          <w:bCs w:val="0"/>
          <w:lang w:val="en-US"/>
        </w:rPr>
        <w:t xml:space="preserve">, M. V. Finance. </w:t>
      </w:r>
      <w:proofErr w:type="spellStart"/>
      <w:r w:rsidR="00F27467" w:rsidRPr="005E7F55">
        <w:rPr>
          <w:rFonts w:ascii="Times New Roman" w:hAnsi="Times New Roman" w:cs="Times New Roman"/>
          <w:b w:val="0"/>
          <w:bCs w:val="0"/>
          <w:lang w:val="en-US"/>
        </w:rPr>
        <w:t>Finatsional'naya</w:t>
      </w:r>
      <w:proofErr w:type="spellEnd"/>
      <w:r w:rsidR="00F27467" w:rsidRPr="005E7F55">
        <w:rPr>
          <w:rFonts w:ascii="Times New Roman" w:hAnsi="Times New Roman" w:cs="Times New Roman"/>
          <w:b w:val="0"/>
          <w:bCs w:val="0"/>
          <w:lang w:val="en-US"/>
        </w:rPr>
        <w:t xml:space="preserve"> </w:t>
      </w:r>
      <w:proofErr w:type="spellStart"/>
      <w:r w:rsidR="00F27467" w:rsidRPr="005E7F55">
        <w:rPr>
          <w:rFonts w:ascii="Times New Roman" w:hAnsi="Times New Roman" w:cs="Times New Roman"/>
          <w:b w:val="0"/>
          <w:bCs w:val="0"/>
          <w:lang w:val="en-US"/>
        </w:rPr>
        <w:t>sistema</w:t>
      </w:r>
      <w:proofErr w:type="spellEnd"/>
      <w:r w:rsidR="00F27467" w:rsidRPr="005E7F55">
        <w:rPr>
          <w:rFonts w:ascii="Times New Roman" w:hAnsi="Times New Roman" w:cs="Times New Roman"/>
          <w:b w:val="0"/>
          <w:bCs w:val="0"/>
          <w:lang w:val="en-US"/>
        </w:rPr>
        <w:t xml:space="preserve"> / M. V. </w:t>
      </w:r>
      <w:proofErr w:type="spellStart"/>
      <w:r w:rsidR="00F27467" w:rsidRPr="005E7F55">
        <w:rPr>
          <w:rFonts w:ascii="Times New Roman" w:hAnsi="Times New Roman" w:cs="Times New Roman"/>
          <w:b w:val="0"/>
          <w:bCs w:val="0"/>
          <w:lang w:val="en-US"/>
        </w:rPr>
        <w:t>Romanovsky</w:t>
      </w:r>
      <w:proofErr w:type="spellEnd"/>
      <w:r w:rsidR="00F27467" w:rsidRPr="005E7F55">
        <w:rPr>
          <w:rFonts w:ascii="Times New Roman" w:hAnsi="Times New Roman" w:cs="Times New Roman"/>
          <w:b w:val="0"/>
          <w:bCs w:val="0"/>
          <w:lang w:val="en-US"/>
        </w:rPr>
        <w:t xml:space="preserve"> // Finance, monetary circulation and </w:t>
      </w:r>
      <w:proofErr w:type="gramStart"/>
      <w:r w:rsidR="00F27467" w:rsidRPr="005E7F55">
        <w:rPr>
          <w:rFonts w:ascii="Times New Roman" w:hAnsi="Times New Roman" w:cs="Times New Roman"/>
          <w:b w:val="0"/>
          <w:bCs w:val="0"/>
          <w:lang w:val="en-US"/>
        </w:rPr>
        <w:t>credit :</w:t>
      </w:r>
      <w:proofErr w:type="gramEnd"/>
      <w:r w:rsidR="00F27467" w:rsidRPr="005E7F55">
        <w:rPr>
          <w:rFonts w:ascii="Times New Roman" w:hAnsi="Times New Roman" w:cs="Times New Roman"/>
          <w:b w:val="0"/>
          <w:bCs w:val="0"/>
          <w:lang w:val="en-US"/>
        </w:rPr>
        <w:t xml:space="preserve"> textbook for </w:t>
      </w:r>
      <w:proofErr w:type="spellStart"/>
      <w:r w:rsidR="00F27467" w:rsidRPr="005E7F55">
        <w:rPr>
          <w:rFonts w:ascii="Times New Roman" w:hAnsi="Times New Roman" w:cs="Times New Roman"/>
          <w:b w:val="0"/>
          <w:bCs w:val="0"/>
          <w:lang w:val="en-US"/>
        </w:rPr>
        <w:t>akadem</w:t>
      </w:r>
      <w:proofErr w:type="spellEnd"/>
      <w:r w:rsidR="00F27467" w:rsidRPr="005E7F55">
        <w:rPr>
          <w:rFonts w:ascii="Times New Roman" w:hAnsi="Times New Roman" w:cs="Times New Roman"/>
          <w:b w:val="0"/>
          <w:bCs w:val="0"/>
          <w:lang w:val="en-US"/>
        </w:rPr>
        <w:t xml:space="preserve">. Bachelor's Degree / M. V. </w:t>
      </w:r>
      <w:proofErr w:type="spellStart"/>
      <w:r w:rsidR="00F27467" w:rsidRPr="005E7F55">
        <w:rPr>
          <w:rFonts w:ascii="Times New Roman" w:hAnsi="Times New Roman" w:cs="Times New Roman"/>
          <w:b w:val="0"/>
          <w:bCs w:val="0"/>
          <w:lang w:val="en-US"/>
        </w:rPr>
        <w:t>Romanovsky</w:t>
      </w:r>
      <w:proofErr w:type="spellEnd"/>
      <w:r w:rsidR="00F27467" w:rsidRPr="005E7F55">
        <w:rPr>
          <w:rFonts w:ascii="Times New Roman" w:hAnsi="Times New Roman" w:cs="Times New Roman"/>
          <w:b w:val="0"/>
          <w:bCs w:val="0"/>
          <w:lang w:val="en-US"/>
        </w:rPr>
        <w:t xml:space="preserve">. - 3rd ed. – </w:t>
      </w:r>
      <w:proofErr w:type="gramStart"/>
      <w:r w:rsidR="00F27467" w:rsidRPr="005E7F55">
        <w:rPr>
          <w:rFonts w:ascii="Times New Roman" w:hAnsi="Times New Roman" w:cs="Times New Roman"/>
          <w:b w:val="0"/>
          <w:bCs w:val="0"/>
          <w:lang w:val="en-US"/>
        </w:rPr>
        <w:t>M. :</w:t>
      </w:r>
      <w:proofErr w:type="gramEnd"/>
      <w:r w:rsidR="00F27467" w:rsidRPr="005E7F55">
        <w:rPr>
          <w:rFonts w:ascii="Times New Roman" w:hAnsi="Times New Roman" w:cs="Times New Roman"/>
          <w:b w:val="0"/>
          <w:bCs w:val="0"/>
          <w:lang w:val="en-US"/>
        </w:rPr>
        <w:t xml:space="preserve"> </w:t>
      </w:r>
      <w:proofErr w:type="spellStart"/>
      <w:r w:rsidR="00F27467" w:rsidRPr="005E7F55">
        <w:rPr>
          <w:rFonts w:ascii="Times New Roman" w:hAnsi="Times New Roman" w:cs="Times New Roman"/>
          <w:b w:val="0"/>
          <w:bCs w:val="0"/>
          <w:lang w:val="en-US"/>
        </w:rPr>
        <w:t>Izdatelstvo</w:t>
      </w:r>
      <w:proofErr w:type="spellEnd"/>
      <w:r w:rsidR="00F27467" w:rsidRPr="005E7F55">
        <w:rPr>
          <w:rFonts w:ascii="Times New Roman" w:hAnsi="Times New Roman" w:cs="Times New Roman"/>
          <w:b w:val="0"/>
          <w:bCs w:val="0"/>
          <w:lang w:val="en-US"/>
        </w:rPr>
        <w:t xml:space="preserve"> </w:t>
      </w:r>
      <w:proofErr w:type="spellStart"/>
      <w:r w:rsidR="00F27467" w:rsidRPr="005E7F55">
        <w:rPr>
          <w:rFonts w:ascii="Times New Roman" w:hAnsi="Times New Roman" w:cs="Times New Roman"/>
          <w:b w:val="0"/>
          <w:bCs w:val="0"/>
          <w:lang w:val="en-US"/>
        </w:rPr>
        <w:t>Yurait</w:t>
      </w:r>
      <w:proofErr w:type="spellEnd"/>
      <w:r w:rsidR="00F27467" w:rsidRPr="005E7F55">
        <w:rPr>
          <w:rFonts w:ascii="Times New Roman" w:hAnsi="Times New Roman" w:cs="Times New Roman"/>
          <w:b w:val="0"/>
          <w:bCs w:val="0"/>
          <w:lang w:val="en-US"/>
        </w:rPr>
        <w:t xml:space="preserve">, 2018. </w:t>
      </w:r>
      <w:r w:rsidR="000E573D" w:rsidRPr="005E7F55">
        <w:rPr>
          <w:rFonts w:ascii="Times New Roman" w:hAnsi="Times New Roman" w:cs="Times New Roman"/>
          <w:b w:val="0"/>
          <w:bCs w:val="0"/>
          <w:lang w:val="en-US"/>
        </w:rPr>
        <w:t xml:space="preserve">– </w:t>
      </w:r>
      <w:r w:rsidR="00F27467" w:rsidRPr="005E7F55">
        <w:rPr>
          <w:rFonts w:ascii="Times New Roman" w:hAnsi="Times New Roman" w:cs="Times New Roman"/>
          <w:b w:val="0"/>
          <w:bCs w:val="0"/>
          <w:lang w:val="en-US"/>
        </w:rPr>
        <w:t>p. 39.</w:t>
      </w:r>
    </w:p>
    <w:p w14:paraId="0E7961CF" w14:textId="37DF3B56" w:rsidR="003D6A66" w:rsidRPr="005E7F55" w:rsidRDefault="003D6A66" w:rsidP="006348AD">
      <w:pPr>
        <w:pStyle w:val="3"/>
        <w:ind w:left="0" w:firstLine="709"/>
        <w:jc w:val="both"/>
        <w:rPr>
          <w:rFonts w:ascii="Times New Roman" w:hAnsi="Times New Roman" w:cs="Times New Roman"/>
          <w:b w:val="0"/>
          <w:bCs w:val="0"/>
          <w:lang w:val="en-US"/>
        </w:rPr>
      </w:pPr>
      <w:r w:rsidRPr="005E7F55">
        <w:rPr>
          <w:rFonts w:ascii="Times New Roman" w:hAnsi="Times New Roman" w:cs="Times New Roman"/>
          <w:b w:val="0"/>
          <w:bCs w:val="0"/>
          <w:lang w:val="en-US"/>
        </w:rPr>
        <w:t>3.</w:t>
      </w:r>
      <w:r w:rsidR="00993D34" w:rsidRPr="005E7F55">
        <w:rPr>
          <w:rFonts w:ascii="Times New Roman" w:hAnsi="Times New Roman" w:cs="Times New Roman"/>
          <w:b w:val="0"/>
          <w:bCs w:val="0"/>
          <w:lang w:val="en-US"/>
        </w:rPr>
        <w:t xml:space="preserve"> </w:t>
      </w:r>
      <w:proofErr w:type="spellStart"/>
      <w:r w:rsidR="00993D34" w:rsidRPr="005E7F55">
        <w:rPr>
          <w:rFonts w:ascii="Times New Roman" w:hAnsi="Times New Roman" w:cs="Times New Roman"/>
          <w:b w:val="0"/>
          <w:bCs w:val="0"/>
          <w:lang w:val="en-US"/>
        </w:rPr>
        <w:t>Mironchik</w:t>
      </w:r>
      <w:proofErr w:type="spellEnd"/>
      <w:r w:rsidR="00993D34" w:rsidRPr="005E7F55">
        <w:rPr>
          <w:rFonts w:ascii="Times New Roman" w:hAnsi="Times New Roman" w:cs="Times New Roman"/>
          <w:b w:val="0"/>
          <w:bCs w:val="0"/>
          <w:lang w:val="en-US"/>
        </w:rPr>
        <w:t xml:space="preserve">, N. Possibilities of applying the monetary targeting regime in the Republic of Belarus / N. </w:t>
      </w:r>
      <w:proofErr w:type="spellStart"/>
      <w:r w:rsidR="00993D34" w:rsidRPr="005E7F55">
        <w:rPr>
          <w:rFonts w:ascii="Times New Roman" w:hAnsi="Times New Roman" w:cs="Times New Roman"/>
          <w:b w:val="0"/>
          <w:bCs w:val="0"/>
          <w:lang w:val="en-US"/>
        </w:rPr>
        <w:t>Mironchik</w:t>
      </w:r>
      <w:proofErr w:type="spellEnd"/>
      <w:r w:rsidR="00993D34" w:rsidRPr="005E7F55">
        <w:rPr>
          <w:rFonts w:ascii="Times New Roman" w:hAnsi="Times New Roman" w:cs="Times New Roman"/>
          <w:b w:val="0"/>
          <w:bCs w:val="0"/>
          <w:lang w:val="en-US"/>
        </w:rPr>
        <w:t xml:space="preserve">, A. </w:t>
      </w:r>
      <w:proofErr w:type="spellStart"/>
      <w:r w:rsidR="00993D34" w:rsidRPr="005E7F55">
        <w:rPr>
          <w:rFonts w:ascii="Times New Roman" w:hAnsi="Times New Roman" w:cs="Times New Roman"/>
          <w:b w:val="0"/>
          <w:bCs w:val="0"/>
          <w:lang w:val="en-US"/>
        </w:rPr>
        <w:t>Bezborodova</w:t>
      </w:r>
      <w:proofErr w:type="spellEnd"/>
      <w:r w:rsidR="00993D34" w:rsidRPr="005E7F55">
        <w:rPr>
          <w:rFonts w:ascii="Times New Roman" w:hAnsi="Times New Roman" w:cs="Times New Roman"/>
          <w:b w:val="0"/>
          <w:bCs w:val="0"/>
          <w:lang w:val="en-US"/>
        </w:rPr>
        <w:t xml:space="preserve"> // Banka</w:t>
      </w:r>
      <w:r w:rsidR="00993D34" w:rsidRPr="005E7F55">
        <w:rPr>
          <w:rFonts w:ascii="Times New Roman" w:hAnsi="Times New Roman" w:cs="Times New Roman"/>
          <w:b w:val="0"/>
          <w:bCs w:val="0"/>
        </w:rPr>
        <w:t>ў</w:t>
      </w:r>
      <w:r w:rsidR="00993D34" w:rsidRPr="005E7F55">
        <w:rPr>
          <w:rFonts w:ascii="Times New Roman" w:hAnsi="Times New Roman" w:cs="Times New Roman"/>
          <w:b w:val="0"/>
          <w:bCs w:val="0"/>
          <w:lang w:val="en-US"/>
        </w:rPr>
        <w:t xml:space="preserve">ski </w:t>
      </w:r>
      <w:proofErr w:type="spellStart"/>
      <w:r w:rsidR="00993D34" w:rsidRPr="005E7F55">
        <w:rPr>
          <w:rFonts w:ascii="Times New Roman" w:hAnsi="Times New Roman" w:cs="Times New Roman"/>
          <w:b w:val="0"/>
          <w:bCs w:val="0"/>
          <w:lang w:val="en-US"/>
        </w:rPr>
        <w:t>vesnik</w:t>
      </w:r>
      <w:proofErr w:type="spellEnd"/>
      <w:r w:rsidR="00993D34" w:rsidRPr="005E7F55">
        <w:rPr>
          <w:rFonts w:ascii="Times New Roman" w:hAnsi="Times New Roman" w:cs="Times New Roman"/>
          <w:b w:val="0"/>
          <w:bCs w:val="0"/>
          <w:lang w:val="en-US"/>
        </w:rPr>
        <w:t>. – 2015. – № 1. – pp. 3–6.</w:t>
      </w:r>
    </w:p>
    <w:p w14:paraId="5C030B89" w14:textId="18D1266F" w:rsidR="003D6A66" w:rsidRPr="005E7F55" w:rsidRDefault="003D6A66" w:rsidP="006348AD">
      <w:pPr>
        <w:pStyle w:val="3"/>
        <w:ind w:left="0" w:firstLine="709"/>
        <w:jc w:val="both"/>
        <w:rPr>
          <w:rFonts w:ascii="Times New Roman" w:hAnsi="Times New Roman" w:cs="Times New Roman"/>
          <w:b w:val="0"/>
          <w:bCs w:val="0"/>
          <w:lang w:val="en-US"/>
        </w:rPr>
      </w:pPr>
      <w:r w:rsidRPr="005E7F55">
        <w:rPr>
          <w:rFonts w:ascii="Times New Roman" w:hAnsi="Times New Roman" w:cs="Times New Roman"/>
          <w:b w:val="0"/>
          <w:bCs w:val="0"/>
          <w:lang w:val="en-US"/>
        </w:rPr>
        <w:t>4.</w:t>
      </w:r>
      <w:r w:rsidR="002E74BD" w:rsidRPr="005E7F55">
        <w:rPr>
          <w:rFonts w:ascii="Times New Roman" w:hAnsi="Times New Roman" w:cs="Times New Roman"/>
          <w:b w:val="0"/>
          <w:bCs w:val="0"/>
          <w:lang w:val="en-US"/>
        </w:rPr>
        <w:t xml:space="preserve"> Tikhonov, A. Efficiency of monetary policy: methodological approach, methodical approach, results of approbation / A. Tikhonov, A. </w:t>
      </w:r>
      <w:proofErr w:type="spellStart"/>
      <w:r w:rsidR="002E74BD" w:rsidRPr="005E7F55">
        <w:rPr>
          <w:rFonts w:ascii="Times New Roman" w:hAnsi="Times New Roman" w:cs="Times New Roman"/>
          <w:b w:val="0"/>
          <w:bCs w:val="0"/>
          <w:lang w:val="en-US"/>
        </w:rPr>
        <w:t>Levenkov</w:t>
      </w:r>
      <w:proofErr w:type="spellEnd"/>
      <w:r w:rsidR="002E74BD" w:rsidRPr="005E7F55">
        <w:rPr>
          <w:rFonts w:ascii="Times New Roman" w:hAnsi="Times New Roman" w:cs="Times New Roman"/>
          <w:b w:val="0"/>
          <w:bCs w:val="0"/>
          <w:lang w:val="en-US"/>
        </w:rPr>
        <w:t xml:space="preserve"> // Banka</w:t>
      </w:r>
      <w:r w:rsidR="002E74BD" w:rsidRPr="005E7F55">
        <w:rPr>
          <w:rFonts w:ascii="Times New Roman" w:hAnsi="Times New Roman" w:cs="Times New Roman"/>
          <w:b w:val="0"/>
          <w:bCs w:val="0"/>
        </w:rPr>
        <w:t>ў</w:t>
      </w:r>
      <w:r w:rsidR="002E74BD" w:rsidRPr="005E7F55">
        <w:rPr>
          <w:rFonts w:ascii="Times New Roman" w:hAnsi="Times New Roman" w:cs="Times New Roman"/>
          <w:b w:val="0"/>
          <w:bCs w:val="0"/>
          <w:lang w:val="en-US"/>
        </w:rPr>
        <w:t xml:space="preserve">ski </w:t>
      </w:r>
      <w:proofErr w:type="spellStart"/>
      <w:r w:rsidR="002E74BD" w:rsidRPr="005E7F55">
        <w:rPr>
          <w:rFonts w:ascii="Times New Roman" w:hAnsi="Times New Roman" w:cs="Times New Roman"/>
          <w:b w:val="0"/>
          <w:bCs w:val="0"/>
          <w:lang w:val="en-US"/>
        </w:rPr>
        <w:t>vesnik</w:t>
      </w:r>
      <w:proofErr w:type="spellEnd"/>
      <w:r w:rsidR="002E74BD" w:rsidRPr="005E7F55">
        <w:rPr>
          <w:rFonts w:ascii="Times New Roman" w:hAnsi="Times New Roman" w:cs="Times New Roman"/>
          <w:b w:val="0"/>
          <w:bCs w:val="0"/>
          <w:lang w:val="en-US"/>
        </w:rPr>
        <w:t>. – 2019. – № 3. – pp. 11–15.</w:t>
      </w:r>
    </w:p>
    <w:p w14:paraId="11B21817" w14:textId="00C608D1" w:rsidR="003D6A66" w:rsidRPr="005E7F55" w:rsidRDefault="003D6A66" w:rsidP="006348AD">
      <w:pPr>
        <w:pStyle w:val="3"/>
        <w:ind w:left="0" w:firstLine="709"/>
        <w:jc w:val="both"/>
        <w:rPr>
          <w:rFonts w:ascii="Times New Roman" w:hAnsi="Times New Roman" w:cs="Times New Roman"/>
          <w:b w:val="0"/>
          <w:bCs w:val="0"/>
          <w:lang w:val="en-US"/>
        </w:rPr>
      </w:pPr>
      <w:r w:rsidRPr="005E7F55">
        <w:rPr>
          <w:rFonts w:ascii="Times New Roman" w:hAnsi="Times New Roman" w:cs="Times New Roman"/>
          <w:b w:val="0"/>
          <w:bCs w:val="0"/>
          <w:lang w:val="en-US"/>
        </w:rPr>
        <w:t>5.</w:t>
      </w:r>
      <w:r w:rsidR="005E7F55" w:rsidRPr="005E7F55">
        <w:rPr>
          <w:rFonts w:ascii="Times New Roman" w:hAnsi="Times New Roman" w:cs="Times New Roman"/>
          <w:b w:val="0"/>
          <w:bCs w:val="0"/>
          <w:lang w:val="en-US"/>
        </w:rPr>
        <w:t xml:space="preserve"> Tikhonov, A. Monetary policy in the post-crisis period and problems of adaptation of the national economy / A. Tikhonov // Banka</w:t>
      </w:r>
      <w:r w:rsidR="005E7F55" w:rsidRPr="005E7F55">
        <w:rPr>
          <w:rFonts w:ascii="Times New Roman" w:hAnsi="Times New Roman" w:cs="Times New Roman"/>
          <w:b w:val="0"/>
          <w:bCs w:val="0"/>
        </w:rPr>
        <w:t>ў</w:t>
      </w:r>
      <w:r w:rsidR="005E7F55" w:rsidRPr="005E7F55">
        <w:rPr>
          <w:rFonts w:ascii="Times New Roman" w:hAnsi="Times New Roman" w:cs="Times New Roman"/>
          <w:b w:val="0"/>
          <w:bCs w:val="0"/>
          <w:lang w:val="en-US"/>
        </w:rPr>
        <w:t xml:space="preserve">ski </w:t>
      </w:r>
      <w:proofErr w:type="spellStart"/>
      <w:r w:rsidR="005E7F55" w:rsidRPr="005E7F55">
        <w:rPr>
          <w:rFonts w:ascii="Times New Roman" w:hAnsi="Times New Roman" w:cs="Times New Roman"/>
          <w:b w:val="0"/>
          <w:bCs w:val="0"/>
          <w:lang w:val="en-US"/>
        </w:rPr>
        <w:t>vesnik</w:t>
      </w:r>
      <w:proofErr w:type="spellEnd"/>
      <w:r w:rsidR="005E7F55" w:rsidRPr="005E7F55">
        <w:rPr>
          <w:rFonts w:ascii="Times New Roman" w:hAnsi="Times New Roman" w:cs="Times New Roman"/>
          <w:b w:val="0"/>
          <w:bCs w:val="0"/>
          <w:lang w:val="en-US"/>
        </w:rPr>
        <w:t>. – 2018. – № 1. – pp. 15–20.</w:t>
      </w:r>
    </w:p>
    <w:p w14:paraId="50F1FA58" w14:textId="7B8B8383" w:rsidR="003D6A66" w:rsidRPr="000D30B2" w:rsidRDefault="003D6A66" w:rsidP="006348AD">
      <w:pPr>
        <w:pStyle w:val="3"/>
        <w:ind w:left="0" w:firstLine="709"/>
        <w:jc w:val="both"/>
        <w:rPr>
          <w:rFonts w:ascii="Times New Roman"/>
          <w:b w:val="0"/>
          <w:bCs w:val="0"/>
          <w:lang w:val="en-US"/>
        </w:rPr>
      </w:pPr>
      <w:r w:rsidRPr="00F27467">
        <w:rPr>
          <w:rFonts w:ascii="Times New Roman"/>
          <w:b w:val="0"/>
          <w:bCs w:val="0"/>
          <w:lang w:val="en-US"/>
        </w:rPr>
        <w:t>6.</w:t>
      </w:r>
      <w:r w:rsidR="00677CBD" w:rsidRPr="00677CBD">
        <w:rPr>
          <w:rFonts w:ascii="Times New Roman"/>
          <w:b w:val="0"/>
          <w:bCs w:val="0"/>
          <w:lang w:val="en-US"/>
        </w:rPr>
        <w:t xml:space="preserve"> On the approval of the Program of social and economic development of the Republic of Belarus for 2021</w:t>
      </w:r>
      <w:r w:rsidR="00677CBD" w:rsidRPr="00677CBD">
        <w:rPr>
          <w:rFonts w:ascii="Times New Roman"/>
          <w:b w:val="0"/>
          <w:bCs w:val="0"/>
          <w:lang w:val="en-US"/>
        </w:rPr>
        <w:t>–</w:t>
      </w:r>
      <w:r w:rsidR="00677CBD" w:rsidRPr="00677CBD">
        <w:rPr>
          <w:rFonts w:ascii="Times New Roman"/>
          <w:b w:val="0"/>
          <w:bCs w:val="0"/>
          <w:lang w:val="en-US"/>
        </w:rPr>
        <w:t>2025 years [Electronic resource</w:t>
      </w:r>
      <w:proofErr w:type="gramStart"/>
      <w:r w:rsidR="00677CBD" w:rsidRPr="00677CBD">
        <w:rPr>
          <w:rFonts w:ascii="Times New Roman"/>
          <w:b w:val="0"/>
          <w:bCs w:val="0"/>
          <w:lang w:val="en-US"/>
        </w:rPr>
        <w:t>] :</w:t>
      </w:r>
      <w:proofErr w:type="gramEnd"/>
      <w:r w:rsidR="00677CBD" w:rsidRPr="00677CBD">
        <w:rPr>
          <w:rFonts w:ascii="Times New Roman"/>
          <w:b w:val="0"/>
          <w:bCs w:val="0"/>
          <w:lang w:val="en-US"/>
        </w:rPr>
        <w:t xml:space="preserve"> Decree of the President of the Republic of Belarus,</w:t>
      </w:r>
      <w:r w:rsidR="000D30B2" w:rsidRPr="000D30B2">
        <w:rPr>
          <w:rFonts w:ascii="Times New Roman"/>
          <w:b w:val="0"/>
          <w:bCs w:val="0"/>
          <w:lang w:val="en-US"/>
        </w:rPr>
        <w:t xml:space="preserve"> July 29, 2021, No. 292 // ETALON. Legislation of the Republic of Belarus / </w:t>
      </w:r>
      <w:proofErr w:type="spellStart"/>
      <w:r w:rsidR="000D30B2" w:rsidRPr="000D30B2">
        <w:rPr>
          <w:rFonts w:ascii="Times New Roman"/>
          <w:b w:val="0"/>
          <w:bCs w:val="0"/>
          <w:lang w:val="en-US"/>
        </w:rPr>
        <w:t>Nats</w:t>
      </w:r>
      <w:proofErr w:type="spellEnd"/>
      <w:r w:rsidR="000D30B2" w:rsidRPr="000D30B2">
        <w:rPr>
          <w:rFonts w:ascii="Times New Roman"/>
          <w:b w:val="0"/>
          <w:bCs w:val="0"/>
          <w:lang w:val="en-US"/>
        </w:rPr>
        <w:t xml:space="preserve">. legal information center. Rep. Belarus. </w:t>
      </w:r>
      <w:r w:rsidR="000D30B2" w:rsidRPr="000D30B2">
        <w:rPr>
          <w:rFonts w:ascii="Times New Roman"/>
          <w:b w:val="0"/>
          <w:bCs w:val="0"/>
          <w:lang w:val="en-US"/>
        </w:rPr>
        <w:t>–</w:t>
      </w:r>
      <w:r w:rsidR="000D30B2" w:rsidRPr="000D30B2">
        <w:rPr>
          <w:rFonts w:ascii="Times New Roman"/>
          <w:b w:val="0"/>
          <w:bCs w:val="0"/>
          <w:lang w:val="en-US"/>
        </w:rPr>
        <w:t xml:space="preserve"> Minsk, 2022.</w:t>
      </w:r>
    </w:p>
    <w:sectPr w:rsidR="003D6A66" w:rsidRPr="000D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002E"/>
    <w:multiLevelType w:val="hybridMultilevel"/>
    <w:tmpl w:val="0C90447E"/>
    <w:lvl w:ilvl="0" w:tplc="0F00E88A">
      <w:start w:val="1"/>
      <w:numFmt w:val="decimal"/>
      <w:lvlText w:val="%1."/>
      <w:lvlJc w:val="left"/>
      <w:pPr>
        <w:ind w:left="118" w:hanging="245"/>
      </w:pPr>
      <w:rPr>
        <w:rFonts w:ascii="Times New Roman" w:eastAsia="Times New Roman" w:hAnsi="Times New Roman" w:cs="Times New Roman" w:hint="default"/>
        <w:w w:val="100"/>
        <w:sz w:val="24"/>
        <w:szCs w:val="24"/>
        <w:lang w:val="ru-RU" w:eastAsia="en-US" w:bidi="ar-SA"/>
      </w:rPr>
    </w:lvl>
    <w:lvl w:ilvl="1" w:tplc="8DA6C48A">
      <w:numFmt w:val="bullet"/>
      <w:lvlText w:val="•"/>
      <w:lvlJc w:val="left"/>
      <w:pPr>
        <w:ind w:left="1094" w:hanging="245"/>
      </w:pPr>
      <w:rPr>
        <w:rFonts w:hint="default"/>
        <w:lang w:val="ru-RU" w:eastAsia="en-US" w:bidi="ar-SA"/>
      </w:rPr>
    </w:lvl>
    <w:lvl w:ilvl="2" w:tplc="93603920">
      <w:numFmt w:val="bullet"/>
      <w:lvlText w:val="•"/>
      <w:lvlJc w:val="left"/>
      <w:pPr>
        <w:ind w:left="2068" w:hanging="245"/>
      </w:pPr>
      <w:rPr>
        <w:rFonts w:hint="default"/>
        <w:lang w:val="ru-RU" w:eastAsia="en-US" w:bidi="ar-SA"/>
      </w:rPr>
    </w:lvl>
    <w:lvl w:ilvl="3" w:tplc="E1FE7534">
      <w:numFmt w:val="bullet"/>
      <w:lvlText w:val="•"/>
      <w:lvlJc w:val="left"/>
      <w:pPr>
        <w:ind w:left="3043" w:hanging="245"/>
      </w:pPr>
      <w:rPr>
        <w:rFonts w:hint="default"/>
        <w:lang w:val="ru-RU" w:eastAsia="en-US" w:bidi="ar-SA"/>
      </w:rPr>
    </w:lvl>
    <w:lvl w:ilvl="4" w:tplc="B12EB858">
      <w:numFmt w:val="bullet"/>
      <w:lvlText w:val="•"/>
      <w:lvlJc w:val="left"/>
      <w:pPr>
        <w:ind w:left="4017" w:hanging="245"/>
      </w:pPr>
      <w:rPr>
        <w:rFonts w:hint="default"/>
        <w:lang w:val="ru-RU" w:eastAsia="en-US" w:bidi="ar-SA"/>
      </w:rPr>
    </w:lvl>
    <w:lvl w:ilvl="5" w:tplc="B42C6D42">
      <w:numFmt w:val="bullet"/>
      <w:lvlText w:val="•"/>
      <w:lvlJc w:val="left"/>
      <w:pPr>
        <w:ind w:left="4992" w:hanging="245"/>
      </w:pPr>
      <w:rPr>
        <w:rFonts w:hint="default"/>
        <w:lang w:val="ru-RU" w:eastAsia="en-US" w:bidi="ar-SA"/>
      </w:rPr>
    </w:lvl>
    <w:lvl w:ilvl="6" w:tplc="F8EC1D3A">
      <w:numFmt w:val="bullet"/>
      <w:lvlText w:val="•"/>
      <w:lvlJc w:val="left"/>
      <w:pPr>
        <w:ind w:left="5966" w:hanging="245"/>
      </w:pPr>
      <w:rPr>
        <w:rFonts w:hint="default"/>
        <w:lang w:val="ru-RU" w:eastAsia="en-US" w:bidi="ar-SA"/>
      </w:rPr>
    </w:lvl>
    <w:lvl w:ilvl="7" w:tplc="B6485CC0">
      <w:numFmt w:val="bullet"/>
      <w:lvlText w:val="•"/>
      <w:lvlJc w:val="left"/>
      <w:pPr>
        <w:ind w:left="6940" w:hanging="245"/>
      </w:pPr>
      <w:rPr>
        <w:rFonts w:hint="default"/>
        <w:lang w:val="ru-RU" w:eastAsia="en-US" w:bidi="ar-SA"/>
      </w:rPr>
    </w:lvl>
    <w:lvl w:ilvl="8" w:tplc="BE288BEE">
      <w:numFmt w:val="bullet"/>
      <w:lvlText w:val="•"/>
      <w:lvlJc w:val="left"/>
      <w:pPr>
        <w:ind w:left="7915" w:hanging="245"/>
      </w:pPr>
      <w:rPr>
        <w:rFonts w:hint="default"/>
        <w:lang w:val="ru-RU" w:eastAsia="en-US" w:bidi="ar-SA"/>
      </w:rPr>
    </w:lvl>
  </w:abstractNum>
  <w:abstractNum w:abstractNumId="1" w15:restartNumberingAfterBreak="0">
    <w:nsid w:val="713B45CE"/>
    <w:multiLevelType w:val="hybridMultilevel"/>
    <w:tmpl w:val="94A60ED6"/>
    <w:lvl w:ilvl="0" w:tplc="07C4672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41"/>
    <w:rsid w:val="00081281"/>
    <w:rsid w:val="000C002F"/>
    <w:rsid w:val="000C70B0"/>
    <w:rsid w:val="000D30B2"/>
    <w:rsid w:val="000E573D"/>
    <w:rsid w:val="000F73AC"/>
    <w:rsid w:val="00114D79"/>
    <w:rsid w:val="00123EEB"/>
    <w:rsid w:val="001B0E62"/>
    <w:rsid w:val="0028040F"/>
    <w:rsid w:val="002A5241"/>
    <w:rsid w:val="002C0F50"/>
    <w:rsid w:val="002E2A6D"/>
    <w:rsid w:val="002E45A6"/>
    <w:rsid w:val="002E74BD"/>
    <w:rsid w:val="002F4688"/>
    <w:rsid w:val="0031463D"/>
    <w:rsid w:val="0032200F"/>
    <w:rsid w:val="0034379E"/>
    <w:rsid w:val="0034414B"/>
    <w:rsid w:val="00365E19"/>
    <w:rsid w:val="00375265"/>
    <w:rsid w:val="00384CC8"/>
    <w:rsid w:val="00386062"/>
    <w:rsid w:val="003861EC"/>
    <w:rsid w:val="00396152"/>
    <w:rsid w:val="003A385E"/>
    <w:rsid w:val="003C2835"/>
    <w:rsid w:val="003D6A66"/>
    <w:rsid w:val="00455AFD"/>
    <w:rsid w:val="0048698F"/>
    <w:rsid w:val="004A1628"/>
    <w:rsid w:val="004B4B6A"/>
    <w:rsid w:val="004C7AA9"/>
    <w:rsid w:val="00514E08"/>
    <w:rsid w:val="00514EE3"/>
    <w:rsid w:val="00532503"/>
    <w:rsid w:val="0053502D"/>
    <w:rsid w:val="00542C53"/>
    <w:rsid w:val="00545C7C"/>
    <w:rsid w:val="0058362F"/>
    <w:rsid w:val="005A496E"/>
    <w:rsid w:val="005B480B"/>
    <w:rsid w:val="005C71BC"/>
    <w:rsid w:val="005E36B6"/>
    <w:rsid w:val="005E607D"/>
    <w:rsid w:val="005E7F55"/>
    <w:rsid w:val="005F2E77"/>
    <w:rsid w:val="006348AD"/>
    <w:rsid w:val="00656B56"/>
    <w:rsid w:val="00677CBD"/>
    <w:rsid w:val="0068548F"/>
    <w:rsid w:val="006E6499"/>
    <w:rsid w:val="00707ADE"/>
    <w:rsid w:val="00725729"/>
    <w:rsid w:val="007278D1"/>
    <w:rsid w:val="0076364E"/>
    <w:rsid w:val="0076755B"/>
    <w:rsid w:val="007745C0"/>
    <w:rsid w:val="007845CA"/>
    <w:rsid w:val="007B2428"/>
    <w:rsid w:val="007B58DC"/>
    <w:rsid w:val="007D578C"/>
    <w:rsid w:val="0082199D"/>
    <w:rsid w:val="008622B9"/>
    <w:rsid w:val="008A655D"/>
    <w:rsid w:val="008B112B"/>
    <w:rsid w:val="008C595A"/>
    <w:rsid w:val="008D235D"/>
    <w:rsid w:val="008F5F9C"/>
    <w:rsid w:val="00901C36"/>
    <w:rsid w:val="009126C9"/>
    <w:rsid w:val="00916961"/>
    <w:rsid w:val="00923660"/>
    <w:rsid w:val="00952871"/>
    <w:rsid w:val="009607CB"/>
    <w:rsid w:val="009805E1"/>
    <w:rsid w:val="00993D34"/>
    <w:rsid w:val="009B5CC3"/>
    <w:rsid w:val="009B76A7"/>
    <w:rsid w:val="009C17F3"/>
    <w:rsid w:val="009E0EE6"/>
    <w:rsid w:val="009E4374"/>
    <w:rsid w:val="00A10738"/>
    <w:rsid w:val="00AA0CD6"/>
    <w:rsid w:val="00AA55B3"/>
    <w:rsid w:val="00AD613E"/>
    <w:rsid w:val="00B072A5"/>
    <w:rsid w:val="00B07D81"/>
    <w:rsid w:val="00B41E4C"/>
    <w:rsid w:val="00B60949"/>
    <w:rsid w:val="00B609E6"/>
    <w:rsid w:val="00B6199A"/>
    <w:rsid w:val="00B71514"/>
    <w:rsid w:val="00B8162F"/>
    <w:rsid w:val="00B81E39"/>
    <w:rsid w:val="00B9445F"/>
    <w:rsid w:val="00BF4ABA"/>
    <w:rsid w:val="00C576D2"/>
    <w:rsid w:val="00C83E50"/>
    <w:rsid w:val="00C95594"/>
    <w:rsid w:val="00C96E30"/>
    <w:rsid w:val="00CA2403"/>
    <w:rsid w:val="00CB644C"/>
    <w:rsid w:val="00CD1DFF"/>
    <w:rsid w:val="00CF09DE"/>
    <w:rsid w:val="00D31EF9"/>
    <w:rsid w:val="00D55269"/>
    <w:rsid w:val="00DB0F40"/>
    <w:rsid w:val="00DB6587"/>
    <w:rsid w:val="00DD4791"/>
    <w:rsid w:val="00DD679D"/>
    <w:rsid w:val="00E03052"/>
    <w:rsid w:val="00E42A36"/>
    <w:rsid w:val="00E45506"/>
    <w:rsid w:val="00E71859"/>
    <w:rsid w:val="00E8061C"/>
    <w:rsid w:val="00EA0D37"/>
    <w:rsid w:val="00EA19D3"/>
    <w:rsid w:val="00ED092F"/>
    <w:rsid w:val="00ED29D3"/>
    <w:rsid w:val="00ED342C"/>
    <w:rsid w:val="00ED6F19"/>
    <w:rsid w:val="00EF2287"/>
    <w:rsid w:val="00EF23DD"/>
    <w:rsid w:val="00EF6D2F"/>
    <w:rsid w:val="00F13FFE"/>
    <w:rsid w:val="00F27467"/>
    <w:rsid w:val="00F46B88"/>
    <w:rsid w:val="00FD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0CF0"/>
  <w15:chartTrackingRefBased/>
  <w15:docId w15:val="{5D17487D-4A12-41F2-994E-657EB343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6E30"/>
  </w:style>
  <w:style w:type="paragraph" w:styleId="3">
    <w:name w:val="heading 3"/>
    <w:basedOn w:val="a"/>
    <w:link w:val="30"/>
    <w:uiPriority w:val="9"/>
    <w:unhideWhenUsed/>
    <w:qFormat/>
    <w:rsid w:val="00ED092F"/>
    <w:pPr>
      <w:widowControl w:val="0"/>
      <w:autoSpaceDE w:val="0"/>
      <w:autoSpaceDN w:val="0"/>
      <w:spacing w:after="0" w:line="240" w:lineRule="auto"/>
      <w:ind w:left="120"/>
      <w:outlineLvl w:val="2"/>
    </w:pPr>
    <w:rPr>
      <w:rFonts w:ascii="Georgia" w:eastAsia="Georgia" w:hAnsi="Georgia" w:cs="Georg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D092F"/>
    <w:rPr>
      <w:rFonts w:ascii="Georgia" w:eastAsia="Georgia" w:hAnsi="Georgia" w:cs="Georgia"/>
      <w:b/>
      <w:bCs/>
      <w:sz w:val="24"/>
      <w:szCs w:val="24"/>
    </w:rPr>
  </w:style>
  <w:style w:type="paragraph" w:styleId="a4">
    <w:name w:val="Body Text"/>
    <w:basedOn w:val="a"/>
    <w:link w:val="a5"/>
    <w:uiPriority w:val="1"/>
    <w:qFormat/>
    <w:rsid w:val="008B112B"/>
    <w:pPr>
      <w:widowControl w:val="0"/>
      <w:autoSpaceDE w:val="0"/>
      <w:autoSpaceDN w:val="0"/>
      <w:spacing w:after="0" w:line="240" w:lineRule="auto"/>
    </w:pPr>
    <w:rPr>
      <w:rFonts w:ascii="Georgia" w:eastAsia="Georgia" w:hAnsi="Georgia" w:cs="Georgia"/>
      <w:sz w:val="24"/>
      <w:szCs w:val="24"/>
    </w:rPr>
  </w:style>
  <w:style w:type="character" w:customStyle="1" w:styleId="a5">
    <w:name w:val="Основной текст Знак"/>
    <w:basedOn w:val="a0"/>
    <w:link w:val="a4"/>
    <w:uiPriority w:val="1"/>
    <w:rsid w:val="008B112B"/>
    <w:rPr>
      <w:rFonts w:ascii="Georgia" w:eastAsia="Georgia" w:hAnsi="Georgia" w:cs="Georgia"/>
      <w:sz w:val="24"/>
      <w:szCs w:val="24"/>
    </w:rPr>
  </w:style>
  <w:style w:type="paragraph" w:styleId="a6">
    <w:name w:val="List Paragraph"/>
    <w:basedOn w:val="a"/>
    <w:uiPriority w:val="1"/>
    <w:qFormat/>
    <w:rsid w:val="00CF09DE"/>
    <w:pPr>
      <w:widowControl w:val="0"/>
      <w:autoSpaceDE w:val="0"/>
      <w:autoSpaceDN w:val="0"/>
      <w:spacing w:after="0" w:line="240" w:lineRule="auto"/>
      <w:ind w:left="118" w:hanging="454"/>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Интегральная оценка эффективности</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Лист1!$B$2:$B$11</c:f>
              <c:numCache>
                <c:formatCode>0.00</c:formatCode>
                <c:ptCount val="10"/>
                <c:pt idx="0">
                  <c:v>-0.99390026265999576</c:v>
                </c:pt>
                <c:pt idx="1">
                  <c:v>2.40816024158562</c:v>
                </c:pt>
                <c:pt idx="2">
                  <c:v>0.81708088951771318</c:v>
                </c:pt>
                <c:pt idx="3">
                  <c:v>-1.7627718688372158</c:v>
                </c:pt>
                <c:pt idx="4">
                  <c:v>-1.8081035719728256</c:v>
                </c:pt>
                <c:pt idx="5">
                  <c:v>-1.6004241958296319</c:v>
                </c:pt>
                <c:pt idx="6">
                  <c:v>2.2588325093208597</c:v>
                </c:pt>
                <c:pt idx="7">
                  <c:v>2.0941187121668401</c:v>
                </c:pt>
                <c:pt idx="8">
                  <c:v>0.76875733707712146</c:v>
                </c:pt>
                <c:pt idx="9">
                  <c:v>2.3667037853752557</c:v>
                </c:pt>
              </c:numCache>
            </c:numRef>
          </c:val>
          <c:extLst>
            <c:ext xmlns:c16="http://schemas.microsoft.com/office/drawing/2014/chart" uri="{C3380CC4-5D6E-409C-BE32-E72D297353CC}">
              <c16:uniqueId val="{00000000-819B-4380-B60D-8B2127BF2A0C}"/>
            </c:ext>
          </c:extLst>
        </c:ser>
        <c:dLbls>
          <c:dLblPos val="outEnd"/>
          <c:showLegendKey val="0"/>
          <c:showVal val="1"/>
          <c:showCatName val="0"/>
          <c:showSerName val="0"/>
          <c:showPercent val="0"/>
          <c:showBubbleSize val="0"/>
        </c:dLbls>
        <c:gapWidth val="219"/>
        <c:overlap val="-27"/>
        <c:axId val="91925327"/>
        <c:axId val="214076927"/>
      </c:barChart>
      <c:catAx>
        <c:axId val="9192532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crossAx val="214076927"/>
        <c:crosses val="autoZero"/>
        <c:auto val="1"/>
        <c:lblAlgn val="ctr"/>
        <c:lblOffset val="100"/>
        <c:noMultiLvlLbl val="0"/>
      </c:catAx>
      <c:valAx>
        <c:axId val="214076927"/>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crossAx val="91925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BY"/>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Сиващенко</dc:creator>
  <cp:keywords/>
  <dc:description/>
  <cp:lastModifiedBy>Елизавета Сиващенко</cp:lastModifiedBy>
  <cp:revision>82</cp:revision>
  <dcterms:created xsi:type="dcterms:W3CDTF">2022-06-05T13:04:00Z</dcterms:created>
  <dcterms:modified xsi:type="dcterms:W3CDTF">2022-06-09T20:36:00Z</dcterms:modified>
</cp:coreProperties>
</file>