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030F" w:rsidRDefault="005A030F" w:rsidP="005A030F">
      <w:pPr>
        <w:pStyle w:val="2"/>
        <w:spacing w:line="240" w:lineRule="auto"/>
        <w:ind w:firstLine="0"/>
        <w:jc w:val="left"/>
        <w:rPr>
          <w:sz w:val="24"/>
          <w:szCs w:val="24"/>
        </w:rPr>
      </w:pPr>
      <w:bookmarkStart w:id="0" w:name="_Toc104414588"/>
      <w:r>
        <w:rPr>
          <w:sz w:val="24"/>
          <w:szCs w:val="24"/>
        </w:rPr>
        <w:t>УДК 005.336.4:615(476.1)</w:t>
      </w:r>
    </w:p>
    <w:p w:rsidR="005A030F" w:rsidRPr="001D4113" w:rsidRDefault="001D4113" w:rsidP="00CF2DF2">
      <w:pPr>
        <w:pStyle w:val="2"/>
        <w:spacing w:after="120" w:line="240" w:lineRule="auto"/>
        <w:ind w:firstLine="0"/>
        <w:contextualSpacing w:val="0"/>
        <w:jc w:val="right"/>
        <w:rPr>
          <w:sz w:val="24"/>
          <w:szCs w:val="24"/>
        </w:rPr>
      </w:pPr>
      <w:r>
        <w:rPr>
          <w:sz w:val="24"/>
          <w:szCs w:val="24"/>
          <w:lang w:val="de-DE"/>
        </w:rPr>
        <w:t xml:space="preserve"> </w:t>
      </w:r>
      <w:r>
        <w:rPr>
          <w:sz w:val="24"/>
          <w:szCs w:val="24"/>
        </w:rPr>
        <w:t>Живицкая В.В.</w:t>
      </w:r>
    </w:p>
    <w:p w:rsidR="000469C4" w:rsidRPr="000469C4" w:rsidRDefault="000469C4" w:rsidP="00D65582">
      <w:pPr>
        <w:pStyle w:val="2"/>
        <w:spacing w:line="240" w:lineRule="auto"/>
        <w:ind w:firstLine="0"/>
        <w:jc w:val="center"/>
        <w:rPr>
          <w:sz w:val="24"/>
          <w:szCs w:val="24"/>
        </w:rPr>
      </w:pPr>
      <w:r w:rsidRPr="000469C4">
        <w:rPr>
          <w:sz w:val="24"/>
          <w:szCs w:val="24"/>
        </w:rPr>
        <w:t xml:space="preserve">ОЦЕНКА ЭФФЕКТИВНОСТИ </w:t>
      </w:r>
      <w:r w:rsidR="00D65582">
        <w:rPr>
          <w:sz w:val="24"/>
          <w:szCs w:val="24"/>
        </w:rPr>
        <w:t>ИСПОЛЬЗОВАНИЯ</w:t>
      </w:r>
      <w:r w:rsidRPr="000469C4">
        <w:rPr>
          <w:sz w:val="24"/>
          <w:szCs w:val="24"/>
        </w:rPr>
        <w:t xml:space="preserve"> </w:t>
      </w:r>
      <w:r w:rsidR="008D1489">
        <w:rPr>
          <w:sz w:val="24"/>
          <w:szCs w:val="24"/>
        </w:rPr>
        <w:t>ИНТЕЛЛЕКТУАЛЬНОГО</w:t>
      </w:r>
      <w:r w:rsidRPr="000469C4">
        <w:rPr>
          <w:sz w:val="24"/>
          <w:szCs w:val="24"/>
        </w:rPr>
        <w:t xml:space="preserve"> КАПИТАЛ</w:t>
      </w:r>
      <w:r w:rsidR="008D1489">
        <w:rPr>
          <w:sz w:val="24"/>
          <w:szCs w:val="24"/>
        </w:rPr>
        <w:t>А (НА ПРИМЕРЕ</w:t>
      </w:r>
      <w:r w:rsidRPr="000469C4">
        <w:rPr>
          <w:sz w:val="24"/>
          <w:szCs w:val="24"/>
        </w:rPr>
        <w:t xml:space="preserve"> ОАО «БЗМП»</w:t>
      </w:r>
      <w:bookmarkEnd w:id="0"/>
      <w:r w:rsidR="008D1489">
        <w:rPr>
          <w:sz w:val="24"/>
          <w:szCs w:val="24"/>
        </w:rPr>
        <w:t>)</w:t>
      </w:r>
    </w:p>
    <w:p w:rsidR="00D65582" w:rsidRPr="00F62E3A" w:rsidRDefault="00841652" w:rsidP="00D65582">
      <w:pPr>
        <w:pStyle w:val="a3"/>
        <w:tabs>
          <w:tab w:val="left" w:pos="8080"/>
        </w:tabs>
        <w:spacing w:line="240" w:lineRule="auto"/>
        <w:ind w:left="0" w:firstLine="709"/>
        <w:jc w:val="both"/>
        <w:rPr>
          <w:rFonts w:ascii="Times New Roman" w:hAnsi="Times New Roman" w:cs="Times New Roman"/>
          <w:i/>
          <w:sz w:val="24"/>
          <w:szCs w:val="24"/>
        </w:rPr>
      </w:pPr>
      <w:r w:rsidRPr="00841652">
        <w:rPr>
          <w:rFonts w:ascii="Times New Roman" w:hAnsi="Times New Roman" w:cs="Times New Roman"/>
          <w:b/>
          <w:i/>
          <w:sz w:val="24"/>
          <w:szCs w:val="24"/>
        </w:rPr>
        <w:t>Аннотация.</w:t>
      </w:r>
      <w:r>
        <w:rPr>
          <w:rFonts w:ascii="Times New Roman" w:hAnsi="Times New Roman" w:cs="Times New Roman"/>
          <w:sz w:val="24"/>
          <w:szCs w:val="24"/>
        </w:rPr>
        <w:t xml:space="preserve"> </w:t>
      </w:r>
      <w:r w:rsidR="00D65582" w:rsidRPr="00F62E3A">
        <w:rPr>
          <w:rFonts w:ascii="Times New Roman" w:hAnsi="Times New Roman" w:cs="Times New Roman"/>
          <w:i/>
          <w:sz w:val="24"/>
          <w:szCs w:val="24"/>
        </w:rPr>
        <w:t xml:space="preserve">В работе </w:t>
      </w:r>
      <w:r w:rsidR="00CD6AD8" w:rsidRPr="00F62E3A">
        <w:rPr>
          <w:rFonts w:ascii="Times New Roman" w:hAnsi="Times New Roman" w:cs="Times New Roman"/>
          <w:i/>
          <w:sz w:val="24"/>
          <w:szCs w:val="24"/>
        </w:rPr>
        <w:t>рассмотрены основные</w:t>
      </w:r>
      <w:r w:rsidR="002103F3" w:rsidRPr="00F62E3A">
        <w:rPr>
          <w:rFonts w:ascii="Times New Roman" w:hAnsi="Times New Roman" w:cs="Times New Roman"/>
          <w:i/>
          <w:sz w:val="24"/>
          <w:szCs w:val="24"/>
        </w:rPr>
        <w:t xml:space="preserve"> </w:t>
      </w:r>
      <w:r w:rsidR="00CD6AD8" w:rsidRPr="00F62E3A">
        <w:rPr>
          <w:rFonts w:ascii="Times New Roman" w:hAnsi="Times New Roman" w:cs="Times New Roman"/>
          <w:i/>
          <w:sz w:val="24"/>
          <w:szCs w:val="24"/>
        </w:rPr>
        <w:t>подходы к</w:t>
      </w:r>
      <w:r w:rsidR="002103F3" w:rsidRPr="00F62E3A">
        <w:rPr>
          <w:rFonts w:ascii="Times New Roman" w:hAnsi="Times New Roman" w:cs="Times New Roman"/>
          <w:i/>
          <w:sz w:val="24"/>
          <w:szCs w:val="24"/>
        </w:rPr>
        <w:t xml:space="preserve"> </w:t>
      </w:r>
      <w:r w:rsidR="00CD6AD8" w:rsidRPr="00F62E3A">
        <w:rPr>
          <w:rFonts w:ascii="Times New Roman" w:hAnsi="Times New Roman" w:cs="Times New Roman"/>
          <w:i/>
          <w:sz w:val="24"/>
          <w:szCs w:val="24"/>
        </w:rPr>
        <w:t>оценке</w:t>
      </w:r>
      <w:r w:rsidR="00D65582" w:rsidRPr="00F62E3A">
        <w:rPr>
          <w:rFonts w:ascii="Times New Roman" w:hAnsi="Times New Roman" w:cs="Times New Roman"/>
          <w:i/>
          <w:sz w:val="24"/>
          <w:szCs w:val="24"/>
        </w:rPr>
        <w:t xml:space="preserve"> интеллектуального капитала </w:t>
      </w:r>
      <w:r w:rsidR="002103F3" w:rsidRPr="00F62E3A">
        <w:rPr>
          <w:rFonts w:ascii="Times New Roman" w:hAnsi="Times New Roman" w:cs="Times New Roman"/>
          <w:i/>
          <w:sz w:val="24"/>
          <w:szCs w:val="24"/>
        </w:rPr>
        <w:t>предприятия</w:t>
      </w:r>
      <w:r w:rsidR="00D65582" w:rsidRPr="00F62E3A">
        <w:rPr>
          <w:rFonts w:ascii="Times New Roman" w:hAnsi="Times New Roman" w:cs="Times New Roman"/>
          <w:i/>
          <w:sz w:val="24"/>
          <w:szCs w:val="24"/>
        </w:rPr>
        <w:t xml:space="preserve">. </w:t>
      </w:r>
      <w:r w:rsidR="002103F3" w:rsidRPr="00F62E3A">
        <w:rPr>
          <w:rFonts w:ascii="Times New Roman" w:hAnsi="Times New Roman" w:cs="Times New Roman"/>
          <w:i/>
          <w:sz w:val="24"/>
          <w:szCs w:val="24"/>
        </w:rPr>
        <w:t xml:space="preserve">Проведена оценка </w:t>
      </w:r>
      <w:r w:rsidR="00CD6AD8" w:rsidRPr="00F62E3A">
        <w:rPr>
          <w:rFonts w:ascii="Times New Roman" w:hAnsi="Times New Roman" w:cs="Times New Roman"/>
          <w:i/>
          <w:sz w:val="24"/>
          <w:szCs w:val="24"/>
        </w:rPr>
        <w:t xml:space="preserve">величины интеллектуального капитала ОАО «БЗМП» методом оцененной </w:t>
      </w:r>
      <w:r w:rsidR="002103F3" w:rsidRPr="00F62E3A">
        <w:rPr>
          <w:rFonts w:ascii="Times New Roman" w:hAnsi="Times New Roman" w:cs="Times New Roman"/>
          <w:i/>
          <w:sz w:val="24"/>
          <w:szCs w:val="24"/>
        </w:rPr>
        <w:t>стоимости неосязаемых активов</w:t>
      </w:r>
      <w:r w:rsidR="00751C9B" w:rsidRPr="00F62E3A">
        <w:rPr>
          <w:rFonts w:ascii="Times New Roman" w:hAnsi="Times New Roman" w:cs="Times New Roman"/>
          <w:i/>
          <w:sz w:val="24"/>
          <w:szCs w:val="24"/>
        </w:rPr>
        <w:t>.</w:t>
      </w:r>
      <w:r w:rsidR="002103F3" w:rsidRPr="00F62E3A">
        <w:rPr>
          <w:rFonts w:ascii="Times New Roman" w:hAnsi="Times New Roman" w:cs="Times New Roman"/>
          <w:i/>
          <w:sz w:val="24"/>
          <w:szCs w:val="24"/>
        </w:rPr>
        <w:t xml:space="preserve"> </w:t>
      </w:r>
      <w:r w:rsidR="00D65582" w:rsidRPr="00F62E3A">
        <w:rPr>
          <w:rFonts w:ascii="Times New Roman" w:hAnsi="Times New Roman" w:cs="Times New Roman"/>
          <w:i/>
          <w:sz w:val="24"/>
          <w:szCs w:val="24"/>
        </w:rPr>
        <w:t>На</w:t>
      </w:r>
      <w:r w:rsidR="00751C9B" w:rsidRPr="00F62E3A">
        <w:rPr>
          <w:rFonts w:ascii="Times New Roman" w:hAnsi="Times New Roman" w:cs="Times New Roman"/>
          <w:i/>
          <w:sz w:val="24"/>
          <w:szCs w:val="24"/>
        </w:rPr>
        <w:t xml:space="preserve"> </w:t>
      </w:r>
      <w:r w:rsidR="00D65582" w:rsidRPr="00F62E3A">
        <w:rPr>
          <w:rFonts w:ascii="Times New Roman" w:hAnsi="Times New Roman" w:cs="Times New Roman"/>
          <w:i/>
          <w:sz w:val="24"/>
          <w:szCs w:val="24"/>
        </w:rPr>
        <w:t>основании полученных результатов сделаны выводы об эффективно</w:t>
      </w:r>
      <w:r w:rsidR="0081513E" w:rsidRPr="00F62E3A">
        <w:rPr>
          <w:rFonts w:ascii="Times New Roman" w:hAnsi="Times New Roman" w:cs="Times New Roman"/>
          <w:i/>
          <w:sz w:val="24"/>
          <w:szCs w:val="24"/>
        </w:rPr>
        <w:t>сти использования интеллектуальных ресурсов предприятия</w:t>
      </w:r>
      <w:r w:rsidR="002103F3" w:rsidRPr="00F62E3A">
        <w:rPr>
          <w:rFonts w:ascii="Times New Roman" w:hAnsi="Times New Roman" w:cs="Times New Roman"/>
          <w:i/>
          <w:sz w:val="24"/>
          <w:szCs w:val="24"/>
        </w:rPr>
        <w:t>.</w:t>
      </w:r>
    </w:p>
    <w:p w:rsidR="00D65582" w:rsidRPr="00FF3F57" w:rsidRDefault="00841652" w:rsidP="000469C4">
      <w:pPr>
        <w:pStyle w:val="a3"/>
        <w:tabs>
          <w:tab w:val="left" w:pos="8080"/>
        </w:tabs>
        <w:spacing w:line="240" w:lineRule="auto"/>
        <w:ind w:left="0" w:firstLine="709"/>
        <w:jc w:val="both"/>
        <w:rPr>
          <w:rFonts w:ascii="Times New Roman" w:hAnsi="Times New Roman" w:cs="Times New Roman"/>
          <w:sz w:val="24"/>
          <w:szCs w:val="24"/>
        </w:rPr>
      </w:pPr>
      <w:r w:rsidRPr="00841652">
        <w:rPr>
          <w:rFonts w:ascii="Times New Roman" w:hAnsi="Times New Roman" w:cs="Times New Roman"/>
          <w:b/>
          <w:i/>
          <w:sz w:val="24"/>
          <w:szCs w:val="24"/>
        </w:rPr>
        <w:t>Ключевые слова:</w:t>
      </w:r>
      <w:r>
        <w:rPr>
          <w:rFonts w:ascii="Times New Roman" w:hAnsi="Times New Roman" w:cs="Times New Roman"/>
          <w:sz w:val="24"/>
          <w:szCs w:val="24"/>
        </w:rPr>
        <w:t xml:space="preserve"> </w:t>
      </w:r>
      <w:r w:rsidR="00F62E3A" w:rsidRPr="00F62E3A">
        <w:rPr>
          <w:rFonts w:ascii="Times New Roman" w:hAnsi="Times New Roman" w:cs="Times New Roman"/>
          <w:i/>
          <w:sz w:val="24"/>
          <w:szCs w:val="24"/>
        </w:rPr>
        <w:t>и</w:t>
      </w:r>
      <w:r w:rsidR="00D65582" w:rsidRPr="00F62E3A">
        <w:rPr>
          <w:rFonts w:ascii="Times New Roman" w:hAnsi="Times New Roman" w:cs="Times New Roman"/>
          <w:i/>
          <w:sz w:val="24"/>
          <w:szCs w:val="24"/>
        </w:rPr>
        <w:t>нтеллектуальный капитал, неосязаемые активы, рентабельность активов</w:t>
      </w:r>
      <w:r w:rsidR="002103F3" w:rsidRPr="00F62E3A">
        <w:rPr>
          <w:rFonts w:ascii="Times New Roman" w:hAnsi="Times New Roman" w:cs="Times New Roman"/>
          <w:i/>
          <w:sz w:val="24"/>
          <w:szCs w:val="24"/>
        </w:rPr>
        <w:t xml:space="preserve">, </w:t>
      </w:r>
      <w:r w:rsidR="00E90A20" w:rsidRPr="00F62E3A">
        <w:rPr>
          <w:rFonts w:ascii="Times New Roman" w:hAnsi="Times New Roman" w:cs="Times New Roman"/>
          <w:i/>
          <w:sz w:val="24"/>
          <w:szCs w:val="24"/>
        </w:rPr>
        <w:t xml:space="preserve">интеллектуальная </w:t>
      </w:r>
      <w:r w:rsidR="005811BF" w:rsidRPr="00F62E3A">
        <w:rPr>
          <w:rFonts w:ascii="Times New Roman" w:hAnsi="Times New Roman" w:cs="Times New Roman"/>
          <w:i/>
          <w:sz w:val="24"/>
          <w:szCs w:val="24"/>
        </w:rPr>
        <w:t>добавленная стоимость</w:t>
      </w:r>
      <w:r w:rsidR="00E71B76" w:rsidRPr="00F62E3A">
        <w:rPr>
          <w:rFonts w:ascii="Times New Roman" w:hAnsi="Times New Roman" w:cs="Times New Roman"/>
          <w:i/>
          <w:sz w:val="24"/>
          <w:szCs w:val="24"/>
        </w:rPr>
        <w:t>.</w:t>
      </w:r>
    </w:p>
    <w:p w:rsidR="00063CB9" w:rsidRDefault="00063CB9" w:rsidP="000469C4">
      <w:pPr>
        <w:pStyle w:val="a3"/>
        <w:tabs>
          <w:tab w:val="left" w:pos="8080"/>
        </w:tabs>
        <w:spacing w:line="240" w:lineRule="auto"/>
        <w:ind w:left="0" w:firstLine="709"/>
        <w:jc w:val="both"/>
        <w:rPr>
          <w:rFonts w:ascii="Times New Roman" w:hAnsi="Times New Roman" w:cs="Times New Roman"/>
          <w:sz w:val="24"/>
          <w:szCs w:val="24"/>
        </w:rPr>
      </w:pPr>
    </w:p>
    <w:p w:rsidR="00E52D8A" w:rsidRPr="00E52D8A" w:rsidRDefault="00E52D8A" w:rsidP="00E52D8A">
      <w:pPr>
        <w:pStyle w:val="a3"/>
        <w:tabs>
          <w:tab w:val="left" w:pos="8080"/>
        </w:tabs>
        <w:spacing w:line="240" w:lineRule="auto"/>
        <w:ind w:left="0" w:firstLine="709"/>
        <w:jc w:val="both"/>
        <w:rPr>
          <w:rFonts w:ascii="Times New Roman" w:hAnsi="Times New Roman" w:cs="Times New Roman"/>
          <w:sz w:val="24"/>
          <w:szCs w:val="24"/>
        </w:rPr>
      </w:pPr>
      <w:r w:rsidRPr="00E52D8A">
        <w:rPr>
          <w:rFonts w:ascii="Times New Roman" w:hAnsi="Times New Roman" w:cs="Times New Roman"/>
          <w:sz w:val="24"/>
          <w:szCs w:val="24"/>
        </w:rPr>
        <w:t>Интеллектуальный капитал</w:t>
      </w:r>
      <w:r>
        <w:rPr>
          <w:rFonts w:ascii="Times New Roman" w:hAnsi="Times New Roman" w:cs="Times New Roman"/>
          <w:sz w:val="24"/>
          <w:szCs w:val="24"/>
        </w:rPr>
        <w:t xml:space="preserve"> (далее – ИК)</w:t>
      </w:r>
      <w:r w:rsidRPr="00E52D8A">
        <w:rPr>
          <w:rFonts w:ascii="Times New Roman" w:hAnsi="Times New Roman" w:cs="Times New Roman"/>
          <w:sz w:val="24"/>
          <w:szCs w:val="24"/>
        </w:rPr>
        <w:t xml:space="preserve"> в настоящее время стремительно развивается и становится основным источником инновационного развития и экономической конкурентоспособности наукоемких и высокотехнологических компаний, представляя собой сумму знаний всех работников компании и инструментов организации, увеличивающих стоимость компании.</w:t>
      </w:r>
    </w:p>
    <w:p w:rsidR="00D65582" w:rsidRDefault="00AA6F7D" w:rsidP="00E52D8A">
      <w:pPr>
        <w:pStyle w:val="a3"/>
        <w:tabs>
          <w:tab w:val="left" w:pos="8080"/>
        </w:tabs>
        <w:spacing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w:t>
      </w:r>
      <w:r w:rsidR="00063CB9" w:rsidRPr="00063CB9">
        <w:rPr>
          <w:rFonts w:ascii="Times New Roman" w:hAnsi="Times New Roman" w:cs="Times New Roman"/>
          <w:sz w:val="24"/>
          <w:szCs w:val="24"/>
        </w:rPr>
        <w:t>змерение величины ИК является одной из приоритетных задач для представителей бизнеса, поскольку они желают знать, как и в какой степени ИК влияет на деятельность их организаций и чего можно добиться, обладая таким знанием, чтобы улучшить финансовые показатели.</w:t>
      </w:r>
    </w:p>
    <w:p w:rsidR="00C41A91" w:rsidRPr="00C41A91" w:rsidRDefault="00C41A91" w:rsidP="00C41A91">
      <w:pPr>
        <w:pStyle w:val="a3"/>
        <w:tabs>
          <w:tab w:val="left" w:pos="8080"/>
        </w:tabs>
        <w:spacing w:line="240" w:lineRule="auto"/>
        <w:ind w:left="0" w:firstLine="709"/>
        <w:jc w:val="both"/>
        <w:rPr>
          <w:rFonts w:ascii="Times New Roman" w:hAnsi="Times New Roman" w:cs="Times New Roman"/>
          <w:sz w:val="24"/>
          <w:szCs w:val="24"/>
        </w:rPr>
      </w:pPr>
      <w:r w:rsidRPr="00C41A91">
        <w:rPr>
          <w:rFonts w:ascii="Times New Roman" w:hAnsi="Times New Roman" w:cs="Times New Roman"/>
          <w:sz w:val="24"/>
          <w:szCs w:val="24"/>
        </w:rPr>
        <w:t>В зарубежной практике применяется большое количество методов оценки ИК, которые были структурированы в трудах К. Свейби в следующие группы:</w:t>
      </w:r>
    </w:p>
    <w:p w:rsidR="00C41A91" w:rsidRPr="00C41A91" w:rsidRDefault="00C41A91" w:rsidP="00C41A91">
      <w:pPr>
        <w:pStyle w:val="a3"/>
        <w:tabs>
          <w:tab w:val="left" w:pos="8080"/>
        </w:tabs>
        <w:spacing w:line="240" w:lineRule="auto"/>
        <w:ind w:left="0" w:firstLine="709"/>
        <w:jc w:val="both"/>
        <w:rPr>
          <w:rFonts w:ascii="Times New Roman" w:hAnsi="Times New Roman" w:cs="Times New Roman"/>
          <w:sz w:val="24"/>
          <w:szCs w:val="24"/>
        </w:rPr>
      </w:pPr>
      <w:r w:rsidRPr="00C41A91">
        <w:rPr>
          <w:rFonts w:ascii="Times New Roman" w:hAnsi="Times New Roman" w:cs="Times New Roman"/>
          <w:sz w:val="24"/>
          <w:szCs w:val="24"/>
        </w:rPr>
        <w:t>1) Непосредственные методы, базирующиеся на оценке различных компонентов ИК в денежном выражении (Direct Intellectual Capital methods - DIC). Компоненты могут быть непосредственно оценены или по отдельности, или при помощи агрегированного коэффициента;</w:t>
      </w:r>
    </w:p>
    <w:p w:rsidR="00C41A91" w:rsidRPr="00C41A91" w:rsidRDefault="00C41A91" w:rsidP="00C41A91">
      <w:pPr>
        <w:pStyle w:val="a3"/>
        <w:tabs>
          <w:tab w:val="left" w:pos="8080"/>
        </w:tabs>
        <w:spacing w:line="240" w:lineRule="auto"/>
        <w:ind w:left="0" w:firstLine="709"/>
        <w:jc w:val="both"/>
        <w:rPr>
          <w:rFonts w:ascii="Times New Roman" w:hAnsi="Times New Roman" w:cs="Times New Roman"/>
          <w:sz w:val="24"/>
          <w:szCs w:val="24"/>
        </w:rPr>
      </w:pPr>
      <w:r w:rsidRPr="00C41A91">
        <w:rPr>
          <w:rFonts w:ascii="Times New Roman" w:hAnsi="Times New Roman" w:cs="Times New Roman"/>
          <w:sz w:val="24"/>
          <w:szCs w:val="24"/>
        </w:rPr>
        <w:t>2) Методы рыночной капитализации (Market Capitalization Methods - MCM), заключающиеся в вычислении разницы между балансовой стоимостью активов и рыночной стоимостью;</w:t>
      </w:r>
    </w:p>
    <w:p w:rsidR="00C41A91" w:rsidRPr="00C41A91" w:rsidRDefault="00C41A91" w:rsidP="00C41A91">
      <w:pPr>
        <w:pStyle w:val="a3"/>
        <w:tabs>
          <w:tab w:val="left" w:pos="8080"/>
        </w:tabs>
        <w:spacing w:line="240" w:lineRule="auto"/>
        <w:ind w:left="0" w:firstLine="709"/>
        <w:jc w:val="both"/>
        <w:rPr>
          <w:rFonts w:ascii="Times New Roman" w:hAnsi="Times New Roman" w:cs="Times New Roman"/>
          <w:sz w:val="24"/>
          <w:szCs w:val="24"/>
        </w:rPr>
      </w:pPr>
      <w:r w:rsidRPr="00C41A91">
        <w:rPr>
          <w:rFonts w:ascii="Times New Roman" w:hAnsi="Times New Roman" w:cs="Times New Roman"/>
          <w:sz w:val="24"/>
          <w:szCs w:val="24"/>
        </w:rPr>
        <w:t>3) Методы рентабельности активов (Return on Assets methods - ROA) заключаются в сопоставлении добавленной стоимости (доналоговой прибыли) компании с соответствующими активами компании.</w:t>
      </w:r>
    </w:p>
    <w:p w:rsidR="00C41A91" w:rsidRDefault="00C41A91" w:rsidP="00C41A91">
      <w:pPr>
        <w:pStyle w:val="a3"/>
        <w:tabs>
          <w:tab w:val="left" w:pos="8080"/>
        </w:tabs>
        <w:spacing w:line="240" w:lineRule="auto"/>
        <w:ind w:left="0" w:firstLine="709"/>
        <w:jc w:val="both"/>
        <w:rPr>
          <w:rFonts w:ascii="Times New Roman" w:hAnsi="Times New Roman" w:cs="Times New Roman"/>
          <w:sz w:val="24"/>
          <w:szCs w:val="24"/>
        </w:rPr>
      </w:pPr>
      <w:r w:rsidRPr="00C41A91">
        <w:rPr>
          <w:rFonts w:ascii="Times New Roman" w:hAnsi="Times New Roman" w:cs="Times New Roman"/>
          <w:sz w:val="24"/>
          <w:szCs w:val="24"/>
        </w:rPr>
        <w:t>4) Методы, основанные на создании системы показателей (Scorecard Methods - SC), подразумевающие определение различных составляющих ИК, разработку и изучение разнообразных показателей и индексов, которые оказывают влияние на величину ИК</w:t>
      </w:r>
      <w:r>
        <w:rPr>
          <w:rFonts w:ascii="Times New Roman" w:hAnsi="Times New Roman" w:cs="Times New Roman"/>
          <w:sz w:val="24"/>
          <w:szCs w:val="24"/>
        </w:rPr>
        <w:t xml:space="preserve"> </w:t>
      </w:r>
      <w:r w:rsidRPr="00937D3A">
        <w:rPr>
          <w:rFonts w:ascii="Times New Roman" w:hAnsi="Times New Roman" w:cs="Times New Roman"/>
          <w:sz w:val="24"/>
          <w:szCs w:val="24"/>
        </w:rPr>
        <w:t>[</w:t>
      </w:r>
      <w:r w:rsidRPr="00967D56">
        <w:rPr>
          <w:rFonts w:ascii="Times New Roman" w:hAnsi="Times New Roman" w:cs="Times New Roman"/>
          <w:sz w:val="24"/>
          <w:szCs w:val="24"/>
        </w:rPr>
        <w:t>1</w:t>
      </w:r>
      <w:r w:rsidRPr="00937D3A">
        <w:rPr>
          <w:rFonts w:ascii="Times New Roman" w:hAnsi="Times New Roman" w:cs="Times New Roman"/>
          <w:sz w:val="24"/>
          <w:szCs w:val="24"/>
        </w:rPr>
        <w:t>]</w:t>
      </w:r>
      <w:r w:rsidRPr="00C41A91">
        <w:rPr>
          <w:rFonts w:ascii="Times New Roman" w:hAnsi="Times New Roman" w:cs="Times New Roman"/>
          <w:sz w:val="24"/>
          <w:szCs w:val="24"/>
        </w:rPr>
        <w:t>.</w:t>
      </w:r>
    </w:p>
    <w:p w:rsidR="009836FB" w:rsidRDefault="009836FB" w:rsidP="00456F49">
      <w:pPr>
        <w:pStyle w:val="a3"/>
        <w:spacing w:line="240" w:lineRule="auto"/>
        <w:ind w:left="0" w:firstLine="709"/>
        <w:jc w:val="both"/>
        <w:rPr>
          <w:rFonts w:ascii="Times New Roman" w:hAnsi="Times New Roman" w:cs="Times New Roman"/>
          <w:sz w:val="24"/>
        </w:rPr>
      </w:pPr>
      <w:r w:rsidRPr="009836FB">
        <w:rPr>
          <w:rFonts w:ascii="Times New Roman" w:hAnsi="Times New Roman" w:cs="Times New Roman"/>
          <w:sz w:val="24"/>
        </w:rPr>
        <w:t>На основании способа представления ИК описанные выше методы можно объединить в две группы: синтетические методы, основанные на денежном измерении (ROA и MCM), и методы, основанные на выделении составляющих ИК и оценке системы их показателей (DIC и SC)</w:t>
      </w:r>
      <w:r>
        <w:rPr>
          <w:rFonts w:ascii="Times New Roman" w:hAnsi="Times New Roman" w:cs="Times New Roman"/>
          <w:sz w:val="24"/>
        </w:rPr>
        <w:t>.</w:t>
      </w:r>
    </w:p>
    <w:p w:rsidR="00456F49" w:rsidRPr="00456F49" w:rsidRDefault="00456F49" w:rsidP="00456F49">
      <w:pPr>
        <w:pStyle w:val="a3"/>
        <w:spacing w:line="240" w:lineRule="auto"/>
        <w:ind w:left="0" w:firstLine="709"/>
        <w:jc w:val="both"/>
        <w:rPr>
          <w:rFonts w:ascii="Times New Roman" w:hAnsi="Times New Roman" w:cs="Times New Roman"/>
          <w:sz w:val="24"/>
        </w:rPr>
      </w:pPr>
      <w:r w:rsidRPr="00456F49">
        <w:rPr>
          <w:rFonts w:ascii="Times New Roman" w:hAnsi="Times New Roman" w:cs="Times New Roman"/>
          <w:sz w:val="24"/>
        </w:rPr>
        <w:t xml:space="preserve">Синтетические методы измерения ИК позволяют определять уровень развития (состояния) ИК по некоторому интегральному показателю. Специально для сферы интеллектуального капитала были разработаны следующие методы: </w:t>
      </w:r>
    </w:p>
    <w:p w:rsidR="00456F49" w:rsidRPr="00456F49" w:rsidRDefault="00456F49" w:rsidP="00456F49">
      <w:pPr>
        <w:pStyle w:val="a3"/>
        <w:numPr>
          <w:ilvl w:val="0"/>
          <w:numId w:val="10"/>
        </w:numPr>
        <w:spacing w:line="240" w:lineRule="auto"/>
        <w:ind w:left="0" w:firstLine="709"/>
        <w:jc w:val="both"/>
        <w:rPr>
          <w:rFonts w:ascii="Times New Roman" w:hAnsi="Times New Roman" w:cs="Times New Roman"/>
          <w:sz w:val="24"/>
        </w:rPr>
      </w:pPr>
      <w:r w:rsidRPr="00456F49">
        <w:rPr>
          <w:rFonts w:ascii="Times New Roman" w:hAnsi="Times New Roman" w:cs="Times New Roman"/>
          <w:sz w:val="24"/>
        </w:rPr>
        <w:t xml:space="preserve">оцененная стоимость неосязаемых активов (CIV – Calculated Intangible Value); </w:t>
      </w:r>
    </w:p>
    <w:p w:rsidR="00456F49" w:rsidRDefault="00456F49" w:rsidP="00456F49">
      <w:pPr>
        <w:pStyle w:val="a3"/>
        <w:numPr>
          <w:ilvl w:val="0"/>
          <w:numId w:val="10"/>
        </w:numPr>
        <w:spacing w:line="240" w:lineRule="auto"/>
        <w:ind w:left="0" w:firstLine="709"/>
        <w:jc w:val="both"/>
        <w:rPr>
          <w:rFonts w:ascii="Times New Roman" w:hAnsi="Times New Roman" w:cs="Times New Roman"/>
          <w:sz w:val="24"/>
        </w:rPr>
      </w:pPr>
      <w:r w:rsidRPr="00456F49">
        <w:rPr>
          <w:rFonts w:ascii="Times New Roman" w:hAnsi="Times New Roman" w:cs="Times New Roman"/>
          <w:sz w:val="24"/>
        </w:rPr>
        <w:t xml:space="preserve"> интеллектуальный коэффициент добавленной стоимости VAIC (Value Added Intellectual Coefficient).</w:t>
      </w:r>
    </w:p>
    <w:p w:rsidR="009836FB" w:rsidRPr="009836FB" w:rsidRDefault="009836FB" w:rsidP="009836FB">
      <w:pPr>
        <w:pStyle w:val="a3"/>
        <w:spacing w:line="240" w:lineRule="auto"/>
        <w:ind w:left="0" w:firstLine="709"/>
        <w:jc w:val="both"/>
        <w:rPr>
          <w:rFonts w:ascii="Times New Roman" w:hAnsi="Times New Roman" w:cs="Times New Roman"/>
          <w:sz w:val="24"/>
        </w:rPr>
      </w:pPr>
      <w:r w:rsidRPr="009836FB">
        <w:rPr>
          <w:rFonts w:ascii="Times New Roman" w:hAnsi="Times New Roman" w:cs="Times New Roman"/>
          <w:sz w:val="24"/>
        </w:rPr>
        <w:t xml:space="preserve">Применение методов, базирующихся на системах показателей, не предполагает получение денежной оценки интеллектуального капитала. Эти методы позволяют проводить диагностику, стратегическое планирование и мониторинг управленческих действий, направленных на повышение эффективности использования интеллектуального </w:t>
      </w:r>
      <w:r w:rsidRPr="009836FB">
        <w:rPr>
          <w:rFonts w:ascii="Times New Roman" w:hAnsi="Times New Roman" w:cs="Times New Roman"/>
          <w:sz w:val="24"/>
        </w:rPr>
        <w:lastRenderedPageBreak/>
        <w:t>капитала. Между собой они отличаются подходами к декомпозиции интеллектуального капитала, а также по выделяемым перспективам и результатам его использования в деятельности компании.</w:t>
      </w:r>
    </w:p>
    <w:p w:rsidR="009836FB" w:rsidRPr="009836FB" w:rsidRDefault="009836FB" w:rsidP="009836FB">
      <w:pPr>
        <w:pStyle w:val="a3"/>
        <w:spacing w:line="240" w:lineRule="auto"/>
        <w:ind w:left="0" w:firstLine="709"/>
        <w:jc w:val="both"/>
        <w:rPr>
          <w:rFonts w:ascii="Times New Roman" w:hAnsi="Times New Roman" w:cs="Times New Roman"/>
          <w:sz w:val="24"/>
        </w:rPr>
      </w:pPr>
      <w:r w:rsidRPr="009836FB">
        <w:rPr>
          <w:rFonts w:ascii="Times New Roman" w:hAnsi="Times New Roman" w:cs="Times New Roman"/>
          <w:sz w:val="24"/>
        </w:rPr>
        <w:t>Основные достоинства и недостатки рассмотренных групп методов представлены в таблице 1.</w:t>
      </w:r>
    </w:p>
    <w:p w:rsidR="002145C0" w:rsidRPr="002145C0" w:rsidRDefault="009836FB" w:rsidP="002145C0">
      <w:pPr>
        <w:spacing w:line="240" w:lineRule="auto"/>
        <w:jc w:val="right"/>
        <w:rPr>
          <w:rFonts w:ascii="Times New Roman" w:hAnsi="Times New Roman" w:cs="Times New Roman"/>
          <w:i/>
          <w:sz w:val="24"/>
        </w:rPr>
      </w:pPr>
      <w:r w:rsidRPr="002145C0">
        <w:rPr>
          <w:rFonts w:ascii="Times New Roman" w:hAnsi="Times New Roman" w:cs="Times New Roman"/>
          <w:i/>
          <w:sz w:val="24"/>
        </w:rPr>
        <w:t xml:space="preserve">Таблица 1 </w:t>
      </w:r>
      <w:r w:rsidRPr="002145C0">
        <w:rPr>
          <w:rFonts w:ascii="Times New Roman" w:hAnsi="Times New Roman" w:cs="Times New Roman"/>
          <w:i/>
          <w:sz w:val="24"/>
        </w:rPr>
        <w:softHyphen/>
      </w:r>
      <w:r w:rsidRPr="002145C0">
        <w:rPr>
          <w:rFonts w:ascii="Times New Roman" w:hAnsi="Times New Roman" w:cs="Times New Roman"/>
          <w:i/>
          <w:sz w:val="24"/>
        </w:rPr>
        <w:softHyphen/>
      </w:r>
      <w:r w:rsidRPr="002145C0">
        <w:rPr>
          <w:rFonts w:ascii="Times New Roman" w:hAnsi="Times New Roman" w:cs="Times New Roman"/>
          <w:i/>
          <w:sz w:val="24"/>
        </w:rPr>
        <w:softHyphen/>
      </w:r>
    </w:p>
    <w:p w:rsidR="009836FB" w:rsidRPr="002145C0" w:rsidRDefault="009836FB" w:rsidP="002145C0">
      <w:pPr>
        <w:spacing w:line="240" w:lineRule="auto"/>
        <w:jc w:val="center"/>
        <w:rPr>
          <w:rFonts w:ascii="Times New Roman" w:hAnsi="Times New Roman" w:cs="Times New Roman"/>
          <w:sz w:val="24"/>
        </w:rPr>
      </w:pPr>
      <w:r w:rsidRPr="002145C0">
        <w:rPr>
          <w:rFonts w:ascii="Times New Roman" w:hAnsi="Times New Roman" w:cs="Times New Roman"/>
          <w:sz w:val="24"/>
        </w:rPr>
        <w:t>Сравнительная характеристика методов оценки ИК</w:t>
      </w:r>
    </w:p>
    <w:tbl>
      <w:tblPr>
        <w:tblStyle w:val="a5"/>
        <w:tblW w:w="9387" w:type="dxa"/>
        <w:tblLook w:val="04A0" w:firstRow="1" w:lastRow="0" w:firstColumn="1" w:lastColumn="0" w:noHBand="0" w:noVBand="1"/>
      </w:tblPr>
      <w:tblGrid>
        <w:gridCol w:w="2547"/>
        <w:gridCol w:w="3685"/>
        <w:gridCol w:w="3155"/>
      </w:tblGrid>
      <w:tr w:rsidR="009836FB" w:rsidTr="007C0D4E">
        <w:trPr>
          <w:trHeight w:val="259"/>
        </w:trPr>
        <w:tc>
          <w:tcPr>
            <w:tcW w:w="2547" w:type="dxa"/>
          </w:tcPr>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Группа методов</w:t>
            </w:r>
          </w:p>
        </w:tc>
        <w:tc>
          <w:tcPr>
            <w:tcW w:w="3685" w:type="dxa"/>
          </w:tcPr>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Преимущества</w:t>
            </w:r>
          </w:p>
        </w:tc>
        <w:tc>
          <w:tcPr>
            <w:tcW w:w="3155" w:type="dxa"/>
          </w:tcPr>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 xml:space="preserve">Недостатки </w:t>
            </w:r>
          </w:p>
        </w:tc>
      </w:tr>
      <w:tr w:rsidR="009836FB" w:rsidTr="007C0D4E">
        <w:trPr>
          <w:trHeight w:val="1464"/>
        </w:trPr>
        <w:tc>
          <w:tcPr>
            <w:tcW w:w="2547" w:type="dxa"/>
          </w:tcPr>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Синтетические методы</w:t>
            </w:r>
          </w:p>
        </w:tc>
        <w:tc>
          <w:tcPr>
            <w:tcW w:w="3685" w:type="dxa"/>
          </w:tcPr>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Отражают величину интеллектуальной стоимости компании;</w:t>
            </w:r>
          </w:p>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Позволяют учитывать ИК в бухгалтерском учете</w:t>
            </w:r>
          </w:p>
        </w:tc>
        <w:tc>
          <w:tcPr>
            <w:tcW w:w="3155" w:type="dxa"/>
          </w:tcPr>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Высокая чувствительность к ожидаемой величине процентных ставок;</w:t>
            </w:r>
          </w:p>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Эффективны только для целей высшего звена руководства;</w:t>
            </w:r>
          </w:p>
          <w:p w:rsidR="009836FB" w:rsidRPr="00C21150" w:rsidRDefault="009836FB" w:rsidP="00093149">
            <w:pPr>
              <w:pStyle w:val="a3"/>
              <w:ind w:left="0"/>
              <w:jc w:val="both"/>
              <w:rPr>
                <w:rFonts w:ascii="Times New Roman" w:hAnsi="Times New Roman" w:cs="Times New Roman"/>
                <w:sz w:val="24"/>
                <w:szCs w:val="20"/>
              </w:rPr>
            </w:pPr>
          </w:p>
        </w:tc>
      </w:tr>
      <w:tr w:rsidR="009836FB" w:rsidTr="007C0D4E">
        <w:trPr>
          <w:trHeight w:val="1083"/>
        </w:trPr>
        <w:tc>
          <w:tcPr>
            <w:tcW w:w="2547" w:type="dxa"/>
          </w:tcPr>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 xml:space="preserve">Методы, основанные на выделении составляющих ИК </w:t>
            </w:r>
          </w:p>
        </w:tc>
        <w:tc>
          <w:tcPr>
            <w:tcW w:w="3685" w:type="dxa"/>
          </w:tcPr>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Дают более точную информацию;</w:t>
            </w:r>
          </w:p>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Учитывают не только экономический, но и социальный и экологический эффекты</w:t>
            </w:r>
          </w:p>
        </w:tc>
        <w:tc>
          <w:tcPr>
            <w:tcW w:w="3155" w:type="dxa"/>
          </w:tcPr>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Зависимость оценки показателей от контекста;</w:t>
            </w:r>
          </w:p>
          <w:p w:rsidR="009836FB" w:rsidRPr="00C21150" w:rsidRDefault="009836FB" w:rsidP="00093149">
            <w:pPr>
              <w:pStyle w:val="a3"/>
              <w:ind w:left="0"/>
              <w:jc w:val="both"/>
              <w:rPr>
                <w:rFonts w:ascii="Times New Roman" w:hAnsi="Times New Roman" w:cs="Times New Roman"/>
                <w:sz w:val="24"/>
                <w:szCs w:val="20"/>
              </w:rPr>
            </w:pPr>
            <w:r w:rsidRPr="00C21150">
              <w:rPr>
                <w:rFonts w:ascii="Times New Roman" w:hAnsi="Times New Roman" w:cs="Times New Roman"/>
                <w:sz w:val="24"/>
                <w:szCs w:val="20"/>
              </w:rPr>
              <w:t>Сложность восприятия большого объема анализируемых данных</w:t>
            </w:r>
          </w:p>
          <w:p w:rsidR="009836FB" w:rsidRPr="00C21150" w:rsidRDefault="009836FB" w:rsidP="00093149">
            <w:pPr>
              <w:pStyle w:val="a3"/>
              <w:ind w:left="0"/>
              <w:jc w:val="both"/>
              <w:rPr>
                <w:rFonts w:ascii="Times New Roman" w:hAnsi="Times New Roman" w:cs="Times New Roman"/>
                <w:sz w:val="24"/>
                <w:szCs w:val="20"/>
              </w:rPr>
            </w:pPr>
          </w:p>
        </w:tc>
      </w:tr>
      <w:tr w:rsidR="003E2A15" w:rsidTr="003E2A15">
        <w:trPr>
          <w:trHeight w:val="373"/>
        </w:trPr>
        <w:tc>
          <w:tcPr>
            <w:tcW w:w="9387" w:type="dxa"/>
            <w:gridSpan w:val="3"/>
          </w:tcPr>
          <w:p w:rsidR="003E2A15" w:rsidRPr="00C21150" w:rsidRDefault="003E2A15" w:rsidP="00E40F9C">
            <w:pPr>
              <w:pStyle w:val="a3"/>
              <w:ind w:left="0"/>
              <w:jc w:val="both"/>
              <w:rPr>
                <w:rFonts w:ascii="Times New Roman" w:hAnsi="Times New Roman" w:cs="Times New Roman"/>
                <w:sz w:val="24"/>
                <w:szCs w:val="20"/>
              </w:rPr>
            </w:pPr>
            <w:r>
              <w:rPr>
                <w:rFonts w:ascii="Times New Roman" w:hAnsi="Times New Roman" w:cs="Times New Roman"/>
                <w:sz w:val="24"/>
                <w:szCs w:val="20"/>
              </w:rPr>
              <w:t xml:space="preserve">Источник: собственная разработка на основе </w:t>
            </w:r>
            <w:r w:rsidRPr="003E2A15">
              <w:rPr>
                <w:rFonts w:ascii="Times New Roman" w:hAnsi="Times New Roman" w:cs="Times New Roman"/>
                <w:sz w:val="24"/>
                <w:szCs w:val="20"/>
              </w:rPr>
              <w:t>[</w:t>
            </w:r>
            <w:r w:rsidR="00E40F9C" w:rsidRPr="00E40F9C">
              <w:rPr>
                <w:rFonts w:ascii="Times New Roman" w:hAnsi="Times New Roman" w:cs="Times New Roman"/>
                <w:sz w:val="24"/>
                <w:szCs w:val="20"/>
              </w:rPr>
              <w:t>1</w:t>
            </w:r>
            <w:r w:rsidRPr="003E2A15">
              <w:rPr>
                <w:rFonts w:ascii="Times New Roman" w:hAnsi="Times New Roman" w:cs="Times New Roman"/>
                <w:sz w:val="24"/>
                <w:szCs w:val="20"/>
              </w:rPr>
              <w:t>,</w:t>
            </w:r>
            <w:r w:rsidR="00E40F9C" w:rsidRPr="00E40F9C">
              <w:rPr>
                <w:rFonts w:ascii="Times New Roman" w:hAnsi="Times New Roman" w:cs="Times New Roman"/>
                <w:sz w:val="24"/>
                <w:szCs w:val="20"/>
              </w:rPr>
              <w:t>2</w:t>
            </w:r>
            <w:r w:rsidRPr="003E2A15">
              <w:rPr>
                <w:rFonts w:ascii="Times New Roman" w:hAnsi="Times New Roman" w:cs="Times New Roman"/>
                <w:sz w:val="24"/>
                <w:szCs w:val="20"/>
              </w:rPr>
              <w:t>]</w:t>
            </w:r>
          </w:p>
        </w:tc>
      </w:tr>
    </w:tbl>
    <w:p w:rsidR="009836FB" w:rsidRPr="00456F49" w:rsidRDefault="009836FB" w:rsidP="009836FB">
      <w:pPr>
        <w:pStyle w:val="a3"/>
        <w:spacing w:line="240" w:lineRule="auto"/>
        <w:ind w:left="709"/>
        <w:jc w:val="both"/>
        <w:rPr>
          <w:rFonts w:ascii="Times New Roman" w:hAnsi="Times New Roman" w:cs="Times New Roman"/>
          <w:sz w:val="24"/>
        </w:rPr>
      </w:pPr>
    </w:p>
    <w:p w:rsidR="00457E38" w:rsidRPr="000469C4" w:rsidRDefault="00457E38" w:rsidP="00457E38">
      <w:pPr>
        <w:pStyle w:val="a3"/>
        <w:tabs>
          <w:tab w:val="left" w:pos="8080"/>
        </w:tabs>
        <w:spacing w:line="240" w:lineRule="auto"/>
        <w:ind w:left="0" w:firstLine="709"/>
        <w:jc w:val="both"/>
        <w:rPr>
          <w:rFonts w:ascii="Times New Roman" w:eastAsiaTheme="minorEastAsia" w:hAnsi="Times New Roman" w:cs="Times New Roman"/>
          <w:sz w:val="24"/>
          <w:szCs w:val="24"/>
        </w:rPr>
      </w:pPr>
      <w:r w:rsidRPr="00457E38">
        <w:rPr>
          <w:rFonts w:ascii="Times New Roman" w:hAnsi="Times New Roman" w:cs="Times New Roman"/>
          <w:sz w:val="24"/>
          <w:szCs w:val="24"/>
        </w:rPr>
        <w:t xml:space="preserve">В </w:t>
      </w:r>
      <w:r>
        <w:rPr>
          <w:rFonts w:ascii="Times New Roman" w:hAnsi="Times New Roman" w:cs="Times New Roman"/>
          <w:sz w:val="24"/>
          <w:szCs w:val="24"/>
        </w:rPr>
        <w:t>данной работе для оценки ИК был применен синтетический метод оценки ИК, основанный</w:t>
      </w:r>
      <w:r w:rsidRPr="00457E38">
        <w:rPr>
          <w:rFonts w:ascii="Times New Roman" w:hAnsi="Times New Roman" w:cs="Times New Roman"/>
          <w:sz w:val="24"/>
          <w:szCs w:val="24"/>
        </w:rPr>
        <w:t xml:space="preserve"> на </w:t>
      </w:r>
      <w:r w:rsidR="00456F49">
        <w:rPr>
          <w:rFonts w:ascii="Times New Roman" w:hAnsi="Times New Roman" w:cs="Times New Roman"/>
          <w:sz w:val="24"/>
          <w:szCs w:val="24"/>
        </w:rPr>
        <w:t>определении стоимости неосязаемых активов</w:t>
      </w:r>
      <w:r>
        <w:rPr>
          <w:rFonts w:ascii="Times New Roman" w:hAnsi="Times New Roman" w:cs="Times New Roman"/>
          <w:sz w:val="24"/>
          <w:szCs w:val="24"/>
        </w:rPr>
        <w:t>.</w:t>
      </w:r>
      <w:r w:rsidRPr="00457E38">
        <w:rPr>
          <w:rFonts w:ascii="Times New Roman" w:hAnsi="Times New Roman" w:cs="Times New Roman"/>
          <w:sz w:val="24"/>
          <w:szCs w:val="24"/>
        </w:rPr>
        <w:t xml:space="preserve"> </w:t>
      </w:r>
      <w:r w:rsidR="00456F49">
        <w:rPr>
          <w:rFonts w:ascii="Times New Roman" w:hAnsi="Times New Roman" w:cs="Times New Roman"/>
          <w:sz w:val="24"/>
          <w:szCs w:val="24"/>
        </w:rPr>
        <w:t>И</w:t>
      </w:r>
      <w:r w:rsidRPr="000469C4">
        <w:rPr>
          <w:rFonts w:ascii="Times New Roman" w:hAnsi="Times New Roman" w:cs="Times New Roman"/>
          <w:sz w:val="24"/>
          <w:szCs w:val="24"/>
        </w:rPr>
        <w:t>нтеллектуальные ресурсы не учитываются в бухгалтерской отчетности, но способны создавать дополнительный доход для предприятия, а стоимость неосязаемых активов, в свою очередь, представляет собой один из вариантов оценки рыночной добавленной стоимости, созданной за счет ресурсов с подобными свойствами.</w:t>
      </w:r>
    </w:p>
    <w:p w:rsidR="00457E38" w:rsidRPr="00457E38" w:rsidRDefault="00457E38" w:rsidP="00457E38">
      <w:pPr>
        <w:pStyle w:val="a3"/>
        <w:tabs>
          <w:tab w:val="left" w:pos="8080"/>
        </w:tabs>
        <w:spacing w:line="240" w:lineRule="auto"/>
        <w:ind w:left="0" w:firstLine="709"/>
        <w:jc w:val="both"/>
        <w:rPr>
          <w:rFonts w:ascii="Times New Roman" w:hAnsi="Times New Roman" w:cs="Times New Roman"/>
          <w:sz w:val="24"/>
          <w:szCs w:val="24"/>
        </w:rPr>
      </w:pPr>
      <w:r w:rsidRPr="00457E38">
        <w:rPr>
          <w:rFonts w:ascii="Times New Roman" w:hAnsi="Times New Roman" w:cs="Times New Roman"/>
          <w:sz w:val="24"/>
          <w:szCs w:val="24"/>
        </w:rPr>
        <w:t>Согласно методу оцененной стоимости неосязаемых активов, если у компаний отсутствуют неосязаемые активы, то их рентабельность в разрезе отрасли одинакова. Неосязаемые активы определяют конкурентные преимущества фирм и дают им большую рентабельность по сравнению с отраслью.</w:t>
      </w:r>
    </w:p>
    <w:p w:rsidR="00457E38" w:rsidRPr="00457E38" w:rsidRDefault="00457E38" w:rsidP="00457E38">
      <w:pPr>
        <w:pStyle w:val="a3"/>
        <w:tabs>
          <w:tab w:val="left" w:pos="8080"/>
        </w:tabs>
        <w:spacing w:line="240" w:lineRule="auto"/>
        <w:ind w:left="0" w:firstLine="709"/>
        <w:jc w:val="both"/>
        <w:rPr>
          <w:rFonts w:ascii="Times New Roman" w:hAnsi="Times New Roman" w:cs="Times New Roman"/>
          <w:sz w:val="24"/>
          <w:szCs w:val="24"/>
        </w:rPr>
      </w:pPr>
      <w:r w:rsidRPr="00457E38">
        <w:rPr>
          <w:rFonts w:ascii="Times New Roman" w:hAnsi="Times New Roman" w:cs="Times New Roman"/>
          <w:sz w:val="24"/>
          <w:szCs w:val="24"/>
        </w:rPr>
        <w:t xml:space="preserve"> Таким образом, высокий показатель рентабельности активов по сравнению со среднеотраслевым значением свидетельствует об эффективном использовании интеллектуальных ресурсов, и наоборот, значение ниже среднеотраслевого характеризует компанию как слабо использующую ИК.</w:t>
      </w:r>
    </w:p>
    <w:p w:rsidR="00457E38" w:rsidRPr="00457E38" w:rsidRDefault="00457E38" w:rsidP="00457E38">
      <w:pPr>
        <w:pStyle w:val="a3"/>
        <w:tabs>
          <w:tab w:val="left" w:pos="8080"/>
        </w:tabs>
        <w:spacing w:line="240" w:lineRule="auto"/>
        <w:ind w:left="0" w:firstLine="709"/>
        <w:jc w:val="both"/>
        <w:rPr>
          <w:rFonts w:ascii="Times New Roman" w:hAnsi="Times New Roman" w:cs="Times New Roman"/>
          <w:sz w:val="24"/>
          <w:szCs w:val="24"/>
        </w:rPr>
      </w:pPr>
      <w:r w:rsidRPr="00457E38">
        <w:rPr>
          <w:rFonts w:ascii="Times New Roman" w:hAnsi="Times New Roman" w:cs="Times New Roman"/>
          <w:sz w:val="24"/>
          <w:szCs w:val="24"/>
        </w:rPr>
        <w:t>Определив нормативную прибыль на единицу активов, можно сопоставить ее с реальным показателем прибыльности активов организации и рассчитать объем неучтенных активов. Для этого необходимо рассчитать индекс рентабельности активов. Значение индекса IIC&gt;1 свидетельствует об эффективном использовании ИК предприятия. IIC меньше 1 свидетельс</w:t>
      </w:r>
      <w:r w:rsidR="007C0D4E">
        <w:rPr>
          <w:rFonts w:ascii="Times New Roman" w:hAnsi="Times New Roman" w:cs="Times New Roman"/>
          <w:sz w:val="24"/>
          <w:szCs w:val="24"/>
        </w:rPr>
        <w:t>твует о недостаточном развитии интеллектуального капитала</w:t>
      </w:r>
      <w:r w:rsidRPr="00457E38">
        <w:rPr>
          <w:rFonts w:ascii="Times New Roman" w:hAnsi="Times New Roman" w:cs="Times New Roman"/>
          <w:sz w:val="24"/>
          <w:szCs w:val="24"/>
        </w:rPr>
        <w:t xml:space="preserve"> в организации.</w:t>
      </w:r>
    </w:p>
    <w:p w:rsidR="00457E38" w:rsidRPr="00457E38" w:rsidRDefault="00457E38" w:rsidP="00457E38">
      <w:pPr>
        <w:pStyle w:val="a3"/>
        <w:tabs>
          <w:tab w:val="left" w:pos="8080"/>
        </w:tabs>
        <w:spacing w:line="240" w:lineRule="auto"/>
        <w:ind w:left="0" w:firstLine="709"/>
        <w:jc w:val="both"/>
        <w:rPr>
          <w:rFonts w:ascii="Times New Roman" w:hAnsi="Times New Roman" w:cs="Times New Roman"/>
          <w:sz w:val="24"/>
          <w:szCs w:val="24"/>
        </w:rPr>
      </w:pPr>
      <w:r w:rsidRPr="00457E38">
        <w:rPr>
          <w:rFonts w:ascii="Times New Roman" w:hAnsi="Times New Roman" w:cs="Times New Roman"/>
          <w:sz w:val="24"/>
          <w:szCs w:val="24"/>
        </w:rPr>
        <w:t xml:space="preserve">Автор модели оцененной стоимости неосязаемых активов Т. Стюарт предлагает определять избыточную прибыль на основе разницы рентабельности активов компании и среднеотраслевого уровня того же показателя. Впоследствии показатель избыточной прибыли капитализируется для определения стоимости интеллектуальных ресурсов компании. </w:t>
      </w:r>
    </w:p>
    <w:p w:rsidR="00457E38" w:rsidRPr="00457E38" w:rsidRDefault="00457E38" w:rsidP="00457E38">
      <w:pPr>
        <w:pStyle w:val="a3"/>
        <w:tabs>
          <w:tab w:val="left" w:pos="8080"/>
        </w:tabs>
        <w:spacing w:line="240" w:lineRule="auto"/>
        <w:ind w:left="0" w:firstLine="709"/>
        <w:jc w:val="both"/>
        <w:rPr>
          <w:rFonts w:ascii="Times New Roman" w:hAnsi="Times New Roman" w:cs="Times New Roman"/>
          <w:sz w:val="24"/>
          <w:szCs w:val="24"/>
        </w:rPr>
      </w:pPr>
      <w:r w:rsidRPr="00457E38">
        <w:rPr>
          <w:rFonts w:ascii="Times New Roman" w:hAnsi="Times New Roman" w:cs="Times New Roman"/>
          <w:sz w:val="24"/>
          <w:szCs w:val="24"/>
        </w:rPr>
        <w:t xml:space="preserve">Формулы, используемые для определения стоимости неосязаемых активов, представлены в </w:t>
      </w:r>
      <w:r w:rsidR="00751C9B">
        <w:rPr>
          <w:rFonts w:ascii="Times New Roman" w:hAnsi="Times New Roman" w:cs="Times New Roman"/>
          <w:sz w:val="24"/>
          <w:szCs w:val="24"/>
        </w:rPr>
        <w:t>таблице 2</w:t>
      </w:r>
      <w:r>
        <w:rPr>
          <w:rFonts w:ascii="Times New Roman" w:hAnsi="Times New Roman" w:cs="Times New Roman"/>
          <w:sz w:val="24"/>
          <w:szCs w:val="24"/>
        </w:rPr>
        <w:t>.</w:t>
      </w:r>
    </w:p>
    <w:p w:rsidR="00457E38" w:rsidRPr="00457E38" w:rsidRDefault="00751C9B" w:rsidP="00457E38">
      <w:pPr>
        <w:spacing w:line="240" w:lineRule="auto"/>
        <w:jc w:val="right"/>
        <w:rPr>
          <w:rFonts w:ascii="Times New Roman" w:hAnsi="Times New Roman" w:cs="Times New Roman"/>
          <w:i/>
          <w:sz w:val="24"/>
          <w:szCs w:val="28"/>
        </w:rPr>
      </w:pPr>
      <w:r>
        <w:rPr>
          <w:rFonts w:ascii="Times New Roman" w:hAnsi="Times New Roman" w:cs="Times New Roman"/>
          <w:i/>
          <w:sz w:val="24"/>
          <w:szCs w:val="28"/>
        </w:rPr>
        <w:lastRenderedPageBreak/>
        <w:t>Таблица 2</w:t>
      </w:r>
    </w:p>
    <w:p w:rsidR="00457E38" w:rsidRPr="00457E38" w:rsidRDefault="00457E38" w:rsidP="00457E38">
      <w:pPr>
        <w:spacing w:line="240" w:lineRule="auto"/>
        <w:jc w:val="center"/>
        <w:rPr>
          <w:rFonts w:ascii="Times New Roman" w:hAnsi="Times New Roman" w:cs="Times New Roman"/>
          <w:sz w:val="24"/>
          <w:szCs w:val="28"/>
        </w:rPr>
      </w:pPr>
      <w:r w:rsidRPr="00457E38">
        <w:rPr>
          <w:rFonts w:ascii="Times New Roman" w:hAnsi="Times New Roman" w:cs="Times New Roman"/>
          <w:sz w:val="24"/>
          <w:szCs w:val="28"/>
        </w:rPr>
        <w:t>Методика расчета оцененной стоимости неосязаемых активов</w:t>
      </w:r>
    </w:p>
    <w:tbl>
      <w:tblPr>
        <w:tblStyle w:val="a5"/>
        <w:tblW w:w="9359" w:type="dxa"/>
        <w:tblLook w:val="04A0" w:firstRow="1" w:lastRow="0" w:firstColumn="1" w:lastColumn="0" w:noHBand="0" w:noVBand="1"/>
      </w:tblPr>
      <w:tblGrid>
        <w:gridCol w:w="2207"/>
        <w:gridCol w:w="4086"/>
        <w:gridCol w:w="3066"/>
      </w:tblGrid>
      <w:tr w:rsidR="00457E38" w:rsidTr="0036389A">
        <w:trPr>
          <w:trHeight w:val="608"/>
        </w:trPr>
        <w:tc>
          <w:tcPr>
            <w:tcW w:w="2207" w:type="dxa"/>
            <w:vAlign w:val="center"/>
          </w:tcPr>
          <w:p w:rsidR="00457E38" w:rsidRPr="00681AAA" w:rsidRDefault="00457E38" w:rsidP="00093149">
            <w:pPr>
              <w:pStyle w:val="a3"/>
              <w:ind w:left="0"/>
              <w:jc w:val="center"/>
              <w:rPr>
                <w:rFonts w:ascii="Times New Roman" w:hAnsi="Times New Roman" w:cs="Times New Roman"/>
                <w:sz w:val="24"/>
              </w:rPr>
            </w:pPr>
            <w:r w:rsidRPr="00681AAA">
              <w:rPr>
                <w:rFonts w:ascii="Times New Roman" w:hAnsi="Times New Roman" w:cs="Times New Roman"/>
                <w:sz w:val="24"/>
              </w:rPr>
              <w:t>Наименование показателя</w:t>
            </w:r>
          </w:p>
        </w:tc>
        <w:tc>
          <w:tcPr>
            <w:tcW w:w="4086" w:type="dxa"/>
            <w:vAlign w:val="center"/>
          </w:tcPr>
          <w:p w:rsidR="00457E38" w:rsidRPr="00681AAA" w:rsidRDefault="00457E38" w:rsidP="00093149">
            <w:pPr>
              <w:pStyle w:val="a3"/>
              <w:ind w:left="0"/>
              <w:jc w:val="center"/>
              <w:rPr>
                <w:rFonts w:ascii="Times New Roman" w:hAnsi="Times New Roman" w:cs="Times New Roman"/>
                <w:sz w:val="24"/>
              </w:rPr>
            </w:pPr>
            <w:r w:rsidRPr="00681AAA">
              <w:rPr>
                <w:rFonts w:ascii="Times New Roman" w:hAnsi="Times New Roman" w:cs="Times New Roman"/>
                <w:sz w:val="24"/>
              </w:rPr>
              <w:t>Формула</w:t>
            </w:r>
          </w:p>
        </w:tc>
        <w:tc>
          <w:tcPr>
            <w:tcW w:w="3065" w:type="dxa"/>
            <w:vAlign w:val="center"/>
          </w:tcPr>
          <w:p w:rsidR="00457E38" w:rsidRPr="00681AAA" w:rsidRDefault="00457E38" w:rsidP="00093149">
            <w:pPr>
              <w:pStyle w:val="a3"/>
              <w:ind w:left="0"/>
              <w:jc w:val="center"/>
              <w:rPr>
                <w:rFonts w:ascii="Times New Roman" w:hAnsi="Times New Roman" w:cs="Times New Roman"/>
                <w:sz w:val="24"/>
              </w:rPr>
            </w:pPr>
            <w:r w:rsidRPr="00681AAA">
              <w:rPr>
                <w:rFonts w:ascii="Times New Roman" w:hAnsi="Times New Roman" w:cs="Times New Roman"/>
                <w:sz w:val="24"/>
              </w:rPr>
              <w:t>Условные обозначения</w:t>
            </w:r>
          </w:p>
        </w:tc>
      </w:tr>
      <w:tr w:rsidR="00457E38" w:rsidTr="0036389A">
        <w:trPr>
          <w:trHeight w:val="1514"/>
        </w:trPr>
        <w:tc>
          <w:tcPr>
            <w:tcW w:w="2207" w:type="dxa"/>
          </w:tcPr>
          <w:p w:rsidR="00457E38" w:rsidRPr="00681AAA" w:rsidRDefault="00457E38" w:rsidP="00093149">
            <w:pPr>
              <w:pStyle w:val="a3"/>
              <w:ind w:left="0"/>
              <w:jc w:val="both"/>
              <w:rPr>
                <w:rFonts w:ascii="Times New Roman" w:hAnsi="Times New Roman" w:cs="Times New Roman"/>
                <w:sz w:val="24"/>
              </w:rPr>
            </w:pPr>
            <w:r w:rsidRPr="00681AAA">
              <w:rPr>
                <w:rFonts w:ascii="Times New Roman" w:hAnsi="Times New Roman" w:cs="Times New Roman"/>
                <w:sz w:val="24"/>
              </w:rPr>
              <w:t>Среднегодовой доход на активы (среднегодовая рентабельность активов)</w:t>
            </w:r>
          </w:p>
        </w:tc>
        <w:tc>
          <w:tcPr>
            <w:tcW w:w="4086" w:type="dxa"/>
            <w:vAlign w:val="center"/>
          </w:tcPr>
          <w:p w:rsidR="00457E38" w:rsidRPr="00681AAA" w:rsidRDefault="00457E38" w:rsidP="00093149">
            <w:pPr>
              <w:pStyle w:val="a3"/>
              <w:ind w:left="0"/>
              <w:jc w:val="center"/>
              <w:rPr>
                <w:rFonts w:ascii="Times New Roman" w:hAnsi="Times New Roman" w:cs="Times New Roman"/>
                <w:sz w:val="24"/>
              </w:rPr>
            </w:pPr>
            <m:oMathPara>
              <m:oMath>
                <m:r>
                  <w:rPr>
                    <w:rFonts w:ascii="Cambria Math" w:hAnsi="Cambria Math" w:cs="Times New Roman"/>
                    <w:sz w:val="24"/>
                    <w:lang w:val="en-US"/>
                  </w:rPr>
                  <m:t>ROA</m:t>
                </m:r>
                <m:r>
                  <w:rPr>
                    <w:rFonts w:ascii="Cambria Math" w:hAnsi="Cambria Math" w:cs="Times New Roman"/>
                    <w:sz w:val="24"/>
                  </w:rPr>
                  <m:t xml:space="preserve">= </m:t>
                </m:r>
                <m:f>
                  <m:fPr>
                    <m:ctrlPr>
                      <w:rPr>
                        <w:rFonts w:ascii="Cambria Math" w:hAnsi="Cambria Math" w:cs="Times New Roman"/>
                        <w:i/>
                        <w:sz w:val="24"/>
                        <w:lang w:val="en-US"/>
                      </w:rPr>
                    </m:ctrlPr>
                  </m:fPr>
                  <m:num>
                    <m:sSub>
                      <m:sSubPr>
                        <m:ctrlPr>
                          <w:rPr>
                            <w:rFonts w:ascii="Cambria Math" w:hAnsi="Cambria Math" w:cs="Times New Roman"/>
                            <w:i/>
                            <w:sz w:val="24"/>
                            <w:lang w:val="en-US"/>
                          </w:rPr>
                        </m:ctrlPr>
                      </m:sSubPr>
                      <m:e>
                        <m:r>
                          <w:rPr>
                            <w:rFonts w:ascii="Cambria Math" w:hAnsi="Cambria Math" w:cs="Times New Roman"/>
                            <w:sz w:val="24"/>
                            <w:lang w:val="en-US"/>
                          </w:rPr>
                          <m:t>I</m:t>
                        </m:r>
                      </m:e>
                      <m:sub>
                        <m:r>
                          <w:rPr>
                            <w:rFonts w:ascii="Cambria Math" w:hAnsi="Cambria Math" w:cs="Times New Roman"/>
                            <w:sz w:val="24"/>
                            <w:lang w:val="en-US"/>
                          </w:rPr>
                          <m:t>N</m:t>
                        </m:r>
                      </m:sub>
                    </m:sSub>
                  </m:num>
                  <m:den>
                    <m:sSub>
                      <m:sSubPr>
                        <m:ctrlPr>
                          <w:rPr>
                            <w:rFonts w:ascii="Cambria Math" w:hAnsi="Cambria Math" w:cs="Times New Roman"/>
                            <w:i/>
                            <w:sz w:val="24"/>
                            <w:lang w:val="en-US"/>
                          </w:rPr>
                        </m:ctrlPr>
                      </m:sSubPr>
                      <m:e>
                        <m:r>
                          <w:rPr>
                            <w:rFonts w:ascii="Cambria Math" w:hAnsi="Cambria Math" w:cs="Times New Roman"/>
                            <w:sz w:val="24"/>
                            <w:lang w:val="en-US"/>
                          </w:rPr>
                          <m:t>A</m:t>
                        </m:r>
                      </m:e>
                      <m:sub>
                        <m:r>
                          <w:rPr>
                            <w:rFonts w:ascii="Cambria Math" w:hAnsi="Cambria Math" w:cs="Times New Roman"/>
                            <w:sz w:val="24"/>
                            <w:lang w:val="en-US"/>
                          </w:rPr>
                          <m:t>AVE</m:t>
                        </m:r>
                      </m:sub>
                    </m:sSub>
                  </m:den>
                </m:f>
                <m:r>
                  <w:rPr>
                    <w:rFonts w:ascii="Cambria Math" w:hAnsi="Cambria Math" w:cs="Times New Roman"/>
                    <w:sz w:val="24"/>
                  </w:rPr>
                  <m:t>,</m:t>
                </m:r>
              </m:oMath>
            </m:oMathPara>
          </w:p>
        </w:tc>
        <w:tc>
          <w:tcPr>
            <w:tcW w:w="3065" w:type="dxa"/>
          </w:tcPr>
          <w:p w:rsidR="00457E38" w:rsidRDefault="00457E38" w:rsidP="00093149">
            <w:pPr>
              <w:pStyle w:val="a3"/>
              <w:tabs>
                <w:tab w:val="left" w:pos="8080"/>
              </w:tabs>
              <w:ind w:left="0"/>
              <w:rPr>
                <w:rFonts w:ascii="Times New Roman" w:eastAsiaTheme="minorEastAsia" w:hAnsi="Times New Roman" w:cs="Times New Roman"/>
                <w:sz w:val="24"/>
              </w:rPr>
            </w:pPr>
            <w:r w:rsidRPr="00681AAA">
              <w:rPr>
                <w:rFonts w:ascii="Times New Roman" w:eastAsiaTheme="minorEastAsia" w:hAnsi="Times New Roman" w:cs="Times New Roman"/>
                <w:sz w:val="24"/>
                <w:lang w:val="en-US"/>
              </w:rPr>
              <w:t>I</w:t>
            </w:r>
            <w:r w:rsidRPr="00681AAA">
              <w:rPr>
                <w:rFonts w:ascii="Times New Roman" w:eastAsiaTheme="minorEastAsia" w:hAnsi="Times New Roman" w:cs="Times New Roman"/>
                <w:sz w:val="24"/>
                <w:vertAlign w:val="subscript"/>
                <w:lang w:val="en-US"/>
              </w:rPr>
              <w:t>N</w:t>
            </w:r>
            <w:r w:rsidRPr="00681AAA">
              <w:rPr>
                <w:rFonts w:ascii="Times New Roman" w:eastAsiaTheme="minorEastAsia" w:hAnsi="Times New Roman" w:cs="Times New Roman"/>
                <w:sz w:val="24"/>
              </w:rPr>
              <w:t xml:space="preserve"> (</w:t>
            </w:r>
            <w:r w:rsidRPr="00681AAA">
              <w:rPr>
                <w:rFonts w:ascii="Times New Roman" w:eastAsiaTheme="minorEastAsia" w:hAnsi="Times New Roman" w:cs="Times New Roman"/>
                <w:sz w:val="24"/>
                <w:lang w:val="en-US"/>
              </w:rPr>
              <w:t>net</w:t>
            </w:r>
            <w:r w:rsidRPr="00681AAA">
              <w:rPr>
                <w:rFonts w:ascii="Times New Roman" w:eastAsiaTheme="minorEastAsia" w:hAnsi="Times New Roman" w:cs="Times New Roman"/>
                <w:sz w:val="24"/>
              </w:rPr>
              <w:t xml:space="preserve"> </w:t>
            </w:r>
            <w:r w:rsidRPr="00681AAA">
              <w:rPr>
                <w:rFonts w:ascii="Times New Roman" w:eastAsiaTheme="minorEastAsia" w:hAnsi="Times New Roman" w:cs="Times New Roman"/>
                <w:sz w:val="24"/>
                <w:lang w:val="en-US"/>
              </w:rPr>
              <w:t>income</w:t>
            </w:r>
            <w:r w:rsidRPr="00681AAA">
              <w:rPr>
                <w:rFonts w:ascii="Times New Roman" w:eastAsiaTheme="minorEastAsia" w:hAnsi="Times New Roman" w:cs="Times New Roman"/>
                <w:sz w:val="24"/>
              </w:rPr>
              <w:t xml:space="preserve">) – чистая прибыль за период; </w:t>
            </w:r>
          </w:p>
          <w:p w:rsidR="00457E38" w:rsidRPr="00681AAA" w:rsidRDefault="00457E38" w:rsidP="00093149">
            <w:pPr>
              <w:pStyle w:val="a3"/>
              <w:tabs>
                <w:tab w:val="left" w:pos="8080"/>
              </w:tabs>
              <w:ind w:left="0"/>
              <w:rPr>
                <w:rFonts w:ascii="Times New Roman" w:eastAsiaTheme="minorEastAsia" w:hAnsi="Times New Roman" w:cs="Times New Roman"/>
                <w:sz w:val="24"/>
              </w:rPr>
            </w:pPr>
            <w:r w:rsidRPr="00681AAA">
              <w:rPr>
                <w:rFonts w:ascii="Times New Roman" w:eastAsiaTheme="minorEastAsia" w:hAnsi="Times New Roman" w:cs="Times New Roman"/>
                <w:sz w:val="24"/>
                <w:lang w:val="en-US"/>
              </w:rPr>
              <w:t>A</w:t>
            </w:r>
            <w:r w:rsidRPr="00681AAA">
              <w:rPr>
                <w:rFonts w:ascii="Times New Roman" w:eastAsiaTheme="minorEastAsia" w:hAnsi="Times New Roman" w:cs="Times New Roman"/>
                <w:sz w:val="24"/>
                <w:vertAlign w:val="subscript"/>
                <w:lang w:val="en-US"/>
              </w:rPr>
              <w:t>AVE</w:t>
            </w:r>
            <w:r w:rsidRPr="00681AAA">
              <w:rPr>
                <w:rFonts w:ascii="Times New Roman" w:eastAsiaTheme="minorEastAsia" w:hAnsi="Times New Roman" w:cs="Times New Roman"/>
                <w:sz w:val="24"/>
              </w:rPr>
              <w:t xml:space="preserve"> – среднегодовая величина активов.</w:t>
            </w:r>
          </w:p>
          <w:p w:rsidR="00457E38" w:rsidRPr="00681AAA" w:rsidRDefault="00457E38" w:rsidP="00093149">
            <w:pPr>
              <w:pStyle w:val="a3"/>
              <w:ind w:left="0"/>
              <w:jc w:val="both"/>
              <w:rPr>
                <w:rFonts w:ascii="Times New Roman" w:hAnsi="Times New Roman" w:cs="Times New Roman"/>
                <w:sz w:val="24"/>
              </w:rPr>
            </w:pPr>
          </w:p>
        </w:tc>
      </w:tr>
      <w:tr w:rsidR="00457E38" w:rsidTr="0036389A">
        <w:trPr>
          <w:trHeight w:val="921"/>
        </w:trPr>
        <w:tc>
          <w:tcPr>
            <w:tcW w:w="2207" w:type="dxa"/>
          </w:tcPr>
          <w:p w:rsidR="00457E38" w:rsidRPr="00681AAA" w:rsidRDefault="00457E38" w:rsidP="00093149">
            <w:pPr>
              <w:pStyle w:val="a3"/>
              <w:ind w:left="0"/>
              <w:jc w:val="both"/>
              <w:rPr>
                <w:rFonts w:ascii="Times New Roman" w:hAnsi="Times New Roman" w:cs="Times New Roman"/>
                <w:sz w:val="24"/>
              </w:rPr>
            </w:pPr>
            <w:r>
              <w:rPr>
                <w:rFonts w:ascii="Times New Roman" w:hAnsi="Times New Roman" w:cs="Times New Roman"/>
                <w:sz w:val="24"/>
              </w:rPr>
              <w:t>Индекс рентабельности активов</w:t>
            </w:r>
          </w:p>
        </w:tc>
        <w:tc>
          <w:tcPr>
            <w:tcW w:w="4086" w:type="dxa"/>
          </w:tcPr>
          <w:p w:rsidR="00457E38" w:rsidRPr="00681AAA" w:rsidRDefault="00E40F9C" w:rsidP="00093149">
            <w:pPr>
              <w:pStyle w:val="a3"/>
              <w:ind w:left="0"/>
              <w:jc w:val="center"/>
              <w:rPr>
                <w:rFonts w:ascii="Times New Roman" w:hAnsi="Times New Roman" w:cs="Times New Roman"/>
                <w:b/>
                <w:sz w:val="24"/>
              </w:rPr>
            </w:pPr>
            <m:oMath>
              <m:sSub>
                <m:sSubPr>
                  <m:ctrlPr>
                    <w:rPr>
                      <w:rFonts w:ascii="Cambria Math" w:hAnsi="Cambria Math" w:cs="Times New Roman"/>
                      <w:i/>
                      <w:sz w:val="28"/>
                    </w:rPr>
                  </m:ctrlPr>
                </m:sSubPr>
                <m:e>
                  <m:r>
                    <w:rPr>
                      <w:rFonts w:ascii="Cambria Math" w:hAnsi="Cambria Math" w:cs="Times New Roman"/>
                      <w:sz w:val="28"/>
                    </w:rPr>
                    <m:t>I</m:t>
                  </m:r>
                </m:e>
                <m:sub>
                  <m:r>
                    <w:rPr>
                      <w:rFonts w:ascii="Cambria Math" w:hAnsi="Cambria Math" w:cs="Times New Roman"/>
                      <w:sz w:val="28"/>
                    </w:rPr>
                    <m:t>IC</m:t>
                  </m:r>
                </m:sub>
              </m:sSub>
              <m:r>
                <w:rPr>
                  <w:rFonts w:ascii="Cambria Math" w:hAnsi="Cambria Math" w:cs="Times New Roman"/>
                  <w:sz w:val="28"/>
                </w:rPr>
                <m:t>=</m:t>
              </m:r>
              <m:f>
                <m:fPr>
                  <m:ctrlPr>
                    <w:rPr>
                      <w:rFonts w:ascii="Cambria Math" w:hAnsi="Cambria Math" w:cs="Times New Roman"/>
                      <w:i/>
                      <w:sz w:val="28"/>
                    </w:rPr>
                  </m:ctrlPr>
                </m:fPr>
                <m:num>
                  <m:r>
                    <w:rPr>
                      <w:rFonts w:ascii="Cambria Math" w:hAnsi="Cambria Math" w:cs="Times New Roman"/>
                      <w:sz w:val="28"/>
                    </w:rPr>
                    <m:t>ROA</m:t>
                  </m:r>
                </m:num>
                <m:den>
                  <m:sSub>
                    <m:sSubPr>
                      <m:ctrlPr>
                        <w:rPr>
                          <w:rFonts w:ascii="Cambria Math" w:hAnsi="Cambria Math" w:cs="Times New Roman"/>
                          <w:i/>
                          <w:sz w:val="28"/>
                        </w:rPr>
                      </m:ctrlPr>
                    </m:sSubPr>
                    <m:e>
                      <m:r>
                        <w:rPr>
                          <w:rFonts w:ascii="Cambria Math" w:hAnsi="Cambria Math" w:cs="Times New Roman"/>
                          <w:sz w:val="28"/>
                        </w:rPr>
                        <m:t>ROA</m:t>
                      </m:r>
                    </m:e>
                    <m:sub>
                      <m:r>
                        <w:rPr>
                          <w:rFonts w:ascii="Cambria Math" w:hAnsi="Cambria Math" w:cs="Times New Roman"/>
                          <w:sz w:val="28"/>
                          <w:lang w:val="en-US"/>
                        </w:rPr>
                        <m:t>AVE</m:t>
                      </m:r>
                    </m:sub>
                  </m:sSub>
                </m:den>
              </m:f>
              <m:r>
                <w:rPr>
                  <w:rFonts w:ascii="Cambria Math" w:hAnsi="Cambria Math" w:cs="Times New Roman"/>
                  <w:sz w:val="28"/>
                </w:rPr>
                <m:t xml:space="preserve"> ,</m:t>
              </m:r>
            </m:oMath>
            <w:r w:rsidR="00457E38" w:rsidRPr="00E67C57">
              <w:rPr>
                <w:rFonts w:ascii="Times New Roman" w:eastAsiaTheme="minorEastAsia" w:hAnsi="Times New Roman" w:cs="Times New Roman"/>
                <w:i/>
                <w:sz w:val="28"/>
              </w:rPr>
              <w:t xml:space="preserve">       </w:t>
            </w:r>
          </w:p>
        </w:tc>
        <w:tc>
          <w:tcPr>
            <w:tcW w:w="3065" w:type="dxa"/>
          </w:tcPr>
          <w:p w:rsidR="00457E38" w:rsidRPr="00EA704B" w:rsidRDefault="00457E38" w:rsidP="00093149">
            <w:pPr>
              <w:pStyle w:val="a3"/>
              <w:ind w:left="0"/>
              <w:jc w:val="both"/>
              <w:rPr>
                <w:rFonts w:ascii="Times New Roman" w:hAnsi="Times New Roman" w:cs="Times New Roman"/>
                <w:sz w:val="24"/>
              </w:rPr>
            </w:pPr>
            <w:r>
              <w:rPr>
                <w:rFonts w:ascii="Times New Roman" w:hAnsi="Times New Roman" w:cs="Times New Roman"/>
                <w:sz w:val="24"/>
                <w:lang w:val="en-US"/>
              </w:rPr>
              <w:t>ROA</w:t>
            </w:r>
            <w:r w:rsidRPr="00681AAA">
              <w:rPr>
                <w:rFonts w:ascii="Times New Roman" w:hAnsi="Times New Roman" w:cs="Times New Roman"/>
                <w:sz w:val="24"/>
                <w:vertAlign w:val="subscript"/>
                <w:lang w:val="en-US"/>
              </w:rPr>
              <w:t>AVE</w:t>
            </w:r>
            <w:r w:rsidRPr="00681AAA">
              <w:rPr>
                <w:rFonts w:ascii="Times New Roman" w:hAnsi="Times New Roman" w:cs="Times New Roman"/>
                <w:sz w:val="24"/>
              </w:rPr>
              <w:t xml:space="preserve"> – </w:t>
            </w:r>
            <w:r>
              <w:rPr>
                <w:rFonts w:ascii="Times New Roman" w:hAnsi="Times New Roman" w:cs="Times New Roman"/>
                <w:sz w:val="24"/>
              </w:rPr>
              <w:t>среднеотраслевая рентабельность активов</w:t>
            </w:r>
          </w:p>
        </w:tc>
      </w:tr>
      <w:tr w:rsidR="00457E38" w:rsidTr="0036389A">
        <w:trPr>
          <w:trHeight w:val="1530"/>
        </w:trPr>
        <w:tc>
          <w:tcPr>
            <w:tcW w:w="2207" w:type="dxa"/>
          </w:tcPr>
          <w:p w:rsidR="00457E38" w:rsidRPr="00681AAA" w:rsidRDefault="00457E38" w:rsidP="00093149">
            <w:pPr>
              <w:pStyle w:val="a3"/>
              <w:ind w:left="0"/>
              <w:jc w:val="both"/>
              <w:rPr>
                <w:rFonts w:ascii="Times New Roman" w:hAnsi="Times New Roman" w:cs="Times New Roman"/>
                <w:sz w:val="24"/>
              </w:rPr>
            </w:pPr>
            <w:r>
              <w:rPr>
                <w:rFonts w:ascii="Times New Roman" w:hAnsi="Times New Roman" w:cs="Times New Roman"/>
                <w:sz w:val="24"/>
              </w:rPr>
              <w:t>Стоимость неосязаемых активов</w:t>
            </w:r>
          </w:p>
        </w:tc>
        <w:tc>
          <w:tcPr>
            <w:tcW w:w="4086" w:type="dxa"/>
            <w:vAlign w:val="center"/>
          </w:tcPr>
          <w:p w:rsidR="00457E38" w:rsidRPr="00681AAA" w:rsidRDefault="00457E38" w:rsidP="00093149">
            <w:pPr>
              <w:pStyle w:val="a3"/>
              <w:ind w:left="0" w:firstLine="709"/>
              <w:jc w:val="center"/>
              <w:rPr>
                <w:rFonts w:ascii="Cambria Math" w:hAnsi="Cambria Math" w:cs="Times New Roman"/>
                <w:i/>
                <w:sz w:val="24"/>
              </w:rPr>
            </w:pPr>
            <m:oMathPara>
              <m:oMath>
                <m:r>
                  <w:rPr>
                    <w:rFonts w:ascii="Cambria Math" w:hAnsi="Cambria Math" w:cs="Times New Roman"/>
                    <w:sz w:val="24"/>
                  </w:rPr>
                  <m:t xml:space="preserve">CIV= </m:t>
                </m:r>
                <m:f>
                  <m:fPr>
                    <m:ctrlPr>
                      <w:rPr>
                        <w:rFonts w:ascii="Cambria Math" w:hAnsi="Cambria Math" w:cs="Times New Roman"/>
                        <w:i/>
                        <w:sz w:val="24"/>
                      </w:rPr>
                    </m:ctrlPr>
                  </m:fPr>
                  <m:num>
                    <m:sSub>
                      <m:sSubPr>
                        <m:ctrlPr>
                          <w:rPr>
                            <w:rFonts w:ascii="Cambria Math" w:hAnsi="Cambria Math" w:cs="Times New Roman"/>
                            <w:i/>
                            <w:sz w:val="24"/>
                          </w:rPr>
                        </m:ctrlPr>
                      </m:sSubPr>
                      <m:e>
                        <m:r>
                          <w:rPr>
                            <w:rFonts w:ascii="Cambria Math" w:hAnsi="Cambria Math" w:cs="Times New Roman"/>
                            <w:sz w:val="24"/>
                          </w:rPr>
                          <m:t>TA</m:t>
                        </m:r>
                      </m:e>
                      <m:sub>
                        <m:r>
                          <w:rPr>
                            <w:rFonts w:ascii="Cambria Math" w:hAnsi="Cambria Math" w:cs="Times New Roman"/>
                            <w:sz w:val="24"/>
                          </w:rPr>
                          <m:t>AVE</m:t>
                        </m:r>
                      </m:sub>
                    </m:sSub>
                    <m:r>
                      <w:rPr>
                        <w:rFonts w:ascii="Cambria Math" w:hAnsi="Cambria Math" w:cs="Times New Roman"/>
                        <w:sz w:val="24"/>
                      </w:rPr>
                      <m:t>(ROA-</m:t>
                    </m:r>
                    <m:sSub>
                      <m:sSubPr>
                        <m:ctrlPr>
                          <w:rPr>
                            <w:rFonts w:ascii="Cambria Math" w:hAnsi="Cambria Math" w:cs="Times New Roman"/>
                            <w:i/>
                            <w:sz w:val="24"/>
                          </w:rPr>
                        </m:ctrlPr>
                      </m:sSubPr>
                      <m:e>
                        <m:r>
                          <w:rPr>
                            <w:rFonts w:ascii="Cambria Math" w:hAnsi="Cambria Math" w:cs="Times New Roman"/>
                            <w:sz w:val="24"/>
                          </w:rPr>
                          <m:t>ROA</m:t>
                        </m:r>
                      </m:e>
                      <m:sub>
                        <m:r>
                          <w:rPr>
                            <w:rFonts w:ascii="Cambria Math" w:hAnsi="Cambria Math" w:cs="Times New Roman"/>
                            <w:sz w:val="24"/>
                          </w:rPr>
                          <m:t>AVE)</m:t>
                        </m:r>
                      </m:sub>
                    </m:sSub>
                    <m:r>
                      <w:rPr>
                        <w:rFonts w:ascii="Cambria Math" w:hAnsi="Cambria Math" w:cs="Times New Roman"/>
                        <w:sz w:val="24"/>
                      </w:rPr>
                      <m:t>(1-t)</m:t>
                    </m:r>
                  </m:num>
                  <m:den>
                    <m:r>
                      <w:rPr>
                        <w:rFonts w:ascii="Cambria Math" w:hAnsi="Cambria Math" w:cs="Times New Roman"/>
                        <w:sz w:val="24"/>
                      </w:rPr>
                      <m:t>WACC</m:t>
                    </m:r>
                  </m:den>
                </m:f>
              </m:oMath>
            </m:oMathPara>
          </w:p>
        </w:tc>
        <w:tc>
          <w:tcPr>
            <w:tcW w:w="3065" w:type="dxa"/>
          </w:tcPr>
          <w:p w:rsidR="00457E38" w:rsidRPr="00B47FC2" w:rsidRDefault="00457E38" w:rsidP="00093149">
            <w:pPr>
              <w:pStyle w:val="a3"/>
              <w:ind w:left="0"/>
              <w:jc w:val="both"/>
              <w:rPr>
                <w:rFonts w:ascii="Times New Roman" w:hAnsi="Times New Roman" w:cs="Times New Roman"/>
                <w:sz w:val="24"/>
              </w:rPr>
            </w:pPr>
            <w:r>
              <w:rPr>
                <w:rFonts w:ascii="Times New Roman" w:hAnsi="Times New Roman" w:cs="Times New Roman"/>
                <w:sz w:val="24"/>
                <w:lang w:val="en-US"/>
              </w:rPr>
              <w:t>TA</w:t>
            </w:r>
            <w:r w:rsidRPr="00B47FC2">
              <w:rPr>
                <w:rFonts w:ascii="Times New Roman" w:hAnsi="Times New Roman" w:cs="Times New Roman"/>
                <w:sz w:val="24"/>
                <w:vertAlign w:val="subscript"/>
                <w:lang w:val="en-US"/>
              </w:rPr>
              <w:t>AVE</w:t>
            </w:r>
            <w:r w:rsidRPr="00B47FC2">
              <w:rPr>
                <w:rFonts w:ascii="Times New Roman" w:hAnsi="Times New Roman" w:cs="Times New Roman"/>
                <w:sz w:val="24"/>
              </w:rPr>
              <w:t xml:space="preserve"> </w:t>
            </w:r>
            <w:r>
              <w:rPr>
                <w:rFonts w:ascii="Times New Roman" w:hAnsi="Times New Roman" w:cs="Times New Roman"/>
                <w:sz w:val="24"/>
              </w:rPr>
              <w:t>– среднегодовая стоимость материальных активов за 3 года;</w:t>
            </w:r>
          </w:p>
          <w:p w:rsidR="00457E38" w:rsidRPr="00B47FC2" w:rsidRDefault="00457E38" w:rsidP="00093149">
            <w:pPr>
              <w:pStyle w:val="a3"/>
              <w:ind w:left="0"/>
              <w:jc w:val="both"/>
              <w:rPr>
                <w:rFonts w:ascii="Times New Roman" w:hAnsi="Times New Roman" w:cs="Times New Roman"/>
                <w:sz w:val="24"/>
              </w:rPr>
            </w:pPr>
            <w:r>
              <w:rPr>
                <w:rFonts w:ascii="Times New Roman" w:hAnsi="Times New Roman" w:cs="Times New Roman"/>
                <w:sz w:val="24"/>
                <w:lang w:val="en-US"/>
              </w:rPr>
              <w:t>t</w:t>
            </w:r>
            <w:r w:rsidRPr="00B47FC2">
              <w:rPr>
                <w:rFonts w:ascii="Times New Roman" w:hAnsi="Times New Roman" w:cs="Times New Roman"/>
                <w:sz w:val="24"/>
              </w:rPr>
              <w:t xml:space="preserve"> </w:t>
            </w:r>
            <w:r>
              <w:rPr>
                <w:rFonts w:ascii="Times New Roman" w:hAnsi="Times New Roman" w:cs="Times New Roman"/>
                <w:sz w:val="24"/>
              </w:rPr>
              <w:t>– ставка налога на прибыль;</w:t>
            </w:r>
          </w:p>
        </w:tc>
      </w:tr>
      <w:tr w:rsidR="00457E38" w:rsidTr="0036389A">
        <w:trPr>
          <w:trHeight w:val="1514"/>
        </w:trPr>
        <w:tc>
          <w:tcPr>
            <w:tcW w:w="2207" w:type="dxa"/>
          </w:tcPr>
          <w:p w:rsidR="00457E38" w:rsidRPr="00681AAA" w:rsidRDefault="00457E38" w:rsidP="00093149">
            <w:pPr>
              <w:pStyle w:val="a3"/>
              <w:ind w:left="0"/>
              <w:jc w:val="both"/>
              <w:rPr>
                <w:rFonts w:ascii="Times New Roman" w:hAnsi="Times New Roman" w:cs="Times New Roman"/>
                <w:sz w:val="24"/>
              </w:rPr>
            </w:pPr>
            <w:r>
              <w:rPr>
                <w:rFonts w:ascii="Times New Roman" w:hAnsi="Times New Roman" w:cs="Times New Roman"/>
                <w:sz w:val="24"/>
              </w:rPr>
              <w:t>Средневзвешенные затраты на капитал</w:t>
            </w:r>
          </w:p>
        </w:tc>
        <w:tc>
          <w:tcPr>
            <w:tcW w:w="4086" w:type="dxa"/>
          </w:tcPr>
          <w:p w:rsidR="00457E38" w:rsidRPr="00B47FC2" w:rsidRDefault="00457E38" w:rsidP="00093149">
            <w:pPr>
              <w:pStyle w:val="a3"/>
              <w:ind w:left="0"/>
              <w:jc w:val="center"/>
              <w:rPr>
                <w:rFonts w:ascii="Cambria Math" w:hAnsi="Cambria Math" w:cs="Times New Roman"/>
                <w:sz w:val="24"/>
              </w:rPr>
            </w:pPr>
            <m:oMathPara>
              <m:oMath>
                <m:r>
                  <w:rPr>
                    <w:rFonts w:ascii="Cambria Math" w:hAnsi="Cambria Math" w:cs="Times New Roman"/>
                    <w:sz w:val="24"/>
                  </w:rPr>
                  <m:t>WACC=COE∙</m:t>
                </m:r>
                <m:sSub>
                  <m:sSubPr>
                    <m:ctrlPr>
                      <w:rPr>
                        <w:rFonts w:ascii="Cambria Math" w:hAnsi="Cambria Math" w:cs="Times New Roman"/>
                        <w:bCs/>
                        <w:i/>
                        <w:iCs/>
                        <w:sz w:val="24"/>
                      </w:rPr>
                    </m:ctrlPr>
                  </m:sSubPr>
                  <m:e>
                    <m:r>
                      <w:rPr>
                        <w:rFonts w:ascii="Cambria Math" w:hAnsi="Cambria Math" w:cs="Times New Roman"/>
                        <w:sz w:val="24"/>
                      </w:rPr>
                      <m:t>R</m:t>
                    </m:r>
                  </m:e>
                  <m:sub>
                    <m:r>
                      <w:rPr>
                        <w:rFonts w:ascii="Cambria Math" w:hAnsi="Cambria Math" w:cs="Times New Roman"/>
                        <w:sz w:val="24"/>
                      </w:rPr>
                      <m:t>E</m:t>
                    </m:r>
                  </m:sub>
                </m:sSub>
                <m:r>
                  <w:rPr>
                    <w:rFonts w:ascii="Cambria Math" w:hAnsi="Cambria Math" w:cs="Times New Roman"/>
                    <w:sz w:val="24"/>
                  </w:rPr>
                  <m:t>+COD(1-</m:t>
                </m:r>
                <m:r>
                  <w:rPr>
                    <w:rFonts w:ascii="Cambria Math" w:hAnsi="Cambria Math" w:cs="Times New Roman"/>
                    <w:sz w:val="24"/>
                    <w:lang w:val="en-US"/>
                  </w:rPr>
                  <m:t>t</m:t>
                </m:r>
                <m:r>
                  <w:rPr>
                    <w:rFonts w:ascii="Cambria Math" w:hAnsi="Cambria Math" w:cs="Times New Roman"/>
                    <w:sz w:val="24"/>
                  </w:rPr>
                  <m:t>)∙</m:t>
                </m:r>
                <m:sSub>
                  <m:sSubPr>
                    <m:ctrlPr>
                      <w:rPr>
                        <w:rFonts w:ascii="Cambria Math" w:hAnsi="Cambria Math" w:cs="Times New Roman"/>
                        <w:bCs/>
                        <w:i/>
                        <w:iCs/>
                        <w:sz w:val="24"/>
                      </w:rPr>
                    </m:ctrlPr>
                  </m:sSubPr>
                  <m:e>
                    <m:r>
                      <w:rPr>
                        <w:rFonts w:ascii="Cambria Math" w:hAnsi="Cambria Math" w:cs="Times New Roman"/>
                        <w:sz w:val="24"/>
                      </w:rPr>
                      <m:t>R</m:t>
                    </m:r>
                  </m:e>
                  <m:sub>
                    <m:r>
                      <w:rPr>
                        <w:rFonts w:ascii="Cambria Math" w:hAnsi="Cambria Math" w:cs="Times New Roman"/>
                        <w:sz w:val="24"/>
                      </w:rPr>
                      <m:t>D</m:t>
                    </m:r>
                  </m:sub>
                </m:sSub>
              </m:oMath>
            </m:oMathPara>
          </w:p>
        </w:tc>
        <w:tc>
          <w:tcPr>
            <w:tcW w:w="3065" w:type="dxa"/>
          </w:tcPr>
          <w:p w:rsidR="00457E38" w:rsidRPr="002D544D" w:rsidRDefault="00457E38" w:rsidP="00093149">
            <w:pPr>
              <w:pStyle w:val="a3"/>
              <w:ind w:left="0"/>
              <w:jc w:val="both"/>
              <w:rPr>
                <w:rFonts w:ascii="Times New Roman" w:hAnsi="Times New Roman" w:cs="Times New Roman"/>
                <w:sz w:val="24"/>
              </w:rPr>
            </w:pPr>
            <w:r>
              <w:rPr>
                <w:rFonts w:ascii="Times New Roman" w:hAnsi="Times New Roman" w:cs="Times New Roman"/>
                <w:sz w:val="24"/>
                <w:lang w:val="en-US"/>
              </w:rPr>
              <w:t>R</w:t>
            </w:r>
            <w:r w:rsidRPr="00F36594">
              <w:rPr>
                <w:rFonts w:ascii="Times New Roman" w:hAnsi="Times New Roman" w:cs="Times New Roman"/>
                <w:sz w:val="24"/>
                <w:vertAlign w:val="subscript"/>
                <w:lang w:val="en-US"/>
              </w:rPr>
              <w:t>E</w:t>
            </w:r>
            <w:r w:rsidRPr="002D544D">
              <w:rPr>
                <w:rFonts w:ascii="Times New Roman" w:hAnsi="Times New Roman" w:cs="Times New Roman"/>
                <w:sz w:val="24"/>
              </w:rPr>
              <w:t xml:space="preserve"> –</w:t>
            </w:r>
            <w:r>
              <w:rPr>
                <w:rFonts w:ascii="Times New Roman" w:hAnsi="Times New Roman" w:cs="Times New Roman"/>
                <w:sz w:val="24"/>
              </w:rPr>
              <w:t xml:space="preserve"> средняя доля собственного капитала за 3 года </w:t>
            </w:r>
          </w:p>
          <w:p w:rsidR="00457E38" w:rsidRPr="002D544D" w:rsidRDefault="00457E38" w:rsidP="00093149">
            <w:pPr>
              <w:pStyle w:val="a3"/>
              <w:ind w:left="0"/>
              <w:jc w:val="both"/>
              <w:rPr>
                <w:rFonts w:ascii="Times New Roman" w:hAnsi="Times New Roman" w:cs="Times New Roman"/>
                <w:sz w:val="24"/>
              </w:rPr>
            </w:pPr>
            <w:r>
              <w:rPr>
                <w:rFonts w:ascii="Times New Roman" w:hAnsi="Times New Roman" w:cs="Times New Roman"/>
                <w:sz w:val="24"/>
                <w:lang w:val="en-US"/>
              </w:rPr>
              <w:t>R</w:t>
            </w:r>
            <w:r w:rsidRPr="00F36594">
              <w:rPr>
                <w:rFonts w:ascii="Times New Roman" w:hAnsi="Times New Roman" w:cs="Times New Roman"/>
                <w:sz w:val="24"/>
                <w:vertAlign w:val="subscript"/>
                <w:lang w:val="en-US"/>
              </w:rPr>
              <w:t>D</w:t>
            </w:r>
            <w:r w:rsidRPr="002D544D">
              <w:rPr>
                <w:rFonts w:ascii="Times New Roman" w:hAnsi="Times New Roman" w:cs="Times New Roman"/>
                <w:sz w:val="24"/>
              </w:rPr>
              <w:t xml:space="preserve"> –</w:t>
            </w:r>
            <w:r>
              <w:rPr>
                <w:rFonts w:ascii="Times New Roman" w:hAnsi="Times New Roman" w:cs="Times New Roman"/>
                <w:sz w:val="24"/>
              </w:rPr>
              <w:t xml:space="preserve"> средняя доля заемного капитала за 3 года</w:t>
            </w:r>
          </w:p>
        </w:tc>
      </w:tr>
      <w:tr w:rsidR="00457E38" w:rsidTr="0036389A">
        <w:trPr>
          <w:trHeight w:val="1239"/>
        </w:trPr>
        <w:tc>
          <w:tcPr>
            <w:tcW w:w="2207" w:type="dxa"/>
          </w:tcPr>
          <w:p w:rsidR="00457E38" w:rsidRPr="00137B2F" w:rsidRDefault="00457E38" w:rsidP="00093149">
            <w:pPr>
              <w:pStyle w:val="a3"/>
              <w:ind w:left="0"/>
              <w:jc w:val="both"/>
              <w:rPr>
                <w:rFonts w:ascii="Times New Roman" w:hAnsi="Times New Roman" w:cs="Times New Roman"/>
                <w:sz w:val="24"/>
              </w:rPr>
            </w:pPr>
            <w:r>
              <w:rPr>
                <w:rFonts w:ascii="Times New Roman" w:hAnsi="Times New Roman" w:cs="Times New Roman"/>
                <w:sz w:val="24"/>
              </w:rPr>
              <w:t>Рыночная стоимость собственного капитала</w:t>
            </w:r>
          </w:p>
          <w:p w:rsidR="00457E38" w:rsidRPr="00681AAA" w:rsidRDefault="00457E38" w:rsidP="00093149">
            <w:pPr>
              <w:pStyle w:val="a3"/>
              <w:ind w:left="0"/>
              <w:jc w:val="both"/>
              <w:rPr>
                <w:rFonts w:ascii="Times New Roman" w:hAnsi="Times New Roman" w:cs="Times New Roman"/>
                <w:sz w:val="24"/>
              </w:rPr>
            </w:pPr>
          </w:p>
        </w:tc>
        <w:tc>
          <w:tcPr>
            <w:tcW w:w="4086" w:type="dxa"/>
            <w:vAlign w:val="center"/>
          </w:tcPr>
          <w:p w:rsidR="00457E38" w:rsidRPr="00137B2F" w:rsidRDefault="00457E38" w:rsidP="00093149">
            <w:pPr>
              <w:pStyle w:val="a3"/>
              <w:ind w:left="0"/>
              <w:jc w:val="center"/>
              <w:rPr>
                <w:rFonts w:ascii="Cambria Math" w:hAnsi="Cambria Math" w:cs="Times New Roman"/>
                <w:i/>
                <w:sz w:val="24"/>
                <w:lang w:val="en-US"/>
              </w:rPr>
            </w:pPr>
            <m:oMathPara>
              <m:oMath>
                <m:r>
                  <w:rPr>
                    <w:rFonts w:ascii="Cambria Math" w:hAnsi="Cambria Math" w:cs="Times New Roman"/>
                    <w:sz w:val="24"/>
                    <w:lang w:val="en-US"/>
                  </w:rPr>
                  <m:t xml:space="preserve">COE= </m:t>
                </m:r>
                <m:f>
                  <m:fPr>
                    <m:ctrlPr>
                      <w:rPr>
                        <w:rFonts w:ascii="Cambria Math" w:hAnsi="Cambria Math" w:cs="Times New Roman"/>
                        <w:i/>
                        <w:sz w:val="24"/>
                        <w:lang w:val="en-US"/>
                      </w:rPr>
                    </m:ctrlPr>
                  </m:fPr>
                  <m:num>
                    <m:r>
                      <w:rPr>
                        <w:rFonts w:ascii="Cambria Math" w:hAnsi="Cambria Math" w:cs="Times New Roman"/>
                        <w:sz w:val="24"/>
                        <w:lang w:val="en-US"/>
                      </w:rPr>
                      <m:t>NP</m:t>
                    </m:r>
                  </m:num>
                  <m:den>
                    <m:r>
                      <w:rPr>
                        <w:rFonts w:ascii="Cambria Math" w:hAnsi="Cambria Math" w:cs="Times New Roman"/>
                        <w:sz w:val="24"/>
                        <w:lang w:val="en-US"/>
                      </w:rPr>
                      <m:t>E</m:t>
                    </m:r>
                  </m:den>
                </m:f>
              </m:oMath>
            </m:oMathPara>
          </w:p>
        </w:tc>
        <w:tc>
          <w:tcPr>
            <w:tcW w:w="3065" w:type="dxa"/>
          </w:tcPr>
          <w:p w:rsidR="00457E38" w:rsidRDefault="00457E38" w:rsidP="00093149">
            <w:pPr>
              <w:pStyle w:val="a3"/>
              <w:ind w:left="0"/>
              <w:jc w:val="both"/>
              <w:rPr>
                <w:rFonts w:ascii="Times New Roman" w:hAnsi="Times New Roman" w:cs="Times New Roman"/>
                <w:sz w:val="24"/>
              </w:rPr>
            </w:pPr>
            <w:r>
              <w:rPr>
                <w:rFonts w:ascii="Times New Roman" w:hAnsi="Times New Roman" w:cs="Times New Roman"/>
                <w:sz w:val="24"/>
                <w:lang w:val="en-US"/>
              </w:rPr>
              <w:t>NP</w:t>
            </w:r>
            <w:r w:rsidRPr="001D463E">
              <w:rPr>
                <w:rFonts w:ascii="Times New Roman" w:hAnsi="Times New Roman" w:cs="Times New Roman"/>
                <w:sz w:val="24"/>
              </w:rPr>
              <w:t xml:space="preserve"> </w:t>
            </w:r>
            <w:r w:rsidRPr="00C032C6">
              <w:rPr>
                <w:rFonts w:ascii="Times New Roman" w:hAnsi="Times New Roman" w:cs="Times New Roman"/>
                <w:sz w:val="24"/>
              </w:rPr>
              <w:t>–</w:t>
            </w:r>
            <w:r>
              <w:rPr>
                <w:rFonts w:ascii="Times New Roman" w:hAnsi="Times New Roman" w:cs="Times New Roman"/>
                <w:sz w:val="24"/>
              </w:rPr>
              <w:t xml:space="preserve"> средняя чистая прибыль за 3 года</w:t>
            </w:r>
          </w:p>
          <w:p w:rsidR="00457E38" w:rsidRPr="00901462" w:rsidRDefault="00457E38" w:rsidP="00093149">
            <w:pPr>
              <w:pStyle w:val="a3"/>
              <w:ind w:left="0"/>
              <w:jc w:val="both"/>
              <w:rPr>
                <w:rFonts w:ascii="Times New Roman" w:hAnsi="Times New Roman" w:cs="Times New Roman"/>
                <w:sz w:val="24"/>
              </w:rPr>
            </w:pPr>
            <w:r>
              <w:rPr>
                <w:rFonts w:ascii="Times New Roman" w:hAnsi="Times New Roman" w:cs="Times New Roman"/>
                <w:sz w:val="24"/>
                <w:lang w:val="en-US"/>
              </w:rPr>
              <w:t>E</w:t>
            </w:r>
            <w:r>
              <w:rPr>
                <w:rFonts w:ascii="Times New Roman" w:hAnsi="Times New Roman" w:cs="Times New Roman"/>
                <w:sz w:val="24"/>
              </w:rPr>
              <w:t xml:space="preserve"> – средняя величина собственного капитала за 3 года</w:t>
            </w:r>
          </w:p>
        </w:tc>
      </w:tr>
      <w:tr w:rsidR="00457E38" w:rsidTr="0036389A">
        <w:trPr>
          <w:trHeight w:val="1239"/>
        </w:trPr>
        <w:tc>
          <w:tcPr>
            <w:tcW w:w="2207" w:type="dxa"/>
          </w:tcPr>
          <w:p w:rsidR="00457E38" w:rsidRPr="00137B2F" w:rsidRDefault="00457E38" w:rsidP="00093149">
            <w:pPr>
              <w:pStyle w:val="a3"/>
              <w:ind w:left="0"/>
              <w:jc w:val="both"/>
              <w:rPr>
                <w:rFonts w:ascii="Times New Roman" w:hAnsi="Times New Roman" w:cs="Times New Roman"/>
                <w:sz w:val="24"/>
              </w:rPr>
            </w:pPr>
            <w:r>
              <w:rPr>
                <w:rFonts w:ascii="Times New Roman" w:hAnsi="Times New Roman" w:cs="Times New Roman"/>
                <w:sz w:val="24"/>
              </w:rPr>
              <w:t>Рыночная стоимость заемного капитала</w:t>
            </w:r>
          </w:p>
          <w:p w:rsidR="00457E38" w:rsidRDefault="00457E38" w:rsidP="00093149">
            <w:pPr>
              <w:pStyle w:val="a3"/>
              <w:ind w:left="0"/>
              <w:jc w:val="both"/>
              <w:rPr>
                <w:rFonts w:ascii="Times New Roman" w:hAnsi="Times New Roman" w:cs="Times New Roman"/>
                <w:sz w:val="24"/>
              </w:rPr>
            </w:pPr>
          </w:p>
        </w:tc>
        <w:tc>
          <w:tcPr>
            <w:tcW w:w="4086" w:type="dxa"/>
            <w:vAlign w:val="center"/>
          </w:tcPr>
          <w:p w:rsidR="00457E38" w:rsidRPr="00C032C6" w:rsidRDefault="00457E38" w:rsidP="00093149">
            <w:pPr>
              <w:pStyle w:val="a3"/>
              <w:ind w:left="0"/>
              <w:jc w:val="center"/>
              <w:rPr>
                <w:rFonts w:ascii="Times New Roman" w:eastAsia="Calibri" w:hAnsi="Times New Roman" w:cs="Times New Roman"/>
                <w:sz w:val="24"/>
                <w:lang w:val="en-US"/>
              </w:rPr>
            </w:pPr>
            <m:oMathPara>
              <m:oMath>
                <m:r>
                  <w:rPr>
                    <w:rFonts w:ascii="Cambria Math" w:hAnsi="Cambria Math" w:cs="Times New Roman"/>
                    <w:sz w:val="24"/>
                    <w:lang w:val="en-US"/>
                  </w:rPr>
                  <m:t xml:space="preserve">COD= </m:t>
                </m:r>
                <m:f>
                  <m:fPr>
                    <m:ctrlPr>
                      <w:rPr>
                        <w:rFonts w:ascii="Cambria Math" w:hAnsi="Cambria Math" w:cs="Times New Roman"/>
                        <w:i/>
                        <w:sz w:val="24"/>
                        <w:lang w:val="en-US"/>
                      </w:rPr>
                    </m:ctrlPr>
                  </m:fPr>
                  <m:num>
                    <m:r>
                      <w:rPr>
                        <w:rFonts w:ascii="Cambria Math" w:hAnsi="Cambria Math" w:cs="Times New Roman"/>
                        <w:sz w:val="24"/>
                        <w:lang w:val="en-US"/>
                      </w:rPr>
                      <m:t>IP</m:t>
                    </m:r>
                  </m:num>
                  <m:den>
                    <m:r>
                      <w:rPr>
                        <w:rFonts w:ascii="Cambria Math" w:hAnsi="Cambria Math" w:cs="Times New Roman"/>
                        <w:sz w:val="24"/>
                        <w:lang w:val="en-US"/>
                      </w:rPr>
                      <m:t>D</m:t>
                    </m:r>
                  </m:den>
                </m:f>
              </m:oMath>
            </m:oMathPara>
          </w:p>
        </w:tc>
        <w:tc>
          <w:tcPr>
            <w:tcW w:w="3065" w:type="dxa"/>
          </w:tcPr>
          <w:p w:rsidR="00457E38" w:rsidRPr="00901462" w:rsidRDefault="00457E38" w:rsidP="00093149">
            <w:pPr>
              <w:pStyle w:val="a3"/>
              <w:ind w:left="0"/>
              <w:jc w:val="both"/>
              <w:rPr>
                <w:rFonts w:ascii="Times New Roman" w:hAnsi="Times New Roman" w:cs="Times New Roman"/>
                <w:sz w:val="24"/>
              </w:rPr>
            </w:pPr>
            <w:r>
              <w:rPr>
                <w:rFonts w:ascii="Times New Roman" w:hAnsi="Times New Roman" w:cs="Times New Roman"/>
                <w:sz w:val="24"/>
                <w:lang w:val="en-US"/>
              </w:rPr>
              <w:t>IP</w:t>
            </w:r>
            <w:r>
              <w:rPr>
                <w:rFonts w:ascii="Times New Roman" w:hAnsi="Times New Roman" w:cs="Times New Roman"/>
                <w:sz w:val="24"/>
              </w:rPr>
              <w:t xml:space="preserve"> – средняя величина процентов, подлежащих уплате, за 3 года</w:t>
            </w:r>
            <w:r>
              <w:rPr>
                <w:rFonts w:ascii="Times New Roman" w:hAnsi="Times New Roman" w:cs="Times New Roman"/>
                <w:sz w:val="24"/>
              </w:rPr>
              <w:br/>
            </w:r>
            <w:r>
              <w:rPr>
                <w:rFonts w:ascii="Times New Roman" w:hAnsi="Times New Roman" w:cs="Times New Roman"/>
                <w:sz w:val="24"/>
                <w:lang w:val="en-US"/>
              </w:rPr>
              <w:t>D</w:t>
            </w:r>
            <w:r>
              <w:rPr>
                <w:rFonts w:ascii="Times New Roman" w:hAnsi="Times New Roman" w:cs="Times New Roman"/>
                <w:sz w:val="24"/>
              </w:rPr>
              <w:t xml:space="preserve"> – средняя величина заемного капитала за 3 года</w:t>
            </w:r>
          </w:p>
        </w:tc>
      </w:tr>
      <w:tr w:rsidR="00457E38" w:rsidTr="0036389A">
        <w:trPr>
          <w:trHeight w:val="292"/>
        </w:trPr>
        <w:tc>
          <w:tcPr>
            <w:tcW w:w="9359" w:type="dxa"/>
            <w:gridSpan w:val="3"/>
          </w:tcPr>
          <w:p w:rsidR="00457E38" w:rsidRPr="00A416D7" w:rsidRDefault="00457E38" w:rsidP="00967D56">
            <w:pPr>
              <w:pStyle w:val="a3"/>
              <w:ind w:left="0"/>
              <w:jc w:val="both"/>
              <w:rPr>
                <w:rFonts w:ascii="Times New Roman" w:hAnsi="Times New Roman" w:cs="Times New Roman"/>
                <w:sz w:val="24"/>
              </w:rPr>
            </w:pPr>
            <w:r>
              <w:rPr>
                <w:rFonts w:ascii="Times New Roman" w:hAnsi="Times New Roman" w:cs="Times New Roman"/>
                <w:sz w:val="24"/>
              </w:rPr>
              <w:t>Источник: собственная разработка на основе</w:t>
            </w:r>
            <w:r w:rsidR="00A416D7">
              <w:rPr>
                <w:rFonts w:ascii="Times New Roman" w:hAnsi="Times New Roman" w:cs="Times New Roman"/>
                <w:sz w:val="24"/>
              </w:rPr>
              <w:t xml:space="preserve"> </w:t>
            </w:r>
            <w:r w:rsidR="00A416D7" w:rsidRPr="00A416D7">
              <w:rPr>
                <w:rFonts w:ascii="Times New Roman" w:hAnsi="Times New Roman" w:cs="Times New Roman"/>
                <w:sz w:val="24"/>
              </w:rPr>
              <w:t>[</w:t>
            </w:r>
            <w:r w:rsidR="00E40F9C">
              <w:rPr>
                <w:rFonts w:ascii="Times New Roman" w:hAnsi="Times New Roman" w:cs="Times New Roman"/>
                <w:sz w:val="24"/>
              </w:rPr>
              <w:t>3</w:t>
            </w:r>
            <w:bookmarkStart w:id="1" w:name="_GoBack"/>
            <w:bookmarkEnd w:id="1"/>
            <w:r w:rsidR="00A416D7" w:rsidRPr="00A416D7">
              <w:rPr>
                <w:rFonts w:ascii="Times New Roman" w:hAnsi="Times New Roman" w:cs="Times New Roman"/>
                <w:sz w:val="24"/>
              </w:rPr>
              <w:t>].</w:t>
            </w:r>
          </w:p>
        </w:tc>
      </w:tr>
    </w:tbl>
    <w:p w:rsidR="0081513E" w:rsidRDefault="0081513E" w:rsidP="000469C4">
      <w:pPr>
        <w:pStyle w:val="a3"/>
        <w:tabs>
          <w:tab w:val="left" w:pos="8080"/>
        </w:tabs>
        <w:spacing w:line="240" w:lineRule="auto"/>
        <w:ind w:left="0" w:firstLine="709"/>
        <w:jc w:val="both"/>
        <w:rPr>
          <w:rFonts w:ascii="Times New Roman" w:hAnsi="Times New Roman" w:cs="Times New Roman"/>
          <w:sz w:val="24"/>
          <w:szCs w:val="24"/>
        </w:rPr>
      </w:pPr>
    </w:p>
    <w:p w:rsidR="000469C4" w:rsidRPr="000469C4" w:rsidRDefault="00403B82"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На первом этапе</w:t>
      </w:r>
      <w:r w:rsidR="000469C4" w:rsidRPr="000469C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был рассчитан</w:t>
      </w:r>
      <w:r w:rsidR="000469C4" w:rsidRPr="000469C4">
        <w:rPr>
          <w:rFonts w:ascii="Times New Roman" w:eastAsiaTheme="minorEastAsia" w:hAnsi="Times New Roman" w:cs="Times New Roman"/>
          <w:sz w:val="24"/>
          <w:szCs w:val="24"/>
        </w:rPr>
        <w:t xml:space="preserve"> показатель доходности на активы оцениваемого предприятия и средней доходности по фармацевтической отрасли. </w:t>
      </w: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 xml:space="preserve">По результатам деятельности в 2021 году чистая прибыль ОАО «БЗМП» составила 55 524 тыс. р., среднегодовое значение активов в 2021 году равнялось 582098 тыс. р. </w:t>
      </w:r>
      <w:r w:rsidR="00967D56" w:rsidRPr="00967D56">
        <w:rPr>
          <w:rFonts w:ascii="Times New Roman" w:eastAsiaTheme="minorEastAsia" w:hAnsi="Times New Roman" w:cs="Times New Roman"/>
          <w:sz w:val="24"/>
          <w:szCs w:val="24"/>
        </w:rPr>
        <w:t>[</w:t>
      </w:r>
      <w:r w:rsidR="00025E68" w:rsidRPr="00025E68">
        <w:rPr>
          <w:rFonts w:ascii="Times New Roman" w:eastAsiaTheme="minorEastAsia" w:hAnsi="Times New Roman" w:cs="Times New Roman"/>
          <w:sz w:val="24"/>
          <w:szCs w:val="24"/>
        </w:rPr>
        <w:t>4</w:t>
      </w:r>
      <w:r w:rsidR="00967D56" w:rsidRPr="00967D56">
        <w:rPr>
          <w:rFonts w:ascii="Times New Roman" w:eastAsiaTheme="minorEastAsia" w:hAnsi="Times New Roman" w:cs="Times New Roman"/>
          <w:sz w:val="24"/>
          <w:szCs w:val="24"/>
        </w:rPr>
        <w:t xml:space="preserve">]. </w:t>
      </w:r>
      <w:r w:rsidR="00403B82">
        <w:rPr>
          <w:rFonts w:ascii="Times New Roman" w:eastAsiaTheme="minorEastAsia" w:hAnsi="Times New Roman" w:cs="Times New Roman"/>
          <w:sz w:val="24"/>
          <w:szCs w:val="24"/>
        </w:rPr>
        <w:t>Р</w:t>
      </w:r>
      <w:r w:rsidRPr="000469C4">
        <w:rPr>
          <w:rFonts w:ascii="Times New Roman" w:eastAsiaTheme="minorEastAsia" w:hAnsi="Times New Roman" w:cs="Times New Roman"/>
          <w:sz w:val="24"/>
          <w:szCs w:val="24"/>
        </w:rPr>
        <w:t>ентабельность капитала</w:t>
      </w:r>
      <w:r w:rsidR="00403B82">
        <w:rPr>
          <w:rFonts w:ascii="Times New Roman" w:eastAsiaTheme="minorEastAsia" w:hAnsi="Times New Roman" w:cs="Times New Roman"/>
          <w:sz w:val="24"/>
          <w:szCs w:val="24"/>
        </w:rPr>
        <w:t xml:space="preserve"> составила</w:t>
      </w:r>
      <w:r w:rsidRPr="000469C4">
        <w:rPr>
          <w:rFonts w:ascii="Times New Roman" w:eastAsiaTheme="minorEastAsia" w:hAnsi="Times New Roman" w:cs="Times New Roman"/>
          <w:sz w:val="24"/>
          <w:szCs w:val="24"/>
        </w:rPr>
        <w:t>:</w:t>
      </w:r>
    </w:p>
    <w:p w:rsidR="000469C4" w:rsidRPr="000469C4" w:rsidRDefault="000469C4" w:rsidP="000469C4">
      <w:pPr>
        <w:pStyle w:val="a3"/>
        <w:tabs>
          <w:tab w:val="left" w:pos="8080"/>
        </w:tabs>
        <w:spacing w:line="240" w:lineRule="auto"/>
        <w:ind w:left="0" w:firstLine="709"/>
        <w:rPr>
          <w:rFonts w:ascii="Times New Roman" w:eastAsiaTheme="minorEastAsia" w:hAnsi="Times New Roman" w:cs="Times New Roman"/>
          <w:sz w:val="24"/>
          <w:szCs w:val="24"/>
        </w:rPr>
      </w:pPr>
    </w:p>
    <w:p w:rsidR="000469C4" w:rsidRPr="000469C4" w:rsidRDefault="000469C4" w:rsidP="000469C4">
      <w:pPr>
        <w:pStyle w:val="a3"/>
        <w:tabs>
          <w:tab w:val="left" w:pos="8080"/>
        </w:tabs>
        <w:spacing w:line="240" w:lineRule="auto"/>
        <w:ind w:left="0" w:firstLine="709"/>
        <w:jc w:val="center"/>
        <w:rPr>
          <w:rFonts w:ascii="Times New Roman" w:eastAsiaTheme="minorEastAsia" w:hAnsi="Times New Roman" w:cs="Times New Roman"/>
          <w:sz w:val="24"/>
          <w:szCs w:val="24"/>
          <w:lang w:val="en-US"/>
        </w:rPr>
      </w:pPr>
      <m:oMathPara>
        <m:oMath>
          <m:r>
            <w:rPr>
              <w:rFonts w:ascii="Cambria Math" w:hAnsi="Cambria Math" w:cs="Times New Roman"/>
              <w:sz w:val="24"/>
              <w:szCs w:val="24"/>
              <w:lang w:val="en-US"/>
            </w:rPr>
            <m:t>ROA</m:t>
          </m:r>
          <m:r>
            <w:rPr>
              <w:rFonts w:ascii="Cambria Math" w:hAnsi="Cambria Math" w:cs="Times New Roman"/>
              <w:sz w:val="24"/>
              <w:szCs w:val="24"/>
            </w:rPr>
            <m:t xml:space="preserve">= </m:t>
          </m:r>
          <m:f>
            <m:fPr>
              <m:ctrlPr>
                <w:rPr>
                  <w:rFonts w:ascii="Cambria Math" w:hAnsi="Cambria Math" w:cs="Times New Roman"/>
                  <w:i/>
                  <w:sz w:val="24"/>
                  <w:szCs w:val="24"/>
                  <w:lang w:val="en-US"/>
                </w:rPr>
              </m:ctrlPr>
            </m:fPr>
            <m:num>
              <m:r>
                <w:rPr>
                  <w:rFonts w:ascii="Cambria Math" w:hAnsi="Cambria Math" w:cs="Times New Roman"/>
                  <w:sz w:val="24"/>
                  <w:szCs w:val="24"/>
                  <w:lang w:val="en-US"/>
                </w:rPr>
                <m:t xml:space="preserve">55524 </m:t>
              </m:r>
            </m:num>
            <m:den>
              <m:r>
                <w:rPr>
                  <w:rFonts w:ascii="Cambria Math" w:hAnsi="Cambria Math" w:cs="Times New Roman"/>
                  <w:sz w:val="24"/>
                  <w:szCs w:val="24"/>
                  <w:lang w:val="en-US"/>
                </w:rPr>
                <m:t>582098</m:t>
              </m:r>
            </m:den>
          </m:f>
          <m:r>
            <w:rPr>
              <w:rFonts w:ascii="Cambria Math" w:hAnsi="Cambria Math" w:cs="Times New Roman"/>
              <w:sz w:val="24"/>
              <w:szCs w:val="24"/>
              <w:lang w:val="en-US"/>
            </w:rPr>
            <m:t>∙100 %=9,54 %</m:t>
          </m:r>
        </m:oMath>
      </m:oMathPara>
    </w:p>
    <w:p w:rsidR="000469C4" w:rsidRPr="000469C4" w:rsidRDefault="000469C4" w:rsidP="000469C4">
      <w:pPr>
        <w:pStyle w:val="a3"/>
        <w:tabs>
          <w:tab w:val="left" w:pos="8080"/>
        </w:tabs>
        <w:spacing w:line="240" w:lineRule="auto"/>
        <w:ind w:left="0" w:firstLine="709"/>
        <w:jc w:val="center"/>
        <w:rPr>
          <w:rFonts w:ascii="Times New Roman" w:eastAsiaTheme="minorEastAsia" w:hAnsi="Times New Roman" w:cs="Times New Roman"/>
          <w:sz w:val="24"/>
          <w:szCs w:val="24"/>
        </w:rPr>
      </w:pPr>
    </w:p>
    <w:p w:rsidR="0036389A" w:rsidRDefault="000469C4" w:rsidP="0036389A">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 xml:space="preserve">Среднеотраслевые значения </w:t>
      </w:r>
      <w:r w:rsidRPr="000469C4">
        <w:rPr>
          <w:rFonts w:ascii="Times New Roman" w:eastAsiaTheme="minorEastAsia" w:hAnsi="Times New Roman" w:cs="Times New Roman"/>
          <w:sz w:val="24"/>
          <w:szCs w:val="24"/>
          <w:lang w:val="en-US"/>
        </w:rPr>
        <w:t>ROA</w:t>
      </w:r>
      <w:r w:rsidRPr="000469C4">
        <w:rPr>
          <w:rFonts w:ascii="Times New Roman" w:eastAsiaTheme="minorEastAsia" w:hAnsi="Times New Roman" w:cs="Times New Roman"/>
          <w:sz w:val="24"/>
          <w:szCs w:val="24"/>
          <w:vertAlign w:val="subscript"/>
          <w:lang w:val="en-US"/>
        </w:rPr>
        <w:t>AVE</w:t>
      </w:r>
      <w:r w:rsidRPr="000469C4">
        <w:rPr>
          <w:rFonts w:ascii="Times New Roman" w:eastAsiaTheme="minorEastAsia" w:hAnsi="Times New Roman" w:cs="Times New Roman"/>
          <w:sz w:val="24"/>
          <w:szCs w:val="24"/>
        </w:rPr>
        <w:t xml:space="preserve"> и </w:t>
      </w:r>
      <w:r w:rsidRPr="000469C4">
        <w:rPr>
          <w:rFonts w:ascii="Times New Roman" w:eastAsia="Times New Roman" w:hAnsi="Times New Roman" w:cs="Times New Roman"/>
          <w:color w:val="000000"/>
          <w:sz w:val="24"/>
          <w:szCs w:val="24"/>
          <w:lang w:eastAsia="ru-RU"/>
        </w:rPr>
        <w:t>ROA</w:t>
      </w:r>
      <w:r w:rsidRPr="000469C4">
        <w:rPr>
          <w:rFonts w:ascii="Times New Roman" w:eastAsia="Times New Roman" w:hAnsi="Times New Roman" w:cs="Times New Roman"/>
          <w:color w:val="000000"/>
          <w:sz w:val="24"/>
          <w:szCs w:val="24"/>
          <w:vertAlign w:val="subscript"/>
          <w:lang w:val="en-US" w:eastAsia="ru-RU"/>
        </w:rPr>
        <w:t>AVE</w:t>
      </w:r>
      <w:r w:rsidRPr="000469C4">
        <w:rPr>
          <w:rFonts w:ascii="Times New Roman" w:eastAsia="Times New Roman" w:hAnsi="Times New Roman" w:cs="Times New Roman"/>
          <w:color w:val="000000"/>
          <w:sz w:val="24"/>
          <w:szCs w:val="24"/>
          <w:vertAlign w:val="subscript"/>
          <w:lang w:eastAsia="ru-RU"/>
        </w:rPr>
        <w:t xml:space="preserve"> 20 </w:t>
      </w:r>
      <w:r w:rsidRPr="000469C4">
        <w:rPr>
          <w:rFonts w:ascii="Times New Roman" w:eastAsiaTheme="minorEastAsia" w:hAnsi="Times New Roman" w:cs="Times New Roman"/>
          <w:sz w:val="24"/>
          <w:szCs w:val="24"/>
        </w:rPr>
        <w:t>были рассчитаны как среднеарифметические значения показателей рентабельности активов 165 компаний фармацевтического сектора по всему миру и отдельно для 20 компаний с наибольшей капитализацией соответственно [</w:t>
      </w:r>
      <w:r w:rsidR="00025E68" w:rsidRPr="00025E68">
        <w:rPr>
          <w:rFonts w:ascii="Times New Roman" w:eastAsiaTheme="minorEastAsia" w:hAnsi="Times New Roman" w:cs="Times New Roman"/>
          <w:sz w:val="24"/>
          <w:szCs w:val="24"/>
        </w:rPr>
        <w:t>5</w:t>
      </w:r>
      <w:r w:rsidRPr="000469C4">
        <w:rPr>
          <w:rFonts w:ascii="Times New Roman" w:eastAsiaTheme="minorEastAsia" w:hAnsi="Times New Roman" w:cs="Times New Roman"/>
          <w:sz w:val="24"/>
          <w:szCs w:val="24"/>
        </w:rPr>
        <w:t>]. Результаты расчетов индекса рентабельности активов представлены в таблице</w:t>
      </w:r>
      <w:r w:rsidR="004068EA">
        <w:rPr>
          <w:rFonts w:ascii="Times New Roman" w:eastAsiaTheme="minorEastAsia" w:hAnsi="Times New Roman" w:cs="Times New Roman"/>
          <w:sz w:val="24"/>
          <w:szCs w:val="24"/>
        </w:rPr>
        <w:t xml:space="preserve"> </w:t>
      </w:r>
      <w:r w:rsidR="00751C9B">
        <w:rPr>
          <w:rFonts w:ascii="Times New Roman" w:eastAsiaTheme="minorEastAsia" w:hAnsi="Times New Roman" w:cs="Times New Roman"/>
          <w:sz w:val="24"/>
          <w:szCs w:val="24"/>
        </w:rPr>
        <w:t>3</w:t>
      </w:r>
      <w:r w:rsidRPr="000469C4">
        <w:rPr>
          <w:rFonts w:ascii="Times New Roman" w:eastAsiaTheme="minorEastAsia" w:hAnsi="Times New Roman" w:cs="Times New Roman"/>
          <w:sz w:val="24"/>
          <w:szCs w:val="24"/>
        </w:rPr>
        <w:t>.</w:t>
      </w:r>
    </w:p>
    <w:p w:rsidR="0036389A" w:rsidRDefault="0036389A" w:rsidP="0036389A">
      <w:pPr>
        <w:pStyle w:val="a3"/>
        <w:tabs>
          <w:tab w:val="left" w:pos="8080"/>
        </w:tabs>
        <w:spacing w:line="240" w:lineRule="auto"/>
        <w:ind w:left="0" w:firstLine="709"/>
        <w:jc w:val="right"/>
        <w:rPr>
          <w:rFonts w:ascii="Times New Roman" w:eastAsiaTheme="minorEastAsia" w:hAnsi="Times New Roman" w:cs="Times New Roman"/>
          <w:sz w:val="24"/>
          <w:szCs w:val="24"/>
        </w:rPr>
      </w:pPr>
    </w:p>
    <w:p w:rsidR="00FD63CC" w:rsidRPr="00FD63CC" w:rsidRDefault="000469C4" w:rsidP="0036389A">
      <w:pPr>
        <w:pStyle w:val="a3"/>
        <w:tabs>
          <w:tab w:val="left" w:pos="8080"/>
        </w:tabs>
        <w:spacing w:line="240" w:lineRule="auto"/>
        <w:ind w:left="0" w:firstLine="709"/>
        <w:jc w:val="right"/>
        <w:rPr>
          <w:rFonts w:ascii="Times New Roman" w:eastAsia="Times New Roman" w:hAnsi="Times New Roman" w:cs="Times New Roman"/>
          <w:i/>
          <w:sz w:val="24"/>
          <w:szCs w:val="24"/>
        </w:rPr>
      </w:pPr>
      <w:r w:rsidRPr="00FD63CC">
        <w:rPr>
          <w:rFonts w:ascii="Times New Roman" w:eastAsia="Times New Roman" w:hAnsi="Times New Roman" w:cs="Times New Roman"/>
          <w:i/>
          <w:sz w:val="24"/>
          <w:szCs w:val="24"/>
        </w:rPr>
        <w:lastRenderedPageBreak/>
        <w:t xml:space="preserve">Таблица </w:t>
      </w:r>
      <w:r w:rsidR="00751C9B">
        <w:rPr>
          <w:rFonts w:ascii="Times New Roman" w:eastAsia="Times New Roman" w:hAnsi="Times New Roman" w:cs="Times New Roman"/>
          <w:i/>
          <w:sz w:val="24"/>
          <w:szCs w:val="24"/>
        </w:rPr>
        <w:t>3</w:t>
      </w:r>
    </w:p>
    <w:p w:rsidR="000469C4" w:rsidRPr="00751A29" w:rsidRDefault="000469C4" w:rsidP="00751A29">
      <w:pPr>
        <w:spacing w:line="240" w:lineRule="auto"/>
        <w:jc w:val="center"/>
        <w:rPr>
          <w:rFonts w:ascii="Times New Roman" w:eastAsia="Times New Roman" w:hAnsi="Times New Roman" w:cs="Times New Roman"/>
          <w:sz w:val="24"/>
          <w:szCs w:val="24"/>
        </w:rPr>
      </w:pPr>
      <w:r w:rsidRPr="00751A29">
        <w:rPr>
          <w:rFonts w:ascii="Times New Roman" w:eastAsia="Times New Roman" w:hAnsi="Times New Roman" w:cs="Times New Roman"/>
          <w:sz w:val="24"/>
          <w:szCs w:val="24"/>
        </w:rPr>
        <w:t>Сравнение рентабельности активов ОАО «БЗМП» со среднеотраслевыми значениями рентабельности активов</w:t>
      </w:r>
    </w:p>
    <w:tbl>
      <w:tblPr>
        <w:tblW w:w="9578" w:type="dxa"/>
        <w:tblLook w:val="04A0" w:firstRow="1" w:lastRow="0" w:firstColumn="1" w:lastColumn="0" w:noHBand="0" w:noVBand="1"/>
      </w:tblPr>
      <w:tblGrid>
        <w:gridCol w:w="2086"/>
        <w:gridCol w:w="1739"/>
        <w:gridCol w:w="1546"/>
        <w:gridCol w:w="1842"/>
        <w:gridCol w:w="1077"/>
        <w:gridCol w:w="1288"/>
      </w:tblGrid>
      <w:tr w:rsidR="000469C4" w:rsidRPr="000469C4" w:rsidTr="00093149">
        <w:trPr>
          <w:trHeight w:val="226"/>
        </w:trPr>
        <w:tc>
          <w:tcPr>
            <w:tcW w:w="20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Показатель</w:t>
            </w:r>
          </w:p>
        </w:tc>
        <w:tc>
          <w:tcPr>
            <w:tcW w:w="1739" w:type="dxa"/>
            <w:tcBorders>
              <w:top w:val="single" w:sz="4" w:space="0" w:color="auto"/>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ROA</w:t>
            </w:r>
          </w:p>
        </w:tc>
        <w:tc>
          <w:tcPr>
            <w:tcW w:w="1546" w:type="dxa"/>
            <w:tcBorders>
              <w:top w:val="single" w:sz="4" w:space="0" w:color="auto"/>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val="en-US" w:eastAsia="ru-RU"/>
              </w:rPr>
            </w:pPr>
            <w:r w:rsidRPr="000469C4">
              <w:rPr>
                <w:rFonts w:ascii="Times New Roman" w:eastAsia="Times New Roman" w:hAnsi="Times New Roman" w:cs="Times New Roman"/>
                <w:color w:val="000000"/>
                <w:sz w:val="24"/>
                <w:szCs w:val="24"/>
                <w:lang w:eastAsia="ru-RU"/>
              </w:rPr>
              <w:t>ROA</w:t>
            </w:r>
            <w:r w:rsidRPr="000469C4">
              <w:rPr>
                <w:rFonts w:ascii="Times New Roman" w:eastAsia="Times New Roman" w:hAnsi="Times New Roman" w:cs="Times New Roman"/>
                <w:color w:val="000000"/>
                <w:sz w:val="24"/>
                <w:szCs w:val="24"/>
                <w:vertAlign w:val="subscript"/>
                <w:lang w:val="en-US" w:eastAsia="ru-RU"/>
              </w:rPr>
              <w:t>AVE</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ROA</w:t>
            </w:r>
            <w:r w:rsidRPr="000469C4">
              <w:rPr>
                <w:rFonts w:ascii="Times New Roman" w:eastAsia="Times New Roman" w:hAnsi="Times New Roman" w:cs="Times New Roman"/>
                <w:color w:val="000000"/>
                <w:sz w:val="24"/>
                <w:szCs w:val="24"/>
                <w:vertAlign w:val="subscript"/>
                <w:lang w:val="en-US" w:eastAsia="ru-RU"/>
              </w:rPr>
              <w:t>AVE 20</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IC</w:t>
            </w:r>
          </w:p>
        </w:tc>
        <w:tc>
          <w:tcPr>
            <w:tcW w:w="1288" w:type="dxa"/>
            <w:tcBorders>
              <w:top w:val="single" w:sz="4" w:space="0" w:color="auto"/>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IC</w:t>
            </w:r>
            <w:r w:rsidRPr="000469C4">
              <w:rPr>
                <w:rFonts w:ascii="Times New Roman" w:eastAsia="Times New Roman" w:hAnsi="Times New Roman" w:cs="Times New Roman"/>
                <w:color w:val="000000"/>
                <w:sz w:val="24"/>
                <w:szCs w:val="24"/>
                <w:vertAlign w:val="subscript"/>
                <w:lang w:eastAsia="ru-RU"/>
              </w:rPr>
              <w:t>20</w:t>
            </w:r>
          </w:p>
        </w:tc>
      </w:tr>
      <w:tr w:rsidR="000469C4" w:rsidRPr="000469C4" w:rsidTr="00841652">
        <w:trPr>
          <w:trHeight w:val="226"/>
        </w:trPr>
        <w:tc>
          <w:tcPr>
            <w:tcW w:w="2086" w:type="dxa"/>
            <w:tcBorders>
              <w:top w:val="nil"/>
              <w:left w:val="single" w:sz="4" w:space="0" w:color="auto"/>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Значение</w:t>
            </w:r>
          </w:p>
        </w:tc>
        <w:tc>
          <w:tcPr>
            <w:tcW w:w="1739" w:type="dxa"/>
            <w:tcBorders>
              <w:top w:val="nil"/>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9,54%</w:t>
            </w:r>
          </w:p>
        </w:tc>
        <w:tc>
          <w:tcPr>
            <w:tcW w:w="1546" w:type="dxa"/>
            <w:tcBorders>
              <w:top w:val="nil"/>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1,42%</w:t>
            </w:r>
          </w:p>
        </w:tc>
        <w:tc>
          <w:tcPr>
            <w:tcW w:w="1842" w:type="dxa"/>
            <w:tcBorders>
              <w:top w:val="nil"/>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13,25%</w:t>
            </w:r>
          </w:p>
        </w:tc>
        <w:tc>
          <w:tcPr>
            <w:tcW w:w="1077" w:type="dxa"/>
            <w:tcBorders>
              <w:top w:val="nil"/>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6,73</w:t>
            </w:r>
          </w:p>
        </w:tc>
        <w:tc>
          <w:tcPr>
            <w:tcW w:w="1288" w:type="dxa"/>
            <w:tcBorders>
              <w:top w:val="nil"/>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0,72</w:t>
            </w:r>
          </w:p>
        </w:tc>
      </w:tr>
      <w:tr w:rsidR="00841652" w:rsidRPr="000469C4" w:rsidTr="007C5EB6">
        <w:trPr>
          <w:trHeight w:val="226"/>
        </w:trPr>
        <w:tc>
          <w:tcPr>
            <w:tcW w:w="9578"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rsidR="00841652" w:rsidRPr="00841652" w:rsidRDefault="00841652" w:rsidP="00025E68">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Источник: собственная разработка на основе </w:t>
            </w:r>
            <w:r w:rsidRPr="00841652">
              <w:rPr>
                <w:rFonts w:ascii="Times New Roman" w:eastAsia="Times New Roman" w:hAnsi="Times New Roman" w:cs="Times New Roman"/>
                <w:color w:val="000000"/>
                <w:sz w:val="24"/>
                <w:szCs w:val="24"/>
                <w:lang w:eastAsia="ru-RU"/>
              </w:rPr>
              <w:t>[</w:t>
            </w:r>
            <w:r w:rsidR="00025E68" w:rsidRPr="00025E68">
              <w:rPr>
                <w:rFonts w:ascii="Times New Roman" w:eastAsia="Times New Roman" w:hAnsi="Times New Roman" w:cs="Times New Roman"/>
                <w:color w:val="000000"/>
                <w:sz w:val="24"/>
                <w:szCs w:val="24"/>
                <w:lang w:eastAsia="ru-RU"/>
              </w:rPr>
              <w:t>4,5</w:t>
            </w:r>
            <w:r w:rsidRPr="00841652">
              <w:rPr>
                <w:rFonts w:ascii="Times New Roman" w:eastAsia="Times New Roman" w:hAnsi="Times New Roman" w:cs="Times New Roman"/>
                <w:color w:val="000000"/>
                <w:sz w:val="24"/>
                <w:szCs w:val="24"/>
                <w:lang w:eastAsia="ru-RU"/>
              </w:rPr>
              <w:t>]</w:t>
            </w:r>
          </w:p>
        </w:tc>
      </w:tr>
    </w:tbl>
    <w:p w:rsidR="000469C4" w:rsidRPr="000469C4" w:rsidRDefault="000469C4" w:rsidP="000469C4">
      <w:pPr>
        <w:pStyle w:val="a3"/>
        <w:spacing w:line="240" w:lineRule="auto"/>
        <w:ind w:left="0" w:firstLine="709"/>
        <w:jc w:val="both"/>
        <w:rPr>
          <w:rFonts w:ascii="Times New Roman" w:hAnsi="Times New Roman" w:cs="Times New Roman"/>
          <w:sz w:val="24"/>
          <w:szCs w:val="24"/>
        </w:rPr>
      </w:pP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Более чем 6-кратное превышение рентабельности активов предприятия по сравнению со среднеотраслевым значением может свидетельствовать о том, что ОАО «БЗМП» успешно использует ИК для развития предприятия и это позволяет получать доходы в расчете на активы значительно больше среднего по отрасли.</w:t>
      </w: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Однако рентабельность активов ОАО «БЗМП» оказалась меньше средней рентабельности, рассчитанной по данным 20 фармацевтических компаний с наибольшей капитализацией. Показатель меньше 1 может быть обусловлен недостаточно высоким уровнем развития ИК в организации или его неэффективным использованием.</w:t>
      </w: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При интерпретации полученных результатов следует обратить внимание на тот факт, что методы, основанные на оценке доходности активов нельзя считать безусловно объективными, а сравнение показателя доходности активов со среднеотраслевыми  не дает обоснованной уверенности в том, что оцениваемое или сравниваемое предприятие обладает  ИК. Таким образом, различия в показателях рентабельности активов могут быть обусловлены не разной эффективностью использования ИК, но другими, не учтенными в модели факторами.</w:t>
      </w:r>
    </w:p>
    <w:p w:rsidR="000469C4" w:rsidRPr="000469C4" w:rsidRDefault="00403B82"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Далее</w:t>
      </w:r>
      <w:r w:rsidR="000469C4" w:rsidRPr="000469C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была рассчитана </w:t>
      </w:r>
      <w:r w:rsidR="000469C4" w:rsidRPr="000469C4">
        <w:rPr>
          <w:rFonts w:ascii="Times New Roman" w:eastAsiaTheme="minorEastAsia" w:hAnsi="Times New Roman" w:cs="Times New Roman"/>
          <w:sz w:val="24"/>
          <w:szCs w:val="24"/>
        </w:rPr>
        <w:t xml:space="preserve">стоимость неосязаемых активов предприятия. </w:t>
      </w:r>
      <w:r>
        <w:rPr>
          <w:rFonts w:ascii="Times New Roman" w:eastAsiaTheme="minorEastAsia" w:hAnsi="Times New Roman" w:cs="Times New Roman"/>
          <w:sz w:val="24"/>
          <w:szCs w:val="24"/>
        </w:rPr>
        <w:t>Для этого были определены</w:t>
      </w:r>
      <w:r w:rsidR="000469C4" w:rsidRPr="000469C4">
        <w:rPr>
          <w:rFonts w:ascii="Times New Roman" w:eastAsiaTheme="minorEastAsia" w:hAnsi="Times New Roman" w:cs="Times New Roman"/>
          <w:sz w:val="24"/>
          <w:szCs w:val="24"/>
        </w:rPr>
        <w:t xml:space="preserve"> средневзвешенные затраты на капитал. Расчет исходных данных приведен в таблице</w:t>
      </w:r>
      <w:r w:rsidR="004068EA">
        <w:rPr>
          <w:rFonts w:ascii="Times New Roman" w:eastAsiaTheme="minorEastAsia" w:hAnsi="Times New Roman" w:cs="Times New Roman"/>
          <w:sz w:val="24"/>
          <w:szCs w:val="24"/>
        </w:rPr>
        <w:t xml:space="preserve"> </w:t>
      </w:r>
      <w:r w:rsidR="00751C9B">
        <w:rPr>
          <w:rFonts w:ascii="Times New Roman" w:eastAsiaTheme="minorEastAsia" w:hAnsi="Times New Roman" w:cs="Times New Roman"/>
          <w:sz w:val="24"/>
          <w:szCs w:val="24"/>
        </w:rPr>
        <w:t>4</w:t>
      </w:r>
      <w:r w:rsidR="000469C4" w:rsidRPr="000469C4">
        <w:rPr>
          <w:rFonts w:ascii="Times New Roman" w:eastAsiaTheme="minorEastAsia" w:hAnsi="Times New Roman" w:cs="Times New Roman"/>
          <w:sz w:val="24"/>
          <w:szCs w:val="24"/>
        </w:rPr>
        <w:t>.</w:t>
      </w:r>
    </w:p>
    <w:p w:rsidR="00751A29" w:rsidRPr="00751A29" w:rsidRDefault="000469C4" w:rsidP="00751A29">
      <w:pPr>
        <w:spacing w:line="240" w:lineRule="auto"/>
        <w:jc w:val="right"/>
        <w:rPr>
          <w:rFonts w:ascii="Times New Roman" w:eastAsia="Times New Roman" w:hAnsi="Times New Roman" w:cs="Times New Roman"/>
          <w:i/>
          <w:sz w:val="24"/>
          <w:szCs w:val="24"/>
        </w:rPr>
      </w:pPr>
      <w:r w:rsidRPr="00751A29">
        <w:rPr>
          <w:rFonts w:ascii="Times New Roman" w:eastAsia="Times New Roman" w:hAnsi="Times New Roman" w:cs="Times New Roman"/>
          <w:i/>
          <w:sz w:val="24"/>
          <w:szCs w:val="24"/>
        </w:rPr>
        <w:t xml:space="preserve">Таблица </w:t>
      </w:r>
      <w:r w:rsidR="00751C9B">
        <w:rPr>
          <w:rFonts w:ascii="Times New Roman" w:eastAsia="Times New Roman" w:hAnsi="Times New Roman" w:cs="Times New Roman"/>
          <w:i/>
          <w:sz w:val="24"/>
          <w:szCs w:val="24"/>
        </w:rPr>
        <w:t>4</w:t>
      </w:r>
      <w:r w:rsidRPr="00751A29">
        <w:rPr>
          <w:rFonts w:ascii="Times New Roman" w:eastAsia="Times New Roman" w:hAnsi="Times New Roman" w:cs="Times New Roman"/>
          <w:i/>
          <w:sz w:val="24"/>
          <w:szCs w:val="24"/>
        </w:rPr>
        <w:t xml:space="preserve"> </w:t>
      </w:r>
    </w:p>
    <w:p w:rsidR="000469C4" w:rsidRPr="005A030F" w:rsidRDefault="000469C4" w:rsidP="00751A29">
      <w:pPr>
        <w:spacing w:line="240" w:lineRule="auto"/>
        <w:jc w:val="center"/>
        <w:rPr>
          <w:rFonts w:ascii="Times New Roman" w:eastAsia="Times New Roman" w:hAnsi="Times New Roman" w:cs="Times New Roman"/>
          <w:sz w:val="24"/>
          <w:szCs w:val="24"/>
        </w:rPr>
      </w:pPr>
      <w:r w:rsidRPr="00751A29">
        <w:rPr>
          <w:rFonts w:ascii="Times New Roman" w:eastAsia="Times New Roman" w:hAnsi="Times New Roman" w:cs="Times New Roman"/>
          <w:sz w:val="24"/>
          <w:szCs w:val="24"/>
        </w:rPr>
        <w:t xml:space="preserve">Исходные данные для расчета </w:t>
      </w:r>
      <w:r w:rsidRPr="00751A29">
        <w:rPr>
          <w:rFonts w:ascii="Times New Roman" w:eastAsia="Times New Roman" w:hAnsi="Times New Roman" w:cs="Times New Roman"/>
          <w:sz w:val="24"/>
          <w:szCs w:val="24"/>
          <w:lang w:val="en-US"/>
        </w:rPr>
        <w:t>WACC</w:t>
      </w:r>
    </w:p>
    <w:tbl>
      <w:tblPr>
        <w:tblW w:w="9628" w:type="dxa"/>
        <w:tblLook w:val="04A0" w:firstRow="1" w:lastRow="0" w:firstColumn="1" w:lastColumn="0" w:noHBand="0" w:noVBand="1"/>
      </w:tblPr>
      <w:tblGrid>
        <w:gridCol w:w="1796"/>
        <w:gridCol w:w="1170"/>
        <w:gridCol w:w="1140"/>
        <w:gridCol w:w="1379"/>
        <w:gridCol w:w="4143"/>
      </w:tblGrid>
      <w:tr w:rsidR="000469C4" w:rsidRPr="000469C4" w:rsidTr="00093149">
        <w:trPr>
          <w:trHeight w:val="272"/>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Показатель</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2019</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2020</w:t>
            </w:r>
          </w:p>
        </w:tc>
        <w:tc>
          <w:tcPr>
            <w:tcW w:w="1379" w:type="dxa"/>
            <w:tcBorders>
              <w:top w:val="single" w:sz="4" w:space="0" w:color="auto"/>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2021</w:t>
            </w:r>
          </w:p>
        </w:tc>
        <w:tc>
          <w:tcPr>
            <w:tcW w:w="4143" w:type="dxa"/>
            <w:tcBorders>
              <w:top w:val="single" w:sz="4" w:space="0" w:color="auto"/>
              <w:left w:val="nil"/>
              <w:bottom w:val="single" w:sz="4" w:space="0" w:color="auto"/>
              <w:right w:val="single" w:sz="4" w:space="0" w:color="auto"/>
            </w:tcBorders>
            <w:shd w:val="clear" w:color="auto" w:fill="auto"/>
            <w:noWrap/>
            <w:vAlign w:val="bottom"/>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Среднее значение, 2019-2021 гг.</w:t>
            </w:r>
          </w:p>
        </w:tc>
      </w:tr>
      <w:tr w:rsidR="000469C4" w:rsidRPr="000469C4" w:rsidTr="00093149">
        <w:trPr>
          <w:trHeight w:val="272"/>
        </w:trPr>
        <w:tc>
          <w:tcPr>
            <w:tcW w:w="1796" w:type="dxa"/>
            <w:tcBorders>
              <w:top w:val="nil"/>
              <w:left w:val="single" w:sz="4" w:space="0" w:color="auto"/>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Е, тыс. р.</w:t>
            </w:r>
          </w:p>
        </w:tc>
        <w:tc>
          <w:tcPr>
            <w:tcW w:w="117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219679</w:t>
            </w:r>
          </w:p>
        </w:tc>
        <w:tc>
          <w:tcPr>
            <w:tcW w:w="114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240689</w:t>
            </w:r>
          </w:p>
        </w:tc>
        <w:tc>
          <w:tcPr>
            <w:tcW w:w="1379"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295998</w:t>
            </w:r>
          </w:p>
        </w:tc>
        <w:tc>
          <w:tcPr>
            <w:tcW w:w="4143"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252122,0</w:t>
            </w:r>
          </w:p>
        </w:tc>
      </w:tr>
      <w:tr w:rsidR="000469C4" w:rsidRPr="000469C4" w:rsidTr="00093149">
        <w:trPr>
          <w:trHeight w:val="272"/>
        </w:trPr>
        <w:tc>
          <w:tcPr>
            <w:tcW w:w="1796" w:type="dxa"/>
            <w:tcBorders>
              <w:top w:val="nil"/>
              <w:left w:val="single" w:sz="4" w:space="0" w:color="auto"/>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val="en-US" w:eastAsia="ru-RU"/>
              </w:rPr>
              <w:t>NP</w:t>
            </w:r>
            <w:r w:rsidRPr="000469C4">
              <w:rPr>
                <w:rFonts w:ascii="Times New Roman" w:eastAsia="Times New Roman" w:hAnsi="Times New Roman" w:cs="Times New Roman"/>
                <w:color w:val="000000"/>
                <w:sz w:val="24"/>
                <w:szCs w:val="24"/>
                <w:lang w:eastAsia="ru-RU"/>
              </w:rPr>
              <w:t>, тыс. р.</w:t>
            </w:r>
          </w:p>
        </w:tc>
        <w:tc>
          <w:tcPr>
            <w:tcW w:w="117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22240</w:t>
            </w:r>
          </w:p>
        </w:tc>
        <w:tc>
          <w:tcPr>
            <w:tcW w:w="114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21299</w:t>
            </w:r>
          </w:p>
        </w:tc>
        <w:tc>
          <w:tcPr>
            <w:tcW w:w="1379"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55524</w:t>
            </w:r>
          </w:p>
        </w:tc>
        <w:tc>
          <w:tcPr>
            <w:tcW w:w="4143"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33021,0</w:t>
            </w:r>
          </w:p>
        </w:tc>
      </w:tr>
      <w:tr w:rsidR="000469C4" w:rsidRPr="000469C4" w:rsidTr="00093149">
        <w:trPr>
          <w:trHeight w:val="272"/>
        </w:trPr>
        <w:tc>
          <w:tcPr>
            <w:tcW w:w="1796" w:type="dxa"/>
            <w:tcBorders>
              <w:top w:val="nil"/>
              <w:left w:val="single" w:sz="4" w:space="0" w:color="auto"/>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val="en-US" w:eastAsia="ru-RU"/>
              </w:rPr>
              <w:t>COE</w:t>
            </w:r>
            <w:r w:rsidRPr="000469C4">
              <w:rPr>
                <w:rFonts w:ascii="Times New Roman" w:eastAsia="Times New Roman" w:hAnsi="Times New Roman" w:cs="Times New Roman"/>
                <w:color w:val="000000"/>
                <w:sz w:val="24"/>
                <w:szCs w:val="24"/>
                <w:lang w:eastAsia="ru-RU"/>
              </w:rPr>
              <w:t>, %</w:t>
            </w:r>
          </w:p>
        </w:tc>
        <w:tc>
          <w:tcPr>
            <w:tcW w:w="117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10,12</w:t>
            </w:r>
          </w:p>
        </w:tc>
        <w:tc>
          <w:tcPr>
            <w:tcW w:w="114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8,85</w:t>
            </w:r>
          </w:p>
        </w:tc>
        <w:tc>
          <w:tcPr>
            <w:tcW w:w="1379"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18,76</w:t>
            </w:r>
          </w:p>
        </w:tc>
        <w:tc>
          <w:tcPr>
            <w:tcW w:w="4143"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12,58</w:t>
            </w:r>
          </w:p>
        </w:tc>
      </w:tr>
      <w:tr w:rsidR="000469C4" w:rsidRPr="000469C4" w:rsidTr="00093149">
        <w:trPr>
          <w:trHeight w:val="272"/>
        </w:trPr>
        <w:tc>
          <w:tcPr>
            <w:tcW w:w="1796" w:type="dxa"/>
            <w:tcBorders>
              <w:top w:val="nil"/>
              <w:left w:val="single" w:sz="4" w:space="0" w:color="auto"/>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val="en-US" w:eastAsia="ru-RU"/>
              </w:rPr>
              <w:t>D</w:t>
            </w:r>
            <w:r w:rsidRPr="000469C4">
              <w:rPr>
                <w:rFonts w:ascii="Times New Roman" w:eastAsia="Times New Roman" w:hAnsi="Times New Roman" w:cs="Times New Roman"/>
                <w:color w:val="000000"/>
                <w:sz w:val="24"/>
                <w:szCs w:val="24"/>
                <w:lang w:eastAsia="ru-RU"/>
              </w:rPr>
              <w:t>, тыс. р.</w:t>
            </w:r>
          </w:p>
        </w:tc>
        <w:tc>
          <w:tcPr>
            <w:tcW w:w="117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152670</w:t>
            </w:r>
          </w:p>
        </w:tc>
        <w:tc>
          <w:tcPr>
            <w:tcW w:w="114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126197</w:t>
            </w:r>
          </w:p>
        </w:tc>
        <w:tc>
          <w:tcPr>
            <w:tcW w:w="1379"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82929</w:t>
            </w:r>
          </w:p>
        </w:tc>
        <w:tc>
          <w:tcPr>
            <w:tcW w:w="4143"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120598,7</w:t>
            </w:r>
          </w:p>
        </w:tc>
      </w:tr>
      <w:tr w:rsidR="000469C4" w:rsidRPr="000469C4" w:rsidTr="00093149">
        <w:trPr>
          <w:trHeight w:val="272"/>
        </w:trPr>
        <w:tc>
          <w:tcPr>
            <w:tcW w:w="1796" w:type="dxa"/>
            <w:tcBorders>
              <w:top w:val="nil"/>
              <w:left w:val="single" w:sz="4" w:space="0" w:color="auto"/>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val="en-US" w:eastAsia="ru-RU"/>
              </w:rPr>
              <w:t>IP</w:t>
            </w:r>
            <w:r w:rsidRPr="000469C4">
              <w:rPr>
                <w:rFonts w:ascii="Times New Roman" w:eastAsia="Times New Roman" w:hAnsi="Times New Roman" w:cs="Times New Roman"/>
                <w:color w:val="000000"/>
                <w:sz w:val="24"/>
                <w:szCs w:val="24"/>
                <w:lang w:eastAsia="ru-RU"/>
              </w:rPr>
              <w:t>, тыс. р.</w:t>
            </w:r>
          </w:p>
        </w:tc>
        <w:tc>
          <w:tcPr>
            <w:tcW w:w="117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8422</w:t>
            </w:r>
          </w:p>
        </w:tc>
        <w:tc>
          <w:tcPr>
            <w:tcW w:w="114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7216</w:t>
            </w:r>
          </w:p>
        </w:tc>
        <w:tc>
          <w:tcPr>
            <w:tcW w:w="1379"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4552</w:t>
            </w:r>
          </w:p>
        </w:tc>
        <w:tc>
          <w:tcPr>
            <w:tcW w:w="4143"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6730</w:t>
            </w:r>
          </w:p>
        </w:tc>
      </w:tr>
      <w:tr w:rsidR="000469C4" w:rsidRPr="000469C4" w:rsidTr="00093149">
        <w:trPr>
          <w:trHeight w:val="272"/>
        </w:trPr>
        <w:tc>
          <w:tcPr>
            <w:tcW w:w="1796" w:type="dxa"/>
            <w:tcBorders>
              <w:top w:val="nil"/>
              <w:left w:val="single" w:sz="4" w:space="0" w:color="auto"/>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val="en-US" w:eastAsia="ru-RU"/>
              </w:rPr>
              <w:t>COD</w:t>
            </w:r>
            <w:r w:rsidRPr="000469C4">
              <w:rPr>
                <w:rFonts w:ascii="Times New Roman" w:eastAsia="Times New Roman" w:hAnsi="Times New Roman" w:cs="Times New Roman"/>
                <w:color w:val="000000"/>
                <w:sz w:val="24"/>
                <w:szCs w:val="24"/>
                <w:lang w:eastAsia="ru-RU"/>
              </w:rPr>
              <w:t>, %</w:t>
            </w:r>
          </w:p>
        </w:tc>
        <w:tc>
          <w:tcPr>
            <w:tcW w:w="117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5,52</w:t>
            </w:r>
          </w:p>
        </w:tc>
        <w:tc>
          <w:tcPr>
            <w:tcW w:w="1140"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5,72</w:t>
            </w:r>
          </w:p>
        </w:tc>
        <w:tc>
          <w:tcPr>
            <w:tcW w:w="1379"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5,49</w:t>
            </w:r>
          </w:p>
        </w:tc>
        <w:tc>
          <w:tcPr>
            <w:tcW w:w="4143" w:type="dxa"/>
            <w:tcBorders>
              <w:top w:val="nil"/>
              <w:left w:val="nil"/>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5,57</w:t>
            </w:r>
          </w:p>
        </w:tc>
      </w:tr>
      <w:tr w:rsidR="000469C4" w:rsidRPr="000469C4" w:rsidTr="00093149">
        <w:trPr>
          <w:trHeight w:val="272"/>
        </w:trPr>
        <w:tc>
          <w:tcPr>
            <w:tcW w:w="1796" w:type="dxa"/>
            <w:tcBorders>
              <w:top w:val="nil"/>
              <w:left w:val="single" w:sz="4" w:space="0" w:color="auto"/>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val="en-US" w:eastAsia="ru-RU"/>
              </w:rPr>
            </w:pPr>
            <w:r w:rsidRPr="000469C4">
              <w:rPr>
                <w:rFonts w:ascii="Times New Roman" w:eastAsia="Times New Roman" w:hAnsi="Times New Roman" w:cs="Times New Roman"/>
                <w:color w:val="000000"/>
                <w:sz w:val="24"/>
                <w:szCs w:val="24"/>
                <w:lang w:val="en-US" w:eastAsia="ru-RU"/>
              </w:rPr>
              <w:t>R</w:t>
            </w:r>
            <w:r w:rsidRPr="000469C4">
              <w:rPr>
                <w:rFonts w:ascii="Times New Roman" w:eastAsia="Times New Roman" w:hAnsi="Times New Roman" w:cs="Times New Roman"/>
                <w:color w:val="000000"/>
                <w:sz w:val="24"/>
                <w:szCs w:val="24"/>
                <w:vertAlign w:val="subscript"/>
                <w:lang w:val="en-US" w:eastAsia="ru-RU"/>
              </w:rPr>
              <w:t>E</w:t>
            </w:r>
          </w:p>
        </w:tc>
        <w:tc>
          <w:tcPr>
            <w:tcW w:w="1170" w:type="dxa"/>
            <w:tcBorders>
              <w:top w:val="nil"/>
              <w:left w:val="nil"/>
              <w:bottom w:val="single" w:sz="4" w:space="0" w:color="auto"/>
              <w:right w:val="single" w:sz="4" w:space="0" w:color="auto"/>
            </w:tcBorders>
            <w:shd w:val="clear" w:color="auto" w:fill="auto"/>
            <w:noWrap/>
            <w:vAlign w:val="center"/>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0,59</w:t>
            </w:r>
          </w:p>
        </w:tc>
        <w:tc>
          <w:tcPr>
            <w:tcW w:w="1140" w:type="dxa"/>
            <w:tcBorders>
              <w:top w:val="nil"/>
              <w:left w:val="nil"/>
              <w:bottom w:val="single" w:sz="4" w:space="0" w:color="auto"/>
              <w:right w:val="single" w:sz="4" w:space="0" w:color="auto"/>
            </w:tcBorders>
            <w:shd w:val="clear" w:color="auto" w:fill="auto"/>
            <w:noWrap/>
            <w:vAlign w:val="center"/>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0,66</w:t>
            </w:r>
          </w:p>
        </w:tc>
        <w:tc>
          <w:tcPr>
            <w:tcW w:w="1379" w:type="dxa"/>
            <w:tcBorders>
              <w:top w:val="nil"/>
              <w:left w:val="nil"/>
              <w:bottom w:val="single" w:sz="4" w:space="0" w:color="auto"/>
              <w:right w:val="single" w:sz="4" w:space="0" w:color="auto"/>
            </w:tcBorders>
            <w:shd w:val="clear" w:color="auto" w:fill="auto"/>
            <w:noWrap/>
            <w:vAlign w:val="center"/>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0,78</w:t>
            </w:r>
          </w:p>
        </w:tc>
        <w:tc>
          <w:tcPr>
            <w:tcW w:w="4143" w:type="dxa"/>
            <w:tcBorders>
              <w:top w:val="nil"/>
              <w:left w:val="nil"/>
              <w:bottom w:val="single" w:sz="4" w:space="0" w:color="auto"/>
              <w:right w:val="single" w:sz="4" w:space="0" w:color="auto"/>
            </w:tcBorders>
            <w:shd w:val="clear" w:color="auto" w:fill="auto"/>
            <w:noWrap/>
            <w:vAlign w:val="center"/>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0,68</w:t>
            </w:r>
          </w:p>
        </w:tc>
      </w:tr>
      <w:tr w:rsidR="000469C4" w:rsidRPr="000469C4" w:rsidTr="00093149">
        <w:trPr>
          <w:trHeight w:val="272"/>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69C4" w:rsidRPr="000469C4" w:rsidRDefault="000469C4" w:rsidP="00093149">
            <w:pPr>
              <w:spacing w:after="0" w:line="240" w:lineRule="auto"/>
              <w:rPr>
                <w:rFonts w:ascii="Times New Roman" w:eastAsia="Times New Roman" w:hAnsi="Times New Roman" w:cs="Times New Roman"/>
                <w:color w:val="000000"/>
                <w:sz w:val="24"/>
                <w:szCs w:val="24"/>
                <w:lang w:val="en-US" w:eastAsia="ru-RU"/>
              </w:rPr>
            </w:pPr>
            <w:r w:rsidRPr="000469C4">
              <w:rPr>
                <w:rFonts w:ascii="Times New Roman" w:eastAsia="Times New Roman" w:hAnsi="Times New Roman" w:cs="Times New Roman"/>
                <w:color w:val="000000"/>
                <w:sz w:val="24"/>
                <w:szCs w:val="24"/>
                <w:lang w:val="en-US" w:eastAsia="ru-RU"/>
              </w:rPr>
              <w:t>R</w:t>
            </w:r>
            <w:r w:rsidRPr="000469C4">
              <w:rPr>
                <w:rFonts w:ascii="Times New Roman" w:eastAsia="Times New Roman" w:hAnsi="Times New Roman" w:cs="Times New Roman"/>
                <w:color w:val="000000"/>
                <w:sz w:val="24"/>
                <w:szCs w:val="24"/>
                <w:vertAlign w:val="subscript"/>
                <w:lang w:val="en-US" w:eastAsia="ru-RU"/>
              </w:rPr>
              <w:t>D</w:t>
            </w:r>
          </w:p>
        </w:tc>
        <w:tc>
          <w:tcPr>
            <w:tcW w:w="1170" w:type="dxa"/>
            <w:tcBorders>
              <w:top w:val="single" w:sz="4" w:space="0" w:color="auto"/>
              <w:left w:val="nil"/>
              <w:bottom w:val="single" w:sz="4" w:space="0" w:color="auto"/>
              <w:right w:val="single" w:sz="4" w:space="0" w:color="auto"/>
            </w:tcBorders>
            <w:shd w:val="clear" w:color="auto" w:fill="auto"/>
            <w:noWrap/>
            <w:vAlign w:val="center"/>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0,41</w:t>
            </w:r>
          </w:p>
        </w:tc>
        <w:tc>
          <w:tcPr>
            <w:tcW w:w="1140" w:type="dxa"/>
            <w:tcBorders>
              <w:top w:val="single" w:sz="4" w:space="0" w:color="auto"/>
              <w:left w:val="nil"/>
              <w:bottom w:val="single" w:sz="4" w:space="0" w:color="auto"/>
              <w:right w:val="single" w:sz="4" w:space="0" w:color="auto"/>
            </w:tcBorders>
            <w:shd w:val="clear" w:color="auto" w:fill="auto"/>
            <w:noWrap/>
            <w:vAlign w:val="center"/>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0,34</w:t>
            </w:r>
          </w:p>
        </w:tc>
        <w:tc>
          <w:tcPr>
            <w:tcW w:w="1379" w:type="dxa"/>
            <w:tcBorders>
              <w:top w:val="single" w:sz="4" w:space="0" w:color="auto"/>
              <w:left w:val="nil"/>
              <w:bottom w:val="single" w:sz="4" w:space="0" w:color="auto"/>
              <w:right w:val="single" w:sz="4" w:space="0" w:color="auto"/>
            </w:tcBorders>
            <w:shd w:val="clear" w:color="auto" w:fill="auto"/>
            <w:noWrap/>
            <w:vAlign w:val="center"/>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0,22</w:t>
            </w:r>
          </w:p>
        </w:tc>
        <w:tc>
          <w:tcPr>
            <w:tcW w:w="4143" w:type="dxa"/>
            <w:tcBorders>
              <w:top w:val="single" w:sz="4" w:space="0" w:color="auto"/>
              <w:left w:val="nil"/>
              <w:bottom w:val="single" w:sz="4" w:space="0" w:color="auto"/>
              <w:right w:val="single" w:sz="4" w:space="0" w:color="auto"/>
            </w:tcBorders>
            <w:shd w:val="clear" w:color="auto" w:fill="auto"/>
            <w:noWrap/>
            <w:vAlign w:val="center"/>
          </w:tcPr>
          <w:p w:rsidR="000469C4" w:rsidRPr="000469C4" w:rsidRDefault="000469C4" w:rsidP="00093149">
            <w:pPr>
              <w:spacing w:after="0" w:line="240" w:lineRule="auto"/>
              <w:jc w:val="center"/>
              <w:rPr>
                <w:rFonts w:ascii="Times New Roman" w:eastAsia="Times New Roman" w:hAnsi="Times New Roman" w:cs="Times New Roman"/>
                <w:color w:val="000000"/>
                <w:sz w:val="24"/>
                <w:szCs w:val="24"/>
                <w:lang w:eastAsia="ru-RU"/>
              </w:rPr>
            </w:pPr>
            <w:r w:rsidRPr="000469C4">
              <w:rPr>
                <w:rFonts w:ascii="Times New Roman" w:eastAsia="Times New Roman" w:hAnsi="Times New Roman" w:cs="Times New Roman"/>
                <w:color w:val="000000"/>
                <w:sz w:val="24"/>
                <w:szCs w:val="24"/>
                <w:lang w:eastAsia="ru-RU"/>
              </w:rPr>
              <w:t>0,32</w:t>
            </w:r>
          </w:p>
        </w:tc>
      </w:tr>
      <w:tr w:rsidR="009407C1" w:rsidRPr="000469C4" w:rsidTr="00793788">
        <w:trPr>
          <w:trHeight w:val="272"/>
        </w:trPr>
        <w:tc>
          <w:tcPr>
            <w:tcW w:w="9628"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9407C1" w:rsidRPr="000469C4" w:rsidRDefault="009407C1" w:rsidP="00025E68">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Источник: собственная разработка на основе </w:t>
            </w:r>
            <w:r w:rsidRPr="00841652">
              <w:rPr>
                <w:rFonts w:ascii="Times New Roman" w:eastAsia="Times New Roman" w:hAnsi="Times New Roman" w:cs="Times New Roman"/>
                <w:color w:val="000000"/>
                <w:sz w:val="24"/>
                <w:szCs w:val="24"/>
                <w:lang w:eastAsia="ru-RU"/>
              </w:rPr>
              <w:t>[</w:t>
            </w:r>
            <w:r w:rsidR="00025E68" w:rsidRPr="005811BF">
              <w:rPr>
                <w:rFonts w:ascii="Times New Roman" w:eastAsia="Times New Roman" w:hAnsi="Times New Roman" w:cs="Times New Roman"/>
                <w:color w:val="000000"/>
                <w:sz w:val="24"/>
                <w:szCs w:val="24"/>
                <w:lang w:eastAsia="ru-RU"/>
              </w:rPr>
              <w:t>4</w:t>
            </w:r>
            <w:r w:rsidRPr="00841652">
              <w:rPr>
                <w:rFonts w:ascii="Times New Roman" w:eastAsia="Times New Roman" w:hAnsi="Times New Roman" w:cs="Times New Roman"/>
                <w:color w:val="000000"/>
                <w:sz w:val="24"/>
                <w:szCs w:val="24"/>
                <w:lang w:eastAsia="ru-RU"/>
              </w:rPr>
              <w:t>]</w:t>
            </w:r>
          </w:p>
        </w:tc>
      </w:tr>
    </w:tbl>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Средневзвешенные затраты на капитал ОАО «БЗМП», рассчитанные за период 2019-2201 гг., при ставке налога на прибыль 20 % составили</w:t>
      </w: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m:oMathPara>
        <m:oMath>
          <m:r>
            <w:rPr>
              <w:rFonts w:ascii="Cambria Math" w:hAnsi="Cambria Math" w:cs="Times New Roman"/>
              <w:sz w:val="24"/>
              <w:szCs w:val="24"/>
            </w:rPr>
            <m:t>WACC=12,58 ∙0,68+5,57</m:t>
          </m:r>
          <m:d>
            <m:dPr>
              <m:ctrlPr>
                <w:rPr>
                  <w:rFonts w:ascii="Cambria Math" w:hAnsi="Cambria Math" w:cs="Times New Roman"/>
                  <w:bCs/>
                  <w:i/>
                  <w:iCs/>
                  <w:sz w:val="24"/>
                  <w:szCs w:val="24"/>
                </w:rPr>
              </m:ctrlPr>
            </m:dPr>
            <m:e>
              <m:r>
                <w:rPr>
                  <w:rFonts w:ascii="Cambria Math" w:hAnsi="Cambria Math" w:cs="Times New Roman"/>
                  <w:sz w:val="24"/>
                  <w:szCs w:val="24"/>
                </w:rPr>
                <m:t>1-</m:t>
              </m:r>
              <m:r>
                <w:rPr>
                  <w:rFonts w:ascii="Cambria Math" w:hAnsi="Cambria Math" w:cs="Times New Roman"/>
                  <w:sz w:val="24"/>
                  <w:szCs w:val="24"/>
                  <w:lang w:val="en-US"/>
                </w:rPr>
                <m:t>0,2</m:t>
              </m:r>
            </m:e>
          </m:d>
          <m:r>
            <w:rPr>
              <w:rFonts w:ascii="Cambria Math" w:hAnsi="Cambria Math" w:cs="Times New Roman"/>
              <w:sz w:val="24"/>
              <w:szCs w:val="24"/>
            </w:rPr>
            <m:t>∙0,32</m:t>
          </m:r>
          <m:r>
            <w:rPr>
              <w:rFonts w:ascii="Cambria Math" w:eastAsiaTheme="minorEastAsia" w:hAnsi="Cambria Math" w:cs="Times New Roman"/>
              <w:sz w:val="24"/>
              <w:szCs w:val="24"/>
            </w:rPr>
            <m:t>=9,94 (%)</m:t>
          </m:r>
        </m:oMath>
      </m:oMathPara>
    </w:p>
    <w:p w:rsidR="000469C4" w:rsidRPr="000469C4" w:rsidRDefault="000469C4" w:rsidP="000469C4">
      <w:pPr>
        <w:pStyle w:val="a3"/>
        <w:tabs>
          <w:tab w:val="left" w:pos="8080"/>
        </w:tabs>
        <w:spacing w:line="240" w:lineRule="auto"/>
        <w:ind w:left="0" w:firstLine="709"/>
        <w:jc w:val="both"/>
        <w:rPr>
          <w:rFonts w:ascii="Times New Roman" w:hAnsi="Times New Roman" w:cs="Times New Roman"/>
          <w:sz w:val="24"/>
          <w:szCs w:val="24"/>
        </w:rPr>
      </w:pP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Среднегодовая стоимость материальных активов предприятия за период 2019-2021 гг. равняется 83 850 тыс. р., тогда стоимость неосязаемых активов ОАО «БЗМП» составит</w:t>
      </w: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p>
    <w:p w:rsidR="000469C4" w:rsidRPr="000469C4" w:rsidRDefault="00E40F9C"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CIV</m:t>
              </m:r>
            </m:e>
            <m:sub>
              <m:r>
                <w:rPr>
                  <w:rFonts w:ascii="Cambria Math" w:hAnsi="Cambria Math" w:cs="Times New Roman"/>
                  <w:sz w:val="24"/>
                  <w:szCs w:val="24"/>
                </w:rPr>
                <m:t>AVE</m:t>
              </m:r>
            </m:sub>
          </m:sSub>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83850(0,0954-0,0142)</m:t>
              </m:r>
              <m:d>
                <m:dPr>
                  <m:ctrlPr>
                    <w:rPr>
                      <w:rFonts w:ascii="Cambria Math" w:hAnsi="Cambria Math" w:cs="Times New Roman"/>
                      <w:i/>
                      <w:sz w:val="24"/>
                      <w:szCs w:val="24"/>
                    </w:rPr>
                  </m:ctrlPr>
                </m:dPr>
                <m:e>
                  <m:r>
                    <w:rPr>
                      <w:rFonts w:ascii="Cambria Math" w:hAnsi="Cambria Math" w:cs="Times New Roman"/>
                      <w:sz w:val="24"/>
                      <w:szCs w:val="24"/>
                    </w:rPr>
                    <m:t>1-0,2</m:t>
                  </m:r>
                </m:e>
              </m:d>
            </m:num>
            <m:den>
              <m:r>
                <w:rPr>
                  <w:rFonts w:ascii="Cambria Math" w:hAnsi="Cambria Math" w:cs="Times New Roman"/>
                  <w:sz w:val="24"/>
                  <w:szCs w:val="24"/>
                </w:rPr>
                <m:t>0,0994</m:t>
              </m:r>
            </m:den>
          </m:f>
          <m:r>
            <w:rPr>
              <w:rFonts w:ascii="Cambria Math" w:hAnsi="Cambria Math" w:cs="Times New Roman"/>
              <w:sz w:val="24"/>
              <w:szCs w:val="24"/>
            </w:rPr>
            <m:t>=54797,75 (тыс.р.)</m:t>
          </m:r>
        </m:oMath>
      </m:oMathPara>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lastRenderedPageBreak/>
        <w:t>Учитывая высокую чувствительность методов оценки ИК, основанных на рентабельности активов, к ставкам доходности, рассчитаем аналогичный показатель, используя в качестве среднеотраслевого показателя доходности в расчете на активы рентабельность активов первых 20 компаний с наибольшей капитализацией:</w:t>
      </w: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m:oMathPara>
        <m:oMath>
          <m:r>
            <m:rPr>
              <m:sty m:val="p"/>
            </m:rPr>
            <w:rPr>
              <w:rFonts w:ascii="Cambria Math" w:hAnsi="Cambria Math" w:cs="Times New Roman"/>
              <w:sz w:val="24"/>
              <w:szCs w:val="24"/>
            </w:rPr>
            <w:br/>
          </m:r>
        </m:oMath>
        <m:oMath>
          <m:sSub>
            <m:sSubPr>
              <m:ctrlPr>
                <w:rPr>
                  <w:rFonts w:ascii="Cambria Math" w:hAnsi="Cambria Math" w:cs="Times New Roman"/>
                  <w:i/>
                  <w:sz w:val="24"/>
                  <w:szCs w:val="24"/>
                </w:rPr>
              </m:ctrlPr>
            </m:sSubPr>
            <m:e>
              <m:r>
                <w:rPr>
                  <w:rFonts w:ascii="Cambria Math" w:hAnsi="Cambria Math" w:cs="Times New Roman"/>
                  <w:sz w:val="24"/>
                  <w:szCs w:val="24"/>
                </w:rPr>
                <m:t>CIV</m:t>
              </m:r>
            </m:e>
            <m:sub>
              <m:r>
                <w:rPr>
                  <w:rFonts w:ascii="Cambria Math" w:hAnsi="Cambria Math" w:cs="Times New Roman"/>
                  <w:sz w:val="24"/>
                  <w:szCs w:val="24"/>
                </w:rPr>
                <m:t>20</m:t>
              </m:r>
            </m:sub>
          </m:sSub>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83850(0,0954-0,1325)</m:t>
              </m:r>
              <m:d>
                <m:dPr>
                  <m:ctrlPr>
                    <w:rPr>
                      <w:rFonts w:ascii="Cambria Math" w:hAnsi="Cambria Math" w:cs="Times New Roman"/>
                      <w:i/>
                      <w:sz w:val="24"/>
                      <w:szCs w:val="24"/>
                    </w:rPr>
                  </m:ctrlPr>
                </m:dPr>
                <m:e>
                  <m:r>
                    <w:rPr>
                      <w:rFonts w:ascii="Cambria Math" w:hAnsi="Cambria Math" w:cs="Times New Roman"/>
                      <w:sz w:val="24"/>
                      <w:szCs w:val="24"/>
                    </w:rPr>
                    <m:t>1-0,2</m:t>
                  </m:r>
                </m:e>
              </m:d>
            </m:num>
            <m:den>
              <m:r>
                <w:rPr>
                  <w:rFonts w:ascii="Cambria Math" w:hAnsi="Cambria Math" w:cs="Times New Roman"/>
                  <w:sz w:val="24"/>
                  <w:szCs w:val="24"/>
                </w:rPr>
                <m:t>0,0994</m:t>
              </m:r>
            </m:den>
          </m:f>
          <m:r>
            <w:rPr>
              <w:rFonts w:ascii="Cambria Math" w:hAnsi="Cambria Math" w:cs="Times New Roman"/>
              <w:sz w:val="24"/>
              <w:szCs w:val="24"/>
            </w:rPr>
            <m:t>=-25036,90 (тыс.р.)</m:t>
          </m:r>
        </m:oMath>
      </m:oMathPara>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Из приведенных расчетов очевидно, что данный метод оценки ИК не позволяет определить величину неосязаемых активов с высокой точностью.  При сравнении рентабельности активов предприятия с достаточно низким среднеотраслевым показателем, равным 1 %, оцененная стоимость неосязаемых активов составила 54797,75 тыс. р., в то время как при сравнении с крупнейшими мировыми конкурентами она равняется –25036,90 тыс. р.. С точки зрения концепции ИК отрицательное значение стоимости неосязаемых активов может косвенно указывать на неэффективное управление данным видом ресурсов, что не позволило достичь уровня рентабельности активов на уровне лидеров отрасли.</w:t>
      </w: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 xml:space="preserve">Несмотря на существенные отклонения величины неосязаемых активов, которые являются явным недостатком данного метода, полученные в ходе расчетов положительные значения </w:t>
      </w:r>
      <w:r w:rsidRPr="000469C4">
        <w:rPr>
          <w:rFonts w:ascii="Times New Roman" w:eastAsiaTheme="minorEastAsia" w:hAnsi="Times New Roman" w:cs="Times New Roman"/>
          <w:sz w:val="24"/>
          <w:szCs w:val="24"/>
          <w:lang w:val="en-US"/>
        </w:rPr>
        <w:t>CIV</w:t>
      </w:r>
      <w:r w:rsidRPr="000469C4">
        <w:rPr>
          <w:rFonts w:ascii="Times New Roman" w:eastAsiaTheme="minorEastAsia" w:hAnsi="Times New Roman" w:cs="Times New Roman"/>
          <w:sz w:val="24"/>
          <w:szCs w:val="24"/>
        </w:rPr>
        <w:t xml:space="preserve"> косвенно свидетельствуют об относительно эффективной деятельности предприятия в области неосязаемых интеллектуальных ресурсов. </w:t>
      </w: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Так, при условии, что стоимость неосязаемых активов предприятия равна 54797,75 тыс.р., это значительно выше величины нематериальных активов (759 тыс. р. в 2021 году), на которые относят отдельные составляющие интеллектуальных ресурсов предприятия (например, объекты интеллектуальной собственности, собственные технологии, франшизы). На этом основании можно предположить, что ОАО «БЗМП» обладает значительным ИК, который не находит отражения в бухгалтерской отчетности, но генерирует для предприятия дополнительную прибыль.</w:t>
      </w:r>
    </w:p>
    <w:p w:rsidR="000469C4" w:rsidRPr="000469C4" w:rsidRDefault="000469C4" w:rsidP="000469C4">
      <w:pPr>
        <w:pStyle w:val="a3"/>
        <w:tabs>
          <w:tab w:val="left" w:pos="8080"/>
        </w:tabs>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 xml:space="preserve">Сравнение стоимости неосязаемых активов предприятия со средним показателем, рассчитанным для 20 крупнейших компаний фармацевтической отрасли, позволяет сделать предположение о </w:t>
      </w:r>
      <w:r w:rsidR="00E10DE9" w:rsidRPr="000469C4">
        <w:rPr>
          <w:rFonts w:ascii="Times New Roman" w:hAnsi="Times New Roman" w:cs="Times New Roman"/>
          <w:sz w:val="24"/>
          <w:szCs w:val="24"/>
        </w:rPr>
        <w:t>препят</w:t>
      </w:r>
      <w:r w:rsidR="00E10DE9">
        <w:rPr>
          <w:rFonts w:ascii="Times New Roman" w:hAnsi="Times New Roman" w:cs="Times New Roman"/>
          <w:sz w:val="24"/>
          <w:szCs w:val="24"/>
        </w:rPr>
        <w:t>ствии</w:t>
      </w:r>
      <w:r w:rsidR="00E10DE9" w:rsidRPr="000469C4">
        <w:rPr>
          <w:rFonts w:ascii="Times New Roman" w:hAnsi="Times New Roman" w:cs="Times New Roman"/>
          <w:sz w:val="24"/>
          <w:szCs w:val="24"/>
        </w:rPr>
        <w:t xml:space="preserve"> </w:t>
      </w:r>
      <w:r w:rsidR="00E10DE9">
        <w:rPr>
          <w:rFonts w:ascii="Times New Roman" w:hAnsi="Times New Roman" w:cs="Times New Roman"/>
          <w:sz w:val="24"/>
          <w:szCs w:val="24"/>
        </w:rPr>
        <w:t>невысокого уровня развития ИК предприятия</w:t>
      </w:r>
      <w:r w:rsidR="00E10DE9" w:rsidRPr="000469C4">
        <w:rPr>
          <w:rFonts w:ascii="Times New Roman" w:hAnsi="Times New Roman" w:cs="Times New Roman"/>
          <w:sz w:val="24"/>
          <w:szCs w:val="24"/>
        </w:rPr>
        <w:t xml:space="preserve"> получать наибольшую доходность от </w:t>
      </w:r>
      <w:r w:rsidR="00E10DE9">
        <w:rPr>
          <w:rFonts w:ascii="Times New Roman" w:hAnsi="Times New Roman" w:cs="Times New Roman"/>
          <w:sz w:val="24"/>
          <w:szCs w:val="24"/>
        </w:rPr>
        <w:t xml:space="preserve">его </w:t>
      </w:r>
      <w:r w:rsidR="00E10DE9" w:rsidRPr="000469C4">
        <w:rPr>
          <w:rFonts w:ascii="Times New Roman" w:hAnsi="Times New Roman" w:cs="Times New Roman"/>
          <w:sz w:val="24"/>
          <w:szCs w:val="24"/>
        </w:rPr>
        <w:t>использования</w:t>
      </w:r>
      <w:r w:rsidR="00374EAB">
        <w:rPr>
          <w:rFonts w:ascii="Times New Roman" w:eastAsiaTheme="minorEastAsia" w:hAnsi="Times New Roman" w:cs="Times New Roman"/>
          <w:sz w:val="24"/>
          <w:szCs w:val="24"/>
        </w:rPr>
        <w:t>.</w:t>
      </w:r>
    </w:p>
    <w:p w:rsidR="000469C4" w:rsidRPr="000469C4" w:rsidRDefault="000469C4" w:rsidP="000469C4">
      <w:pPr>
        <w:pStyle w:val="a3"/>
        <w:tabs>
          <w:tab w:val="left" w:pos="8080"/>
        </w:tabs>
        <w:spacing w:line="240" w:lineRule="auto"/>
        <w:ind w:left="0" w:firstLine="709"/>
        <w:jc w:val="both"/>
        <w:rPr>
          <w:rFonts w:ascii="Times New Roman" w:hAnsi="Times New Roman" w:cs="Times New Roman"/>
          <w:sz w:val="24"/>
          <w:szCs w:val="24"/>
        </w:rPr>
      </w:pPr>
      <w:r w:rsidRPr="000469C4">
        <w:rPr>
          <w:rFonts w:ascii="Times New Roman" w:hAnsi="Times New Roman" w:cs="Times New Roman"/>
          <w:sz w:val="24"/>
          <w:szCs w:val="24"/>
        </w:rPr>
        <w:t>В качестве итогов оценки эффективности системы управления ИК ОАО «</w:t>
      </w:r>
      <w:r w:rsidR="00E10DE9">
        <w:rPr>
          <w:rFonts w:ascii="Times New Roman" w:hAnsi="Times New Roman" w:cs="Times New Roman"/>
          <w:sz w:val="24"/>
          <w:szCs w:val="24"/>
        </w:rPr>
        <w:t>БЗМП</w:t>
      </w:r>
      <w:r w:rsidRPr="000469C4">
        <w:rPr>
          <w:rFonts w:ascii="Times New Roman" w:hAnsi="Times New Roman" w:cs="Times New Roman"/>
          <w:sz w:val="24"/>
          <w:szCs w:val="24"/>
        </w:rPr>
        <w:t>» методом доходности на активы можно выделить следующее:</w:t>
      </w:r>
    </w:p>
    <w:p w:rsidR="000469C4" w:rsidRPr="00403B82" w:rsidRDefault="000469C4" w:rsidP="00633CB5">
      <w:pPr>
        <w:pStyle w:val="a3"/>
        <w:numPr>
          <w:ilvl w:val="0"/>
          <w:numId w:val="3"/>
        </w:numPr>
        <w:spacing w:line="240" w:lineRule="auto"/>
        <w:ind w:left="0" w:firstLine="709"/>
        <w:jc w:val="both"/>
        <w:rPr>
          <w:rFonts w:ascii="Times New Roman" w:eastAsiaTheme="minorEastAsia" w:hAnsi="Times New Roman" w:cs="Times New Roman"/>
          <w:sz w:val="24"/>
          <w:szCs w:val="24"/>
        </w:rPr>
      </w:pPr>
      <w:r w:rsidRPr="00403B82">
        <w:rPr>
          <w:rFonts w:ascii="Times New Roman" w:hAnsi="Times New Roman" w:cs="Times New Roman"/>
          <w:sz w:val="24"/>
          <w:szCs w:val="24"/>
        </w:rPr>
        <w:t xml:space="preserve">рентабельность активов предприятия является достаточно высокой, в 6 раз превышает среднеотраслевую доходность на активы, что может свидетельствовать о наличии </w:t>
      </w:r>
      <w:r w:rsidRPr="00403B82">
        <w:rPr>
          <w:rFonts w:ascii="Times New Roman" w:eastAsiaTheme="minorEastAsia" w:hAnsi="Times New Roman" w:cs="Times New Roman"/>
          <w:sz w:val="24"/>
          <w:szCs w:val="24"/>
        </w:rPr>
        <w:t>дополнительной прибыли, которая не относится на традиционные виды ресурсов, а создана за счет ИК предприятия;</w:t>
      </w:r>
      <w:r w:rsidR="00403B82">
        <w:rPr>
          <w:rFonts w:ascii="Times New Roman" w:eastAsiaTheme="minorEastAsia" w:hAnsi="Times New Roman" w:cs="Times New Roman"/>
          <w:sz w:val="24"/>
          <w:szCs w:val="24"/>
        </w:rPr>
        <w:t xml:space="preserve"> </w:t>
      </w:r>
      <w:r w:rsidRPr="00403B82">
        <w:rPr>
          <w:rFonts w:ascii="Times New Roman" w:hAnsi="Times New Roman" w:cs="Times New Roman"/>
          <w:sz w:val="24"/>
          <w:szCs w:val="24"/>
        </w:rPr>
        <w:t>в то же время значение рентабельности активов предприятия уступает показателю рентабельности активов мировых лидеров фармацевтики, это может свидетельствовать о необходимости развития системы интеллектуальных ресурсов и модели их управления;</w:t>
      </w:r>
    </w:p>
    <w:p w:rsidR="000469C4" w:rsidRPr="000469C4" w:rsidRDefault="000469C4" w:rsidP="000469C4">
      <w:pPr>
        <w:pStyle w:val="a3"/>
        <w:numPr>
          <w:ilvl w:val="0"/>
          <w:numId w:val="3"/>
        </w:numPr>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 xml:space="preserve">расчет оцененной стоимости неосязаемых активов дал неоднозначные результаты: при использовании в расчетах среднеотраслевой рентабельности </w:t>
      </w:r>
      <w:r w:rsidRPr="000469C4">
        <w:rPr>
          <w:rFonts w:ascii="Times New Roman" w:hAnsi="Times New Roman" w:cs="Times New Roman"/>
          <w:sz w:val="24"/>
          <w:szCs w:val="24"/>
        </w:rPr>
        <w:t>активов</w:t>
      </w:r>
      <w:r w:rsidRPr="000469C4">
        <w:rPr>
          <w:rFonts w:ascii="Times New Roman" w:eastAsiaTheme="minorEastAsia" w:hAnsi="Times New Roman" w:cs="Times New Roman"/>
          <w:sz w:val="24"/>
          <w:szCs w:val="24"/>
        </w:rPr>
        <w:t xml:space="preserve"> стоимость неосязаемых активов ОАО «БЗМП» составила 54797,75 тыс. р, а при использовании средней рентабельности активов 20 компаний отрасли с наибольшей капитализацией она оказалась отрицательной величиной (</w:t>
      </w:r>
      <w:r w:rsidR="00E10DE9">
        <w:rPr>
          <w:rFonts w:ascii="Times New Roman" w:eastAsiaTheme="minorEastAsia" w:hAnsi="Times New Roman" w:cs="Times New Roman"/>
          <w:sz w:val="24"/>
          <w:szCs w:val="24"/>
        </w:rPr>
        <w:t>–</w:t>
      </w:r>
      <w:r w:rsidRPr="000469C4">
        <w:rPr>
          <w:rFonts w:ascii="Times New Roman" w:eastAsiaTheme="minorEastAsia" w:hAnsi="Times New Roman" w:cs="Times New Roman"/>
          <w:sz w:val="24"/>
          <w:szCs w:val="24"/>
        </w:rPr>
        <w:t>25036,90 тыс.р.);</w:t>
      </w:r>
    </w:p>
    <w:p w:rsidR="000469C4" w:rsidRPr="000469C4" w:rsidRDefault="000469C4" w:rsidP="000469C4">
      <w:pPr>
        <w:pStyle w:val="a3"/>
        <w:numPr>
          <w:ilvl w:val="0"/>
          <w:numId w:val="3"/>
        </w:numPr>
        <w:spacing w:line="240" w:lineRule="auto"/>
        <w:ind w:left="0" w:firstLine="709"/>
        <w:jc w:val="both"/>
        <w:rPr>
          <w:rFonts w:ascii="Times New Roman" w:eastAsiaTheme="minorEastAsia" w:hAnsi="Times New Roman" w:cs="Times New Roman"/>
          <w:sz w:val="24"/>
          <w:szCs w:val="24"/>
        </w:rPr>
      </w:pPr>
      <w:r w:rsidRPr="000469C4">
        <w:rPr>
          <w:rFonts w:ascii="Times New Roman" w:eastAsiaTheme="minorEastAsia" w:hAnsi="Times New Roman" w:cs="Times New Roman"/>
          <w:sz w:val="24"/>
          <w:szCs w:val="24"/>
        </w:rPr>
        <w:t xml:space="preserve">положительное значение стоимости неосязаемых активов </w:t>
      </w:r>
      <w:r w:rsidRPr="000469C4">
        <w:rPr>
          <w:rFonts w:ascii="Times New Roman" w:hAnsi="Times New Roman" w:cs="Times New Roman"/>
          <w:sz w:val="24"/>
          <w:szCs w:val="24"/>
        </w:rPr>
        <w:t>может быть результатом более эффективного управления интеллектуальными ресурсами на ОАО «БЗМП» по сравнению с большинством компаний в фармацевтической отрасли</w:t>
      </w:r>
      <w:r w:rsidR="00E10DE9">
        <w:rPr>
          <w:rFonts w:ascii="Times New Roman" w:hAnsi="Times New Roman" w:cs="Times New Roman"/>
          <w:sz w:val="24"/>
          <w:szCs w:val="24"/>
        </w:rPr>
        <w:t>;</w:t>
      </w:r>
      <w:r w:rsidRPr="000469C4">
        <w:rPr>
          <w:rFonts w:ascii="Times New Roman" w:hAnsi="Times New Roman" w:cs="Times New Roman"/>
          <w:sz w:val="24"/>
          <w:szCs w:val="24"/>
        </w:rPr>
        <w:t xml:space="preserve"> а отрицательное значение при сравнении с 20 компаниями-лидерами может свидетельствовать о менее эффективном использовании неосязаемых активов, что </w:t>
      </w:r>
      <w:r w:rsidR="00E10DE9">
        <w:rPr>
          <w:rFonts w:ascii="Times New Roman" w:hAnsi="Times New Roman" w:cs="Times New Roman"/>
          <w:sz w:val="24"/>
          <w:szCs w:val="24"/>
        </w:rPr>
        <w:t xml:space="preserve">мешает </w:t>
      </w:r>
      <w:r w:rsidR="00E10DE9">
        <w:rPr>
          <w:rFonts w:ascii="Times New Roman" w:eastAsiaTheme="minorEastAsia" w:hAnsi="Times New Roman" w:cs="Times New Roman"/>
          <w:sz w:val="24"/>
          <w:szCs w:val="24"/>
        </w:rPr>
        <w:t>на данном этапе конкурировать</w:t>
      </w:r>
      <w:r w:rsidR="00E10DE9" w:rsidRPr="000469C4">
        <w:rPr>
          <w:rFonts w:ascii="Times New Roman" w:eastAsiaTheme="minorEastAsia" w:hAnsi="Times New Roman" w:cs="Times New Roman"/>
          <w:sz w:val="24"/>
          <w:szCs w:val="24"/>
        </w:rPr>
        <w:t xml:space="preserve"> ОАО «БЗМП» </w:t>
      </w:r>
      <w:r w:rsidR="00E10DE9">
        <w:rPr>
          <w:rFonts w:ascii="Times New Roman" w:eastAsiaTheme="minorEastAsia" w:hAnsi="Times New Roman" w:cs="Times New Roman"/>
          <w:sz w:val="24"/>
          <w:szCs w:val="24"/>
        </w:rPr>
        <w:t>с мировыми лидерами</w:t>
      </w:r>
      <w:r w:rsidRPr="000469C4">
        <w:rPr>
          <w:rFonts w:ascii="Times New Roman" w:hAnsi="Times New Roman" w:cs="Times New Roman"/>
          <w:sz w:val="24"/>
          <w:szCs w:val="24"/>
        </w:rPr>
        <w:t>;</w:t>
      </w:r>
    </w:p>
    <w:p w:rsidR="00BC378B" w:rsidRDefault="000469C4" w:rsidP="00D65582">
      <w:pPr>
        <w:pStyle w:val="a3"/>
        <w:numPr>
          <w:ilvl w:val="0"/>
          <w:numId w:val="3"/>
        </w:numPr>
        <w:spacing w:line="240" w:lineRule="auto"/>
        <w:ind w:left="0" w:firstLine="709"/>
        <w:jc w:val="both"/>
        <w:rPr>
          <w:rFonts w:ascii="Times New Roman" w:hAnsi="Times New Roman" w:cs="Times New Roman"/>
          <w:sz w:val="24"/>
          <w:szCs w:val="24"/>
        </w:rPr>
      </w:pPr>
      <w:r w:rsidRPr="000469C4">
        <w:rPr>
          <w:rFonts w:ascii="Times New Roman" w:hAnsi="Times New Roman" w:cs="Times New Roman"/>
          <w:sz w:val="24"/>
          <w:szCs w:val="24"/>
        </w:rPr>
        <w:lastRenderedPageBreak/>
        <w:t>оценка ИК методом оцененной стоимости неосязаемых активов обладает существенным недостатком в виде невысокой достоверности получаемых результатов, которая обусловлена зависимостью значений показателя от ставки доходности, принимаемой за базу сравнения; также данный метод не позволяет с достаточной достоверностью определить выявленную дополнительную прибыль предприятия как прибыль, созданную за счет ИК.</w:t>
      </w:r>
    </w:p>
    <w:p w:rsidR="00751A29" w:rsidRDefault="00751A29" w:rsidP="00751A29">
      <w:pPr>
        <w:pStyle w:val="a3"/>
        <w:spacing w:line="240" w:lineRule="auto"/>
        <w:ind w:left="709"/>
        <w:jc w:val="both"/>
        <w:rPr>
          <w:rFonts w:ascii="Times New Roman" w:hAnsi="Times New Roman" w:cs="Times New Roman"/>
          <w:sz w:val="24"/>
          <w:szCs w:val="24"/>
        </w:rPr>
      </w:pPr>
    </w:p>
    <w:p w:rsidR="00751A29" w:rsidRDefault="00751A29" w:rsidP="003C611A">
      <w:pPr>
        <w:pStyle w:val="a3"/>
        <w:spacing w:after="0" w:line="240" w:lineRule="auto"/>
        <w:ind w:left="709"/>
        <w:jc w:val="center"/>
        <w:rPr>
          <w:rFonts w:ascii="Times New Roman" w:hAnsi="Times New Roman" w:cs="Times New Roman"/>
          <w:b/>
          <w:sz w:val="24"/>
          <w:szCs w:val="24"/>
        </w:rPr>
      </w:pPr>
      <w:r w:rsidRPr="00751A29">
        <w:rPr>
          <w:rFonts w:ascii="Times New Roman" w:hAnsi="Times New Roman" w:cs="Times New Roman"/>
          <w:b/>
          <w:sz w:val="24"/>
          <w:szCs w:val="24"/>
        </w:rPr>
        <w:t>Библиографический список</w:t>
      </w:r>
    </w:p>
    <w:p w:rsidR="00012C67" w:rsidRDefault="00E40F9C" w:rsidP="003C611A">
      <w:pPr>
        <w:spacing w:after="0" w:line="240" w:lineRule="auto"/>
        <w:ind w:firstLine="709"/>
        <w:jc w:val="both"/>
        <w:rPr>
          <w:rFonts w:ascii="Times New Roman" w:hAnsi="Times New Roman" w:cs="Times New Roman"/>
          <w:sz w:val="24"/>
        </w:rPr>
      </w:pPr>
      <w:r w:rsidRPr="00E40F9C">
        <w:rPr>
          <w:rFonts w:ascii="Times New Roman" w:hAnsi="Times New Roman" w:cs="Times New Roman"/>
          <w:sz w:val="24"/>
        </w:rPr>
        <w:t>1</w:t>
      </w:r>
      <w:r w:rsidR="00012C67">
        <w:rPr>
          <w:rFonts w:ascii="Times New Roman" w:hAnsi="Times New Roman" w:cs="Times New Roman"/>
          <w:sz w:val="24"/>
        </w:rPr>
        <w:t xml:space="preserve">. </w:t>
      </w:r>
      <w:r w:rsidR="00012C67" w:rsidRPr="00012C67">
        <w:rPr>
          <w:rFonts w:ascii="Times New Roman" w:hAnsi="Times New Roman" w:cs="Times New Roman"/>
          <w:sz w:val="24"/>
        </w:rPr>
        <w:t>Экономика и управление интеллектуальным капиталом / под науч. ред. А.Э. Сулейманкадиевой, Н.М. Фомичевой. – СПб. : Изд-во СПбГЭУ. – 2020.  – 183 с.</w:t>
      </w:r>
    </w:p>
    <w:p w:rsidR="005E5545" w:rsidRDefault="00E40F9C" w:rsidP="00F5787C">
      <w:pPr>
        <w:spacing w:after="0" w:line="240" w:lineRule="auto"/>
        <w:ind w:firstLine="709"/>
        <w:jc w:val="both"/>
        <w:rPr>
          <w:rFonts w:ascii="Times New Roman" w:hAnsi="Times New Roman" w:cs="Times New Roman"/>
          <w:sz w:val="24"/>
        </w:rPr>
      </w:pPr>
      <w:r w:rsidRPr="00E40F9C">
        <w:rPr>
          <w:rFonts w:ascii="Times New Roman" w:hAnsi="Times New Roman" w:cs="Times New Roman"/>
          <w:sz w:val="24"/>
        </w:rPr>
        <w:t>2.</w:t>
      </w:r>
      <w:r>
        <w:rPr>
          <w:rFonts w:ascii="Times New Roman" w:hAnsi="Times New Roman" w:cs="Times New Roman"/>
          <w:sz w:val="24"/>
          <w:lang w:val="de-DE"/>
        </w:rPr>
        <w:t> </w:t>
      </w:r>
      <w:r w:rsidR="005E5545" w:rsidRPr="005E5545">
        <w:rPr>
          <w:rFonts w:ascii="Times New Roman" w:hAnsi="Times New Roman" w:cs="Times New Roman"/>
          <w:sz w:val="24"/>
        </w:rPr>
        <w:t xml:space="preserve">Сущность интеллектуального капитала: презентация // Портал Национального исследовательского университета «Высшая школа экономики» [Электронный ресурс]. – Режим </w:t>
      </w:r>
      <w:r w:rsidR="00FF3F57">
        <w:rPr>
          <w:rFonts w:ascii="Times New Roman" w:hAnsi="Times New Roman" w:cs="Times New Roman"/>
          <w:sz w:val="24"/>
        </w:rPr>
        <w:t xml:space="preserve">доступа: https://www.hse.ru/. </w:t>
      </w:r>
    </w:p>
    <w:p w:rsidR="00E40F9C" w:rsidRPr="00012C67" w:rsidRDefault="00E40F9C" w:rsidP="00E40F9C">
      <w:pPr>
        <w:spacing w:after="0" w:line="240" w:lineRule="auto"/>
        <w:ind w:firstLine="709"/>
        <w:jc w:val="both"/>
        <w:rPr>
          <w:rFonts w:ascii="Times New Roman" w:hAnsi="Times New Roman" w:cs="Times New Roman"/>
          <w:sz w:val="24"/>
        </w:rPr>
      </w:pPr>
      <w:r>
        <w:rPr>
          <w:rFonts w:ascii="Times New Roman" w:hAnsi="Times New Roman" w:cs="Times New Roman"/>
          <w:sz w:val="24"/>
        </w:rPr>
        <w:t>3</w:t>
      </w:r>
      <w:r w:rsidRPr="00012C67">
        <w:rPr>
          <w:rFonts w:ascii="Times New Roman" w:hAnsi="Times New Roman" w:cs="Times New Roman"/>
          <w:sz w:val="24"/>
        </w:rPr>
        <w:t>.</w:t>
      </w:r>
      <w:r>
        <w:rPr>
          <w:rFonts w:ascii="Times New Roman" w:hAnsi="Times New Roman" w:cs="Times New Roman"/>
          <w:sz w:val="24"/>
        </w:rPr>
        <w:t xml:space="preserve"> </w:t>
      </w:r>
      <w:r w:rsidRPr="00012C67">
        <w:rPr>
          <w:rFonts w:ascii="Times New Roman" w:hAnsi="Times New Roman" w:cs="Times New Roman"/>
          <w:sz w:val="24"/>
        </w:rPr>
        <w:t xml:space="preserve">Молодчик, М.А. Интеллектуальный капитал компании: диагностика и подходы к управлению : учеб. пособие / М.А. Молодчик. – Пермь : Изд-во Перм. нац. исслед. политехн. ун-та, 2012. – 219 с. </w:t>
      </w:r>
    </w:p>
    <w:p w:rsidR="00FF3F57" w:rsidRDefault="00025E68" w:rsidP="00F5787C">
      <w:pPr>
        <w:spacing w:after="0" w:line="240" w:lineRule="auto"/>
        <w:ind w:firstLine="709"/>
        <w:jc w:val="both"/>
        <w:rPr>
          <w:rFonts w:ascii="Times New Roman" w:hAnsi="Times New Roman" w:cs="Times New Roman"/>
          <w:sz w:val="24"/>
        </w:rPr>
      </w:pPr>
      <w:r w:rsidRPr="00025E68">
        <w:rPr>
          <w:rFonts w:ascii="Times New Roman" w:hAnsi="Times New Roman" w:cs="Times New Roman"/>
          <w:sz w:val="24"/>
        </w:rPr>
        <w:t>4</w:t>
      </w:r>
      <w:r w:rsidR="00967D56" w:rsidRPr="00967D56">
        <w:rPr>
          <w:rFonts w:ascii="Times New Roman" w:hAnsi="Times New Roman" w:cs="Times New Roman"/>
          <w:sz w:val="24"/>
        </w:rPr>
        <w:t xml:space="preserve">. Боримед [Электронный ресурс] / Официальный сайт ОАО «Борисовский завод медицинских препаратов». – 2022. – Режим доступа: https://borimed.com/. </w:t>
      </w:r>
    </w:p>
    <w:p w:rsidR="004E56C9" w:rsidRDefault="00025E68" w:rsidP="00F5787C">
      <w:pPr>
        <w:spacing w:after="0" w:line="240" w:lineRule="auto"/>
        <w:ind w:firstLine="709"/>
        <w:jc w:val="both"/>
        <w:rPr>
          <w:rFonts w:ascii="Times New Roman" w:hAnsi="Times New Roman" w:cs="Times New Roman"/>
          <w:sz w:val="24"/>
        </w:rPr>
      </w:pPr>
      <w:r w:rsidRPr="00025E68">
        <w:rPr>
          <w:rFonts w:ascii="Times New Roman" w:hAnsi="Times New Roman" w:cs="Times New Roman"/>
          <w:sz w:val="24"/>
        </w:rPr>
        <w:t>5</w:t>
      </w:r>
      <w:r w:rsidR="004E56C9" w:rsidRPr="004E56C9">
        <w:rPr>
          <w:rFonts w:ascii="Times New Roman" w:hAnsi="Times New Roman" w:cs="Times New Roman"/>
          <w:sz w:val="24"/>
        </w:rPr>
        <w:t>. Сектор Фармацевтика // Cashstat [Электронный ресурс]. – Режим доступа: https://</w:t>
      </w:r>
      <w:r w:rsidR="00FF3F57">
        <w:rPr>
          <w:rFonts w:ascii="Times New Roman" w:hAnsi="Times New Roman" w:cs="Times New Roman"/>
          <w:sz w:val="24"/>
        </w:rPr>
        <w:t>cashstat.net/ru/Pharmaceuticals</w:t>
      </w:r>
      <w:r w:rsidR="004E56C9" w:rsidRPr="004E56C9">
        <w:rPr>
          <w:rFonts w:ascii="Times New Roman" w:hAnsi="Times New Roman" w:cs="Times New Roman"/>
          <w:sz w:val="24"/>
        </w:rPr>
        <w:t>.</w:t>
      </w:r>
    </w:p>
    <w:p w:rsidR="003628F3" w:rsidRDefault="003628F3" w:rsidP="00F5787C">
      <w:pPr>
        <w:spacing w:after="0" w:line="240" w:lineRule="auto"/>
        <w:ind w:firstLine="709"/>
        <w:jc w:val="both"/>
        <w:rPr>
          <w:rFonts w:ascii="Times New Roman" w:hAnsi="Times New Roman" w:cs="Times New Roman"/>
          <w:sz w:val="24"/>
        </w:rPr>
      </w:pPr>
    </w:p>
    <w:p w:rsidR="003628F3" w:rsidRPr="003628F3" w:rsidRDefault="003628F3" w:rsidP="003C611A">
      <w:pPr>
        <w:pStyle w:val="a3"/>
        <w:spacing w:after="0" w:line="240" w:lineRule="auto"/>
        <w:ind w:left="709"/>
        <w:jc w:val="center"/>
        <w:rPr>
          <w:rFonts w:ascii="Times New Roman" w:hAnsi="Times New Roman" w:cs="Times New Roman"/>
          <w:b/>
          <w:sz w:val="24"/>
          <w:szCs w:val="24"/>
        </w:rPr>
      </w:pPr>
      <w:r w:rsidRPr="003628F3">
        <w:rPr>
          <w:rFonts w:ascii="Times New Roman" w:hAnsi="Times New Roman" w:cs="Times New Roman"/>
          <w:b/>
          <w:sz w:val="24"/>
          <w:szCs w:val="24"/>
        </w:rPr>
        <w:t>Информация об авторе</w:t>
      </w:r>
    </w:p>
    <w:p w:rsidR="003628F3" w:rsidRDefault="00685731" w:rsidP="003C611A">
      <w:pPr>
        <w:spacing w:after="0" w:line="240" w:lineRule="auto"/>
        <w:ind w:firstLine="709"/>
        <w:jc w:val="both"/>
        <w:rPr>
          <w:rFonts w:ascii="Times New Roman" w:hAnsi="Times New Roman" w:cs="Times New Roman"/>
          <w:sz w:val="24"/>
        </w:rPr>
      </w:pPr>
      <w:r>
        <w:rPr>
          <w:rFonts w:ascii="Times New Roman" w:hAnsi="Times New Roman" w:cs="Times New Roman"/>
          <w:sz w:val="24"/>
        </w:rPr>
        <w:t>Живицкая Вероника Викторовна (</w:t>
      </w:r>
      <w:r w:rsidR="00F73CFE">
        <w:rPr>
          <w:rFonts w:ascii="Times New Roman" w:hAnsi="Times New Roman" w:cs="Times New Roman"/>
          <w:sz w:val="24"/>
        </w:rPr>
        <w:t>Республика Беларусь, Минск</w:t>
      </w:r>
      <w:r>
        <w:rPr>
          <w:rFonts w:ascii="Times New Roman" w:hAnsi="Times New Roman" w:cs="Times New Roman"/>
          <w:sz w:val="24"/>
        </w:rPr>
        <w:t>)</w:t>
      </w:r>
      <w:r w:rsidR="00F73CFE">
        <w:rPr>
          <w:rFonts w:ascii="Times New Roman" w:hAnsi="Times New Roman" w:cs="Times New Roman"/>
          <w:sz w:val="24"/>
        </w:rPr>
        <w:t xml:space="preserve"> – студентка </w:t>
      </w:r>
      <w:r>
        <w:rPr>
          <w:rFonts w:ascii="Times New Roman" w:hAnsi="Times New Roman" w:cs="Times New Roman"/>
          <w:sz w:val="24"/>
        </w:rPr>
        <w:t>3-го курса факультета экономики и менеджмента</w:t>
      </w:r>
      <w:r w:rsidR="004A3DAC">
        <w:rPr>
          <w:rFonts w:ascii="Times New Roman" w:hAnsi="Times New Roman" w:cs="Times New Roman"/>
          <w:sz w:val="24"/>
        </w:rPr>
        <w:t>,</w:t>
      </w:r>
      <w:r>
        <w:rPr>
          <w:rFonts w:ascii="Times New Roman" w:hAnsi="Times New Roman" w:cs="Times New Roman"/>
          <w:sz w:val="24"/>
        </w:rPr>
        <w:t xml:space="preserve"> </w:t>
      </w:r>
      <w:r w:rsidRPr="00685731">
        <w:rPr>
          <w:rFonts w:ascii="Times New Roman" w:hAnsi="Times New Roman" w:cs="Times New Roman"/>
          <w:sz w:val="24"/>
        </w:rPr>
        <w:t xml:space="preserve">участник студенческой научно-исследовательской лаборатории «Инноватика», УО «Белорусский государственный экономический университет» (Республика Беларусь, г. Минск, Партизанский пр-т, д. 26; </w:t>
      </w:r>
      <w:r>
        <w:rPr>
          <w:rFonts w:ascii="Times New Roman" w:hAnsi="Times New Roman" w:cs="Times New Roman"/>
          <w:sz w:val="24"/>
          <w:lang w:val="en-US"/>
        </w:rPr>
        <w:t>zhivitskaia</w:t>
      </w:r>
      <w:r w:rsidRPr="00F73CFE">
        <w:rPr>
          <w:rFonts w:ascii="Times New Roman" w:hAnsi="Times New Roman" w:cs="Times New Roman"/>
          <w:sz w:val="24"/>
        </w:rPr>
        <w:t>.</w:t>
      </w:r>
      <w:r>
        <w:rPr>
          <w:rFonts w:ascii="Times New Roman" w:hAnsi="Times New Roman" w:cs="Times New Roman"/>
          <w:sz w:val="24"/>
          <w:lang w:val="en-US"/>
        </w:rPr>
        <w:t>vera</w:t>
      </w:r>
      <w:r>
        <w:rPr>
          <w:rFonts w:ascii="Times New Roman" w:hAnsi="Times New Roman" w:cs="Times New Roman"/>
          <w:sz w:val="24"/>
        </w:rPr>
        <w:t>@</w:t>
      </w:r>
      <w:r>
        <w:rPr>
          <w:rFonts w:ascii="Times New Roman" w:hAnsi="Times New Roman" w:cs="Times New Roman"/>
          <w:sz w:val="24"/>
          <w:lang w:val="en-US"/>
        </w:rPr>
        <w:t>gmail</w:t>
      </w:r>
      <w:r w:rsidRPr="00F73CFE">
        <w:rPr>
          <w:rFonts w:ascii="Times New Roman" w:hAnsi="Times New Roman" w:cs="Times New Roman"/>
          <w:sz w:val="24"/>
        </w:rPr>
        <w:t>.</w:t>
      </w:r>
      <w:r>
        <w:rPr>
          <w:rFonts w:ascii="Times New Roman" w:hAnsi="Times New Roman" w:cs="Times New Roman"/>
          <w:sz w:val="24"/>
          <w:lang w:val="en-US"/>
        </w:rPr>
        <w:t>com</w:t>
      </w:r>
      <w:r w:rsidR="00751C9B">
        <w:rPr>
          <w:rFonts w:ascii="Times New Roman" w:hAnsi="Times New Roman" w:cs="Times New Roman"/>
          <w:sz w:val="24"/>
        </w:rPr>
        <w:t>)</w:t>
      </w:r>
      <w:r w:rsidR="00F73CFE">
        <w:rPr>
          <w:rFonts w:ascii="Times New Roman" w:hAnsi="Times New Roman" w:cs="Times New Roman"/>
          <w:sz w:val="24"/>
        </w:rPr>
        <w:t xml:space="preserve"> </w:t>
      </w:r>
    </w:p>
    <w:p w:rsidR="00014E3D" w:rsidRPr="000D7555" w:rsidRDefault="000D7555" w:rsidP="00CF2DF2">
      <w:pPr>
        <w:spacing w:after="120" w:line="240" w:lineRule="auto"/>
        <w:ind w:firstLine="709"/>
        <w:jc w:val="right"/>
        <w:rPr>
          <w:rFonts w:ascii="Times New Roman" w:hAnsi="Times New Roman" w:cs="Times New Roman"/>
          <w:b/>
          <w:sz w:val="24"/>
          <w:lang w:val="en-US"/>
        </w:rPr>
      </w:pPr>
      <w:r>
        <w:rPr>
          <w:rFonts w:ascii="Times New Roman" w:hAnsi="Times New Roman" w:cs="Times New Roman"/>
          <w:b/>
          <w:sz w:val="24"/>
          <w:lang w:val="en-US"/>
        </w:rPr>
        <w:t>Zhivitskaya V.V.</w:t>
      </w:r>
    </w:p>
    <w:p w:rsidR="00014E3D" w:rsidRDefault="00014E3D" w:rsidP="00014E3D">
      <w:pPr>
        <w:spacing w:after="0" w:line="240" w:lineRule="auto"/>
        <w:ind w:firstLine="709"/>
        <w:jc w:val="center"/>
        <w:rPr>
          <w:rFonts w:ascii="Times New Roman" w:hAnsi="Times New Roman" w:cs="Times New Roman"/>
          <w:b/>
          <w:sz w:val="24"/>
          <w:lang w:val="en-US"/>
        </w:rPr>
      </w:pPr>
      <w:r w:rsidRPr="00014E3D">
        <w:rPr>
          <w:rFonts w:ascii="Times New Roman" w:hAnsi="Times New Roman" w:cs="Times New Roman"/>
          <w:b/>
          <w:sz w:val="24"/>
          <w:lang w:val="en-US"/>
        </w:rPr>
        <w:t>EVALUATION OF THE EFFICIENCY OF THE</w:t>
      </w:r>
      <w:r w:rsidR="003C611A">
        <w:rPr>
          <w:rFonts w:ascii="Times New Roman" w:hAnsi="Times New Roman" w:cs="Times New Roman"/>
          <w:b/>
          <w:sz w:val="24"/>
          <w:lang w:val="en-US"/>
        </w:rPr>
        <w:t xml:space="preserve"> USE OF INTELLECTUAL CAPITAL (ON</w:t>
      </w:r>
      <w:r w:rsidRPr="00014E3D">
        <w:rPr>
          <w:rFonts w:ascii="Times New Roman" w:hAnsi="Times New Roman" w:cs="Times New Roman"/>
          <w:b/>
          <w:sz w:val="24"/>
          <w:lang w:val="en-US"/>
        </w:rPr>
        <w:t xml:space="preserve"> THE EXAMPLE OF </w:t>
      </w:r>
      <w:r w:rsidR="004045C5">
        <w:rPr>
          <w:rFonts w:ascii="Times New Roman" w:hAnsi="Times New Roman" w:cs="Times New Roman"/>
          <w:b/>
          <w:sz w:val="24"/>
          <w:lang w:val="en-US"/>
        </w:rPr>
        <w:t>O</w:t>
      </w:r>
      <w:r w:rsidRPr="00014E3D">
        <w:rPr>
          <w:rFonts w:ascii="Times New Roman" w:hAnsi="Times New Roman" w:cs="Times New Roman"/>
          <w:b/>
          <w:sz w:val="24"/>
          <w:lang w:val="en-US"/>
        </w:rPr>
        <w:t>JSC</w:t>
      </w:r>
      <w:r w:rsidR="003C611A">
        <w:rPr>
          <w:rFonts w:ascii="Times New Roman" w:hAnsi="Times New Roman" w:cs="Times New Roman"/>
          <w:b/>
          <w:sz w:val="24"/>
          <w:lang w:val="en-US"/>
        </w:rPr>
        <w:t xml:space="preserve"> </w:t>
      </w:r>
      <w:r w:rsidR="003C611A" w:rsidRPr="003C611A">
        <w:rPr>
          <w:rFonts w:ascii="Times New Roman" w:hAnsi="Times New Roman" w:cs="Times New Roman"/>
          <w:b/>
          <w:sz w:val="24"/>
          <w:lang w:val="en-US"/>
        </w:rPr>
        <w:t>«</w:t>
      </w:r>
      <w:r w:rsidR="003C611A" w:rsidRPr="00014E3D">
        <w:rPr>
          <w:rFonts w:ascii="Times New Roman" w:hAnsi="Times New Roman" w:cs="Times New Roman"/>
          <w:b/>
          <w:sz w:val="24"/>
          <w:lang w:val="en-US"/>
        </w:rPr>
        <w:t>BZMP</w:t>
      </w:r>
      <w:r w:rsidR="003C611A" w:rsidRPr="004045C5">
        <w:rPr>
          <w:rFonts w:ascii="Times New Roman" w:hAnsi="Times New Roman" w:cs="Times New Roman"/>
          <w:b/>
          <w:sz w:val="24"/>
          <w:lang w:val="en-US"/>
        </w:rPr>
        <w:t>»</w:t>
      </w:r>
      <w:r w:rsidRPr="00014E3D">
        <w:rPr>
          <w:rFonts w:ascii="Times New Roman" w:hAnsi="Times New Roman" w:cs="Times New Roman"/>
          <w:b/>
          <w:sz w:val="24"/>
          <w:lang w:val="en-US"/>
        </w:rPr>
        <w:t>)</w:t>
      </w:r>
    </w:p>
    <w:p w:rsidR="00014E3D" w:rsidRPr="00014E3D" w:rsidRDefault="00014E3D" w:rsidP="00014E3D">
      <w:pPr>
        <w:spacing w:after="0" w:line="240" w:lineRule="auto"/>
        <w:ind w:firstLine="709"/>
        <w:jc w:val="center"/>
        <w:rPr>
          <w:rFonts w:ascii="Times New Roman" w:hAnsi="Times New Roman" w:cs="Times New Roman"/>
          <w:b/>
          <w:sz w:val="24"/>
          <w:lang w:val="en-US"/>
        </w:rPr>
      </w:pPr>
    </w:p>
    <w:p w:rsidR="00014E3D" w:rsidRPr="00014E3D" w:rsidRDefault="00145A43" w:rsidP="00014E3D">
      <w:pPr>
        <w:spacing w:after="0" w:line="240" w:lineRule="auto"/>
        <w:ind w:firstLine="709"/>
        <w:jc w:val="both"/>
        <w:rPr>
          <w:rFonts w:ascii="Times New Roman" w:hAnsi="Times New Roman" w:cs="Times New Roman"/>
          <w:sz w:val="24"/>
          <w:lang w:val="en-US"/>
        </w:rPr>
      </w:pPr>
      <w:r w:rsidRPr="00F62E3A">
        <w:rPr>
          <w:rFonts w:ascii="Times New Roman" w:hAnsi="Times New Roman" w:cs="Times New Roman"/>
          <w:b/>
          <w:sz w:val="24"/>
          <w:lang w:val="en-US"/>
        </w:rPr>
        <w:t>Abstract</w:t>
      </w:r>
      <w:r w:rsidR="00014E3D" w:rsidRPr="00014E3D">
        <w:rPr>
          <w:rFonts w:ascii="Times New Roman" w:hAnsi="Times New Roman" w:cs="Times New Roman"/>
          <w:b/>
          <w:sz w:val="24"/>
          <w:lang w:val="en-US"/>
        </w:rPr>
        <w:t>.</w:t>
      </w:r>
      <w:r w:rsidR="00014E3D" w:rsidRPr="00014E3D">
        <w:rPr>
          <w:rFonts w:ascii="Times New Roman" w:hAnsi="Times New Roman" w:cs="Times New Roman"/>
          <w:sz w:val="24"/>
          <w:lang w:val="en-US"/>
        </w:rPr>
        <w:t xml:space="preserve"> The </w:t>
      </w:r>
      <w:r w:rsidR="00F62E3A">
        <w:rPr>
          <w:rFonts w:ascii="Times New Roman" w:hAnsi="Times New Roman" w:cs="Times New Roman"/>
          <w:sz w:val="24"/>
          <w:lang w:val="en-US"/>
        </w:rPr>
        <w:t>article</w:t>
      </w:r>
      <w:r w:rsidR="00014E3D" w:rsidRPr="00014E3D">
        <w:rPr>
          <w:rFonts w:ascii="Times New Roman" w:hAnsi="Times New Roman" w:cs="Times New Roman"/>
          <w:sz w:val="24"/>
          <w:lang w:val="en-US"/>
        </w:rPr>
        <w:t xml:space="preserve"> considers the main approaches to assessing the intellectual capital of an enterprise. An assessment of the value of the intellectual capital of </w:t>
      </w:r>
      <w:r w:rsidR="00E123BF">
        <w:rPr>
          <w:rFonts w:ascii="Times New Roman" w:hAnsi="Times New Roman" w:cs="Times New Roman"/>
          <w:sz w:val="24"/>
          <w:lang w:val="en-US"/>
        </w:rPr>
        <w:t>O</w:t>
      </w:r>
      <w:r w:rsidR="00014E3D" w:rsidRPr="00014E3D">
        <w:rPr>
          <w:rFonts w:ascii="Times New Roman" w:hAnsi="Times New Roman" w:cs="Times New Roman"/>
          <w:sz w:val="24"/>
          <w:lang w:val="en-US"/>
        </w:rPr>
        <w:t xml:space="preserve">JSC "BZMP" was carried out using the method of </w:t>
      </w:r>
      <w:r w:rsidR="00F62E3A" w:rsidRPr="00F62E3A">
        <w:rPr>
          <w:rFonts w:ascii="Times New Roman" w:hAnsi="Times New Roman" w:cs="Times New Roman"/>
          <w:sz w:val="24"/>
          <w:lang w:val="en-US"/>
        </w:rPr>
        <w:t>c</w:t>
      </w:r>
      <w:r w:rsidR="00F62E3A">
        <w:rPr>
          <w:rFonts w:ascii="Times New Roman" w:hAnsi="Times New Roman" w:cs="Times New Roman"/>
          <w:sz w:val="24"/>
          <w:lang w:val="en-US"/>
        </w:rPr>
        <w:t>alculated intangible v</w:t>
      </w:r>
      <w:r w:rsidR="00F62E3A" w:rsidRPr="00F62E3A">
        <w:rPr>
          <w:rFonts w:ascii="Times New Roman" w:hAnsi="Times New Roman" w:cs="Times New Roman"/>
          <w:sz w:val="24"/>
          <w:lang w:val="en-US"/>
        </w:rPr>
        <w:t>alue</w:t>
      </w:r>
      <w:r w:rsidR="00014E3D" w:rsidRPr="00014E3D">
        <w:rPr>
          <w:rFonts w:ascii="Times New Roman" w:hAnsi="Times New Roman" w:cs="Times New Roman"/>
          <w:sz w:val="24"/>
          <w:lang w:val="en-US"/>
        </w:rPr>
        <w:t>. Based on the results obtained, conclusions were drawn about the efficiency of using the intellectual resources of the enterprise.</w:t>
      </w:r>
    </w:p>
    <w:p w:rsidR="00014E3D" w:rsidRDefault="00014E3D" w:rsidP="00014E3D">
      <w:pPr>
        <w:spacing w:after="0" w:line="240" w:lineRule="auto"/>
        <w:ind w:firstLine="709"/>
        <w:jc w:val="both"/>
        <w:rPr>
          <w:rFonts w:ascii="Times New Roman" w:hAnsi="Times New Roman" w:cs="Times New Roman"/>
          <w:sz w:val="24"/>
          <w:lang w:val="en-US"/>
        </w:rPr>
      </w:pPr>
      <w:r w:rsidRPr="00014E3D">
        <w:rPr>
          <w:rFonts w:ascii="Times New Roman" w:hAnsi="Times New Roman" w:cs="Times New Roman"/>
          <w:b/>
          <w:sz w:val="24"/>
          <w:lang w:val="en-US"/>
        </w:rPr>
        <w:t>Key words</w:t>
      </w:r>
      <w:r>
        <w:rPr>
          <w:rFonts w:ascii="Times New Roman" w:hAnsi="Times New Roman" w:cs="Times New Roman"/>
          <w:sz w:val="24"/>
          <w:lang w:val="en-US"/>
        </w:rPr>
        <w:t xml:space="preserve">: </w:t>
      </w:r>
      <w:r w:rsidRPr="00014E3D">
        <w:rPr>
          <w:rFonts w:ascii="Times New Roman" w:hAnsi="Times New Roman" w:cs="Times New Roman"/>
          <w:sz w:val="24"/>
          <w:lang w:val="en-US"/>
        </w:rPr>
        <w:t>intellectual capital, intangible assets, return on assets, intellectual added value.</w:t>
      </w:r>
    </w:p>
    <w:p w:rsidR="00014E3D" w:rsidRDefault="00014E3D" w:rsidP="00014E3D">
      <w:pPr>
        <w:spacing w:after="0" w:line="240" w:lineRule="auto"/>
        <w:ind w:firstLine="709"/>
        <w:jc w:val="both"/>
        <w:rPr>
          <w:rFonts w:ascii="Times New Roman" w:hAnsi="Times New Roman" w:cs="Times New Roman"/>
          <w:sz w:val="24"/>
          <w:lang w:val="en-US"/>
        </w:rPr>
      </w:pPr>
    </w:p>
    <w:p w:rsidR="00D97E0E" w:rsidRDefault="00D97E0E" w:rsidP="00D97E0E">
      <w:pPr>
        <w:spacing w:after="0" w:line="240" w:lineRule="auto"/>
        <w:ind w:firstLine="709"/>
        <w:jc w:val="center"/>
        <w:rPr>
          <w:rFonts w:ascii="Times New Roman" w:hAnsi="Times New Roman" w:cs="Times New Roman"/>
          <w:b/>
          <w:sz w:val="24"/>
          <w:lang w:val="en-US"/>
        </w:rPr>
      </w:pPr>
      <w:r w:rsidRPr="00D97E0E">
        <w:rPr>
          <w:rFonts w:ascii="Times New Roman" w:hAnsi="Times New Roman" w:cs="Times New Roman"/>
          <w:b/>
          <w:sz w:val="24"/>
          <w:lang w:val="en-US"/>
        </w:rPr>
        <w:t>References</w:t>
      </w:r>
    </w:p>
    <w:p w:rsidR="00014E3D" w:rsidRPr="00014E3D" w:rsidRDefault="00014E3D" w:rsidP="00014E3D">
      <w:pPr>
        <w:spacing w:after="0" w:line="240" w:lineRule="auto"/>
        <w:ind w:firstLine="709"/>
        <w:jc w:val="both"/>
        <w:rPr>
          <w:rFonts w:ascii="Times New Roman" w:hAnsi="Times New Roman" w:cs="Times New Roman"/>
          <w:sz w:val="24"/>
          <w:lang w:val="en-US"/>
        </w:rPr>
      </w:pPr>
      <w:r w:rsidRPr="00014E3D">
        <w:rPr>
          <w:rFonts w:ascii="Times New Roman" w:hAnsi="Times New Roman" w:cs="Times New Roman"/>
          <w:sz w:val="24"/>
          <w:lang w:val="en-US"/>
        </w:rPr>
        <w:t>1. Molodchik, M.A. Intellectual capital of the company: diagnostics and approaches to management: textbook. allowance / M.A. Well done. - Perm: Publishing House of Perm. nat. research polytechnic un-ta, 2012. - 219 p.</w:t>
      </w:r>
    </w:p>
    <w:p w:rsidR="00014E3D" w:rsidRPr="00014E3D" w:rsidRDefault="00014E3D" w:rsidP="00014E3D">
      <w:pPr>
        <w:spacing w:after="0" w:line="240" w:lineRule="auto"/>
        <w:ind w:firstLine="709"/>
        <w:jc w:val="both"/>
        <w:rPr>
          <w:rFonts w:ascii="Times New Roman" w:hAnsi="Times New Roman" w:cs="Times New Roman"/>
          <w:sz w:val="24"/>
          <w:lang w:val="en-US"/>
        </w:rPr>
      </w:pPr>
      <w:r w:rsidRPr="00014E3D">
        <w:rPr>
          <w:rFonts w:ascii="Times New Roman" w:hAnsi="Times New Roman" w:cs="Times New Roman"/>
          <w:sz w:val="24"/>
          <w:lang w:val="en-US"/>
        </w:rPr>
        <w:t>2. Economics and management of intellectual capital / under scientific. ed. A.E. Suleymankadiyeva, N.M. Fomicheva. - St. Petersburg. : Publishing House of St. Petersburg State University of Economics. - 2020. - 183 p.</w:t>
      </w:r>
    </w:p>
    <w:p w:rsidR="00014E3D" w:rsidRPr="00014E3D" w:rsidRDefault="00014E3D" w:rsidP="00014E3D">
      <w:pPr>
        <w:spacing w:after="0" w:line="240" w:lineRule="auto"/>
        <w:ind w:firstLine="709"/>
        <w:jc w:val="both"/>
        <w:rPr>
          <w:rFonts w:ascii="Times New Roman" w:hAnsi="Times New Roman" w:cs="Times New Roman"/>
          <w:sz w:val="24"/>
          <w:lang w:val="en-US"/>
        </w:rPr>
      </w:pPr>
      <w:r w:rsidRPr="00014E3D">
        <w:rPr>
          <w:rFonts w:ascii="Times New Roman" w:hAnsi="Times New Roman" w:cs="Times New Roman"/>
          <w:sz w:val="24"/>
          <w:lang w:val="en-US"/>
        </w:rPr>
        <w:t>3 The essence of intellectual capital: presentation // Portal of the National Research University "Higher School of Economics" [Electronic resource]. – Access mode: https://www.hse.ru/.</w:t>
      </w:r>
    </w:p>
    <w:p w:rsidR="00014E3D" w:rsidRPr="00014E3D" w:rsidRDefault="00014E3D" w:rsidP="00014E3D">
      <w:pPr>
        <w:spacing w:after="0" w:line="240" w:lineRule="auto"/>
        <w:ind w:firstLine="709"/>
        <w:jc w:val="both"/>
        <w:rPr>
          <w:rFonts w:ascii="Times New Roman" w:hAnsi="Times New Roman" w:cs="Times New Roman"/>
          <w:sz w:val="24"/>
          <w:lang w:val="en-US"/>
        </w:rPr>
      </w:pPr>
      <w:r w:rsidRPr="00014E3D">
        <w:rPr>
          <w:rFonts w:ascii="Times New Roman" w:hAnsi="Times New Roman" w:cs="Times New Roman"/>
          <w:sz w:val="24"/>
          <w:lang w:val="en-US"/>
        </w:rPr>
        <w:t>4. Borimed [Electronic resource] / Official website of OJSC "Borisov Plant of Medical Preparations". – 2022. – Access mode: https://borimed.com/.</w:t>
      </w:r>
    </w:p>
    <w:p w:rsidR="00014E3D" w:rsidRPr="00014E3D" w:rsidRDefault="00014E3D" w:rsidP="00014E3D">
      <w:pPr>
        <w:spacing w:after="0" w:line="240" w:lineRule="auto"/>
        <w:ind w:firstLine="709"/>
        <w:jc w:val="both"/>
        <w:rPr>
          <w:rFonts w:ascii="Times New Roman" w:hAnsi="Times New Roman" w:cs="Times New Roman"/>
          <w:sz w:val="24"/>
          <w:lang w:val="en-US"/>
        </w:rPr>
      </w:pPr>
      <w:r w:rsidRPr="00014E3D">
        <w:rPr>
          <w:rFonts w:ascii="Times New Roman" w:hAnsi="Times New Roman" w:cs="Times New Roman"/>
          <w:sz w:val="24"/>
          <w:lang w:val="en-US"/>
        </w:rPr>
        <w:t>5. Pharmaceutical sector // Cashstat [Electronic resource]. – Access mode: https://cashstat.net/ru/Pharmaceuticals.</w:t>
      </w:r>
    </w:p>
    <w:p w:rsidR="003C611A" w:rsidRDefault="003C611A" w:rsidP="00D97E0E">
      <w:pPr>
        <w:spacing w:after="0" w:line="240" w:lineRule="auto"/>
        <w:ind w:firstLine="709"/>
        <w:jc w:val="center"/>
        <w:rPr>
          <w:rFonts w:ascii="Times New Roman" w:hAnsi="Times New Roman" w:cs="Times New Roman"/>
          <w:b/>
          <w:sz w:val="24"/>
          <w:lang w:val="en-US"/>
        </w:rPr>
      </w:pPr>
    </w:p>
    <w:p w:rsidR="00D97E0E" w:rsidRDefault="00D97E0E" w:rsidP="00D97E0E">
      <w:pPr>
        <w:spacing w:after="0" w:line="240" w:lineRule="auto"/>
        <w:ind w:firstLine="709"/>
        <w:jc w:val="center"/>
        <w:rPr>
          <w:rFonts w:ascii="Times New Roman" w:hAnsi="Times New Roman" w:cs="Times New Roman"/>
          <w:b/>
          <w:sz w:val="24"/>
          <w:lang w:val="en-US"/>
        </w:rPr>
      </w:pPr>
      <w:r w:rsidRPr="00145A43">
        <w:rPr>
          <w:rFonts w:ascii="Times New Roman" w:hAnsi="Times New Roman" w:cs="Times New Roman"/>
          <w:b/>
          <w:sz w:val="24"/>
          <w:lang w:val="en-US"/>
        </w:rPr>
        <w:lastRenderedPageBreak/>
        <w:t>Information about the author</w:t>
      </w:r>
    </w:p>
    <w:p w:rsidR="00014E3D" w:rsidRPr="00014E3D" w:rsidRDefault="00014E3D" w:rsidP="00014E3D">
      <w:pPr>
        <w:spacing w:after="0" w:line="240" w:lineRule="auto"/>
        <w:ind w:firstLine="709"/>
        <w:jc w:val="both"/>
        <w:rPr>
          <w:rFonts w:ascii="Times New Roman" w:hAnsi="Times New Roman" w:cs="Times New Roman"/>
          <w:sz w:val="24"/>
          <w:lang w:val="en-US"/>
        </w:rPr>
      </w:pPr>
      <w:r w:rsidRPr="00014E3D">
        <w:rPr>
          <w:rFonts w:ascii="Times New Roman" w:hAnsi="Times New Roman" w:cs="Times New Roman"/>
          <w:sz w:val="24"/>
          <w:lang w:val="en-US"/>
        </w:rPr>
        <w:t xml:space="preserve">Zhivitskaya Veronika Viktorovna (Republic of Belarus, Minsk) - 3rd year student of the Faculty of Economics and Management, </w:t>
      </w:r>
      <w:r w:rsidR="00145A43" w:rsidRPr="00145A43">
        <w:rPr>
          <w:rFonts w:ascii="Times New Roman" w:hAnsi="Times New Roman" w:cs="Times New Roman"/>
          <w:sz w:val="24"/>
          <w:lang w:val="en-US"/>
        </w:rPr>
        <w:t>employee</w:t>
      </w:r>
      <w:r w:rsidRPr="00014E3D">
        <w:rPr>
          <w:rFonts w:ascii="Times New Roman" w:hAnsi="Times New Roman" w:cs="Times New Roman"/>
          <w:sz w:val="24"/>
          <w:lang w:val="en-US"/>
        </w:rPr>
        <w:t xml:space="preserve"> of the student research laboratory "Innovatika", </w:t>
      </w:r>
      <w:r w:rsidR="00145A43" w:rsidRPr="00145A43">
        <w:rPr>
          <w:rFonts w:ascii="Times New Roman" w:hAnsi="Times New Roman" w:cs="Times New Roman"/>
          <w:sz w:val="24"/>
          <w:lang w:val="en-US"/>
        </w:rPr>
        <w:t>Belarus state economic university (Republic of Belarus, Minsk, Partizansky Prospekt, 26</w:t>
      </w:r>
      <w:r w:rsidRPr="00014E3D">
        <w:rPr>
          <w:rFonts w:ascii="Times New Roman" w:hAnsi="Times New Roman" w:cs="Times New Roman"/>
          <w:sz w:val="24"/>
          <w:lang w:val="en-US"/>
        </w:rPr>
        <w:t>; zhivitskaia.vera@gmail.com)</w:t>
      </w:r>
    </w:p>
    <w:p w:rsidR="00937D3A" w:rsidRPr="00014E3D" w:rsidRDefault="00937D3A" w:rsidP="00293A6B">
      <w:pPr>
        <w:spacing w:after="0" w:line="240" w:lineRule="auto"/>
        <w:ind w:firstLine="709"/>
        <w:jc w:val="both"/>
        <w:rPr>
          <w:rFonts w:ascii="Times New Roman" w:hAnsi="Times New Roman" w:cs="Times New Roman"/>
          <w:sz w:val="24"/>
          <w:lang w:val="en-US"/>
        </w:rPr>
      </w:pPr>
    </w:p>
    <w:p w:rsidR="004E56C9" w:rsidRPr="00014E3D" w:rsidRDefault="004E56C9" w:rsidP="00A416D7">
      <w:pPr>
        <w:spacing w:line="240" w:lineRule="auto"/>
        <w:jc w:val="both"/>
        <w:rPr>
          <w:rFonts w:ascii="Times New Roman" w:hAnsi="Times New Roman" w:cs="Times New Roman"/>
          <w:sz w:val="24"/>
          <w:szCs w:val="28"/>
          <w:lang w:val="en-US"/>
        </w:rPr>
      </w:pPr>
    </w:p>
    <w:p w:rsidR="00A416D7" w:rsidRPr="00014E3D" w:rsidRDefault="00A416D7" w:rsidP="000469C4">
      <w:pPr>
        <w:rPr>
          <w:sz w:val="24"/>
          <w:szCs w:val="24"/>
          <w:lang w:val="en-US"/>
        </w:rPr>
      </w:pPr>
    </w:p>
    <w:sectPr w:rsidR="00A416D7" w:rsidRPr="00014E3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800DD3"/>
    <w:multiLevelType w:val="hybridMultilevel"/>
    <w:tmpl w:val="D3D633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F10E22"/>
    <w:multiLevelType w:val="multilevel"/>
    <w:tmpl w:val="6188111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1C186D4B"/>
    <w:multiLevelType w:val="hybridMultilevel"/>
    <w:tmpl w:val="E7DC7F6E"/>
    <w:lvl w:ilvl="0" w:tplc="2AC08A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8D952E8"/>
    <w:multiLevelType w:val="hybridMultilevel"/>
    <w:tmpl w:val="F7B2198E"/>
    <w:lvl w:ilvl="0" w:tplc="4AECC2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F410368"/>
    <w:multiLevelType w:val="hybridMultilevel"/>
    <w:tmpl w:val="D48C89C4"/>
    <w:lvl w:ilvl="0" w:tplc="43C42B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28A79A6"/>
    <w:multiLevelType w:val="hybridMultilevel"/>
    <w:tmpl w:val="5E1CEB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D074B40"/>
    <w:multiLevelType w:val="hybridMultilevel"/>
    <w:tmpl w:val="C9508BBE"/>
    <w:lvl w:ilvl="0" w:tplc="3F122A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014544E"/>
    <w:multiLevelType w:val="hybridMultilevel"/>
    <w:tmpl w:val="494EA446"/>
    <w:lvl w:ilvl="0" w:tplc="97BEDC04">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BB4444E"/>
    <w:multiLevelType w:val="hybridMultilevel"/>
    <w:tmpl w:val="9E56EC2E"/>
    <w:lvl w:ilvl="0" w:tplc="53A0AAC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5CD354D3"/>
    <w:multiLevelType w:val="hybridMultilevel"/>
    <w:tmpl w:val="B0A8BB56"/>
    <w:lvl w:ilvl="0" w:tplc="508A56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645B424E"/>
    <w:multiLevelType w:val="multilevel"/>
    <w:tmpl w:val="F01AB544"/>
    <w:lvl w:ilvl="0">
      <w:start w:val="1"/>
      <w:numFmt w:val="decimal"/>
      <w:pStyle w:val="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7D5736A8"/>
    <w:multiLevelType w:val="hybridMultilevel"/>
    <w:tmpl w:val="D398F6FE"/>
    <w:lvl w:ilvl="0" w:tplc="D27ED39E">
      <w:start w:val="2"/>
      <w:numFmt w:val="decimal"/>
      <w:lvlText w:val="%1."/>
      <w:lvlJc w:val="left"/>
      <w:pPr>
        <w:ind w:left="1212" w:hanging="360"/>
      </w:pPr>
      <w:rPr>
        <w:rFonts w:hint="default"/>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num w:numId="1">
    <w:abstractNumId w:val="10"/>
  </w:num>
  <w:num w:numId="2">
    <w:abstractNumId w:val="1"/>
  </w:num>
  <w:num w:numId="3">
    <w:abstractNumId w:val="8"/>
  </w:num>
  <w:num w:numId="4">
    <w:abstractNumId w:val="7"/>
  </w:num>
  <w:num w:numId="5">
    <w:abstractNumId w:val="2"/>
  </w:num>
  <w:num w:numId="6">
    <w:abstractNumId w:val="4"/>
  </w:num>
  <w:num w:numId="7">
    <w:abstractNumId w:val="6"/>
  </w:num>
  <w:num w:numId="8">
    <w:abstractNumId w:val="5"/>
  </w:num>
  <w:num w:numId="9">
    <w:abstractNumId w:val="11"/>
  </w:num>
  <w:num w:numId="10">
    <w:abstractNumId w:val="9"/>
  </w:num>
  <w:num w:numId="11">
    <w:abstractNumId w:val="3"/>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1"/>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69C4"/>
    <w:rsid w:val="00010F94"/>
    <w:rsid w:val="00012C67"/>
    <w:rsid w:val="00014E3D"/>
    <w:rsid w:val="00025E68"/>
    <w:rsid w:val="00036D6D"/>
    <w:rsid w:val="000469C4"/>
    <w:rsid w:val="00063CB9"/>
    <w:rsid w:val="000D7555"/>
    <w:rsid w:val="00145A43"/>
    <w:rsid w:val="001D014E"/>
    <w:rsid w:val="001D4113"/>
    <w:rsid w:val="002103F3"/>
    <w:rsid w:val="002145C0"/>
    <w:rsid w:val="00293A6B"/>
    <w:rsid w:val="003628F3"/>
    <w:rsid w:val="0036389A"/>
    <w:rsid w:val="00374EAB"/>
    <w:rsid w:val="003C611A"/>
    <w:rsid w:val="003E2A15"/>
    <w:rsid w:val="00403B82"/>
    <w:rsid w:val="004045C5"/>
    <w:rsid w:val="004068EA"/>
    <w:rsid w:val="00415B1D"/>
    <w:rsid w:val="00456F49"/>
    <w:rsid w:val="00457E38"/>
    <w:rsid w:val="004A3DAC"/>
    <w:rsid w:val="004E56C9"/>
    <w:rsid w:val="0058090E"/>
    <w:rsid w:val="005811BF"/>
    <w:rsid w:val="005A030F"/>
    <w:rsid w:val="005E5545"/>
    <w:rsid w:val="00614F7B"/>
    <w:rsid w:val="006551AE"/>
    <w:rsid w:val="00685731"/>
    <w:rsid w:val="00751A29"/>
    <w:rsid w:val="00751C9B"/>
    <w:rsid w:val="00756BFA"/>
    <w:rsid w:val="007C0D4E"/>
    <w:rsid w:val="0081513E"/>
    <w:rsid w:val="00841652"/>
    <w:rsid w:val="00863733"/>
    <w:rsid w:val="008D1489"/>
    <w:rsid w:val="008F160A"/>
    <w:rsid w:val="00937D3A"/>
    <w:rsid w:val="009407C1"/>
    <w:rsid w:val="00967D56"/>
    <w:rsid w:val="009836FB"/>
    <w:rsid w:val="009E768B"/>
    <w:rsid w:val="00A416D7"/>
    <w:rsid w:val="00AA6F7D"/>
    <w:rsid w:val="00BC378B"/>
    <w:rsid w:val="00C41A91"/>
    <w:rsid w:val="00CD6AD8"/>
    <w:rsid w:val="00CF2DF2"/>
    <w:rsid w:val="00D65582"/>
    <w:rsid w:val="00D97E0E"/>
    <w:rsid w:val="00E10DE9"/>
    <w:rsid w:val="00E123BF"/>
    <w:rsid w:val="00E2596B"/>
    <w:rsid w:val="00E40F9C"/>
    <w:rsid w:val="00E52D8A"/>
    <w:rsid w:val="00E71B76"/>
    <w:rsid w:val="00E90A20"/>
    <w:rsid w:val="00EA2B1F"/>
    <w:rsid w:val="00F5787C"/>
    <w:rsid w:val="00F62E3A"/>
    <w:rsid w:val="00F73CFE"/>
    <w:rsid w:val="00FD0AD1"/>
    <w:rsid w:val="00FD63CC"/>
    <w:rsid w:val="00FF3F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937FD"/>
  <w15:chartTrackingRefBased/>
  <w15:docId w15:val="{249FCBB2-9F19-41B3-AE88-4F0783DDE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liases w:val="МОЙ"/>
    <w:qFormat/>
    <w:rsid w:val="000469C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w:basedOn w:val="a3"/>
    <w:qFormat/>
    <w:rsid w:val="00FD0AD1"/>
    <w:pPr>
      <w:numPr>
        <w:numId w:val="1"/>
      </w:numPr>
      <w:spacing w:line="360" w:lineRule="auto"/>
      <w:jc w:val="both"/>
    </w:pPr>
    <w:rPr>
      <w:rFonts w:ascii="Times New Roman" w:hAnsi="Times New Roman" w:cs="Times New Roman"/>
      <w:b/>
      <w:sz w:val="32"/>
    </w:rPr>
  </w:style>
  <w:style w:type="paragraph" w:styleId="a3">
    <w:name w:val="List Paragraph"/>
    <w:basedOn w:val="a"/>
    <w:link w:val="a4"/>
    <w:uiPriority w:val="34"/>
    <w:qFormat/>
    <w:rsid w:val="00FD0AD1"/>
    <w:pPr>
      <w:ind w:left="720"/>
      <w:contextualSpacing/>
    </w:pPr>
  </w:style>
  <w:style w:type="paragraph" w:customStyle="1" w:styleId="2">
    <w:name w:val="2"/>
    <w:basedOn w:val="a3"/>
    <w:link w:val="20"/>
    <w:qFormat/>
    <w:rsid w:val="000469C4"/>
    <w:pPr>
      <w:spacing w:after="480"/>
      <w:ind w:left="0" w:firstLine="709"/>
      <w:jc w:val="both"/>
    </w:pPr>
    <w:rPr>
      <w:rFonts w:ascii="Times New Roman" w:hAnsi="Times New Roman" w:cs="Times New Roman"/>
      <w:b/>
      <w:sz w:val="28"/>
      <w:lang w:eastAsia="ru-RU"/>
    </w:rPr>
  </w:style>
  <w:style w:type="character" w:customStyle="1" w:styleId="a4">
    <w:name w:val="Абзац списка Знак"/>
    <w:basedOn w:val="a0"/>
    <w:link w:val="a3"/>
    <w:uiPriority w:val="34"/>
    <w:rsid w:val="000469C4"/>
  </w:style>
  <w:style w:type="character" w:customStyle="1" w:styleId="20">
    <w:name w:val="2 Знак"/>
    <w:basedOn w:val="a0"/>
    <w:link w:val="2"/>
    <w:rsid w:val="000469C4"/>
    <w:rPr>
      <w:rFonts w:ascii="Times New Roman" w:hAnsi="Times New Roman" w:cs="Times New Roman"/>
      <w:b/>
      <w:sz w:val="28"/>
      <w:lang w:eastAsia="ru-RU"/>
    </w:rPr>
  </w:style>
  <w:style w:type="table" w:styleId="a5">
    <w:name w:val="Table Grid"/>
    <w:basedOn w:val="a1"/>
    <w:uiPriority w:val="39"/>
    <w:rsid w:val="00457E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138</TotalTime>
  <Pages>7</Pages>
  <Words>2542</Words>
  <Characters>14494</Characters>
  <Application>Microsoft Office Word</Application>
  <DocSecurity>0</DocSecurity>
  <Lines>120</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Veronika</dc:creator>
  <cp:keywords/>
  <dc:description/>
  <cp:lastModifiedBy>Veronika</cp:lastModifiedBy>
  <cp:revision>64</cp:revision>
  <dcterms:created xsi:type="dcterms:W3CDTF">2022-06-09T14:03:00Z</dcterms:created>
  <dcterms:modified xsi:type="dcterms:W3CDTF">2022-06-10T15:20:00Z</dcterms:modified>
</cp:coreProperties>
</file>