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4120" w:rsidRDefault="00044120" w:rsidP="006E3FD3">
      <w:pPr>
        <w:spacing w:line="240" w:lineRule="auto"/>
        <w:rPr>
          <w:rFonts w:ascii="Times New Roman" w:hAnsi="Times New Roman" w:cs="Times New Roman"/>
          <w:sz w:val="24"/>
          <w:szCs w:val="24"/>
        </w:rPr>
      </w:pPr>
      <w:r w:rsidRPr="00044120">
        <w:rPr>
          <w:rFonts w:ascii="Times New Roman" w:hAnsi="Times New Roman" w:cs="Times New Roman"/>
          <w:sz w:val="24"/>
          <w:szCs w:val="24"/>
        </w:rPr>
        <w:t>УДК</w:t>
      </w:r>
      <w:r w:rsidR="006F07BE">
        <w:rPr>
          <w:rFonts w:ascii="Times New Roman" w:hAnsi="Times New Roman" w:cs="Times New Roman"/>
          <w:sz w:val="24"/>
          <w:szCs w:val="24"/>
        </w:rPr>
        <w:t xml:space="preserve"> 338.1:654.1</w:t>
      </w:r>
    </w:p>
    <w:p w:rsidR="006E3FD3" w:rsidRPr="006E3FD3" w:rsidRDefault="006E3FD3" w:rsidP="006E3FD3">
      <w:pPr>
        <w:spacing w:line="240" w:lineRule="auto"/>
        <w:jc w:val="right"/>
        <w:rPr>
          <w:rFonts w:ascii="Times New Roman" w:hAnsi="Times New Roman" w:cs="Times New Roman"/>
          <w:b/>
          <w:sz w:val="24"/>
          <w:szCs w:val="24"/>
        </w:rPr>
      </w:pPr>
      <w:r>
        <w:rPr>
          <w:rFonts w:ascii="Times New Roman" w:hAnsi="Times New Roman" w:cs="Times New Roman"/>
          <w:b/>
          <w:sz w:val="24"/>
          <w:szCs w:val="24"/>
        </w:rPr>
        <w:t>Кузичева Н.Ю.</w:t>
      </w:r>
    </w:p>
    <w:p w:rsidR="00044120" w:rsidRDefault="00044120" w:rsidP="006E3FD3">
      <w:pPr>
        <w:spacing w:after="0" w:line="240" w:lineRule="auto"/>
        <w:ind w:firstLine="709"/>
        <w:rPr>
          <w:rFonts w:ascii="Times New Roman" w:hAnsi="Times New Roman" w:cs="Times New Roman"/>
          <w:b/>
          <w:sz w:val="24"/>
          <w:szCs w:val="24"/>
          <w:lang w:val="en-US"/>
        </w:rPr>
      </w:pPr>
      <w:r w:rsidRPr="00044120">
        <w:rPr>
          <w:rFonts w:ascii="Times New Roman" w:hAnsi="Times New Roman" w:cs="Times New Roman"/>
          <w:b/>
          <w:sz w:val="24"/>
          <w:szCs w:val="24"/>
        </w:rPr>
        <w:t xml:space="preserve">ГОСУДАРСТВЕННАЯ ПОДДЕРЖКА </w:t>
      </w:r>
      <w:r w:rsidR="00BD6EEC">
        <w:rPr>
          <w:rFonts w:ascii="Times New Roman" w:hAnsi="Times New Roman" w:cs="Times New Roman"/>
          <w:b/>
          <w:sz w:val="24"/>
          <w:szCs w:val="24"/>
        </w:rPr>
        <w:t xml:space="preserve">ПЕРЕХОДА К </w:t>
      </w:r>
      <w:r w:rsidRPr="00044120">
        <w:rPr>
          <w:rFonts w:ascii="Times New Roman" w:hAnsi="Times New Roman" w:cs="Times New Roman"/>
          <w:b/>
          <w:sz w:val="24"/>
          <w:szCs w:val="24"/>
        </w:rPr>
        <w:t>ИНТЕНСИВНО</w:t>
      </w:r>
      <w:r w:rsidR="00BD6EEC">
        <w:rPr>
          <w:rFonts w:ascii="Times New Roman" w:hAnsi="Times New Roman" w:cs="Times New Roman"/>
          <w:b/>
          <w:sz w:val="24"/>
          <w:szCs w:val="24"/>
        </w:rPr>
        <w:t>МУ</w:t>
      </w:r>
      <w:r w:rsidRPr="00044120">
        <w:rPr>
          <w:rFonts w:ascii="Times New Roman" w:hAnsi="Times New Roman" w:cs="Times New Roman"/>
          <w:b/>
          <w:sz w:val="24"/>
          <w:szCs w:val="24"/>
        </w:rPr>
        <w:t xml:space="preserve"> САДОВОДСТВ</w:t>
      </w:r>
      <w:r w:rsidR="00BD6EEC">
        <w:rPr>
          <w:rFonts w:ascii="Times New Roman" w:hAnsi="Times New Roman" w:cs="Times New Roman"/>
          <w:b/>
          <w:sz w:val="24"/>
          <w:szCs w:val="24"/>
        </w:rPr>
        <w:t>У КАК СТИМУЛ ТЕХНОЛОГИЧЕСКОГО РЫВКА В СЕЛЬСКОМ ХОЗЯЙСТВЕ</w:t>
      </w:r>
      <w:r w:rsidRPr="00044120">
        <w:rPr>
          <w:rFonts w:ascii="Times New Roman" w:hAnsi="Times New Roman" w:cs="Times New Roman"/>
          <w:b/>
          <w:sz w:val="24"/>
          <w:szCs w:val="24"/>
        </w:rPr>
        <w:t xml:space="preserve"> </w:t>
      </w:r>
    </w:p>
    <w:p w:rsidR="00D458BD" w:rsidRPr="00D458BD" w:rsidRDefault="00D458BD" w:rsidP="006E3FD3">
      <w:pPr>
        <w:spacing w:after="0" w:line="240" w:lineRule="auto"/>
        <w:ind w:firstLine="709"/>
        <w:rPr>
          <w:rFonts w:ascii="Times New Roman" w:hAnsi="Times New Roman" w:cs="Times New Roman"/>
          <w:b/>
          <w:sz w:val="24"/>
          <w:szCs w:val="24"/>
          <w:lang w:val="en-US"/>
        </w:rPr>
      </w:pPr>
    </w:p>
    <w:p w:rsidR="00F53D45" w:rsidRDefault="00044120" w:rsidP="006E3FD3">
      <w:pPr>
        <w:spacing w:after="0" w:line="240" w:lineRule="auto"/>
        <w:ind w:firstLine="709"/>
        <w:jc w:val="both"/>
        <w:rPr>
          <w:rFonts w:ascii="Times New Roman" w:hAnsi="Times New Roman" w:cs="Times New Roman"/>
          <w:i/>
          <w:sz w:val="24"/>
          <w:szCs w:val="24"/>
        </w:rPr>
      </w:pPr>
      <w:r w:rsidRPr="007F3BFC">
        <w:rPr>
          <w:rFonts w:ascii="Times New Roman" w:hAnsi="Times New Roman" w:cs="Times New Roman"/>
          <w:b/>
          <w:i/>
          <w:sz w:val="24"/>
          <w:szCs w:val="24"/>
        </w:rPr>
        <w:t>Аннотация</w:t>
      </w:r>
      <w:r w:rsidR="007F3BFC" w:rsidRPr="007F3BFC">
        <w:rPr>
          <w:rFonts w:ascii="Times New Roman" w:hAnsi="Times New Roman" w:cs="Times New Roman"/>
          <w:b/>
          <w:i/>
          <w:sz w:val="24"/>
          <w:szCs w:val="24"/>
        </w:rPr>
        <w:t>.</w:t>
      </w:r>
      <w:r w:rsidRPr="007F3BFC">
        <w:rPr>
          <w:rFonts w:ascii="Times New Roman" w:hAnsi="Times New Roman" w:cs="Times New Roman"/>
          <w:b/>
          <w:i/>
          <w:sz w:val="24"/>
          <w:szCs w:val="24"/>
        </w:rPr>
        <w:t xml:space="preserve"> </w:t>
      </w:r>
      <w:r w:rsidR="00F53D45" w:rsidRPr="00F53D45">
        <w:rPr>
          <w:rFonts w:ascii="Times New Roman" w:hAnsi="Times New Roman" w:cs="Times New Roman"/>
          <w:i/>
          <w:sz w:val="24"/>
          <w:szCs w:val="24"/>
        </w:rPr>
        <w:t>Задача интенсивного садоводства</w:t>
      </w:r>
      <w:r w:rsidR="00F53D45">
        <w:rPr>
          <w:rFonts w:ascii="Times New Roman" w:hAnsi="Times New Roman" w:cs="Times New Roman"/>
          <w:i/>
          <w:sz w:val="24"/>
          <w:szCs w:val="24"/>
        </w:rPr>
        <w:t xml:space="preserve"> состоит в ускоренном самообеспечении Российской Федерации в высоковитаминизированной продукции в полном объеме в соответствии с параметрами Доктрины продовольственной безопасности РФ</w:t>
      </w:r>
      <w:r w:rsidR="001C4FA4">
        <w:rPr>
          <w:rFonts w:ascii="Times New Roman" w:hAnsi="Times New Roman" w:cs="Times New Roman"/>
          <w:i/>
          <w:sz w:val="24"/>
          <w:szCs w:val="24"/>
        </w:rPr>
        <w:t xml:space="preserve">. Закладка новых садов должна осуществляться </w:t>
      </w:r>
      <w:r w:rsidR="001F75B7">
        <w:rPr>
          <w:rFonts w:ascii="Times New Roman" w:hAnsi="Times New Roman" w:cs="Times New Roman"/>
          <w:i/>
          <w:sz w:val="24"/>
          <w:szCs w:val="24"/>
        </w:rPr>
        <w:t>посадочным материалом, выращенном на районированных привоях плодовых культур.</w:t>
      </w:r>
    </w:p>
    <w:p w:rsidR="00044120" w:rsidRPr="007F3BFC" w:rsidRDefault="00044120" w:rsidP="006E3FD3">
      <w:pPr>
        <w:spacing w:after="0" w:line="240" w:lineRule="auto"/>
        <w:ind w:firstLine="709"/>
        <w:jc w:val="both"/>
        <w:rPr>
          <w:rFonts w:ascii="Times New Roman" w:hAnsi="Times New Roman" w:cs="Times New Roman"/>
          <w:i/>
          <w:sz w:val="24"/>
          <w:szCs w:val="24"/>
        </w:rPr>
      </w:pPr>
      <w:r w:rsidRPr="007F3BFC">
        <w:rPr>
          <w:rFonts w:ascii="Times New Roman" w:hAnsi="Times New Roman" w:cs="Times New Roman"/>
          <w:b/>
          <w:i/>
          <w:sz w:val="24"/>
          <w:szCs w:val="24"/>
        </w:rPr>
        <w:t>Ключевые слова</w:t>
      </w:r>
      <w:r w:rsidR="008227F0">
        <w:rPr>
          <w:rFonts w:ascii="Times New Roman" w:hAnsi="Times New Roman" w:cs="Times New Roman"/>
          <w:b/>
          <w:i/>
          <w:sz w:val="24"/>
          <w:szCs w:val="24"/>
        </w:rPr>
        <w:t>:</w:t>
      </w:r>
      <w:r w:rsidRPr="007F3BFC">
        <w:rPr>
          <w:rFonts w:ascii="Times New Roman" w:hAnsi="Times New Roman" w:cs="Times New Roman"/>
          <w:b/>
          <w:i/>
          <w:sz w:val="24"/>
          <w:szCs w:val="24"/>
        </w:rPr>
        <w:t xml:space="preserve"> </w:t>
      </w:r>
      <w:r w:rsidR="00641E0B" w:rsidRPr="008227F0">
        <w:rPr>
          <w:rFonts w:ascii="Times New Roman" w:hAnsi="Times New Roman" w:cs="Times New Roman"/>
          <w:i/>
          <w:sz w:val="24"/>
          <w:szCs w:val="24"/>
        </w:rPr>
        <w:t>с</w:t>
      </w:r>
      <w:r w:rsidR="001F75B7" w:rsidRPr="008227F0">
        <w:rPr>
          <w:rFonts w:ascii="Times New Roman" w:hAnsi="Times New Roman" w:cs="Times New Roman"/>
          <w:i/>
          <w:sz w:val="24"/>
          <w:szCs w:val="24"/>
        </w:rPr>
        <w:t xml:space="preserve">адоводство, </w:t>
      </w:r>
      <w:r w:rsidR="00641E0B" w:rsidRPr="008227F0">
        <w:rPr>
          <w:rFonts w:ascii="Times New Roman" w:hAnsi="Times New Roman" w:cs="Times New Roman"/>
          <w:i/>
          <w:sz w:val="24"/>
          <w:szCs w:val="24"/>
        </w:rPr>
        <w:t>питомниководство</w:t>
      </w:r>
      <w:r w:rsidR="001F75B7" w:rsidRPr="008227F0">
        <w:rPr>
          <w:rFonts w:ascii="Times New Roman" w:hAnsi="Times New Roman" w:cs="Times New Roman"/>
          <w:i/>
          <w:sz w:val="24"/>
          <w:szCs w:val="24"/>
        </w:rPr>
        <w:t xml:space="preserve">, </w:t>
      </w:r>
      <w:r w:rsidR="008227F0" w:rsidRPr="008227F0">
        <w:rPr>
          <w:rFonts w:ascii="Times New Roman" w:hAnsi="Times New Roman" w:cs="Times New Roman"/>
          <w:i/>
          <w:sz w:val="24"/>
          <w:szCs w:val="24"/>
        </w:rPr>
        <w:t xml:space="preserve">вызовы, </w:t>
      </w:r>
      <w:r w:rsidR="001F75B7" w:rsidRPr="008227F0">
        <w:rPr>
          <w:rFonts w:ascii="Times New Roman" w:hAnsi="Times New Roman" w:cs="Times New Roman"/>
          <w:i/>
          <w:sz w:val="24"/>
          <w:szCs w:val="24"/>
        </w:rPr>
        <w:t>интенсивный тип, государственная поддержка</w:t>
      </w:r>
      <w:r w:rsidR="00D458BD">
        <w:rPr>
          <w:rFonts w:ascii="Times New Roman" w:hAnsi="Times New Roman" w:cs="Times New Roman"/>
          <w:i/>
          <w:sz w:val="24"/>
          <w:szCs w:val="24"/>
        </w:rPr>
        <w:t>,</w:t>
      </w:r>
      <w:r w:rsidR="001F75B7" w:rsidRPr="008227F0">
        <w:rPr>
          <w:rFonts w:ascii="Times New Roman" w:hAnsi="Times New Roman" w:cs="Times New Roman"/>
          <w:i/>
          <w:sz w:val="24"/>
          <w:szCs w:val="24"/>
        </w:rPr>
        <w:t xml:space="preserve"> Тамбовская область</w:t>
      </w:r>
    </w:p>
    <w:p w:rsidR="00044120" w:rsidRDefault="00044120" w:rsidP="006E3FD3">
      <w:pPr>
        <w:spacing w:after="0" w:line="240" w:lineRule="auto"/>
        <w:ind w:firstLine="709"/>
        <w:jc w:val="both"/>
        <w:rPr>
          <w:rFonts w:ascii="Times New Roman" w:hAnsi="Times New Roman" w:cs="Times New Roman"/>
          <w:sz w:val="24"/>
          <w:szCs w:val="24"/>
        </w:rPr>
      </w:pPr>
    </w:p>
    <w:p w:rsidR="005C5346" w:rsidRDefault="00CD1CCB"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Одним из проблемных векторов в обеспечении продовольственной безопасности России является поставка на потребительский рынок фруктов в объемах, позволяющих удовлетворить рекомендованную Институтом питания РАН потребность в высоковитаминизированном продовольствии. Решение задачи преодоления сложившегося положения кроется в ускоренной поставке потребителям необходимого объема плодов и постепенной структурной перестройке садоводства с увеличением товарной составляющей в валовом производстве продукции отрасли.</w:t>
      </w:r>
      <w:r w:rsidR="005C5346">
        <w:rPr>
          <w:rFonts w:ascii="Times New Roman" w:hAnsi="Times New Roman" w:cs="Times New Roman"/>
          <w:sz w:val="24"/>
          <w:szCs w:val="24"/>
        </w:rPr>
        <w:t xml:space="preserve"> Для этого необходим целый ряд условий:</w:t>
      </w:r>
    </w:p>
    <w:p w:rsidR="005C5346" w:rsidRDefault="005C5346"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экономически заинтересованные сельскохозяйственные товаропроизводители, которые потенциально могут задействовать инновационные технологии производства фруктов;</w:t>
      </w:r>
    </w:p>
    <w:p w:rsidR="00CD1CCB" w:rsidRDefault="005C5346"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высокий человеческий капитал, который реально или потенциально может быть задействован в производственном процессе;</w:t>
      </w:r>
    </w:p>
    <w:p w:rsidR="005C5346" w:rsidRDefault="005C5346"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развитую отраслевую науку.</w:t>
      </w:r>
    </w:p>
    <w:p w:rsidR="005C5346" w:rsidRDefault="005C5346"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 здесь мы подходим к выводам ряда ученых-экономистов о том, что экономический рост в отечественном садоводстве может обеспечить рост инвестиций в человеческий капитал и научные исследования, результатом которого могут стать инновационные технологии</w:t>
      </w:r>
      <w:r w:rsidR="000C0EA1">
        <w:rPr>
          <w:rFonts w:ascii="Times New Roman" w:hAnsi="Times New Roman" w:cs="Times New Roman"/>
          <w:sz w:val="24"/>
          <w:szCs w:val="24"/>
        </w:rPr>
        <w:t xml:space="preserve"> выращивания садов и новые формы плодовых деревьев ( например, по типу силы роста плодовых деревьев). </w:t>
      </w:r>
    </w:p>
    <w:p w:rsidR="000C0EA1" w:rsidRDefault="000C0EA1"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Именно инновационное развитие Иванова Н.И. называет критически важным фактором развития во всех сферах социально-экономической жизни и отраслях народного хозяйства страны</w:t>
      </w:r>
      <w:r w:rsidR="00E4468B">
        <w:rPr>
          <w:rFonts w:ascii="Times New Roman" w:hAnsi="Times New Roman" w:cs="Times New Roman"/>
          <w:sz w:val="24"/>
          <w:szCs w:val="24"/>
        </w:rPr>
        <w:t xml:space="preserve"> </w:t>
      </w:r>
      <w:r w:rsidR="00E4468B" w:rsidRPr="00E4468B">
        <w:rPr>
          <w:rFonts w:ascii="Times New Roman" w:hAnsi="Times New Roman" w:cs="Times New Roman"/>
          <w:sz w:val="24"/>
          <w:szCs w:val="24"/>
        </w:rPr>
        <w:t>[1]</w:t>
      </w:r>
      <w:r>
        <w:rPr>
          <w:rFonts w:ascii="Times New Roman" w:hAnsi="Times New Roman" w:cs="Times New Roman"/>
          <w:sz w:val="24"/>
          <w:szCs w:val="24"/>
        </w:rPr>
        <w:t>.</w:t>
      </w:r>
    </w:p>
    <w:p w:rsidR="0099028D" w:rsidRDefault="0099028D"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Инновационное развитие садоводства позволит сгладить вызовы развитию Российской Федерации как суверенному государству. В числе можно назвать:</w:t>
      </w:r>
    </w:p>
    <w:p w:rsidR="0099028D" w:rsidRDefault="0099028D"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интенсивный рост спроса на фрукты</w:t>
      </w:r>
      <w:r w:rsidR="009E2E6E">
        <w:rPr>
          <w:rFonts w:ascii="Times New Roman" w:hAnsi="Times New Roman" w:cs="Times New Roman"/>
          <w:sz w:val="24"/>
          <w:szCs w:val="24"/>
        </w:rPr>
        <w:t>, в том числе за счет рост популярности здорового образа жизни</w:t>
      </w:r>
      <w:r>
        <w:rPr>
          <w:rFonts w:ascii="Times New Roman" w:hAnsi="Times New Roman" w:cs="Times New Roman"/>
          <w:sz w:val="24"/>
          <w:szCs w:val="24"/>
        </w:rPr>
        <w:t>;</w:t>
      </w:r>
    </w:p>
    <w:p w:rsidR="0099028D" w:rsidRDefault="0099028D"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растущая урбанизация территорий определяет необходимость решения вопросов развития транспортной инфраструктуры в целях продовольственного обеспечения крупных городов, в т.ч. фруктами;</w:t>
      </w:r>
    </w:p>
    <w:p w:rsidR="0099028D" w:rsidRDefault="0099028D"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возрастающая зависимость от импорта фруктов и посадочного материала;</w:t>
      </w:r>
    </w:p>
    <w:p w:rsidR="0099028D" w:rsidRDefault="0099028D"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усиление расслоения населения по уровню доходов выступает ограничением экономической доступности фруктов для населения с низкими доходами и стимулирует перемещение садоводства в личные по</w:t>
      </w:r>
      <w:r w:rsidR="009E2E6E">
        <w:rPr>
          <w:rFonts w:ascii="Times New Roman" w:hAnsi="Times New Roman" w:cs="Times New Roman"/>
          <w:sz w:val="24"/>
          <w:szCs w:val="24"/>
        </w:rPr>
        <w:t>д</w:t>
      </w:r>
      <w:r>
        <w:rPr>
          <w:rFonts w:ascii="Times New Roman" w:hAnsi="Times New Roman" w:cs="Times New Roman"/>
          <w:sz w:val="24"/>
          <w:szCs w:val="24"/>
        </w:rPr>
        <w:t>собные хозяйства;</w:t>
      </w:r>
    </w:p>
    <w:p w:rsidR="009E2E6E" w:rsidRDefault="009E2E6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опасность ввоза карантинных вредителей и болезней растений, генно-модифицированных фруктов;</w:t>
      </w:r>
    </w:p>
    <w:p w:rsidR="009E2E6E" w:rsidRDefault="009E2E6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ускоренное снижение плодородия почв под многолетними плодово-ягодными насаждениями в связи с почвоуплотнением и почвоистощением;</w:t>
      </w:r>
    </w:p>
    <w:p w:rsidR="009E2E6E" w:rsidRDefault="009E2E6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 переход к новым технологическим принципам ведения сельскохозяйственного производства (умный сад, </w:t>
      </w:r>
      <w:r w:rsidR="00E4468B">
        <w:rPr>
          <w:rFonts w:ascii="Times New Roman" w:hAnsi="Times New Roman" w:cs="Times New Roman"/>
          <w:sz w:val="24"/>
          <w:szCs w:val="24"/>
        </w:rPr>
        <w:t>интегрированная биозащита, композиционные удобрения и др.</w:t>
      </w:r>
      <w:r>
        <w:rPr>
          <w:rFonts w:ascii="Times New Roman" w:hAnsi="Times New Roman" w:cs="Times New Roman"/>
          <w:sz w:val="24"/>
          <w:szCs w:val="24"/>
        </w:rPr>
        <w:t>)</w:t>
      </w:r>
      <w:r w:rsidR="00E4468B">
        <w:rPr>
          <w:rFonts w:ascii="Times New Roman" w:hAnsi="Times New Roman" w:cs="Times New Roman"/>
          <w:sz w:val="24"/>
          <w:szCs w:val="24"/>
        </w:rPr>
        <w:t xml:space="preserve"> </w:t>
      </w:r>
      <w:r w:rsidR="00E4468B">
        <w:rPr>
          <w:rFonts w:ascii="Times New Roman" w:hAnsi="Times New Roman" w:cs="Times New Roman"/>
          <w:sz w:val="24"/>
          <w:szCs w:val="24"/>
          <w:lang w:val="en-US"/>
        </w:rPr>
        <w:t>[</w:t>
      </w:r>
      <w:r w:rsidR="00E4468B">
        <w:rPr>
          <w:rFonts w:ascii="Times New Roman" w:hAnsi="Times New Roman" w:cs="Times New Roman"/>
          <w:sz w:val="24"/>
          <w:szCs w:val="24"/>
        </w:rPr>
        <w:t>3</w:t>
      </w:r>
      <w:r w:rsidR="00E4468B">
        <w:rPr>
          <w:rFonts w:ascii="Times New Roman" w:hAnsi="Times New Roman" w:cs="Times New Roman"/>
          <w:sz w:val="24"/>
          <w:szCs w:val="24"/>
          <w:lang w:val="en-US"/>
        </w:rPr>
        <w:t>]</w:t>
      </w:r>
      <w:r w:rsidR="00E4468B">
        <w:rPr>
          <w:rFonts w:ascii="Times New Roman" w:hAnsi="Times New Roman" w:cs="Times New Roman"/>
          <w:sz w:val="24"/>
          <w:szCs w:val="24"/>
        </w:rPr>
        <w:t>.</w:t>
      </w:r>
    </w:p>
    <w:p w:rsidR="00CD1CCB" w:rsidRDefault="000C0EA1"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отношении развития товарного садоводства России </w:t>
      </w:r>
      <w:r w:rsidR="007855E8">
        <w:rPr>
          <w:rFonts w:ascii="Times New Roman" w:hAnsi="Times New Roman" w:cs="Times New Roman"/>
          <w:sz w:val="24"/>
          <w:szCs w:val="24"/>
        </w:rPr>
        <w:t xml:space="preserve">необходимо отметить, что в постреформенный период осталось мало хозяйств, обладающих большими массивами садов и способных на самостоятельное ведение научно-производственных исследований в отрасли. В числе таких хозяйств следует назвать АО «Сад-Гигант» Краснодарского края, </w:t>
      </w:r>
      <w:r w:rsidR="00883D50">
        <w:rPr>
          <w:rFonts w:ascii="Times New Roman" w:hAnsi="Times New Roman" w:cs="Times New Roman"/>
          <w:sz w:val="24"/>
          <w:szCs w:val="24"/>
        </w:rPr>
        <w:t>администрация которого активно сотрудничает с ведущими учеными-садоводами и внедряет новые разработки. В середине 90-х годов ХХ века хозяйство стало первопроходцем и лидером в развитии интенсивного садоводства, активно развивавшегося с Европе.</w:t>
      </w:r>
      <w:r w:rsidR="00136AC9">
        <w:rPr>
          <w:rFonts w:ascii="Times New Roman" w:hAnsi="Times New Roman" w:cs="Times New Roman"/>
          <w:sz w:val="24"/>
          <w:szCs w:val="24"/>
        </w:rPr>
        <w:t xml:space="preserve"> В настоящее время в нем производится до 115 тыс. т яблок.</w:t>
      </w:r>
    </w:p>
    <w:p w:rsidR="00883D50" w:rsidRDefault="00883D50"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Результатом реформирования аграрного сектора экономики России в конце ХХ века стала утрата ряда экономических преимуществ, возникавших на фоне концентрации и специализации</w:t>
      </w:r>
      <w:r w:rsidR="00F62332">
        <w:rPr>
          <w:rFonts w:ascii="Times New Roman" w:hAnsi="Times New Roman" w:cs="Times New Roman"/>
          <w:sz w:val="24"/>
          <w:szCs w:val="24"/>
        </w:rPr>
        <w:t xml:space="preserve">. Например, в Тамбовской области площади садов в эти годы в сельскохозяйственных организациях сократились на </w:t>
      </w:r>
      <w:r w:rsidR="00EC2E4D">
        <w:rPr>
          <w:rFonts w:ascii="Times New Roman" w:hAnsi="Times New Roman" w:cs="Times New Roman"/>
          <w:sz w:val="24"/>
          <w:szCs w:val="24"/>
        </w:rPr>
        <w:t>27</w:t>
      </w:r>
      <w:r w:rsidR="0050104D">
        <w:rPr>
          <w:rFonts w:ascii="Times New Roman" w:hAnsi="Times New Roman" w:cs="Times New Roman"/>
          <w:sz w:val="24"/>
          <w:szCs w:val="24"/>
        </w:rPr>
        <w:t>,7%</w:t>
      </w:r>
      <w:r w:rsidR="00EC2E4D">
        <w:rPr>
          <w:rFonts w:ascii="Times New Roman" w:hAnsi="Times New Roman" w:cs="Times New Roman"/>
          <w:sz w:val="24"/>
          <w:szCs w:val="24"/>
        </w:rPr>
        <w:t>, а производство фруктов и ягод переместилось в хозяйства населения.</w:t>
      </w:r>
    </w:p>
    <w:p w:rsidR="00FA07F8" w:rsidRDefault="00FA07F8"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настоящее время </w:t>
      </w:r>
      <w:r w:rsidR="00136AC9">
        <w:rPr>
          <w:rFonts w:ascii="Times New Roman" w:hAnsi="Times New Roman" w:cs="Times New Roman"/>
          <w:sz w:val="24"/>
          <w:szCs w:val="24"/>
        </w:rPr>
        <w:t>инициатором перевода национального садоводства на инновационные рельсы выступает государство, субсидирующее часть затрат на осуществление наиболее капиталоемких работ в отрасли - закладку и уход за молодыми насаждениями, а также раскорчевку старых садов.</w:t>
      </w:r>
      <w:r w:rsidR="003348B7">
        <w:rPr>
          <w:rFonts w:ascii="Times New Roman" w:hAnsi="Times New Roman" w:cs="Times New Roman"/>
          <w:sz w:val="24"/>
          <w:szCs w:val="24"/>
        </w:rPr>
        <w:t xml:space="preserve"> По сути, </w:t>
      </w:r>
      <w:r w:rsidR="005353F5">
        <w:rPr>
          <w:rFonts w:ascii="Times New Roman" w:hAnsi="Times New Roman" w:cs="Times New Roman"/>
          <w:sz w:val="24"/>
          <w:szCs w:val="24"/>
        </w:rPr>
        <w:t>государственное участие в садоводстве региона направлено на развитие отрасли</w:t>
      </w:r>
    </w:p>
    <w:p w:rsidR="000F681D" w:rsidRDefault="003348B7"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среднем в 2016-2020 годах доля средств бюджетов разных уровней на финансирование инвестиционных расходов в садоводстве Тамбовской области составляла </w:t>
      </w:r>
      <w:r w:rsidR="005353F5">
        <w:rPr>
          <w:rFonts w:ascii="Times New Roman" w:hAnsi="Times New Roman" w:cs="Times New Roman"/>
          <w:sz w:val="24"/>
          <w:szCs w:val="24"/>
        </w:rPr>
        <w:t>46,7</w:t>
      </w:r>
      <w:r>
        <w:rPr>
          <w:rFonts w:ascii="Times New Roman" w:hAnsi="Times New Roman" w:cs="Times New Roman"/>
          <w:sz w:val="24"/>
          <w:szCs w:val="24"/>
        </w:rPr>
        <w:t xml:space="preserve">% от </w:t>
      </w:r>
      <w:r w:rsidR="005353F5">
        <w:rPr>
          <w:rFonts w:ascii="Times New Roman" w:hAnsi="Times New Roman" w:cs="Times New Roman"/>
          <w:sz w:val="24"/>
          <w:szCs w:val="24"/>
        </w:rPr>
        <w:t>общих затрат такого характера. Важно отметить, что 96,6% за этот период составила закладка садов интенсивного типа (более 1500 деревьев/га).</w:t>
      </w:r>
    </w:p>
    <w:p w:rsidR="00E04F79" w:rsidRDefault="00AA312D"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Именно государственн</w:t>
      </w:r>
      <w:r w:rsidR="009F1E60">
        <w:rPr>
          <w:rFonts w:ascii="Times New Roman" w:hAnsi="Times New Roman" w:cs="Times New Roman"/>
          <w:sz w:val="24"/>
          <w:szCs w:val="24"/>
        </w:rPr>
        <w:t xml:space="preserve">ая поддержка садоводства интенсивного типа позволила переломить видение садоводства от отсталой до перспективной отрасли сельского хозяйства. </w:t>
      </w:r>
    </w:p>
    <w:p w:rsidR="005353F5" w:rsidRDefault="005353F5"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Проблема развития интенсивного садоводства России состоит в дисбалансе производственных возможностей товарного садоводства и пито</w:t>
      </w:r>
      <w:r w:rsidR="00D675FE">
        <w:rPr>
          <w:rFonts w:ascii="Times New Roman" w:hAnsi="Times New Roman" w:cs="Times New Roman"/>
          <w:sz w:val="24"/>
          <w:szCs w:val="24"/>
        </w:rPr>
        <w:t>мниководства. Результатом стал выход сельскохозяйственных производителей на международный рынок посадочного ма</w:t>
      </w:r>
      <w:r w:rsidR="002C09E4">
        <w:rPr>
          <w:rFonts w:ascii="Times New Roman" w:hAnsi="Times New Roman" w:cs="Times New Roman"/>
          <w:sz w:val="24"/>
          <w:szCs w:val="24"/>
        </w:rPr>
        <w:t>териала. По данным директора НКО «Национальный союз производителей плодов и овощей» М. Глушкова около 45% садов в России закладываются с использованием иностранных саженцев</w:t>
      </w:r>
      <w:r w:rsidR="00E4468B" w:rsidRPr="00E4468B">
        <w:rPr>
          <w:rFonts w:ascii="Times New Roman" w:hAnsi="Times New Roman" w:cs="Times New Roman"/>
          <w:sz w:val="24"/>
          <w:szCs w:val="24"/>
        </w:rPr>
        <w:t>[2]</w:t>
      </w:r>
      <w:r w:rsidR="002C09E4">
        <w:rPr>
          <w:rFonts w:ascii="Times New Roman" w:hAnsi="Times New Roman" w:cs="Times New Roman"/>
          <w:sz w:val="24"/>
          <w:szCs w:val="24"/>
        </w:rPr>
        <w:t>.</w:t>
      </w:r>
      <w:r w:rsidR="00641E0B">
        <w:rPr>
          <w:rFonts w:ascii="Times New Roman" w:hAnsi="Times New Roman" w:cs="Times New Roman"/>
          <w:sz w:val="24"/>
          <w:szCs w:val="24"/>
        </w:rPr>
        <w:t xml:space="preserve"> Министерство сельского хозяйства России анонсировало ряд решений по развитию отечественного питомниководства. В их числе:</w:t>
      </w:r>
    </w:p>
    <w:p w:rsidR="00641E0B" w:rsidRDefault="00641E0B"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субсидирование развития отечественных питомников;</w:t>
      </w:r>
    </w:p>
    <w:p w:rsidR="00641E0B" w:rsidRDefault="00641E0B"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введение пошлин на ввоз иностранного посадочного материала.</w:t>
      </w:r>
    </w:p>
    <w:p w:rsidR="00641E0B" w:rsidRDefault="00641E0B"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Но существует точка зрения о том, что российские питомники обладают достаточным экономическим потенциалом к самостоятельному развитию. Это подтверждает факт высокой рентабельности производства саженцев. На рисунке 1 представлены данные экономической результативности производства </w:t>
      </w:r>
      <w:r w:rsidR="00CB2D9B">
        <w:rPr>
          <w:rFonts w:ascii="Times New Roman" w:hAnsi="Times New Roman" w:cs="Times New Roman"/>
          <w:sz w:val="24"/>
          <w:szCs w:val="24"/>
        </w:rPr>
        <w:t>продукции питомниководства в Тамбовской области.</w:t>
      </w:r>
      <w:r w:rsidR="00AC38EF">
        <w:rPr>
          <w:rFonts w:ascii="Times New Roman" w:hAnsi="Times New Roman" w:cs="Times New Roman"/>
          <w:sz w:val="24"/>
          <w:szCs w:val="24"/>
        </w:rPr>
        <w:t xml:space="preserve"> Анализ данных рисунка 1 показал, что прибыль в расчете на единицу вложенных средств в питомниководстве сельскохозяйственных организаций Тамбовской области не ниже, а в 2017,2019-2020 годах существенно выше среднего значения этого показателя в растениеводстве. Кроме того, питомниководство является одной из сверхдоходных отраслей сельского хозяйства. За счет собственных источников финансирования вполне может быть осуществлено расширенное воспроизводство отрасли, в том числе </w:t>
      </w:r>
      <w:r w:rsidR="0073037E">
        <w:rPr>
          <w:rFonts w:ascii="Times New Roman" w:hAnsi="Times New Roman" w:cs="Times New Roman"/>
          <w:sz w:val="24"/>
          <w:szCs w:val="24"/>
        </w:rPr>
        <w:t xml:space="preserve">с применением инновационных подходов в технологической и организационно-экономической областях отрасли. </w:t>
      </w:r>
    </w:p>
    <w:p w:rsidR="0073037E" w:rsidRDefault="0073037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Основным направлением государственной поддержки питомниководства в России должно стать субсидирование части затрат на создание маточных садов, </w:t>
      </w:r>
      <w:r>
        <w:rPr>
          <w:rFonts w:ascii="Times New Roman" w:hAnsi="Times New Roman" w:cs="Times New Roman"/>
          <w:sz w:val="24"/>
          <w:szCs w:val="24"/>
        </w:rPr>
        <w:lastRenderedPageBreak/>
        <w:t>сформированными из насаждений перспективных сортов, в том числе зарубежной селекции.</w:t>
      </w:r>
    </w:p>
    <w:p w:rsidR="002632BE" w:rsidRDefault="002632B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Скоропортящийся характер продукции садоводства определяет необходимость развития на базе садоводческих хозяйств подразделений хранения, оборудованных современными установками с регулируемой газовой средой. Именно они могут обеспечить сохранность урожая плодов зимних сортов </w:t>
      </w:r>
      <w:r w:rsidR="00DF1AF4">
        <w:rPr>
          <w:rFonts w:ascii="Times New Roman" w:hAnsi="Times New Roman" w:cs="Times New Roman"/>
          <w:sz w:val="24"/>
          <w:szCs w:val="24"/>
        </w:rPr>
        <w:t>на весь межсезонный период и обеспечить высокую доходность садоводства</w:t>
      </w:r>
      <w:r w:rsidR="00E4468B" w:rsidRPr="00E4468B">
        <w:rPr>
          <w:rFonts w:ascii="Times New Roman" w:hAnsi="Times New Roman" w:cs="Times New Roman"/>
          <w:sz w:val="24"/>
          <w:szCs w:val="24"/>
        </w:rPr>
        <w:t xml:space="preserve"> [</w:t>
      </w:r>
      <w:r w:rsidR="00E4468B">
        <w:rPr>
          <w:rFonts w:ascii="Times New Roman" w:hAnsi="Times New Roman" w:cs="Times New Roman"/>
          <w:sz w:val="24"/>
          <w:szCs w:val="24"/>
        </w:rPr>
        <w:t>4, 5</w:t>
      </w:r>
      <w:r w:rsidR="00E4468B" w:rsidRPr="00E4468B">
        <w:rPr>
          <w:rFonts w:ascii="Times New Roman" w:hAnsi="Times New Roman" w:cs="Times New Roman"/>
          <w:sz w:val="24"/>
          <w:szCs w:val="24"/>
        </w:rPr>
        <w:t>]</w:t>
      </w:r>
      <w:r w:rsidR="00DF1AF4">
        <w:rPr>
          <w:rFonts w:ascii="Times New Roman" w:hAnsi="Times New Roman" w:cs="Times New Roman"/>
          <w:sz w:val="24"/>
          <w:szCs w:val="24"/>
        </w:rPr>
        <w:t>.</w:t>
      </w:r>
    </w:p>
    <w:p w:rsidR="0073037E" w:rsidRDefault="0073037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Наиболее эффективными направлениями поддержки инновационного развития в садоводстве являются:</w:t>
      </w:r>
    </w:p>
    <w:p w:rsidR="0073037E" w:rsidRDefault="0073037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государственный заказ на разработку инновационных технологий и продуктов осуществляется </w:t>
      </w:r>
      <w:r w:rsidR="007B2F82">
        <w:rPr>
          <w:rFonts w:ascii="Times New Roman" w:hAnsi="Times New Roman" w:cs="Times New Roman"/>
          <w:sz w:val="24"/>
          <w:szCs w:val="24"/>
        </w:rPr>
        <w:t xml:space="preserve">через систему Российской академии наук </w:t>
      </w:r>
      <w:r>
        <w:rPr>
          <w:rFonts w:ascii="Times New Roman" w:hAnsi="Times New Roman" w:cs="Times New Roman"/>
          <w:sz w:val="24"/>
          <w:szCs w:val="24"/>
        </w:rPr>
        <w:t>ведущим отраслевым научно-исследовательским центрам</w:t>
      </w:r>
      <w:r w:rsidR="007B2F82">
        <w:rPr>
          <w:rFonts w:ascii="Times New Roman" w:hAnsi="Times New Roman" w:cs="Times New Roman"/>
          <w:sz w:val="24"/>
          <w:szCs w:val="24"/>
        </w:rPr>
        <w:t>;</w:t>
      </w:r>
    </w:p>
    <w:p w:rsidR="0073037E" w:rsidRDefault="0073037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создание инновационной инфраструктуры</w:t>
      </w:r>
      <w:r w:rsidR="007B2F82">
        <w:rPr>
          <w:rFonts w:ascii="Times New Roman" w:hAnsi="Times New Roman" w:cs="Times New Roman"/>
          <w:sz w:val="24"/>
          <w:szCs w:val="24"/>
        </w:rPr>
        <w:t xml:space="preserve"> (бизнес-инкубаторов, бизнес-акселераторов, бизнес-катализаторов);</w:t>
      </w:r>
    </w:p>
    <w:p w:rsidR="007B2F82" w:rsidRDefault="007B2F82"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финансирование проектов развития садоводства на принципах софинансирования при ограничении доли государственного участия;</w:t>
      </w:r>
    </w:p>
    <w:p w:rsidR="007B2F82" w:rsidRDefault="007B2F82"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государственное участие </w:t>
      </w:r>
      <w:r w:rsidR="006F07BE">
        <w:rPr>
          <w:rFonts w:ascii="Times New Roman" w:hAnsi="Times New Roman" w:cs="Times New Roman"/>
          <w:sz w:val="24"/>
          <w:szCs w:val="24"/>
        </w:rPr>
        <w:t xml:space="preserve">совместное с образовательными учреждениями и бизнес-единицами </w:t>
      </w:r>
      <w:r>
        <w:rPr>
          <w:rFonts w:ascii="Times New Roman" w:hAnsi="Times New Roman" w:cs="Times New Roman"/>
          <w:sz w:val="24"/>
          <w:szCs w:val="24"/>
        </w:rPr>
        <w:t>в создании новых высокотехнологичных рабочих мест с одновременным повышением профессиональной подготовки</w:t>
      </w:r>
      <w:r w:rsidR="006F07BE">
        <w:rPr>
          <w:rFonts w:ascii="Times New Roman" w:hAnsi="Times New Roman" w:cs="Times New Roman"/>
          <w:sz w:val="24"/>
          <w:szCs w:val="24"/>
        </w:rPr>
        <w:t xml:space="preserve"> (создание новых компетенций);</w:t>
      </w:r>
    </w:p>
    <w:p w:rsidR="006F07BE" w:rsidRDefault="006F07B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формирование культуры предпринимательства и инноваций через систему наставничества и реализацию образовательных программ.</w:t>
      </w:r>
    </w:p>
    <w:p w:rsidR="00CB2D9B" w:rsidRDefault="00AC38EF" w:rsidP="006E3FD3">
      <w:pPr>
        <w:spacing w:after="0" w:line="240" w:lineRule="auto"/>
        <w:ind w:firstLine="709"/>
        <w:jc w:val="both"/>
        <w:rPr>
          <w:rFonts w:ascii="Times New Roman" w:hAnsi="Times New Roman" w:cs="Times New Roman"/>
          <w:sz w:val="24"/>
          <w:szCs w:val="24"/>
        </w:rPr>
      </w:pPr>
      <w:r w:rsidRPr="00AC38EF">
        <w:rPr>
          <w:rFonts w:ascii="Times New Roman" w:hAnsi="Times New Roman" w:cs="Times New Roman"/>
          <w:sz w:val="24"/>
          <w:szCs w:val="24"/>
        </w:rPr>
        <w:drawing>
          <wp:inline distT="0" distB="0" distL="0" distR="0">
            <wp:extent cx="5153025"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41E0B" w:rsidRDefault="00AC38EF" w:rsidP="006E3FD3">
      <w:pPr>
        <w:spacing w:after="0" w:line="240" w:lineRule="auto"/>
        <w:ind w:firstLine="709"/>
        <w:jc w:val="center"/>
        <w:rPr>
          <w:rFonts w:ascii="Times New Roman" w:hAnsi="Times New Roman" w:cs="Times New Roman"/>
          <w:sz w:val="24"/>
          <w:szCs w:val="24"/>
          <w:lang w:val="en-US"/>
        </w:rPr>
      </w:pPr>
      <w:r>
        <w:rPr>
          <w:rFonts w:ascii="Times New Roman" w:hAnsi="Times New Roman" w:cs="Times New Roman"/>
          <w:sz w:val="24"/>
          <w:szCs w:val="24"/>
        </w:rPr>
        <w:t>Рисунок 1 - уровень рентабельности производства продукции питомниководства, растениеводства и сельского хозяйства в сельскохозяйственных организациях Тамбовской области в 2015-2020 годах</w:t>
      </w:r>
    </w:p>
    <w:p w:rsidR="006E3FD3" w:rsidRDefault="00E04F79" w:rsidP="006E3FD3">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Источник: Сводный годо</w:t>
      </w:r>
      <w:r w:rsidR="006E3FD3">
        <w:rPr>
          <w:rFonts w:ascii="Times New Roman" w:hAnsi="Times New Roman" w:cs="Times New Roman"/>
          <w:sz w:val="24"/>
          <w:szCs w:val="24"/>
        </w:rPr>
        <w:t xml:space="preserve">вой отчет сельскохозяйственных организаций </w:t>
      </w:r>
    </w:p>
    <w:p w:rsidR="00E04F79" w:rsidRPr="00E04F79" w:rsidRDefault="006E3FD3" w:rsidP="006E3FD3">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в 2015-2020 годах</w:t>
      </w:r>
    </w:p>
    <w:p w:rsidR="00641E0B" w:rsidRDefault="006F07BE" w:rsidP="006E3F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Технологический прорыв в отечественном садоводстве должен строится на разработках инновационных технологий выращивания плодово-ягодной продукции и посадочного материала для отрасли, селекционных достижениях отечественных ученых. Но</w:t>
      </w:r>
      <w:r w:rsidR="007F1805">
        <w:rPr>
          <w:rFonts w:ascii="Times New Roman" w:hAnsi="Times New Roman" w:cs="Times New Roman"/>
          <w:sz w:val="24"/>
          <w:szCs w:val="24"/>
        </w:rPr>
        <w:t xml:space="preserve"> отрасль не должна быть «закрыта» от новшеств мирового уровня, что позволит более высокими темпами формировать ее внутренний потенциал. Государство, преследуя цели </w:t>
      </w:r>
      <w:r w:rsidR="002632BE">
        <w:rPr>
          <w:rFonts w:ascii="Times New Roman" w:hAnsi="Times New Roman" w:cs="Times New Roman"/>
          <w:sz w:val="24"/>
          <w:szCs w:val="24"/>
        </w:rPr>
        <w:t xml:space="preserve">обеспечения производства высококонкурентоспособных фруктов на внутреннем потребительском рынке, ориентируется на ее достижение на основе создания, распространения и широкого внедрения в практику хозяйствования достижений науки по всей производственной цепи выпуска продуктов садоводства и их переработки. </w:t>
      </w:r>
    </w:p>
    <w:p w:rsidR="00883D50" w:rsidRDefault="00883D50" w:rsidP="006E3FD3">
      <w:pPr>
        <w:spacing w:after="0" w:line="240" w:lineRule="auto"/>
        <w:ind w:firstLine="709"/>
        <w:jc w:val="both"/>
        <w:rPr>
          <w:rFonts w:ascii="Times New Roman" w:hAnsi="Times New Roman" w:cs="Times New Roman"/>
          <w:sz w:val="24"/>
          <w:szCs w:val="24"/>
        </w:rPr>
      </w:pPr>
    </w:p>
    <w:p w:rsidR="00044120" w:rsidRPr="007F3BFC" w:rsidRDefault="00044120" w:rsidP="00044120">
      <w:pPr>
        <w:spacing w:after="0"/>
        <w:ind w:firstLine="709"/>
        <w:jc w:val="center"/>
        <w:rPr>
          <w:rFonts w:ascii="Times New Roman" w:hAnsi="Times New Roman" w:cs="Times New Roman"/>
          <w:b/>
          <w:sz w:val="24"/>
          <w:szCs w:val="24"/>
        </w:rPr>
      </w:pPr>
      <w:r w:rsidRPr="007F3BFC">
        <w:rPr>
          <w:rFonts w:ascii="Times New Roman" w:hAnsi="Times New Roman" w:cs="Times New Roman"/>
          <w:b/>
          <w:sz w:val="24"/>
          <w:szCs w:val="24"/>
        </w:rPr>
        <w:lastRenderedPageBreak/>
        <w:t>Библиографический список на русском языке</w:t>
      </w:r>
    </w:p>
    <w:p w:rsidR="00E4468B" w:rsidRPr="00E04F79" w:rsidRDefault="00E4468B" w:rsidP="00E4468B">
      <w:pPr>
        <w:pStyle w:val="a3"/>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E04F79">
        <w:rPr>
          <w:rFonts w:ascii="Times New Roman" w:hAnsi="Times New Roman" w:cs="Times New Roman"/>
          <w:sz w:val="24"/>
          <w:szCs w:val="24"/>
        </w:rPr>
        <w:t>Иванова Н.И. Технологический рывок в современной экономике // Научные труды Вольного Экономического Общества России. - 2019. -Т. 218. - №4. - С. 329-338.</w:t>
      </w:r>
    </w:p>
    <w:p w:rsidR="00E4468B" w:rsidRPr="00E04F79" w:rsidRDefault="00E4468B" w:rsidP="00E4468B">
      <w:pPr>
        <w:pStyle w:val="a3"/>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E04F79">
        <w:rPr>
          <w:rFonts w:ascii="Times New Roman" w:hAnsi="Times New Roman" w:cs="Times New Roman"/>
          <w:sz w:val="24"/>
          <w:szCs w:val="24"/>
        </w:rPr>
        <w:t xml:space="preserve">Полухин А. Российские сады очистят от чужеродных элементов. </w:t>
      </w:r>
      <w:r w:rsidRPr="00E04F79">
        <w:rPr>
          <w:rFonts w:ascii="Times New Roman" w:hAnsi="Times New Roman" w:cs="Times New Roman"/>
          <w:sz w:val="24"/>
          <w:szCs w:val="24"/>
          <w:lang w:val="en-US"/>
        </w:rPr>
        <w:t>URL</w:t>
      </w:r>
      <w:r w:rsidRPr="00E04F79">
        <w:rPr>
          <w:rFonts w:ascii="Times New Roman" w:hAnsi="Times New Roman" w:cs="Times New Roman"/>
          <w:sz w:val="24"/>
          <w:szCs w:val="24"/>
        </w:rPr>
        <w:t xml:space="preserve">: </w:t>
      </w:r>
      <w:r w:rsidRPr="00E04F79">
        <w:rPr>
          <w:rFonts w:ascii="Times New Roman" w:hAnsi="Times New Roman" w:cs="Times New Roman"/>
          <w:sz w:val="24"/>
          <w:szCs w:val="24"/>
          <w:lang w:val="en-US"/>
        </w:rPr>
        <w:t>https</w:t>
      </w:r>
      <w:r w:rsidRPr="00E04F79">
        <w:rPr>
          <w:rFonts w:ascii="Times New Roman" w:hAnsi="Times New Roman" w:cs="Times New Roman"/>
          <w:sz w:val="24"/>
          <w:szCs w:val="24"/>
        </w:rPr>
        <w:t>://</w:t>
      </w:r>
      <w:r w:rsidRPr="00E04F79">
        <w:rPr>
          <w:rFonts w:ascii="Times New Roman" w:hAnsi="Times New Roman" w:cs="Times New Roman"/>
          <w:sz w:val="24"/>
          <w:szCs w:val="24"/>
          <w:lang w:val="en-US"/>
        </w:rPr>
        <w:t>www</w:t>
      </w:r>
      <w:r w:rsidRPr="00E04F79">
        <w:rPr>
          <w:rFonts w:ascii="Times New Roman" w:hAnsi="Times New Roman" w:cs="Times New Roman"/>
          <w:sz w:val="24"/>
          <w:szCs w:val="24"/>
        </w:rPr>
        <w:t>.</w:t>
      </w:r>
      <w:r w:rsidRPr="00E04F79">
        <w:rPr>
          <w:rFonts w:ascii="Times New Roman" w:hAnsi="Times New Roman" w:cs="Times New Roman"/>
          <w:sz w:val="24"/>
          <w:szCs w:val="24"/>
          <w:lang w:val="en-US"/>
        </w:rPr>
        <w:t>kommersant</w:t>
      </w:r>
      <w:r w:rsidRPr="00E04F79">
        <w:rPr>
          <w:rFonts w:ascii="Times New Roman" w:hAnsi="Times New Roman" w:cs="Times New Roman"/>
          <w:sz w:val="24"/>
          <w:szCs w:val="24"/>
        </w:rPr>
        <w:t>.</w:t>
      </w:r>
      <w:r w:rsidRPr="00E04F79">
        <w:rPr>
          <w:rFonts w:ascii="Times New Roman" w:hAnsi="Times New Roman" w:cs="Times New Roman"/>
          <w:sz w:val="24"/>
          <w:szCs w:val="24"/>
          <w:lang w:val="en-US"/>
        </w:rPr>
        <w:t>ru</w:t>
      </w:r>
      <w:r w:rsidRPr="00E04F79">
        <w:rPr>
          <w:rFonts w:ascii="Times New Roman" w:hAnsi="Times New Roman" w:cs="Times New Roman"/>
          <w:sz w:val="24"/>
          <w:szCs w:val="24"/>
        </w:rPr>
        <w:t>/</w:t>
      </w:r>
      <w:r w:rsidRPr="00E04F79">
        <w:rPr>
          <w:rFonts w:ascii="Times New Roman" w:hAnsi="Times New Roman" w:cs="Times New Roman"/>
          <w:sz w:val="24"/>
          <w:szCs w:val="24"/>
          <w:lang w:val="en-US"/>
        </w:rPr>
        <w:t>doc</w:t>
      </w:r>
      <w:r w:rsidRPr="00E04F79">
        <w:rPr>
          <w:rFonts w:ascii="Times New Roman" w:hAnsi="Times New Roman" w:cs="Times New Roman"/>
          <w:sz w:val="24"/>
          <w:szCs w:val="24"/>
        </w:rPr>
        <w:t>/4703338 (дата обращения 09.06.2022)</w:t>
      </w:r>
    </w:p>
    <w:p w:rsidR="00E4468B" w:rsidRPr="00E04F79" w:rsidRDefault="00E4468B" w:rsidP="00E446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E04F79">
        <w:rPr>
          <w:rFonts w:ascii="Times New Roman" w:hAnsi="Times New Roman" w:cs="Times New Roman"/>
          <w:sz w:val="24"/>
          <w:szCs w:val="24"/>
        </w:rPr>
        <w:t xml:space="preserve">Прогноз научно-технологического развития агропромышленного комплекса Российской Федерации на период до 2030 года / Министерство сельского хозяйства РФ, НИУ «Высшая школа экономики». - М., 2017. - 138 с. </w:t>
      </w:r>
    </w:p>
    <w:p w:rsidR="00E4468B" w:rsidRPr="00E04F79" w:rsidRDefault="00E4468B" w:rsidP="00E446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E04F79">
        <w:rPr>
          <w:rFonts w:ascii="Times New Roman" w:hAnsi="Times New Roman" w:cs="Times New Roman"/>
          <w:sz w:val="24"/>
          <w:szCs w:val="24"/>
        </w:rPr>
        <w:t>Соломахин М.А. Перспективы развития садоводства России // Перспективы развития интенсивного садоводства. Материалы Всероссийской научно-практической конференции, посвященной памяти ученого-садовода, доктора сельскохозяйственных наук, профессора, лауреата Государственной премии РФ, заслуженного деятеля науки РСФСР В.И. Будаговского, г. Мичуринск, 21-22 декабря 2016 г. - Мичуринск: ООО «БИС», 2016. - С. 172-177.</w:t>
      </w:r>
    </w:p>
    <w:p w:rsidR="00E4468B" w:rsidRPr="00E04F79" w:rsidRDefault="00E4468B" w:rsidP="00E446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E04F79">
        <w:rPr>
          <w:rFonts w:ascii="Times New Roman" w:hAnsi="Times New Roman" w:cs="Times New Roman"/>
          <w:sz w:val="24"/>
          <w:szCs w:val="24"/>
        </w:rPr>
        <w:t>Соломахин М.А., Оперенова М.А., Макарова Д.А. Технологические аспекты развития садоводства // Устойчивое развитие экономики региона (</w:t>
      </w:r>
      <w:r w:rsidRPr="00E04F79">
        <w:rPr>
          <w:rFonts w:ascii="Times New Roman" w:hAnsi="Times New Roman" w:cs="Times New Roman"/>
          <w:sz w:val="24"/>
          <w:szCs w:val="24"/>
          <w:lang w:val="en-US"/>
        </w:rPr>
        <w:t>II</w:t>
      </w:r>
      <w:r w:rsidRPr="00E04F79">
        <w:rPr>
          <w:rFonts w:ascii="Times New Roman" w:hAnsi="Times New Roman" w:cs="Times New Roman"/>
          <w:sz w:val="24"/>
          <w:szCs w:val="24"/>
        </w:rPr>
        <w:t xml:space="preserve"> Шаляпинские чтения). Материалы Всероссийской научно-практической конференции. Под ред Н.В. Карамновой. - Мичуринск: Издательство Мичуринского ГАУ, 2019. - С. 236-240.</w:t>
      </w:r>
    </w:p>
    <w:p w:rsidR="00E4468B" w:rsidRDefault="00E4468B" w:rsidP="00E4468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Pr="00E04F79">
        <w:rPr>
          <w:rFonts w:ascii="Times New Roman" w:hAnsi="Times New Roman" w:cs="Times New Roman"/>
          <w:sz w:val="24"/>
          <w:szCs w:val="24"/>
        </w:rPr>
        <w:t>Шпаковская В.С. Современные подходы к развитию садоводства // Инновационное развитие региона: проблемы, перспективы (</w:t>
      </w:r>
      <w:r w:rsidRPr="00E04F79">
        <w:rPr>
          <w:rFonts w:ascii="Times New Roman" w:hAnsi="Times New Roman" w:cs="Times New Roman"/>
          <w:sz w:val="24"/>
          <w:szCs w:val="24"/>
          <w:lang w:val="en-US"/>
        </w:rPr>
        <w:t>IV</w:t>
      </w:r>
      <w:r w:rsidRPr="00E04F79">
        <w:rPr>
          <w:rFonts w:ascii="Times New Roman" w:hAnsi="Times New Roman" w:cs="Times New Roman"/>
          <w:sz w:val="24"/>
          <w:szCs w:val="24"/>
        </w:rPr>
        <w:t xml:space="preserve"> Шаляпинские чтения). Материалы Всероссийской (национальной) научно-практической конференции, г. Мичуринск, 26 ноября 2021 г. - Мичуринск: Мичуринский ГАУ, 2021 - С. 291-295.</w:t>
      </w:r>
    </w:p>
    <w:p w:rsidR="00E4468B" w:rsidRPr="00E04F79" w:rsidRDefault="00E4468B" w:rsidP="00E4468B">
      <w:pPr>
        <w:spacing w:after="0" w:line="240" w:lineRule="auto"/>
        <w:ind w:firstLine="709"/>
        <w:jc w:val="both"/>
        <w:rPr>
          <w:rFonts w:ascii="Times New Roman" w:hAnsi="Times New Roman" w:cs="Times New Roman"/>
          <w:sz w:val="24"/>
          <w:szCs w:val="24"/>
        </w:rPr>
      </w:pPr>
    </w:p>
    <w:p w:rsidR="007F3BFC" w:rsidRPr="007F3BFC" w:rsidRDefault="007F3BFC" w:rsidP="00044120">
      <w:pPr>
        <w:spacing w:after="0"/>
        <w:ind w:firstLine="709"/>
        <w:jc w:val="center"/>
        <w:rPr>
          <w:rFonts w:ascii="Times New Roman" w:hAnsi="Times New Roman" w:cs="Times New Roman"/>
          <w:b/>
          <w:sz w:val="24"/>
          <w:szCs w:val="24"/>
        </w:rPr>
      </w:pPr>
      <w:r w:rsidRPr="007F3BFC">
        <w:rPr>
          <w:rFonts w:ascii="Times New Roman" w:hAnsi="Times New Roman" w:cs="Times New Roman"/>
          <w:b/>
          <w:sz w:val="24"/>
          <w:szCs w:val="24"/>
        </w:rPr>
        <w:t>Информация об авторе</w:t>
      </w:r>
    </w:p>
    <w:p w:rsidR="007F3BFC" w:rsidRPr="00CD1CCB" w:rsidRDefault="007F3BFC" w:rsidP="007F3BFC">
      <w:pPr>
        <w:spacing w:after="0"/>
        <w:ind w:firstLine="709"/>
        <w:jc w:val="both"/>
        <w:rPr>
          <w:rFonts w:ascii="Times New Roman" w:hAnsi="Times New Roman" w:cs="Times New Roman"/>
          <w:sz w:val="24"/>
          <w:szCs w:val="24"/>
          <w:lang w:val="en-US"/>
        </w:rPr>
      </w:pPr>
      <w:r>
        <w:rPr>
          <w:rFonts w:ascii="Times New Roman" w:hAnsi="Times New Roman" w:cs="Times New Roman"/>
          <w:sz w:val="24"/>
          <w:szCs w:val="24"/>
        </w:rPr>
        <w:t>Кузичева Наталия Юрьевна (Россия, Мичуринск) – доцент, Федеральное государственной бюджетное образовательное учреждение высшего образования (Россия, 393760, г. Мичуринск, ул. Интернациональная</w:t>
      </w:r>
      <w:r w:rsidRPr="00CD1CCB">
        <w:rPr>
          <w:rFonts w:ascii="Times New Roman" w:hAnsi="Times New Roman" w:cs="Times New Roman"/>
          <w:sz w:val="24"/>
          <w:szCs w:val="24"/>
          <w:lang w:val="en-US"/>
        </w:rPr>
        <w:t xml:space="preserve">, </w:t>
      </w:r>
      <w:r>
        <w:rPr>
          <w:rFonts w:ascii="Times New Roman" w:hAnsi="Times New Roman" w:cs="Times New Roman"/>
          <w:sz w:val="24"/>
          <w:szCs w:val="24"/>
        </w:rPr>
        <w:t>д</w:t>
      </w:r>
      <w:r w:rsidRPr="00CD1CCB">
        <w:rPr>
          <w:rFonts w:ascii="Times New Roman" w:hAnsi="Times New Roman" w:cs="Times New Roman"/>
          <w:sz w:val="24"/>
          <w:szCs w:val="24"/>
          <w:lang w:val="en-US"/>
        </w:rPr>
        <w:t xml:space="preserve">. 101, </w:t>
      </w:r>
      <w:r>
        <w:rPr>
          <w:rFonts w:ascii="Times New Roman" w:hAnsi="Times New Roman" w:cs="Times New Roman"/>
          <w:sz w:val="24"/>
          <w:szCs w:val="24"/>
          <w:lang w:val="en-US"/>
        </w:rPr>
        <w:t>kuzicheva</w:t>
      </w:r>
      <w:r w:rsidRPr="00CD1CCB">
        <w:rPr>
          <w:rFonts w:ascii="Times New Roman" w:hAnsi="Times New Roman" w:cs="Times New Roman"/>
          <w:sz w:val="24"/>
          <w:szCs w:val="24"/>
          <w:lang w:val="en-US"/>
        </w:rPr>
        <w:t>.</w:t>
      </w:r>
      <w:r>
        <w:rPr>
          <w:rFonts w:ascii="Times New Roman" w:hAnsi="Times New Roman" w:cs="Times New Roman"/>
          <w:sz w:val="24"/>
          <w:szCs w:val="24"/>
          <w:lang w:val="en-US"/>
        </w:rPr>
        <w:t>natalia</w:t>
      </w:r>
      <w:r w:rsidRPr="00CD1CCB">
        <w:rPr>
          <w:rFonts w:ascii="Times New Roman" w:hAnsi="Times New Roman" w:cs="Times New Roman"/>
          <w:sz w:val="24"/>
          <w:szCs w:val="24"/>
          <w:lang w:val="en-US"/>
        </w:rPr>
        <w:t>@</w:t>
      </w:r>
      <w:r>
        <w:rPr>
          <w:rFonts w:ascii="Times New Roman" w:hAnsi="Times New Roman" w:cs="Times New Roman"/>
          <w:sz w:val="24"/>
          <w:szCs w:val="24"/>
          <w:lang w:val="en-US"/>
        </w:rPr>
        <w:t>yandex</w:t>
      </w:r>
      <w:r w:rsidRPr="00CD1CCB">
        <w:rPr>
          <w:rFonts w:ascii="Times New Roman" w:hAnsi="Times New Roman" w:cs="Times New Roman"/>
          <w:sz w:val="24"/>
          <w:szCs w:val="24"/>
          <w:lang w:val="en-US"/>
        </w:rPr>
        <w:t>.</w:t>
      </w:r>
      <w:r>
        <w:rPr>
          <w:rFonts w:ascii="Times New Roman" w:hAnsi="Times New Roman" w:cs="Times New Roman"/>
          <w:sz w:val="24"/>
          <w:szCs w:val="24"/>
          <w:lang w:val="en-US"/>
        </w:rPr>
        <w:t>ru</w:t>
      </w:r>
      <w:r w:rsidRPr="00CD1CCB">
        <w:rPr>
          <w:rFonts w:ascii="Times New Roman" w:hAnsi="Times New Roman" w:cs="Times New Roman"/>
          <w:sz w:val="24"/>
          <w:szCs w:val="24"/>
          <w:lang w:val="en-US"/>
        </w:rPr>
        <w:t>)</w:t>
      </w:r>
    </w:p>
    <w:p w:rsidR="007F3BFC" w:rsidRDefault="007F3BFC" w:rsidP="007F3BFC">
      <w:pPr>
        <w:spacing w:after="0"/>
        <w:ind w:firstLine="709"/>
        <w:jc w:val="both"/>
        <w:rPr>
          <w:rFonts w:ascii="Times New Roman" w:hAnsi="Times New Roman" w:cs="Times New Roman"/>
          <w:sz w:val="24"/>
          <w:szCs w:val="24"/>
        </w:rPr>
      </w:pPr>
    </w:p>
    <w:p w:rsidR="00744B43" w:rsidRPr="00744B43" w:rsidRDefault="00744B43" w:rsidP="00744B43">
      <w:pPr>
        <w:spacing w:after="0"/>
        <w:ind w:firstLine="709"/>
        <w:jc w:val="right"/>
        <w:rPr>
          <w:rFonts w:ascii="Times New Roman" w:hAnsi="Times New Roman" w:cs="Times New Roman"/>
          <w:b/>
          <w:sz w:val="24"/>
          <w:szCs w:val="24"/>
          <w:lang w:val="en-US"/>
        </w:rPr>
      </w:pPr>
      <w:r w:rsidRPr="00744B43">
        <w:rPr>
          <w:rFonts w:ascii="Times New Roman" w:hAnsi="Times New Roman" w:cs="Times New Roman"/>
          <w:b/>
          <w:sz w:val="24"/>
          <w:szCs w:val="24"/>
          <w:lang w:val="en-US"/>
        </w:rPr>
        <w:t>Kuzicheva N.Yu.</w:t>
      </w:r>
    </w:p>
    <w:p w:rsidR="00D458BD" w:rsidRDefault="00D458BD" w:rsidP="007F3BFC">
      <w:pPr>
        <w:spacing w:after="0"/>
        <w:ind w:firstLine="709"/>
        <w:jc w:val="both"/>
        <w:rPr>
          <w:rFonts w:ascii="Times New Roman" w:hAnsi="Times New Roman" w:cs="Times New Roman"/>
          <w:b/>
          <w:sz w:val="24"/>
          <w:szCs w:val="24"/>
          <w:lang w:val="en-US"/>
        </w:rPr>
      </w:pPr>
      <w:r w:rsidRPr="00D458BD">
        <w:rPr>
          <w:rFonts w:ascii="Times New Roman" w:hAnsi="Times New Roman" w:cs="Times New Roman"/>
          <w:b/>
          <w:sz w:val="24"/>
          <w:szCs w:val="24"/>
          <w:lang w:val="en-US"/>
        </w:rPr>
        <w:t>GOVERNMENT SUPPORT FOR THE TRANSITION TO INTENSIVE GARDENING AS AN INCENTIVE FOR TECHNOLOGICAL BREAKTHROUGH IN AGRICULTURE</w:t>
      </w:r>
    </w:p>
    <w:p w:rsidR="00D458BD" w:rsidRPr="00CD1CCB" w:rsidRDefault="00D458BD" w:rsidP="007F3BFC">
      <w:pPr>
        <w:spacing w:after="0"/>
        <w:ind w:firstLine="709"/>
        <w:jc w:val="both"/>
        <w:rPr>
          <w:rFonts w:ascii="Times New Roman" w:hAnsi="Times New Roman" w:cs="Times New Roman"/>
          <w:b/>
          <w:sz w:val="24"/>
          <w:szCs w:val="24"/>
          <w:lang w:val="en-US"/>
        </w:rPr>
      </w:pPr>
    </w:p>
    <w:p w:rsidR="007F3BFC" w:rsidRPr="000C0EA1" w:rsidRDefault="007F3BFC" w:rsidP="007F3BFC">
      <w:pPr>
        <w:spacing w:after="0"/>
        <w:ind w:firstLine="709"/>
        <w:jc w:val="both"/>
        <w:rPr>
          <w:rFonts w:ascii="Times New Roman" w:hAnsi="Times New Roman" w:cs="Times New Roman"/>
          <w:b/>
          <w:i/>
          <w:sz w:val="24"/>
          <w:szCs w:val="24"/>
          <w:lang w:val="en-US"/>
        </w:rPr>
      </w:pPr>
      <w:r w:rsidRPr="007F3BFC">
        <w:rPr>
          <w:rFonts w:ascii="Times New Roman" w:hAnsi="Times New Roman" w:cs="Times New Roman"/>
          <w:b/>
          <w:i/>
          <w:sz w:val="24"/>
          <w:szCs w:val="24"/>
          <w:lang w:val="en-US"/>
        </w:rPr>
        <w:t xml:space="preserve">Abstract. </w:t>
      </w:r>
      <w:r w:rsidR="005C5346" w:rsidRPr="000C0EA1">
        <w:rPr>
          <w:rFonts w:ascii="Times New Roman" w:hAnsi="Times New Roman" w:cs="Times New Roman"/>
          <w:i/>
          <w:sz w:val="24"/>
          <w:szCs w:val="24"/>
          <w:lang w:val="en-US"/>
        </w:rPr>
        <w:t>The task of intensive horticulture is to accelerate the self-sufficiency of the Russian Federation in highly polynized products in full in accordance with the parameters of the Doctrine of Food Security of the Russian Federation. The laying of new gardens should be carried out with planting material grown on zoned fruit crops</w:t>
      </w:r>
      <w:r w:rsidR="000C0EA1" w:rsidRPr="000C0EA1">
        <w:rPr>
          <w:rFonts w:ascii="Times New Roman" w:hAnsi="Times New Roman" w:cs="Times New Roman"/>
          <w:i/>
          <w:sz w:val="24"/>
          <w:szCs w:val="24"/>
          <w:lang w:val="en-US"/>
        </w:rPr>
        <w:t>.</w:t>
      </w:r>
    </w:p>
    <w:p w:rsidR="007F3BFC" w:rsidRPr="008227F0" w:rsidRDefault="007F3BFC" w:rsidP="007F3BFC">
      <w:pPr>
        <w:spacing w:after="0"/>
        <w:ind w:firstLine="709"/>
        <w:jc w:val="both"/>
        <w:rPr>
          <w:rFonts w:ascii="Times New Roman" w:hAnsi="Times New Roman" w:cs="Times New Roman"/>
          <w:i/>
          <w:sz w:val="24"/>
          <w:szCs w:val="24"/>
          <w:lang w:val="en-US"/>
        </w:rPr>
      </w:pPr>
      <w:r>
        <w:rPr>
          <w:rFonts w:ascii="Times New Roman" w:hAnsi="Times New Roman" w:cs="Times New Roman"/>
          <w:b/>
          <w:i/>
          <w:sz w:val="24"/>
          <w:szCs w:val="24"/>
          <w:lang w:val="en-US"/>
        </w:rPr>
        <w:t>Key</w:t>
      </w:r>
      <w:r w:rsidRPr="008227F0">
        <w:rPr>
          <w:rFonts w:ascii="Times New Roman" w:hAnsi="Times New Roman" w:cs="Times New Roman"/>
          <w:b/>
          <w:i/>
          <w:sz w:val="24"/>
          <w:szCs w:val="24"/>
          <w:lang w:val="en-US"/>
        </w:rPr>
        <w:t xml:space="preserve"> </w:t>
      </w:r>
      <w:r>
        <w:rPr>
          <w:rFonts w:ascii="Times New Roman" w:hAnsi="Times New Roman" w:cs="Times New Roman"/>
          <w:b/>
          <w:i/>
          <w:sz w:val="24"/>
          <w:szCs w:val="24"/>
          <w:lang w:val="en-US"/>
        </w:rPr>
        <w:t>words</w:t>
      </w:r>
      <w:r w:rsidRPr="008227F0">
        <w:rPr>
          <w:rFonts w:ascii="Times New Roman" w:hAnsi="Times New Roman" w:cs="Times New Roman"/>
          <w:b/>
          <w:i/>
          <w:sz w:val="24"/>
          <w:szCs w:val="24"/>
          <w:lang w:val="en-US"/>
        </w:rPr>
        <w:t xml:space="preserve">: </w:t>
      </w:r>
      <w:r w:rsidR="008227F0" w:rsidRPr="008227F0">
        <w:rPr>
          <w:rFonts w:ascii="Times New Roman" w:hAnsi="Times New Roman" w:cs="Times New Roman"/>
          <w:i/>
          <w:sz w:val="24"/>
          <w:szCs w:val="24"/>
          <w:lang w:val="en-US"/>
        </w:rPr>
        <w:t>gardening, nursery farming, challenges, intensive type, state support, Tambov region</w:t>
      </w:r>
    </w:p>
    <w:p w:rsidR="007F3BFC" w:rsidRPr="008227F0" w:rsidRDefault="007F3BFC" w:rsidP="007F3BFC">
      <w:pPr>
        <w:spacing w:after="0"/>
        <w:ind w:firstLine="709"/>
        <w:jc w:val="both"/>
        <w:rPr>
          <w:rFonts w:ascii="Times New Roman" w:hAnsi="Times New Roman" w:cs="Times New Roman"/>
          <w:b/>
          <w:i/>
          <w:sz w:val="24"/>
          <w:szCs w:val="24"/>
          <w:lang w:val="en-US"/>
        </w:rPr>
      </w:pPr>
    </w:p>
    <w:p w:rsidR="007F3BFC" w:rsidRDefault="007F3BFC" w:rsidP="007F3BFC">
      <w:pPr>
        <w:spacing w:after="0"/>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Inform</w:t>
      </w:r>
      <w:r w:rsidR="00BD6EEC">
        <w:rPr>
          <w:rFonts w:ascii="Times New Roman" w:hAnsi="Times New Roman" w:cs="Times New Roman"/>
          <w:b/>
          <w:sz w:val="24"/>
          <w:szCs w:val="24"/>
          <w:lang w:val="en-US"/>
        </w:rPr>
        <w:t>ation about the autor</w:t>
      </w:r>
    </w:p>
    <w:p w:rsidR="00BD6EEC" w:rsidRDefault="00BD6EEC" w:rsidP="00BD6EEC">
      <w:pPr>
        <w:spacing w:after="0"/>
        <w:ind w:firstLine="709"/>
        <w:jc w:val="both"/>
        <w:rPr>
          <w:rFonts w:ascii="Times New Roman" w:hAnsi="Times New Roman" w:cs="Times New Roman"/>
          <w:sz w:val="24"/>
          <w:szCs w:val="24"/>
          <w:lang w:val="en-US"/>
        </w:rPr>
      </w:pPr>
      <w:r w:rsidRPr="00BD6EEC">
        <w:rPr>
          <w:rFonts w:ascii="Times New Roman" w:hAnsi="Times New Roman" w:cs="Times New Roman"/>
          <w:sz w:val="24"/>
          <w:szCs w:val="24"/>
          <w:lang w:val="en-US"/>
        </w:rPr>
        <w:t>Kuzicheva Natalia Yurievna (Russia, Michurinsk) - Associate Professor, Federal State Budgetary Educational Institution of Higher Education (Russia, 393760, Michurinsk, Internatsionalnaya St., 101, kuzicheva.natalia@yandex.ru)</w:t>
      </w:r>
    </w:p>
    <w:p w:rsidR="00BD6EEC" w:rsidRDefault="00BD6EEC" w:rsidP="00BD6EEC">
      <w:pPr>
        <w:spacing w:after="0"/>
        <w:ind w:firstLine="709"/>
        <w:jc w:val="both"/>
        <w:rPr>
          <w:rFonts w:ascii="Times New Roman" w:hAnsi="Times New Roman" w:cs="Times New Roman"/>
          <w:sz w:val="24"/>
          <w:szCs w:val="24"/>
          <w:lang w:val="en-US"/>
        </w:rPr>
      </w:pPr>
    </w:p>
    <w:p w:rsidR="00BD6EEC" w:rsidRPr="00BD6EEC" w:rsidRDefault="00BD6EEC" w:rsidP="00BD6EEC">
      <w:pPr>
        <w:spacing w:after="0"/>
        <w:ind w:firstLine="709"/>
        <w:jc w:val="center"/>
        <w:rPr>
          <w:rFonts w:ascii="Times New Roman" w:hAnsi="Times New Roman" w:cs="Times New Roman"/>
          <w:b/>
          <w:sz w:val="24"/>
          <w:szCs w:val="24"/>
          <w:lang w:val="en-US"/>
        </w:rPr>
      </w:pPr>
      <w:r w:rsidRPr="00BD6EEC">
        <w:rPr>
          <w:rFonts w:ascii="Times New Roman" w:hAnsi="Times New Roman" w:cs="Times New Roman"/>
          <w:b/>
          <w:sz w:val="24"/>
          <w:szCs w:val="24"/>
          <w:lang w:val="en-US"/>
        </w:rPr>
        <w:t>References</w:t>
      </w:r>
    </w:p>
    <w:p w:rsidR="00E4468B" w:rsidRPr="00E4468B" w:rsidRDefault="00E4468B" w:rsidP="00E4468B">
      <w:pPr>
        <w:spacing w:after="0"/>
        <w:ind w:firstLine="709"/>
        <w:jc w:val="both"/>
        <w:rPr>
          <w:rFonts w:ascii="Times New Roman" w:hAnsi="Times New Roman" w:cs="Times New Roman"/>
          <w:sz w:val="24"/>
          <w:szCs w:val="24"/>
          <w:lang w:val="en-US"/>
        </w:rPr>
      </w:pPr>
      <w:r w:rsidRPr="00E4468B">
        <w:rPr>
          <w:rFonts w:ascii="Times New Roman" w:hAnsi="Times New Roman" w:cs="Times New Roman"/>
          <w:sz w:val="24"/>
          <w:szCs w:val="24"/>
          <w:lang w:val="en-US"/>
        </w:rPr>
        <w:t xml:space="preserve">1. Ivanova N.I. Technological breakthrough in modern economics//Scientific works of the Free Economic Society of Russia. - 2019. -T. 218. - №4. - </w:t>
      </w:r>
      <w:r>
        <w:rPr>
          <w:rFonts w:ascii="Times New Roman" w:hAnsi="Times New Roman" w:cs="Times New Roman"/>
          <w:sz w:val="24"/>
          <w:szCs w:val="24"/>
          <w:lang w:val="en-US"/>
        </w:rPr>
        <w:t>PP</w:t>
      </w:r>
      <w:r w:rsidRPr="00E4468B">
        <w:rPr>
          <w:rFonts w:ascii="Times New Roman" w:hAnsi="Times New Roman" w:cs="Times New Roman"/>
          <w:sz w:val="24"/>
          <w:szCs w:val="24"/>
          <w:lang w:val="en-US"/>
        </w:rPr>
        <w:t>. 329-338.</w:t>
      </w:r>
    </w:p>
    <w:p w:rsidR="00E4468B" w:rsidRPr="00E4468B" w:rsidRDefault="00E4468B" w:rsidP="00E4468B">
      <w:pPr>
        <w:spacing w:after="0"/>
        <w:ind w:firstLine="709"/>
        <w:jc w:val="both"/>
        <w:rPr>
          <w:rFonts w:ascii="Times New Roman" w:hAnsi="Times New Roman" w:cs="Times New Roman"/>
          <w:sz w:val="24"/>
          <w:szCs w:val="24"/>
          <w:lang w:val="en-US"/>
        </w:rPr>
      </w:pPr>
      <w:r w:rsidRPr="00E4468B">
        <w:rPr>
          <w:rFonts w:ascii="Times New Roman" w:hAnsi="Times New Roman" w:cs="Times New Roman"/>
          <w:sz w:val="24"/>
          <w:szCs w:val="24"/>
          <w:lang w:val="en-US"/>
        </w:rPr>
        <w:lastRenderedPageBreak/>
        <w:t>2. Polukhin A. Russian gardens will be cleared of foreign elements. URL: https://www.kommersant.ru/doc/4703338 (accessed date 09.06.2022)</w:t>
      </w:r>
    </w:p>
    <w:p w:rsidR="00E4468B" w:rsidRPr="00E4468B" w:rsidRDefault="00E4468B" w:rsidP="00E4468B">
      <w:pPr>
        <w:spacing w:after="0"/>
        <w:ind w:firstLine="709"/>
        <w:jc w:val="both"/>
        <w:rPr>
          <w:rFonts w:ascii="Times New Roman" w:hAnsi="Times New Roman" w:cs="Times New Roman"/>
          <w:sz w:val="24"/>
          <w:szCs w:val="24"/>
          <w:lang w:val="en-US"/>
        </w:rPr>
      </w:pPr>
      <w:r w:rsidRPr="00E4468B">
        <w:rPr>
          <w:rFonts w:ascii="Times New Roman" w:hAnsi="Times New Roman" w:cs="Times New Roman"/>
          <w:sz w:val="24"/>
          <w:szCs w:val="24"/>
          <w:lang w:val="en-US"/>
        </w:rPr>
        <w:t xml:space="preserve">3. Forecast of scientific and technological development of the agro-industrial complex of the Russian Federation for the period until 2030/Ministry of Agriculture of the Russian Federation, National Research University "Higher School of Economics." - M., 2017. - 138 </w:t>
      </w:r>
      <w:r>
        <w:rPr>
          <w:rFonts w:ascii="Times New Roman" w:hAnsi="Times New Roman" w:cs="Times New Roman"/>
          <w:sz w:val="24"/>
          <w:szCs w:val="24"/>
          <w:lang w:val="en-US"/>
        </w:rPr>
        <w:t>p</w:t>
      </w:r>
      <w:r w:rsidRPr="00E4468B">
        <w:rPr>
          <w:rFonts w:ascii="Times New Roman" w:hAnsi="Times New Roman" w:cs="Times New Roman"/>
          <w:sz w:val="24"/>
          <w:szCs w:val="24"/>
          <w:lang w:val="en-US"/>
        </w:rPr>
        <w:t>.</w:t>
      </w:r>
    </w:p>
    <w:p w:rsidR="00E4468B" w:rsidRPr="00E4468B" w:rsidRDefault="00E4468B" w:rsidP="00E4468B">
      <w:pPr>
        <w:spacing w:after="0"/>
        <w:ind w:firstLine="709"/>
        <w:jc w:val="both"/>
        <w:rPr>
          <w:rFonts w:ascii="Times New Roman" w:hAnsi="Times New Roman" w:cs="Times New Roman"/>
          <w:sz w:val="24"/>
          <w:szCs w:val="24"/>
          <w:lang w:val="en-US"/>
        </w:rPr>
      </w:pPr>
      <w:r w:rsidRPr="00E4468B">
        <w:rPr>
          <w:rFonts w:ascii="Times New Roman" w:hAnsi="Times New Roman" w:cs="Times New Roman"/>
          <w:sz w:val="24"/>
          <w:szCs w:val="24"/>
          <w:lang w:val="en-US"/>
        </w:rPr>
        <w:t xml:space="preserve">4. Solomakhin M.A. Prospects for the development of horticulture in Russia//Prospects for the development of intensive horticulture. Materials of the All-Russian Scientific and Practical Conference dedicated to the memory of a gardener, doctor of agricultural sciences, professor, laureate of the State Prize of the Russian Federation, Honored Scientist of the RSFSR V.I. Budagovsky, Michurinsk, December 21-22, 2016 - Michurinsk: BIS LLC, 2016. - </w:t>
      </w:r>
      <w:r>
        <w:rPr>
          <w:rFonts w:ascii="Times New Roman" w:hAnsi="Times New Roman" w:cs="Times New Roman"/>
          <w:sz w:val="24"/>
          <w:szCs w:val="24"/>
          <w:lang w:val="en-US"/>
        </w:rPr>
        <w:t>PP</w:t>
      </w:r>
      <w:r w:rsidRPr="00E4468B">
        <w:rPr>
          <w:rFonts w:ascii="Times New Roman" w:hAnsi="Times New Roman" w:cs="Times New Roman"/>
          <w:sz w:val="24"/>
          <w:szCs w:val="24"/>
          <w:lang w:val="en-US"/>
        </w:rPr>
        <w:t>. 172-177.</w:t>
      </w:r>
    </w:p>
    <w:p w:rsidR="00E4468B" w:rsidRDefault="00E4468B" w:rsidP="00E4468B">
      <w:pPr>
        <w:spacing w:after="0"/>
        <w:ind w:firstLine="709"/>
        <w:jc w:val="both"/>
        <w:rPr>
          <w:rFonts w:ascii="Times New Roman" w:hAnsi="Times New Roman" w:cs="Times New Roman"/>
          <w:sz w:val="24"/>
          <w:szCs w:val="24"/>
          <w:lang w:val="en-US"/>
        </w:rPr>
      </w:pPr>
      <w:r w:rsidRPr="00E4468B">
        <w:rPr>
          <w:rFonts w:ascii="Times New Roman" w:hAnsi="Times New Roman" w:cs="Times New Roman"/>
          <w:sz w:val="24"/>
          <w:szCs w:val="24"/>
          <w:lang w:val="en-US"/>
        </w:rPr>
        <w:t>5. Solomakhin MA, Operenova MA, Makarova D.A. Technological aspects of horticulture development//Sustainable development of the region's economy (II Chaliapin readings). Materials of the All-Russian Scientific and Practical Conference. Ed by N.V. Karamnova. - Michurinsk: Michurinsky GAU Publishing House, 2019. - S. 236-240.</w:t>
      </w:r>
    </w:p>
    <w:p w:rsidR="00E4468B" w:rsidRPr="00BD6EEC" w:rsidRDefault="00E4468B" w:rsidP="00E4468B">
      <w:pPr>
        <w:spacing w:after="0"/>
        <w:ind w:firstLine="709"/>
        <w:jc w:val="both"/>
        <w:rPr>
          <w:rFonts w:ascii="Times New Roman" w:hAnsi="Times New Roman" w:cs="Times New Roman"/>
          <w:sz w:val="24"/>
          <w:szCs w:val="24"/>
          <w:lang w:val="en-US"/>
        </w:rPr>
      </w:pPr>
      <w:r w:rsidRPr="00E4468B">
        <w:rPr>
          <w:rFonts w:ascii="Times New Roman" w:hAnsi="Times New Roman" w:cs="Times New Roman"/>
          <w:sz w:val="24"/>
          <w:szCs w:val="24"/>
          <w:lang w:val="en-US"/>
        </w:rPr>
        <w:t xml:space="preserve">6. Shpakovskaya V.S. Modern approaches to the development of gardening//Innovative development of the region: problems, prospects (IV Chaliapin readings). Materials of the All-Russian (national) scientific and practical conference, Michurinsk, November 26, 2021 - Michurinsk: Michurinsky GAU, 2021 - </w:t>
      </w:r>
      <w:r>
        <w:rPr>
          <w:rFonts w:ascii="Times New Roman" w:hAnsi="Times New Roman" w:cs="Times New Roman"/>
          <w:sz w:val="24"/>
          <w:szCs w:val="24"/>
          <w:lang w:val="en-US"/>
        </w:rPr>
        <w:t>PP</w:t>
      </w:r>
      <w:r w:rsidRPr="00E4468B">
        <w:rPr>
          <w:rFonts w:ascii="Times New Roman" w:hAnsi="Times New Roman" w:cs="Times New Roman"/>
          <w:sz w:val="24"/>
          <w:szCs w:val="24"/>
          <w:lang w:val="en-US"/>
        </w:rPr>
        <w:t>. 291-295.</w:t>
      </w:r>
    </w:p>
    <w:sectPr w:rsidR="00E4468B" w:rsidRPr="00BD6EEC" w:rsidSect="00B00E0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1416" w:rsidRDefault="00C21416" w:rsidP="000C0EA1">
      <w:pPr>
        <w:spacing w:after="0" w:line="240" w:lineRule="auto"/>
      </w:pPr>
      <w:r>
        <w:separator/>
      </w:r>
    </w:p>
  </w:endnote>
  <w:endnote w:type="continuationSeparator" w:id="1">
    <w:p w:rsidR="00C21416" w:rsidRDefault="00C21416" w:rsidP="000C0E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1416" w:rsidRDefault="00C21416" w:rsidP="000C0EA1">
      <w:pPr>
        <w:spacing w:after="0" w:line="240" w:lineRule="auto"/>
      </w:pPr>
      <w:r>
        <w:separator/>
      </w:r>
    </w:p>
  </w:footnote>
  <w:footnote w:type="continuationSeparator" w:id="1">
    <w:p w:rsidR="00C21416" w:rsidRDefault="00C21416" w:rsidP="000C0EA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3C2B69"/>
    <w:multiLevelType w:val="hybridMultilevel"/>
    <w:tmpl w:val="413895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044120"/>
    <w:rsid w:val="00044120"/>
    <w:rsid w:val="000960BB"/>
    <w:rsid w:val="000C0EA1"/>
    <w:rsid w:val="000F681D"/>
    <w:rsid w:val="00136AC9"/>
    <w:rsid w:val="001C4FA4"/>
    <w:rsid w:val="001F75B7"/>
    <w:rsid w:val="002632BE"/>
    <w:rsid w:val="002C09E4"/>
    <w:rsid w:val="003348B7"/>
    <w:rsid w:val="0050104D"/>
    <w:rsid w:val="005353F5"/>
    <w:rsid w:val="005C5346"/>
    <w:rsid w:val="00641E0B"/>
    <w:rsid w:val="006E3FD3"/>
    <w:rsid w:val="006F07BE"/>
    <w:rsid w:val="0073037E"/>
    <w:rsid w:val="00744B43"/>
    <w:rsid w:val="007852FD"/>
    <w:rsid w:val="007855E8"/>
    <w:rsid w:val="007878F0"/>
    <w:rsid w:val="007B2F82"/>
    <w:rsid w:val="007F1805"/>
    <w:rsid w:val="007F3BFC"/>
    <w:rsid w:val="008227F0"/>
    <w:rsid w:val="00883D50"/>
    <w:rsid w:val="008B473C"/>
    <w:rsid w:val="0099028D"/>
    <w:rsid w:val="009E2E6E"/>
    <w:rsid w:val="009F1E60"/>
    <w:rsid w:val="00A96CD8"/>
    <w:rsid w:val="00AA312D"/>
    <w:rsid w:val="00AC38EF"/>
    <w:rsid w:val="00AC75EC"/>
    <w:rsid w:val="00B00E08"/>
    <w:rsid w:val="00BD6EEC"/>
    <w:rsid w:val="00C21416"/>
    <w:rsid w:val="00CB2D9B"/>
    <w:rsid w:val="00CD1CCB"/>
    <w:rsid w:val="00D458BD"/>
    <w:rsid w:val="00D675FE"/>
    <w:rsid w:val="00DF1AF4"/>
    <w:rsid w:val="00E04F79"/>
    <w:rsid w:val="00E4468B"/>
    <w:rsid w:val="00EC2E4D"/>
    <w:rsid w:val="00F53D45"/>
    <w:rsid w:val="00F62332"/>
    <w:rsid w:val="00FA07F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0E0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C0EA1"/>
    <w:pPr>
      <w:spacing w:after="0" w:line="240" w:lineRule="auto"/>
    </w:pPr>
    <w:rPr>
      <w:sz w:val="20"/>
      <w:szCs w:val="20"/>
    </w:rPr>
  </w:style>
  <w:style w:type="character" w:customStyle="1" w:styleId="a4">
    <w:name w:val="Текст сноски Знак"/>
    <w:basedOn w:val="a0"/>
    <w:link w:val="a3"/>
    <w:uiPriority w:val="99"/>
    <w:semiHidden/>
    <w:rsid w:val="000C0EA1"/>
    <w:rPr>
      <w:sz w:val="20"/>
      <w:szCs w:val="20"/>
    </w:rPr>
  </w:style>
  <w:style w:type="character" w:styleId="a5">
    <w:name w:val="footnote reference"/>
    <w:basedOn w:val="a0"/>
    <w:uiPriority w:val="99"/>
    <w:semiHidden/>
    <w:unhideWhenUsed/>
    <w:rsid w:val="000C0EA1"/>
    <w:rPr>
      <w:vertAlign w:val="superscript"/>
    </w:rPr>
  </w:style>
  <w:style w:type="paragraph" w:styleId="a6">
    <w:name w:val="Balloon Text"/>
    <w:basedOn w:val="a"/>
    <w:link w:val="a7"/>
    <w:uiPriority w:val="99"/>
    <w:semiHidden/>
    <w:unhideWhenUsed/>
    <w:rsid w:val="00AC38E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C38EF"/>
    <w:rPr>
      <w:rFonts w:ascii="Tahoma" w:hAnsi="Tahoma" w:cs="Tahoma"/>
      <w:sz w:val="16"/>
      <w:szCs w:val="16"/>
    </w:rPr>
  </w:style>
  <w:style w:type="paragraph" w:styleId="a8">
    <w:name w:val="List Paragraph"/>
    <w:basedOn w:val="a"/>
    <w:uiPriority w:val="34"/>
    <w:qFormat/>
    <w:rsid w:val="00E04F79"/>
    <w:pPr>
      <w:spacing w:after="160" w:line="259" w:lineRule="auto"/>
      <w:ind w:left="720"/>
      <w:contextualSpacing/>
    </w:pPr>
    <w:rPr>
      <w:rFonts w:eastAsiaTheme="minorHAnsi"/>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1053;&#1040;&#1058;&#1040;&#1064;&#1040;%202020\&#1057;&#1058;&#1040;&#1058;&#1068;&#1048;\&#1056;&#1048;&#1053;&#1062;\2021-2022\&#1042;&#1086;&#1083;&#1075;&#1086;&#1075;&#1088;&#1072;&#1076;,%202022\&#1056;&#1072;&#1089;&#1095;&#1077;&#1090;&#1099;_&#1089;&#1090;&#1072;&#1090;&#1100;&#1103;%20&#1042;&#1086;&#1083;&#1075;&#1086;&#1075;&#1088;&#1072;&#107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Лист1!$A$10</c:f>
              <c:strCache>
                <c:ptCount val="1"/>
                <c:pt idx="0">
                  <c:v>Уровень рентабельности производства посадочного материала, %</c:v>
                </c:pt>
              </c:strCache>
            </c:strRef>
          </c:tx>
          <c:spPr>
            <a:ln>
              <a:solidFill>
                <a:schemeClr val="tx1"/>
              </a:solidFill>
            </a:ln>
          </c:spPr>
          <c:marker>
            <c:symbol val="none"/>
          </c:marker>
          <c:dLbls>
            <c:dLbl>
              <c:idx val="3"/>
              <c:layout>
                <c:manualLayout>
                  <c:x val="2.4645717806531147E-3"/>
                  <c:y val="-4.6296296296296335E-2"/>
                </c:manualLayout>
              </c:layout>
              <c:showVal val="1"/>
            </c:dLbl>
            <c:showVal val="1"/>
          </c:dLbls>
          <c:cat>
            <c:strRef>
              <c:f>Лист1!$B$9:$G$9</c:f>
              <c:strCache>
                <c:ptCount val="6"/>
                <c:pt idx="0">
                  <c:v>2015 г</c:v>
                </c:pt>
                <c:pt idx="1">
                  <c:v>2016 г</c:v>
                </c:pt>
                <c:pt idx="2">
                  <c:v>2017 г.</c:v>
                </c:pt>
                <c:pt idx="3">
                  <c:v>2018 г</c:v>
                </c:pt>
                <c:pt idx="4">
                  <c:v>2019 г</c:v>
                </c:pt>
                <c:pt idx="5">
                  <c:v>2020 г</c:v>
                </c:pt>
              </c:strCache>
            </c:strRef>
          </c:cat>
          <c:val>
            <c:numRef>
              <c:f>Лист1!$B$10:$G$10</c:f>
              <c:numCache>
                <c:formatCode>0.0</c:formatCode>
                <c:ptCount val="6"/>
                <c:pt idx="0">
                  <c:v>83.810803181185463</c:v>
                </c:pt>
                <c:pt idx="1">
                  <c:v>62.492273689336756</c:v>
                </c:pt>
                <c:pt idx="2">
                  <c:v>209.15338538881161</c:v>
                </c:pt>
                <c:pt idx="3">
                  <c:v>37.734750600961533</c:v>
                </c:pt>
                <c:pt idx="4">
                  <c:v>132.75155534031214</c:v>
                </c:pt>
                <c:pt idx="5">
                  <c:v>178.91338682165645</c:v>
                </c:pt>
              </c:numCache>
            </c:numRef>
          </c:val>
        </c:ser>
        <c:ser>
          <c:idx val="1"/>
          <c:order val="1"/>
          <c:tx>
            <c:strRef>
              <c:f>Лист1!$A$11</c:f>
              <c:strCache>
                <c:ptCount val="1"/>
                <c:pt idx="0">
                  <c:v>Уровень рентабельности продукции растениеводства, %</c:v>
                </c:pt>
              </c:strCache>
            </c:strRef>
          </c:tx>
          <c:spPr>
            <a:ln>
              <a:solidFill>
                <a:schemeClr val="tx1">
                  <a:lumMod val="50000"/>
                  <a:lumOff val="50000"/>
                </a:schemeClr>
              </a:solidFill>
            </a:ln>
          </c:spPr>
          <c:marker>
            <c:symbol val="none"/>
          </c:marker>
          <c:dLbls>
            <c:dLbl>
              <c:idx val="5"/>
              <c:showVal val="1"/>
            </c:dLbl>
            <c:delete val="1"/>
          </c:dLbls>
          <c:cat>
            <c:strRef>
              <c:f>Лист1!$B$9:$G$9</c:f>
              <c:strCache>
                <c:ptCount val="6"/>
                <c:pt idx="0">
                  <c:v>2015 г</c:v>
                </c:pt>
                <c:pt idx="1">
                  <c:v>2016 г</c:v>
                </c:pt>
                <c:pt idx="2">
                  <c:v>2017 г.</c:v>
                </c:pt>
                <c:pt idx="3">
                  <c:v>2018 г</c:v>
                </c:pt>
                <c:pt idx="4">
                  <c:v>2019 г</c:v>
                </c:pt>
                <c:pt idx="5">
                  <c:v>2020 г</c:v>
                </c:pt>
              </c:strCache>
            </c:strRef>
          </c:cat>
          <c:val>
            <c:numRef>
              <c:f>Лист1!$B$11:$G$11</c:f>
              <c:numCache>
                <c:formatCode>0.0</c:formatCode>
                <c:ptCount val="6"/>
                <c:pt idx="0">
                  <c:v>83.286336999662993</c:v>
                </c:pt>
                <c:pt idx="1">
                  <c:v>63.579796848384149</c:v>
                </c:pt>
                <c:pt idx="2">
                  <c:v>25.120460691047548</c:v>
                </c:pt>
                <c:pt idx="3">
                  <c:v>35.775269669382517</c:v>
                </c:pt>
                <c:pt idx="4">
                  <c:v>35.11930863698273</c:v>
                </c:pt>
                <c:pt idx="5">
                  <c:v>79.003803587602675</c:v>
                </c:pt>
              </c:numCache>
            </c:numRef>
          </c:val>
        </c:ser>
        <c:ser>
          <c:idx val="2"/>
          <c:order val="2"/>
          <c:tx>
            <c:strRef>
              <c:f>Лист1!$A$12</c:f>
              <c:strCache>
                <c:ptCount val="1"/>
                <c:pt idx="0">
                  <c:v>Уровень рентабельности сельского хозяйства, %</c:v>
                </c:pt>
              </c:strCache>
            </c:strRef>
          </c:tx>
          <c:spPr>
            <a:ln>
              <a:solidFill>
                <a:schemeClr val="bg1">
                  <a:lumMod val="65000"/>
                </a:schemeClr>
              </a:solidFill>
            </a:ln>
          </c:spPr>
          <c:marker>
            <c:symbol val="none"/>
          </c:marker>
          <c:dLbls>
            <c:dLblPos val="b"/>
            <c:showVal val="1"/>
          </c:dLbls>
          <c:cat>
            <c:strRef>
              <c:f>Лист1!$B$9:$G$9</c:f>
              <c:strCache>
                <c:ptCount val="6"/>
                <c:pt idx="0">
                  <c:v>2015 г</c:v>
                </c:pt>
                <c:pt idx="1">
                  <c:v>2016 г</c:v>
                </c:pt>
                <c:pt idx="2">
                  <c:v>2017 г.</c:v>
                </c:pt>
                <c:pt idx="3">
                  <c:v>2018 г</c:v>
                </c:pt>
                <c:pt idx="4">
                  <c:v>2019 г</c:v>
                </c:pt>
                <c:pt idx="5">
                  <c:v>2020 г</c:v>
                </c:pt>
              </c:strCache>
            </c:strRef>
          </c:cat>
          <c:val>
            <c:numRef>
              <c:f>Лист1!$B$12:$G$12</c:f>
              <c:numCache>
                <c:formatCode>0.0</c:formatCode>
                <c:ptCount val="6"/>
                <c:pt idx="0">
                  <c:v>59.726527253659903</c:v>
                </c:pt>
                <c:pt idx="1">
                  <c:v>39.122953639861244</c:v>
                </c:pt>
                <c:pt idx="2">
                  <c:v>26.35422704232646</c:v>
                </c:pt>
                <c:pt idx="3">
                  <c:v>34.164529697330224</c:v>
                </c:pt>
                <c:pt idx="4">
                  <c:v>31.755664246647502</c:v>
                </c:pt>
                <c:pt idx="5">
                  <c:v>65.046782754132707</c:v>
                </c:pt>
              </c:numCache>
            </c:numRef>
          </c:val>
        </c:ser>
        <c:marker val="1"/>
        <c:axId val="84472192"/>
        <c:axId val="84473728"/>
      </c:lineChart>
      <c:catAx>
        <c:axId val="84472192"/>
        <c:scaling>
          <c:orientation val="minMax"/>
        </c:scaling>
        <c:axPos val="b"/>
        <c:tickLblPos val="nextTo"/>
        <c:crossAx val="84473728"/>
        <c:crosses val="autoZero"/>
        <c:auto val="1"/>
        <c:lblAlgn val="ctr"/>
        <c:lblOffset val="100"/>
      </c:catAx>
      <c:valAx>
        <c:axId val="84473728"/>
        <c:scaling>
          <c:orientation val="minMax"/>
        </c:scaling>
        <c:axPos val="l"/>
        <c:majorGridlines/>
        <c:numFmt formatCode="0.0" sourceLinked="1"/>
        <c:tickLblPos val="nextTo"/>
        <c:crossAx val="84472192"/>
        <c:crosses val="autoZero"/>
        <c:crossBetween val="between"/>
      </c:valAx>
    </c:plotArea>
    <c:legend>
      <c:legendPos val="r"/>
    </c:legend>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BE7C54-7924-4D9C-A737-F797B07717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5</Pages>
  <Words>1969</Words>
  <Characters>11226</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20</cp:revision>
  <dcterms:created xsi:type="dcterms:W3CDTF">2022-06-09T13:02:00Z</dcterms:created>
  <dcterms:modified xsi:type="dcterms:W3CDTF">2022-06-10T13:59:00Z</dcterms:modified>
</cp:coreProperties>
</file>