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05" w:rsidRDefault="006E0D05" w:rsidP="006E0D05">
      <w:pPr>
        <w:pStyle w:val="4"/>
        <w:spacing w:line="288" w:lineRule="auto"/>
        <w:ind w:left="120"/>
      </w:pPr>
      <w:r>
        <w:rPr>
          <w:i w:val="0"/>
          <w:color w:val="006666"/>
          <w:u w:val="single" w:color="006666"/>
        </w:rPr>
        <w:t>Секция2</w:t>
      </w:r>
      <w:r>
        <w:rPr>
          <w:i w:val="0"/>
          <w:color w:val="006666"/>
        </w:rPr>
        <w:t>.</w:t>
      </w:r>
      <w:r>
        <w:t>Инфраструктурное</w:t>
      </w:r>
      <w:r w:rsidRPr="006E0D05">
        <w:t xml:space="preserve"> </w:t>
      </w:r>
      <w:r>
        <w:t>обеспечение</w:t>
      </w:r>
      <w:r w:rsidRPr="006E0D05">
        <w:t xml:space="preserve"> </w:t>
      </w:r>
      <w:r>
        <w:t>научно-технологического</w:t>
      </w:r>
      <w:r w:rsidRPr="006E0D05">
        <w:t xml:space="preserve"> </w:t>
      </w:r>
      <w:r>
        <w:t>развития территорий и проблемы организации инновационной</w:t>
      </w:r>
      <w:r w:rsidRPr="006E0D05">
        <w:t xml:space="preserve"> </w:t>
      </w:r>
      <w:r>
        <w:t>деятельности</w:t>
      </w:r>
      <w:r w:rsidRPr="006E0D05">
        <w:t xml:space="preserve"> </w:t>
      </w:r>
      <w:r>
        <w:t>в реальном</w:t>
      </w:r>
      <w:r w:rsidRPr="006E0D05">
        <w:t xml:space="preserve"> </w:t>
      </w:r>
      <w:r>
        <w:t>секторе</w:t>
      </w:r>
      <w:r w:rsidRPr="006E0D05">
        <w:t xml:space="preserve"> </w:t>
      </w:r>
      <w:r>
        <w:t>экономики</w:t>
      </w:r>
    </w:p>
    <w:p w:rsidR="006E0D05" w:rsidRDefault="006E0D05" w:rsidP="006E0D05">
      <w:pPr>
        <w:pStyle w:val="a7"/>
        <w:numPr>
          <w:ilvl w:val="0"/>
          <w:numId w:val="1"/>
        </w:numPr>
        <w:tabs>
          <w:tab w:val="left" w:pos="574"/>
        </w:tabs>
        <w:spacing w:before="2"/>
        <w:ind w:right="187"/>
        <w:jc w:val="both"/>
        <w:rPr>
          <w:rFonts w:ascii="Georgia" w:hAnsi="Georgia"/>
          <w:sz w:val="24"/>
        </w:rPr>
      </w:pPr>
      <w:r>
        <w:rPr>
          <w:rFonts w:ascii="Georgia" w:hAnsi="Georgia"/>
          <w:sz w:val="24"/>
        </w:rPr>
        <w:t>Развитие</w:t>
      </w:r>
      <w:r w:rsidRPr="006E0D05">
        <w:rPr>
          <w:rFonts w:ascii="Georgia" w:hAnsi="Georgia"/>
          <w:sz w:val="24"/>
        </w:rPr>
        <w:t xml:space="preserve"> </w:t>
      </w:r>
      <w:r>
        <w:rPr>
          <w:rFonts w:ascii="Georgia" w:hAnsi="Georgia"/>
          <w:sz w:val="24"/>
        </w:rPr>
        <w:t>межрегиональных</w:t>
      </w:r>
      <w:r w:rsidRPr="006E0D05">
        <w:rPr>
          <w:rFonts w:ascii="Georgia" w:hAnsi="Georgia"/>
          <w:sz w:val="24"/>
        </w:rPr>
        <w:t xml:space="preserve"> </w:t>
      </w:r>
      <w:r>
        <w:rPr>
          <w:rFonts w:ascii="Georgia" w:hAnsi="Georgia"/>
          <w:sz w:val="24"/>
        </w:rPr>
        <w:t>и</w:t>
      </w:r>
      <w:r w:rsidRPr="006E0D05">
        <w:rPr>
          <w:rFonts w:ascii="Georgia" w:hAnsi="Georgia"/>
          <w:sz w:val="24"/>
        </w:rPr>
        <w:t xml:space="preserve">        </w:t>
      </w:r>
      <w:r>
        <w:rPr>
          <w:rFonts w:ascii="Georgia" w:hAnsi="Georgia"/>
          <w:sz w:val="24"/>
        </w:rPr>
        <w:t>международных</w:t>
      </w:r>
      <w:r w:rsidRPr="006E0D05">
        <w:rPr>
          <w:rFonts w:ascii="Georgia" w:hAnsi="Georgia"/>
          <w:sz w:val="24"/>
        </w:rPr>
        <w:t xml:space="preserve"> </w:t>
      </w:r>
      <w:r>
        <w:rPr>
          <w:rFonts w:ascii="Georgia" w:hAnsi="Georgia"/>
          <w:sz w:val="24"/>
        </w:rPr>
        <w:t>информационно-коммуникационных</w:t>
      </w:r>
      <w:r w:rsidRPr="006E0D05">
        <w:rPr>
          <w:rFonts w:ascii="Georgia" w:hAnsi="Georgia"/>
          <w:sz w:val="24"/>
        </w:rPr>
        <w:t xml:space="preserve"> </w:t>
      </w:r>
      <w:r>
        <w:rPr>
          <w:rFonts w:ascii="Georgia" w:hAnsi="Georgia"/>
          <w:sz w:val="24"/>
        </w:rPr>
        <w:t>связей</w:t>
      </w:r>
      <w:r w:rsidRPr="006E0D05">
        <w:rPr>
          <w:rFonts w:ascii="Georgia" w:hAnsi="Georgia"/>
          <w:sz w:val="24"/>
        </w:rPr>
        <w:t xml:space="preserve"> </w:t>
      </w:r>
      <w:r>
        <w:rPr>
          <w:rFonts w:ascii="Georgia" w:hAnsi="Georgia"/>
          <w:sz w:val="24"/>
        </w:rPr>
        <w:t>в</w:t>
      </w:r>
      <w:r w:rsidRPr="006E0D05">
        <w:rPr>
          <w:rFonts w:ascii="Georgia" w:hAnsi="Georgia"/>
          <w:sz w:val="24"/>
        </w:rPr>
        <w:t xml:space="preserve"> </w:t>
      </w:r>
      <w:r>
        <w:rPr>
          <w:rFonts w:ascii="Georgia" w:hAnsi="Georgia"/>
          <w:sz w:val="24"/>
        </w:rPr>
        <w:t>рамках</w:t>
      </w:r>
      <w:r w:rsidRPr="006E0D05">
        <w:rPr>
          <w:rFonts w:ascii="Georgia" w:hAnsi="Georgia"/>
          <w:sz w:val="24"/>
        </w:rPr>
        <w:t xml:space="preserve"> </w:t>
      </w:r>
      <w:r>
        <w:rPr>
          <w:rFonts w:ascii="Georgia" w:hAnsi="Georgia"/>
          <w:sz w:val="24"/>
        </w:rPr>
        <w:t>развития</w:t>
      </w:r>
      <w:r w:rsidRPr="006E0D05">
        <w:rPr>
          <w:rFonts w:ascii="Georgia" w:hAnsi="Georgia"/>
          <w:sz w:val="24"/>
        </w:rPr>
        <w:t xml:space="preserve">                                                                                                                                                                                                                                                                             </w:t>
      </w:r>
      <w:r>
        <w:rPr>
          <w:rFonts w:ascii="Georgia" w:hAnsi="Georgia"/>
          <w:sz w:val="24"/>
        </w:rPr>
        <w:t>научно-технологического</w:t>
      </w:r>
      <w:r w:rsidRPr="006E0D05">
        <w:rPr>
          <w:rFonts w:ascii="Georgia" w:hAnsi="Georgia"/>
          <w:sz w:val="24"/>
        </w:rPr>
        <w:t xml:space="preserve"> </w:t>
      </w:r>
      <w:r>
        <w:rPr>
          <w:rFonts w:ascii="Georgia" w:hAnsi="Georgia"/>
          <w:sz w:val="24"/>
        </w:rPr>
        <w:t>пространства;</w:t>
      </w:r>
    </w:p>
    <w:p w:rsidR="006E0D05" w:rsidRPr="006E0D05" w:rsidRDefault="006E0D05" w:rsidP="00220A6E">
      <w:pPr>
        <w:spacing w:after="0" w:line="240" w:lineRule="auto"/>
        <w:ind w:firstLine="709"/>
        <w:jc w:val="both"/>
        <w:rPr>
          <w:rFonts w:ascii="Times New Roman" w:hAnsi="Times New Roman" w:cs="Times New Roman"/>
          <w:sz w:val="24"/>
          <w:szCs w:val="24"/>
        </w:rPr>
      </w:pPr>
    </w:p>
    <w:p w:rsidR="007E1EF4" w:rsidRPr="007E1EF4" w:rsidRDefault="007E1EF4" w:rsidP="00A124B0">
      <w:pPr>
        <w:spacing w:after="0" w:line="240" w:lineRule="auto"/>
        <w:jc w:val="both"/>
        <w:rPr>
          <w:rFonts w:ascii="Times New Roman" w:hAnsi="Times New Roman" w:cs="Times New Roman"/>
          <w:sz w:val="24"/>
          <w:szCs w:val="24"/>
        </w:rPr>
      </w:pPr>
    </w:p>
    <w:p w:rsidR="007E1EF4" w:rsidRDefault="007E1EF4" w:rsidP="007E1EF4">
      <w:pPr>
        <w:shd w:val="clear" w:color="auto" w:fill="FFFFFF"/>
        <w:spacing w:after="0" w:line="240" w:lineRule="auto"/>
        <w:ind w:firstLine="709"/>
        <w:jc w:val="both"/>
        <w:rPr>
          <w:rStyle w:val="a8"/>
          <w:rFonts w:ascii="Times New Roman" w:hAnsi="Times New Roman" w:cs="Times New Roman"/>
          <w:color w:val="333333"/>
          <w:sz w:val="24"/>
          <w:szCs w:val="24"/>
        </w:rPr>
      </w:pPr>
      <w:r w:rsidRPr="00631E08">
        <w:rPr>
          <w:rStyle w:val="a8"/>
          <w:rFonts w:ascii="Times New Roman" w:hAnsi="Times New Roman" w:cs="Times New Roman"/>
          <w:color w:val="333333"/>
          <w:sz w:val="24"/>
          <w:szCs w:val="24"/>
        </w:rPr>
        <w:t>УДК</w:t>
      </w:r>
      <w:r>
        <w:rPr>
          <w:rStyle w:val="a8"/>
          <w:rFonts w:ascii="Times New Roman" w:hAnsi="Times New Roman" w:cs="Times New Roman"/>
          <w:color w:val="333333"/>
          <w:sz w:val="24"/>
          <w:szCs w:val="24"/>
        </w:rPr>
        <w:t xml:space="preserve"> 008, 009, 004.9, 316.77</w:t>
      </w:r>
    </w:p>
    <w:p w:rsidR="007E1EF4" w:rsidRDefault="007E1EF4" w:rsidP="007E1EF4">
      <w:pPr>
        <w:shd w:val="clear" w:color="auto" w:fill="FFFFFF"/>
        <w:spacing w:after="0" w:line="240" w:lineRule="auto"/>
        <w:ind w:firstLine="709"/>
        <w:rPr>
          <w:rFonts w:ascii="Times New Roman" w:eastAsia="Times New Roman" w:hAnsi="Times New Roman" w:cs="Times New Roman"/>
          <w:color w:val="333333"/>
          <w:sz w:val="24"/>
          <w:szCs w:val="24"/>
        </w:rPr>
      </w:pPr>
      <w:r w:rsidRPr="00631E08">
        <w:rPr>
          <w:rStyle w:val="a8"/>
          <w:rFonts w:ascii="Times New Roman" w:hAnsi="Times New Roman" w:cs="Times New Roman"/>
          <w:color w:val="333333"/>
          <w:sz w:val="24"/>
          <w:szCs w:val="24"/>
        </w:rPr>
        <w:t>ББК</w:t>
      </w:r>
      <w:r>
        <w:rPr>
          <w:rStyle w:val="a8"/>
          <w:rFonts w:ascii="Times New Roman" w:hAnsi="Times New Roman" w:cs="Times New Roman"/>
          <w:color w:val="333333"/>
          <w:sz w:val="24"/>
          <w:szCs w:val="24"/>
        </w:rPr>
        <w:t xml:space="preserve"> 60.53, 60.84, 88.54</w:t>
      </w:r>
    </w:p>
    <w:p w:rsidR="007E1EF4" w:rsidRPr="00885712" w:rsidRDefault="007E1EF4" w:rsidP="007E1EF4">
      <w:pPr>
        <w:shd w:val="clear" w:color="auto" w:fill="FFFFFF"/>
        <w:spacing w:after="0" w:line="240" w:lineRule="auto"/>
        <w:ind w:firstLine="709"/>
        <w:jc w:val="right"/>
        <w:rPr>
          <w:rFonts w:ascii="Times New Roman" w:eastAsia="Times New Roman" w:hAnsi="Times New Roman" w:cs="Times New Roman"/>
          <w:b/>
          <w:color w:val="333333"/>
          <w:sz w:val="24"/>
          <w:szCs w:val="24"/>
        </w:rPr>
      </w:pPr>
      <w:r w:rsidRPr="00885712">
        <w:rPr>
          <w:rFonts w:ascii="Times New Roman" w:eastAsia="Times New Roman" w:hAnsi="Times New Roman" w:cs="Times New Roman"/>
          <w:b/>
          <w:color w:val="333333"/>
          <w:sz w:val="24"/>
          <w:szCs w:val="24"/>
        </w:rPr>
        <w:t>Розанова Л.И.</w:t>
      </w:r>
    </w:p>
    <w:p w:rsidR="007E1EF4" w:rsidRPr="00885712" w:rsidRDefault="007E1EF4" w:rsidP="007E1EF4">
      <w:pPr>
        <w:shd w:val="clear" w:color="auto" w:fill="FFFFFF"/>
        <w:spacing w:after="0" w:line="240" w:lineRule="auto"/>
        <w:ind w:firstLine="709"/>
        <w:jc w:val="center"/>
        <w:rPr>
          <w:rFonts w:ascii="Times New Roman" w:eastAsia="Times New Roman" w:hAnsi="Times New Roman" w:cs="Times New Roman"/>
          <w:b/>
          <w:color w:val="333333"/>
          <w:sz w:val="24"/>
          <w:szCs w:val="24"/>
        </w:rPr>
      </w:pPr>
    </w:p>
    <w:p w:rsidR="00F04E17" w:rsidRPr="00850F58" w:rsidRDefault="00F04E17" w:rsidP="008578B7">
      <w:pPr>
        <w:spacing w:after="0" w:line="240" w:lineRule="auto"/>
        <w:jc w:val="center"/>
        <w:rPr>
          <w:rFonts w:ascii="Times New Roman" w:hAnsi="Times New Roman" w:cs="Times New Roman"/>
          <w:caps/>
          <w:sz w:val="24"/>
          <w:szCs w:val="24"/>
        </w:rPr>
      </w:pPr>
      <w:r w:rsidRPr="00850F58">
        <w:rPr>
          <w:rFonts w:ascii="Times New Roman" w:hAnsi="Times New Roman" w:cs="Times New Roman"/>
          <w:caps/>
          <w:sz w:val="24"/>
          <w:szCs w:val="24"/>
        </w:rPr>
        <w:t xml:space="preserve"> повышение эффективности</w:t>
      </w:r>
      <w:r w:rsidR="008578B7" w:rsidRPr="00850F58">
        <w:rPr>
          <w:rFonts w:ascii="Times New Roman" w:hAnsi="Times New Roman" w:cs="Times New Roman"/>
          <w:caps/>
          <w:sz w:val="24"/>
          <w:szCs w:val="24"/>
        </w:rPr>
        <w:t xml:space="preserve"> инноваци</w:t>
      </w:r>
      <w:r w:rsidRPr="00850F58">
        <w:rPr>
          <w:rFonts w:ascii="Times New Roman" w:hAnsi="Times New Roman" w:cs="Times New Roman"/>
          <w:caps/>
          <w:sz w:val="24"/>
          <w:szCs w:val="24"/>
        </w:rPr>
        <w:t>й</w:t>
      </w:r>
      <w:r w:rsidR="008578B7" w:rsidRPr="00850F58">
        <w:rPr>
          <w:rFonts w:ascii="Times New Roman" w:hAnsi="Times New Roman" w:cs="Times New Roman"/>
          <w:caps/>
          <w:sz w:val="24"/>
          <w:szCs w:val="24"/>
        </w:rPr>
        <w:t xml:space="preserve">: новые рынки, </w:t>
      </w:r>
    </w:p>
    <w:p w:rsidR="007E1EF4" w:rsidRPr="00850F58" w:rsidRDefault="008578B7" w:rsidP="008578B7">
      <w:pPr>
        <w:spacing w:after="0" w:line="240" w:lineRule="auto"/>
        <w:jc w:val="center"/>
        <w:rPr>
          <w:rFonts w:ascii="Times New Roman" w:hAnsi="Times New Roman" w:cs="Times New Roman"/>
          <w:caps/>
          <w:sz w:val="24"/>
          <w:szCs w:val="24"/>
        </w:rPr>
      </w:pPr>
      <w:r w:rsidRPr="00850F58">
        <w:rPr>
          <w:rFonts w:ascii="Times New Roman" w:hAnsi="Times New Roman" w:cs="Times New Roman"/>
          <w:caps/>
          <w:sz w:val="24"/>
          <w:szCs w:val="24"/>
        </w:rPr>
        <w:t xml:space="preserve">бизнес-среда, сотрудничество </w:t>
      </w:r>
    </w:p>
    <w:p w:rsidR="00EB2D4E" w:rsidRPr="00850F58" w:rsidRDefault="00EB2D4E" w:rsidP="007E1EF4">
      <w:pPr>
        <w:shd w:val="clear" w:color="auto" w:fill="FFFFFF"/>
        <w:spacing w:after="0" w:line="240" w:lineRule="auto"/>
        <w:ind w:firstLine="709"/>
        <w:jc w:val="center"/>
        <w:rPr>
          <w:rFonts w:ascii="Times New Roman" w:eastAsia="Times New Roman" w:hAnsi="Times New Roman" w:cs="Times New Roman"/>
          <w:caps/>
          <w:color w:val="333333"/>
          <w:sz w:val="24"/>
          <w:szCs w:val="24"/>
        </w:rPr>
      </w:pPr>
    </w:p>
    <w:p w:rsidR="007E1EF4" w:rsidRDefault="007E1EF4" w:rsidP="007E1EF4">
      <w:pPr>
        <w:shd w:val="clear" w:color="auto" w:fill="FFFFFF"/>
        <w:spacing w:after="0" w:line="240" w:lineRule="auto"/>
        <w:ind w:firstLine="709"/>
        <w:jc w:val="center"/>
        <w:rPr>
          <w:rFonts w:ascii="Times New Roman" w:eastAsia="Times New Roman" w:hAnsi="Times New Roman" w:cs="Times New Roman"/>
          <w:b/>
          <w:color w:val="333333"/>
          <w:sz w:val="24"/>
          <w:szCs w:val="24"/>
        </w:rPr>
      </w:pPr>
    </w:p>
    <w:p w:rsidR="00323C7E" w:rsidRPr="0078684C" w:rsidRDefault="007E1EF4" w:rsidP="0078684C">
      <w:pPr>
        <w:spacing w:after="0" w:line="240" w:lineRule="auto"/>
        <w:ind w:firstLine="708"/>
        <w:jc w:val="both"/>
        <w:rPr>
          <w:rFonts w:ascii="Times New Roman" w:hAnsi="Times New Roman" w:cs="Times New Roman"/>
          <w:i/>
          <w:color w:val="000000"/>
          <w:sz w:val="24"/>
          <w:szCs w:val="24"/>
        </w:rPr>
      </w:pPr>
      <w:r w:rsidRPr="00885712">
        <w:rPr>
          <w:rFonts w:ascii="Times New Roman" w:eastAsia="Times New Roman" w:hAnsi="Times New Roman" w:cs="Times New Roman"/>
          <w:b/>
          <w:color w:val="333333"/>
          <w:sz w:val="24"/>
          <w:szCs w:val="24"/>
        </w:rPr>
        <w:t>Аннотация:</w:t>
      </w:r>
      <w:r>
        <w:rPr>
          <w:rFonts w:ascii="Times New Roman" w:eastAsia="Times New Roman" w:hAnsi="Times New Roman" w:cs="Times New Roman"/>
          <w:b/>
          <w:color w:val="333333"/>
          <w:sz w:val="24"/>
          <w:szCs w:val="24"/>
        </w:rPr>
        <w:t xml:space="preserve"> </w:t>
      </w:r>
      <w:r w:rsidRPr="00885712">
        <w:rPr>
          <w:rFonts w:ascii="Times New Roman" w:eastAsia="Times New Roman" w:hAnsi="Times New Roman" w:cs="Times New Roman"/>
          <w:i/>
          <w:color w:val="333333"/>
          <w:sz w:val="24"/>
          <w:szCs w:val="24"/>
        </w:rPr>
        <w:t>Актуальность проблем</w:t>
      </w:r>
      <w:r w:rsidR="008578B7">
        <w:rPr>
          <w:rFonts w:ascii="Times New Roman" w:eastAsia="Times New Roman" w:hAnsi="Times New Roman" w:cs="Times New Roman"/>
          <w:i/>
          <w:color w:val="333333"/>
          <w:sz w:val="24"/>
          <w:szCs w:val="24"/>
        </w:rPr>
        <w:t xml:space="preserve">ы повышения результатов инноваций в новых реалиях </w:t>
      </w:r>
      <w:r w:rsidR="00323C7E">
        <w:rPr>
          <w:rFonts w:ascii="Times New Roman" w:eastAsia="Times New Roman" w:hAnsi="Times New Roman" w:cs="Times New Roman"/>
          <w:i/>
          <w:color w:val="333333"/>
          <w:sz w:val="24"/>
          <w:szCs w:val="24"/>
        </w:rPr>
        <w:t xml:space="preserve">нестабильной </w:t>
      </w:r>
      <w:r w:rsidR="008578B7">
        <w:rPr>
          <w:rFonts w:ascii="Times New Roman" w:eastAsia="Times New Roman" w:hAnsi="Times New Roman" w:cs="Times New Roman"/>
          <w:i/>
          <w:color w:val="333333"/>
          <w:sz w:val="24"/>
          <w:szCs w:val="24"/>
        </w:rPr>
        <w:t>геополитики очевидна. В статье основное внимание уделяется оценке инновационного потенциала России и вопросам повышения его  эффективности.</w:t>
      </w:r>
      <w:r w:rsidR="00323C7E">
        <w:rPr>
          <w:rFonts w:ascii="Times New Roman" w:eastAsia="Times New Roman" w:hAnsi="Times New Roman" w:cs="Times New Roman"/>
          <w:i/>
          <w:color w:val="333333"/>
          <w:sz w:val="24"/>
          <w:szCs w:val="24"/>
        </w:rPr>
        <w:t xml:space="preserve"> Перспективы активизации инновационной деятельности определяются с позиций качества институтов и бизнес-среды, уровня развития рынка, поощрения креативности и исследовательских талантов, нахождения новых направлений международного научного сотрудничества. </w:t>
      </w:r>
      <w:r w:rsidR="0078684C" w:rsidRPr="0078684C">
        <w:rPr>
          <w:rFonts w:ascii="Times New Roman" w:eastAsia="Times New Roman" w:hAnsi="Times New Roman" w:cs="Times New Roman"/>
          <w:i/>
          <w:color w:val="333333"/>
          <w:sz w:val="24"/>
          <w:szCs w:val="24"/>
        </w:rPr>
        <w:t>По итогам анализа сделан вывод о том, что с</w:t>
      </w:r>
      <w:r w:rsidR="00323C7E" w:rsidRPr="0078684C">
        <w:rPr>
          <w:rFonts w:ascii="Times New Roman" w:hAnsi="Times New Roman" w:cs="Times New Roman"/>
          <w:i/>
          <w:color w:val="000000"/>
          <w:sz w:val="24"/>
          <w:szCs w:val="24"/>
        </w:rPr>
        <w:t xml:space="preserve">траны, обладающие достаточным </w:t>
      </w:r>
      <w:r w:rsidR="00850F58">
        <w:rPr>
          <w:rFonts w:ascii="Times New Roman" w:hAnsi="Times New Roman" w:cs="Times New Roman"/>
          <w:i/>
          <w:color w:val="000000"/>
          <w:sz w:val="24"/>
          <w:szCs w:val="24"/>
        </w:rPr>
        <w:t>инновационным потенциалом,</w:t>
      </w:r>
      <w:r w:rsidR="0078684C" w:rsidRPr="0078684C">
        <w:rPr>
          <w:rFonts w:ascii="Times New Roman" w:hAnsi="Times New Roman" w:cs="Times New Roman"/>
          <w:i/>
          <w:color w:val="000000"/>
          <w:sz w:val="24"/>
          <w:szCs w:val="24"/>
        </w:rPr>
        <w:t xml:space="preserve"> благодаря новым инновационным</w:t>
      </w:r>
      <w:r w:rsidR="00850F58">
        <w:rPr>
          <w:rFonts w:ascii="Times New Roman" w:hAnsi="Times New Roman" w:cs="Times New Roman"/>
          <w:i/>
          <w:color w:val="000000"/>
          <w:sz w:val="24"/>
          <w:szCs w:val="24"/>
        </w:rPr>
        <w:t xml:space="preserve"> связям</w:t>
      </w:r>
      <w:r w:rsidR="00323C7E" w:rsidRPr="0078684C">
        <w:rPr>
          <w:rFonts w:ascii="Times New Roman" w:hAnsi="Times New Roman" w:cs="Times New Roman"/>
          <w:i/>
          <w:color w:val="000000"/>
          <w:sz w:val="24"/>
          <w:szCs w:val="24"/>
        </w:rPr>
        <w:t xml:space="preserve"> </w:t>
      </w:r>
      <w:r w:rsidR="0078684C" w:rsidRPr="0078684C">
        <w:rPr>
          <w:rFonts w:ascii="Times New Roman" w:hAnsi="Times New Roman" w:cs="Times New Roman"/>
          <w:i/>
          <w:color w:val="000000"/>
          <w:sz w:val="24"/>
          <w:szCs w:val="24"/>
        </w:rPr>
        <w:t xml:space="preserve">могут не только повысить </w:t>
      </w:r>
      <w:r w:rsidR="00323C7E" w:rsidRPr="0078684C">
        <w:rPr>
          <w:rFonts w:ascii="Times New Roman" w:hAnsi="Times New Roman" w:cs="Times New Roman"/>
          <w:i/>
          <w:color w:val="000000"/>
          <w:sz w:val="24"/>
          <w:szCs w:val="24"/>
        </w:rPr>
        <w:t>результативност</w:t>
      </w:r>
      <w:r w:rsidR="0078684C" w:rsidRPr="0078684C">
        <w:rPr>
          <w:rFonts w:ascii="Times New Roman" w:hAnsi="Times New Roman" w:cs="Times New Roman"/>
          <w:i/>
          <w:color w:val="000000"/>
          <w:sz w:val="24"/>
          <w:szCs w:val="24"/>
        </w:rPr>
        <w:t xml:space="preserve">ь инноваций, но и </w:t>
      </w:r>
      <w:r w:rsidR="00323C7E" w:rsidRPr="0078684C">
        <w:rPr>
          <w:rFonts w:ascii="Times New Roman" w:hAnsi="Times New Roman" w:cs="Times New Roman"/>
          <w:i/>
          <w:color w:val="000000"/>
          <w:sz w:val="24"/>
          <w:szCs w:val="24"/>
        </w:rPr>
        <w:t xml:space="preserve"> </w:t>
      </w:r>
      <w:r w:rsidR="0078684C" w:rsidRPr="0078684C">
        <w:rPr>
          <w:rFonts w:ascii="Times New Roman" w:hAnsi="Times New Roman" w:cs="Times New Roman"/>
          <w:i/>
          <w:color w:val="000000"/>
          <w:sz w:val="24"/>
          <w:szCs w:val="24"/>
        </w:rPr>
        <w:t xml:space="preserve">изменить </w:t>
      </w:r>
      <w:r w:rsidR="00323C7E" w:rsidRPr="0078684C">
        <w:rPr>
          <w:rFonts w:ascii="Times New Roman" w:hAnsi="Times New Roman" w:cs="Times New Roman"/>
          <w:i/>
          <w:color w:val="000000"/>
          <w:sz w:val="24"/>
          <w:szCs w:val="24"/>
        </w:rPr>
        <w:t>инновационн</w:t>
      </w:r>
      <w:r w:rsidR="0078684C" w:rsidRPr="0078684C">
        <w:rPr>
          <w:rFonts w:ascii="Times New Roman" w:hAnsi="Times New Roman" w:cs="Times New Roman"/>
          <w:i/>
          <w:color w:val="000000"/>
          <w:sz w:val="24"/>
          <w:szCs w:val="24"/>
        </w:rPr>
        <w:t>ый</w:t>
      </w:r>
      <w:r w:rsidR="00323C7E" w:rsidRPr="0078684C">
        <w:rPr>
          <w:rFonts w:ascii="Times New Roman" w:hAnsi="Times New Roman" w:cs="Times New Roman"/>
          <w:i/>
          <w:color w:val="000000"/>
          <w:sz w:val="24"/>
          <w:szCs w:val="24"/>
        </w:rPr>
        <w:t xml:space="preserve"> географическ</w:t>
      </w:r>
      <w:r w:rsidR="0078684C" w:rsidRPr="0078684C">
        <w:rPr>
          <w:rFonts w:ascii="Times New Roman" w:hAnsi="Times New Roman" w:cs="Times New Roman"/>
          <w:i/>
          <w:color w:val="000000"/>
          <w:sz w:val="24"/>
          <w:szCs w:val="24"/>
        </w:rPr>
        <w:t>ий</w:t>
      </w:r>
      <w:r w:rsidR="00323C7E" w:rsidRPr="0078684C">
        <w:rPr>
          <w:rFonts w:ascii="Times New Roman" w:hAnsi="Times New Roman" w:cs="Times New Roman"/>
          <w:i/>
          <w:color w:val="000000"/>
          <w:sz w:val="24"/>
          <w:szCs w:val="24"/>
        </w:rPr>
        <w:t xml:space="preserve"> ландшафт.</w:t>
      </w:r>
    </w:p>
    <w:p w:rsidR="001E6028" w:rsidRPr="00835223" w:rsidRDefault="00323C7E" w:rsidP="0078684C">
      <w:pPr>
        <w:shd w:val="clear" w:color="auto" w:fill="FFFFFF"/>
        <w:spacing w:after="0" w:line="240" w:lineRule="auto"/>
        <w:jc w:val="both"/>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 xml:space="preserve">   </w:t>
      </w:r>
      <w:r w:rsidR="008578B7">
        <w:rPr>
          <w:rFonts w:ascii="Times New Roman" w:eastAsia="Times New Roman" w:hAnsi="Times New Roman" w:cs="Times New Roman"/>
          <w:i/>
          <w:color w:val="333333"/>
          <w:sz w:val="24"/>
          <w:szCs w:val="24"/>
        </w:rPr>
        <w:t xml:space="preserve">   </w:t>
      </w:r>
    </w:p>
    <w:p w:rsidR="007E1EF4" w:rsidRDefault="007E1EF4" w:rsidP="0078684C">
      <w:pPr>
        <w:shd w:val="clear" w:color="auto" w:fill="FFFFFF"/>
        <w:spacing w:after="0" w:line="240" w:lineRule="auto"/>
        <w:jc w:val="both"/>
        <w:rPr>
          <w:rFonts w:ascii="Times New Roman" w:eastAsia="Times New Roman" w:hAnsi="Times New Roman" w:cs="Times New Roman"/>
          <w:color w:val="333333"/>
          <w:sz w:val="24"/>
          <w:szCs w:val="24"/>
        </w:rPr>
      </w:pPr>
      <w:r w:rsidRPr="00885712">
        <w:rPr>
          <w:rFonts w:ascii="Times New Roman" w:eastAsia="Times New Roman" w:hAnsi="Times New Roman" w:cs="Times New Roman"/>
          <w:b/>
          <w:color w:val="333333"/>
          <w:sz w:val="24"/>
          <w:szCs w:val="24"/>
        </w:rPr>
        <w:t>Ключевые слова:</w:t>
      </w:r>
      <w:r w:rsidR="008578B7">
        <w:rPr>
          <w:rFonts w:ascii="Times New Roman" w:eastAsia="Times New Roman" w:hAnsi="Times New Roman" w:cs="Times New Roman"/>
          <w:b/>
          <w:color w:val="333333"/>
          <w:sz w:val="24"/>
          <w:szCs w:val="24"/>
        </w:rPr>
        <w:t xml:space="preserve"> </w:t>
      </w:r>
      <w:r w:rsidR="00323C7E">
        <w:rPr>
          <w:rFonts w:ascii="Times New Roman" w:eastAsia="Times New Roman" w:hAnsi="Times New Roman" w:cs="Times New Roman"/>
          <w:i/>
          <w:color w:val="333333"/>
          <w:sz w:val="24"/>
          <w:szCs w:val="24"/>
        </w:rPr>
        <w:t>инновационный рейтинг</w:t>
      </w:r>
      <w:r w:rsidRPr="00885712">
        <w:rPr>
          <w:rFonts w:ascii="Times New Roman" w:eastAsia="Times New Roman" w:hAnsi="Times New Roman" w:cs="Times New Roman"/>
          <w:i/>
          <w:color w:val="333333"/>
          <w:sz w:val="24"/>
          <w:szCs w:val="24"/>
        </w:rPr>
        <w:t xml:space="preserve">, </w:t>
      </w:r>
      <w:r w:rsidR="00323C7E">
        <w:rPr>
          <w:rFonts w:ascii="Times New Roman" w:eastAsia="Times New Roman" w:hAnsi="Times New Roman" w:cs="Times New Roman"/>
          <w:i/>
          <w:color w:val="333333"/>
          <w:sz w:val="24"/>
          <w:szCs w:val="24"/>
        </w:rPr>
        <w:t>инноваци</w:t>
      </w:r>
      <w:r w:rsidR="0078684C">
        <w:rPr>
          <w:rFonts w:ascii="Times New Roman" w:eastAsia="Times New Roman" w:hAnsi="Times New Roman" w:cs="Times New Roman"/>
          <w:i/>
          <w:color w:val="333333"/>
          <w:sz w:val="24"/>
          <w:szCs w:val="24"/>
        </w:rPr>
        <w:t>онный потенциал</w:t>
      </w:r>
      <w:r w:rsidR="00323C7E">
        <w:rPr>
          <w:rFonts w:ascii="Times New Roman" w:eastAsia="Times New Roman" w:hAnsi="Times New Roman" w:cs="Times New Roman"/>
          <w:i/>
          <w:color w:val="333333"/>
          <w:sz w:val="24"/>
          <w:szCs w:val="24"/>
        </w:rPr>
        <w:t xml:space="preserve">, </w:t>
      </w:r>
      <w:r w:rsidR="0078684C">
        <w:rPr>
          <w:rFonts w:ascii="Times New Roman" w:eastAsia="Times New Roman" w:hAnsi="Times New Roman" w:cs="Times New Roman"/>
          <w:i/>
          <w:color w:val="333333"/>
          <w:sz w:val="24"/>
          <w:szCs w:val="24"/>
        </w:rPr>
        <w:t xml:space="preserve">«утечка инноваций», </w:t>
      </w:r>
      <w:r w:rsidR="00323C7E">
        <w:rPr>
          <w:rFonts w:ascii="Times New Roman" w:eastAsia="Times New Roman" w:hAnsi="Times New Roman" w:cs="Times New Roman"/>
          <w:i/>
          <w:color w:val="333333"/>
          <w:sz w:val="24"/>
          <w:szCs w:val="24"/>
        </w:rPr>
        <w:t xml:space="preserve">модернизация, масштаб рынка, бизнес-среда, </w:t>
      </w:r>
      <w:r w:rsidR="00094C92">
        <w:rPr>
          <w:rFonts w:ascii="Times New Roman" w:eastAsia="Times New Roman" w:hAnsi="Times New Roman" w:cs="Times New Roman"/>
          <w:i/>
          <w:color w:val="333333"/>
          <w:sz w:val="24"/>
          <w:szCs w:val="24"/>
        </w:rPr>
        <w:t xml:space="preserve">регулирование, </w:t>
      </w:r>
      <w:r w:rsidRPr="00885712">
        <w:rPr>
          <w:rFonts w:ascii="Times New Roman" w:eastAsia="Times New Roman" w:hAnsi="Times New Roman" w:cs="Times New Roman"/>
          <w:i/>
          <w:color w:val="333333"/>
          <w:sz w:val="24"/>
          <w:szCs w:val="24"/>
        </w:rPr>
        <w:t>роль</w:t>
      </w:r>
      <w:r>
        <w:rPr>
          <w:rFonts w:ascii="Times New Roman" w:eastAsia="Times New Roman" w:hAnsi="Times New Roman" w:cs="Times New Roman"/>
          <w:i/>
          <w:color w:val="333333"/>
          <w:sz w:val="24"/>
          <w:szCs w:val="24"/>
        </w:rPr>
        <w:t xml:space="preserve"> </w:t>
      </w:r>
      <w:r w:rsidRPr="00885712">
        <w:rPr>
          <w:rFonts w:ascii="Times New Roman" w:eastAsia="Times New Roman" w:hAnsi="Times New Roman" w:cs="Times New Roman"/>
          <w:i/>
          <w:color w:val="333333"/>
          <w:sz w:val="24"/>
          <w:szCs w:val="24"/>
        </w:rPr>
        <w:t xml:space="preserve">образования, </w:t>
      </w:r>
      <w:r w:rsidR="00F04E17">
        <w:rPr>
          <w:rFonts w:ascii="Times New Roman" w:eastAsia="Times New Roman" w:hAnsi="Times New Roman" w:cs="Times New Roman"/>
          <w:i/>
          <w:color w:val="333333"/>
          <w:sz w:val="24"/>
          <w:szCs w:val="24"/>
        </w:rPr>
        <w:t>международные</w:t>
      </w:r>
      <w:r w:rsidR="0078684C">
        <w:rPr>
          <w:rFonts w:ascii="Times New Roman" w:eastAsia="Times New Roman" w:hAnsi="Times New Roman" w:cs="Times New Roman"/>
          <w:i/>
          <w:color w:val="333333"/>
          <w:sz w:val="24"/>
          <w:szCs w:val="24"/>
        </w:rPr>
        <w:t xml:space="preserve"> связи</w:t>
      </w:r>
      <w:r w:rsidR="00094C92">
        <w:rPr>
          <w:rFonts w:ascii="Times New Roman" w:eastAsia="Times New Roman" w:hAnsi="Times New Roman" w:cs="Times New Roman"/>
          <w:i/>
          <w:color w:val="333333"/>
          <w:sz w:val="24"/>
          <w:szCs w:val="24"/>
        </w:rPr>
        <w:t>.</w:t>
      </w:r>
    </w:p>
    <w:p w:rsidR="006E0D05" w:rsidRPr="007E1EF4" w:rsidRDefault="006E0D05" w:rsidP="0078684C">
      <w:pPr>
        <w:spacing w:after="0" w:line="240" w:lineRule="auto"/>
        <w:ind w:firstLine="709"/>
        <w:jc w:val="both"/>
        <w:rPr>
          <w:rFonts w:ascii="Times New Roman" w:hAnsi="Times New Roman" w:cs="Times New Roman"/>
          <w:sz w:val="24"/>
          <w:szCs w:val="24"/>
        </w:rPr>
      </w:pPr>
    </w:p>
    <w:p w:rsidR="00921E9E" w:rsidRDefault="00685A71" w:rsidP="007868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Современная мировая экономика отличается большей степенью инновационности, чем в предшествующие годы, когда скорость изменения внешней среды под воздействием инноваций была не столь велика. Инновационные циклы сокращаются, что обусловливает постоянное усовершенствование технологий и повышение потребительских свойств товаров, продуктов и оказываемых услуг. Это требует увеличения вовлекаемых в хозяйственный оборот всех видов ресурсов: финансовых, материальных, человеческих. </w:t>
      </w:r>
      <w:r w:rsidR="008D5971">
        <w:rPr>
          <w:rFonts w:ascii="Times New Roman" w:hAnsi="Times New Roman" w:cs="Times New Roman"/>
          <w:sz w:val="24"/>
          <w:szCs w:val="24"/>
        </w:rPr>
        <w:t>Как показывают исследования в области инноваций, страны, добивающиеся больших успехов</w:t>
      </w:r>
      <w:r w:rsidR="008D5971" w:rsidRPr="008D5971">
        <w:rPr>
          <w:rFonts w:ascii="Times New Roman" w:hAnsi="Times New Roman" w:cs="Times New Roman"/>
          <w:bCs/>
          <w:sz w:val="24"/>
          <w:szCs w:val="24"/>
        </w:rPr>
        <w:t xml:space="preserve"> </w:t>
      </w:r>
      <w:r w:rsidR="008D5971">
        <w:rPr>
          <w:rFonts w:ascii="Times New Roman" w:hAnsi="Times New Roman" w:cs="Times New Roman"/>
          <w:bCs/>
          <w:sz w:val="24"/>
          <w:szCs w:val="24"/>
        </w:rPr>
        <w:t>в инновационной деятельности</w:t>
      </w:r>
      <w:r w:rsidR="00921E9E">
        <w:rPr>
          <w:rFonts w:ascii="Times New Roman" w:hAnsi="Times New Roman" w:cs="Times New Roman"/>
          <w:bCs/>
          <w:sz w:val="24"/>
          <w:szCs w:val="24"/>
        </w:rPr>
        <w:t>,</w:t>
      </w:r>
      <w:r w:rsidR="008D5971">
        <w:rPr>
          <w:rFonts w:ascii="Times New Roman" w:hAnsi="Times New Roman" w:cs="Times New Roman"/>
          <w:bCs/>
          <w:sz w:val="24"/>
          <w:szCs w:val="24"/>
        </w:rPr>
        <w:t xml:space="preserve"> имеют </w:t>
      </w:r>
      <w:r w:rsidR="008D5971">
        <w:rPr>
          <w:rFonts w:ascii="Times New Roman" w:hAnsi="Times New Roman" w:cs="Times New Roman"/>
          <w:sz w:val="24"/>
          <w:szCs w:val="24"/>
        </w:rPr>
        <w:t xml:space="preserve">не только более </w:t>
      </w:r>
      <w:r w:rsidR="008D5971" w:rsidRPr="001E6028">
        <w:rPr>
          <w:rFonts w:ascii="Times New Roman" w:hAnsi="Times New Roman" w:cs="Times New Roman"/>
          <w:sz w:val="24"/>
          <w:szCs w:val="24"/>
        </w:rPr>
        <w:t>широкий доступ к финансированию и высококачественной информации</w:t>
      </w:r>
      <w:r w:rsidR="008D5971">
        <w:rPr>
          <w:rFonts w:ascii="Times New Roman" w:hAnsi="Times New Roman" w:cs="Times New Roman"/>
          <w:sz w:val="24"/>
          <w:szCs w:val="24"/>
        </w:rPr>
        <w:t xml:space="preserve"> благодаря налаженным связям с передовыми фирмами и компаниями, </w:t>
      </w:r>
      <w:r w:rsidR="00921E9E">
        <w:rPr>
          <w:rFonts w:ascii="Times New Roman" w:hAnsi="Times New Roman" w:cs="Times New Roman"/>
          <w:sz w:val="24"/>
          <w:szCs w:val="24"/>
        </w:rPr>
        <w:t>располагающими высококвалифицированными кадрами</w:t>
      </w:r>
      <w:r w:rsidR="008D5971">
        <w:rPr>
          <w:rFonts w:ascii="Times New Roman" w:hAnsi="Times New Roman" w:cs="Times New Roman"/>
          <w:sz w:val="24"/>
          <w:szCs w:val="24"/>
        </w:rPr>
        <w:t xml:space="preserve">, но также </w:t>
      </w:r>
      <w:r w:rsidR="00921E9E">
        <w:rPr>
          <w:rFonts w:ascii="Times New Roman" w:hAnsi="Times New Roman" w:cs="Times New Roman"/>
          <w:sz w:val="24"/>
          <w:szCs w:val="24"/>
        </w:rPr>
        <w:t xml:space="preserve">имеющие </w:t>
      </w:r>
      <w:r w:rsidR="00921E9E" w:rsidRPr="001E6028">
        <w:rPr>
          <w:rFonts w:ascii="Times New Roman" w:hAnsi="Times New Roman" w:cs="Times New Roman"/>
          <w:sz w:val="24"/>
          <w:szCs w:val="24"/>
        </w:rPr>
        <w:t>эффектив</w:t>
      </w:r>
      <w:r w:rsidR="00921E9E">
        <w:rPr>
          <w:rFonts w:ascii="Times New Roman" w:hAnsi="Times New Roman" w:cs="Times New Roman"/>
          <w:sz w:val="24"/>
          <w:szCs w:val="24"/>
        </w:rPr>
        <w:t xml:space="preserve">ные </w:t>
      </w:r>
      <w:r w:rsidR="00921E9E" w:rsidRPr="001E6028">
        <w:rPr>
          <w:rFonts w:ascii="Times New Roman" w:hAnsi="Times New Roman" w:cs="Times New Roman"/>
          <w:sz w:val="24"/>
          <w:szCs w:val="24"/>
        </w:rPr>
        <w:t>экономические институты</w:t>
      </w:r>
      <w:r w:rsidR="00921E9E">
        <w:rPr>
          <w:rFonts w:ascii="Times New Roman" w:hAnsi="Times New Roman" w:cs="Times New Roman"/>
          <w:sz w:val="24"/>
          <w:szCs w:val="24"/>
        </w:rPr>
        <w:t xml:space="preserve">, способствующие снижению уровня коррупции и соблюдению законов. </w:t>
      </w:r>
    </w:p>
    <w:p w:rsidR="00921E9E" w:rsidRPr="00503D7E" w:rsidRDefault="00C421E8" w:rsidP="00220A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921E9E">
        <w:rPr>
          <w:rFonts w:ascii="Times New Roman" w:hAnsi="Times New Roman" w:cs="Times New Roman"/>
          <w:sz w:val="24"/>
          <w:szCs w:val="24"/>
        </w:rPr>
        <w:t>сследов</w:t>
      </w:r>
      <w:r w:rsidR="00503D7E">
        <w:rPr>
          <w:rFonts w:ascii="Times New Roman" w:hAnsi="Times New Roman" w:cs="Times New Roman"/>
          <w:sz w:val="24"/>
          <w:szCs w:val="24"/>
        </w:rPr>
        <w:t>ания показывают, что в России слабой позицией</w:t>
      </w:r>
      <w:r w:rsidR="00BB33C8">
        <w:rPr>
          <w:rFonts w:ascii="Times New Roman" w:hAnsi="Times New Roman" w:cs="Times New Roman"/>
          <w:sz w:val="24"/>
          <w:szCs w:val="24"/>
        </w:rPr>
        <w:t xml:space="preserve"> остается институциональная среда</w:t>
      </w:r>
      <w:r w:rsidR="0039583B">
        <w:rPr>
          <w:rFonts w:ascii="Times New Roman" w:hAnsi="Times New Roman" w:cs="Times New Roman"/>
          <w:sz w:val="24"/>
          <w:szCs w:val="24"/>
        </w:rPr>
        <w:t>,</w:t>
      </w:r>
      <w:r w:rsidR="0039583B" w:rsidRPr="0039583B">
        <w:rPr>
          <w:rFonts w:ascii="Times New Roman" w:hAnsi="Times New Roman" w:cs="Times New Roman"/>
          <w:sz w:val="24"/>
          <w:szCs w:val="24"/>
        </w:rPr>
        <w:t xml:space="preserve"> </w:t>
      </w:r>
      <w:r w:rsidR="00BB33C8">
        <w:rPr>
          <w:rFonts w:ascii="Times New Roman" w:hAnsi="Times New Roman" w:cs="Times New Roman"/>
          <w:sz w:val="24"/>
          <w:szCs w:val="24"/>
        </w:rPr>
        <w:t>оцениваемая по показателям политической и оперативной стабильности, качеству нормативной базы и деловой среды</w:t>
      </w:r>
      <w:r w:rsidR="00503D7E">
        <w:rPr>
          <w:rFonts w:ascii="Times New Roman" w:hAnsi="Times New Roman" w:cs="Times New Roman"/>
          <w:sz w:val="24"/>
          <w:szCs w:val="24"/>
        </w:rPr>
        <w:t xml:space="preserve"> в плане благоприятствования открытию бизнеса и урегулирования его несостоятельности</w:t>
      </w:r>
      <w:r w:rsidR="0039583B">
        <w:rPr>
          <w:rFonts w:ascii="Times New Roman" w:hAnsi="Times New Roman" w:cs="Times New Roman"/>
          <w:sz w:val="24"/>
          <w:szCs w:val="24"/>
        </w:rPr>
        <w:t>.</w:t>
      </w:r>
      <w:r w:rsidR="00BB33C8">
        <w:rPr>
          <w:rFonts w:ascii="Times New Roman" w:hAnsi="Times New Roman" w:cs="Times New Roman"/>
          <w:sz w:val="24"/>
          <w:szCs w:val="24"/>
        </w:rPr>
        <w:t xml:space="preserve"> </w:t>
      </w:r>
      <w:r w:rsidR="00921E9E">
        <w:rPr>
          <w:rFonts w:ascii="Times New Roman" w:hAnsi="Times New Roman" w:cs="Times New Roman"/>
          <w:sz w:val="24"/>
          <w:szCs w:val="24"/>
        </w:rPr>
        <w:t>При сопоставлении</w:t>
      </w:r>
      <w:r w:rsidR="00503D7E" w:rsidRPr="00503D7E">
        <w:rPr>
          <w:rFonts w:ascii="Times New Roman" w:hAnsi="Times New Roman" w:cs="Times New Roman"/>
          <w:sz w:val="24"/>
          <w:szCs w:val="24"/>
        </w:rPr>
        <w:t xml:space="preserve"> </w:t>
      </w:r>
      <w:r w:rsidR="00503D7E">
        <w:rPr>
          <w:rFonts w:ascii="Times New Roman" w:hAnsi="Times New Roman" w:cs="Times New Roman"/>
          <w:sz w:val="24"/>
          <w:szCs w:val="24"/>
        </w:rPr>
        <w:t>по институциональной составляющей  России и Финляндии, которая з</w:t>
      </w:r>
      <w:r w:rsidR="00503D7E" w:rsidRPr="003B74CD">
        <w:rPr>
          <w:rFonts w:ascii="Times New Roman" w:hAnsi="Times New Roman" w:cs="Times New Roman"/>
          <w:sz w:val="24"/>
          <w:szCs w:val="24"/>
        </w:rPr>
        <w:t>анима</w:t>
      </w:r>
      <w:r w:rsidR="00503D7E">
        <w:rPr>
          <w:rFonts w:ascii="Times New Roman" w:hAnsi="Times New Roman" w:cs="Times New Roman"/>
          <w:sz w:val="24"/>
          <w:szCs w:val="24"/>
        </w:rPr>
        <w:t>ет</w:t>
      </w:r>
      <w:r w:rsidR="00503D7E" w:rsidRPr="003B74CD">
        <w:rPr>
          <w:rFonts w:ascii="Times New Roman" w:hAnsi="Times New Roman" w:cs="Times New Roman"/>
          <w:color w:val="000000"/>
          <w:sz w:val="24"/>
          <w:szCs w:val="24"/>
        </w:rPr>
        <w:t xml:space="preserve"> по позиции «Институты» 2-е место в мире</w:t>
      </w:r>
      <w:r w:rsidR="00503D7E">
        <w:rPr>
          <w:rFonts w:ascii="Times New Roman" w:hAnsi="Times New Roman" w:cs="Times New Roman"/>
          <w:color w:val="000000"/>
          <w:sz w:val="24"/>
          <w:szCs w:val="24"/>
        </w:rPr>
        <w:t xml:space="preserve"> и имеет</w:t>
      </w:r>
      <w:r w:rsidR="00503D7E" w:rsidRPr="003B74CD">
        <w:rPr>
          <w:rFonts w:ascii="Times New Roman" w:hAnsi="Times New Roman" w:cs="Times New Roman"/>
          <w:sz w:val="24"/>
          <w:szCs w:val="24"/>
        </w:rPr>
        <w:t xml:space="preserve"> </w:t>
      </w:r>
      <w:r w:rsidR="00503D7E" w:rsidRPr="003B74CD">
        <w:rPr>
          <w:rFonts w:ascii="Times New Roman" w:hAnsi="Times New Roman" w:cs="Times New Roman"/>
          <w:color w:val="000000"/>
          <w:sz w:val="24"/>
          <w:szCs w:val="24"/>
        </w:rPr>
        <w:t>самые высокие результаты</w:t>
      </w:r>
      <w:r w:rsidR="00503D7E">
        <w:rPr>
          <w:rFonts w:ascii="Times New Roman" w:hAnsi="Times New Roman" w:cs="Times New Roman"/>
          <w:color w:val="000000"/>
          <w:sz w:val="24"/>
          <w:szCs w:val="24"/>
        </w:rPr>
        <w:t xml:space="preserve"> в</w:t>
      </w:r>
      <w:r w:rsidR="00503D7E" w:rsidRPr="003B74CD">
        <w:rPr>
          <w:rFonts w:ascii="Times New Roman" w:hAnsi="Times New Roman" w:cs="Times New Roman"/>
          <w:color w:val="000000"/>
          <w:sz w:val="24"/>
          <w:szCs w:val="24"/>
        </w:rPr>
        <w:t xml:space="preserve"> европейском регионе</w:t>
      </w:r>
      <w:r w:rsidR="00503D7E">
        <w:rPr>
          <w:rFonts w:ascii="Times New Roman" w:hAnsi="Times New Roman" w:cs="Times New Roman"/>
          <w:color w:val="000000"/>
          <w:sz w:val="24"/>
          <w:szCs w:val="24"/>
        </w:rPr>
        <w:t>,</w:t>
      </w:r>
      <w:r w:rsidR="00503D7E">
        <w:rPr>
          <w:rFonts w:ascii="Times New Roman" w:hAnsi="Times New Roman" w:cs="Times New Roman"/>
          <w:sz w:val="24"/>
          <w:szCs w:val="24"/>
        </w:rPr>
        <w:t xml:space="preserve"> </w:t>
      </w:r>
      <w:r w:rsidR="00921E9E">
        <w:rPr>
          <w:rFonts w:ascii="Times New Roman" w:hAnsi="Times New Roman" w:cs="Times New Roman"/>
          <w:sz w:val="24"/>
          <w:szCs w:val="24"/>
        </w:rPr>
        <w:t>обнар</w:t>
      </w:r>
      <w:r w:rsidR="00BB33C8">
        <w:rPr>
          <w:rFonts w:ascii="Times New Roman" w:hAnsi="Times New Roman" w:cs="Times New Roman"/>
          <w:sz w:val="24"/>
          <w:szCs w:val="24"/>
        </w:rPr>
        <w:t>ужено существенное отставание нашей страны, прежде всего, по нормативной среде: соответственно 92 и 5 место среди 132 стран</w:t>
      </w:r>
      <w:r w:rsidR="0039583B">
        <w:rPr>
          <w:rFonts w:ascii="Times New Roman" w:hAnsi="Times New Roman" w:cs="Times New Roman"/>
          <w:sz w:val="24"/>
          <w:szCs w:val="24"/>
        </w:rPr>
        <w:t xml:space="preserve">. </w:t>
      </w:r>
      <w:r w:rsidR="00BB33C8">
        <w:rPr>
          <w:rFonts w:ascii="Times New Roman" w:hAnsi="Times New Roman" w:cs="Times New Roman"/>
          <w:sz w:val="24"/>
          <w:szCs w:val="24"/>
        </w:rPr>
        <w:t xml:space="preserve">По верховенству права Финляндия в </w:t>
      </w:r>
      <w:r w:rsidR="00BB33C8">
        <w:rPr>
          <w:rFonts w:ascii="Times New Roman" w:hAnsi="Times New Roman" w:cs="Times New Roman"/>
          <w:sz w:val="24"/>
          <w:szCs w:val="24"/>
        </w:rPr>
        <w:lastRenderedPageBreak/>
        <w:t>глобальном инновационном рейтинге на первом месте, тогда как Россия на 109-м</w:t>
      </w:r>
      <w:r w:rsidR="0039583B">
        <w:rPr>
          <w:rFonts w:ascii="Times New Roman" w:hAnsi="Times New Roman" w:cs="Times New Roman"/>
          <w:sz w:val="24"/>
          <w:szCs w:val="24"/>
        </w:rPr>
        <w:t xml:space="preserve"> </w:t>
      </w:r>
      <w:r w:rsidR="0039583B" w:rsidRPr="0039583B">
        <w:rPr>
          <w:rFonts w:ascii="Times New Roman" w:hAnsi="Times New Roman" w:cs="Times New Roman"/>
          <w:sz w:val="24"/>
          <w:szCs w:val="24"/>
        </w:rPr>
        <w:t>[</w:t>
      </w:r>
      <w:r w:rsidR="0039583B">
        <w:rPr>
          <w:rFonts w:ascii="Times New Roman" w:hAnsi="Times New Roman" w:cs="Times New Roman"/>
          <w:sz w:val="24"/>
          <w:szCs w:val="24"/>
        </w:rPr>
        <w:t>4,6,8</w:t>
      </w:r>
      <w:r w:rsidR="0039583B" w:rsidRPr="0039583B">
        <w:rPr>
          <w:rFonts w:ascii="Times New Roman" w:hAnsi="Times New Roman" w:cs="Times New Roman"/>
          <w:sz w:val="24"/>
          <w:szCs w:val="24"/>
        </w:rPr>
        <w:t>]</w:t>
      </w:r>
      <w:r w:rsidR="00BB33C8">
        <w:rPr>
          <w:rFonts w:ascii="Times New Roman" w:hAnsi="Times New Roman" w:cs="Times New Roman"/>
          <w:sz w:val="24"/>
          <w:szCs w:val="24"/>
        </w:rPr>
        <w:t xml:space="preserve">. Если оценивать деловую среду, то </w:t>
      </w:r>
      <w:r w:rsidR="00503D7E">
        <w:rPr>
          <w:rFonts w:ascii="Times New Roman" w:hAnsi="Times New Roman" w:cs="Times New Roman"/>
          <w:sz w:val="24"/>
          <w:szCs w:val="24"/>
        </w:rPr>
        <w:t>российский рейтинг</w:t>
      </w:r>
      <w:r w:rsidR="00BB0103">
        <w:rPr>
          <w:rFonts w:ascii="Times New Roman" w:hAnsi="Times New Roman" w:cs="Times New Roman"/>
          <w:sz w:val="24"/>
          <w:szCs w:val="24"/>
        </w:rPr>
        <w:t>,</w:t>
      </w:r>
      <w:r w:rsidR="00503D7E">
        <w:rPr>
          <w:rFonts w:ascii="Times New Roman" w:hAnsi="Times New Roman" w:cs="Times New Roman"/>
          <w:sz w:val="24"/>
          <w:szCs w:val="24"/>
        </w:rPr>
        <w:t xml:space="preserve"> хотя и ниже, но все-таки здесь положение </w:t>
      </w:r>
      <w:r w:rsidR="00BB0103">
        <w:rPr>
          <w:rFonts w:ascii="Times New Roman" w:hAnsi="Times New Roman" w:cs="Times New Roman"/>
          <w:sz w:val="24"/>
          <w:szCs w:val="24"/>
        </w:rPr>
        <w:t>значительно лучше, чем по другим показателям (табл.1)</w:t>
      </w:r>
      <w:r w:rsidR="0039583B">
        <w:rPr>
          <w:rFonts w:ascii="Times New Roman" w:hAnsi="Times New Roman" w:cs="Times New Roman"/>
          <w:sz w:val="24"/>
          <w:szCs w:val="24"/>
        </w:rPr>
        <w:t xml:space="preserve">. Более детально сравнительный анализ показателей инновационного потенциала стран проводится в других работах </w:t>
      </w:r>
      <w:r w:rsidR="0039583B" w:rsidRPr="0039583B">
        <w:rPr>
          <w:rFonts w:ascii="Times New Roman" w:hAnsi="Times New Roman" w:cs="Times New Roman"/>
          <w:sz w:val="24"/>
          <w:szCs w:val="24"/>
        </w:rPr>
        <w:t>[1,2]</w:t>
      </w:r>
      <w:r w:rsidR="0039583B">
        <w:rPr>
          <w:rFonts w:ascii="Times New Roman" w:hAnsi="Times New Roman" w:cs="Times New Roman"/>
          <w:sz w:val="24"/>
          <w:szCs w:val="24"/>
        </w:rPr>
        <w:t>.</w:t>
      </w:r>
      <w:r w:rsidR="00503D7E">
        <w:rPr>
          <w:rFonts w:ascii="Times New Roman" w:hAnsi="Times New Roman" w:cs="Times New Roman"/>
          <w:sz w:val="24"/>
          <w:szCs w:val="24"/>
        </w:rPr>
        <w:t xml:space="preserve"> </w:t>
      </w:r>
    </w:p>
    <w:p w:rsidR="00921E9E" w:rsidRPr="00527E0E" w:rsidRDefault="00921E9E" w:rsidP="00921E9E">
      <w:pPr>
        <w:spacing w:after="0" w:line="240" w:lineRule="auto"/>
        <w:ind w:firstLine="709"/>
        <w:jc w:val="right"/>
        <w:rPr>
          <w:rFonts w:ascii="Times New Roman" w:hAnsi="Times New Roman" w:cs="Times New Roman"/>
          <w:i/>
          <w:sz w:val="24"/>
          <w:szCs w:val="24"/>
          <w:shd w:val="clear" w:color="auto" w:fill="FFFFFF"/>
        </w:rPr>
      </w:pPr>
      <w:r w:rsidRPr="00527E0E">
        <w:rPr>
          <w:rFonts w:ascii="Times New Roman" w:hAnsi="Times New Roman" w:cs="Times New Roman"/>
          <w:i/>
          <w:sz w:val="24"/>
          <w:szCs w:val="24"/>
          <w:shd w:val="clear" w:color="auto" w:fill="FFFFFF"/>
        </w:rPr>
        <w:t>Таблица</w:t>
      </w:r>
      <w:r w:rsidR="00BB0103" w:rsidRPr="00527E0E">
        <w:rPr>
          <w:rFonts w:ascii="Times New Roman" w:hAnsi="Times New Roman" w:cs="Times New Roman"/>
          <w:i/>
          <w:sz w:val="24"/>
          <w:szCs w:val="24"/>
          <w:shd w:val="clear" w:color="auto" w:fill="FFFFFF"/>
        </w:rPr>
        <w:t xml:space="preserve"> 1</w:t>
      </w:r>
      <w:r w:rsidR="00527E0E" w:rsidRPr="00527E0E">
        <w:rPr>
          <w:rFonts w:ascii="Times New Roman" w:hAnsi="Times New Roman" w:cs="Times New Roman"/>
          <w:i/>
          <w:sz w:val="24"/>
          <w:szCs w:val="24"/>
          <w:shd w:val="clear" w:color="auto" w:fill="FFFFFF"/>
        </w:rPr>
        <w:t>.</w:t>
      </w:r>
    </w:p>
    <w:p w:rsidR="00921E9E" w:rsidRPr="00921E9E" w:rsidRDefault="00921E9E" w:rsidP="00BB0103">
      <w:pPr>
        <w:spacing w:after="0" w:line="240" w:lineRule="auto"/>
        <w:ind w:firstLine="709"/>
        <w:jc w:val="center"/>
        <w:rPr>
          <w:rFonts w:ascii="Times New Roman" w:hAnsi="Times New Roman" w:cs="Times New Roman"/>
          <w:sz w:val="24"/>
          <w:szCs w:val="24"/>
        </w:rPr>
      </w:pPr>
      <w:r w:rsidRPr="00921E9E">
        <w:rPr>
          <w:rFonts w:ascii="Times New Roman" w:hAnsi="Times New Roman" w:cs="Times New Roman"/>
          <w:sz w:val="24"/>
          <w:szCs w:val="24"/>
        </w:rPr>
        <w:t>П</w:t>
      </w:r>
      <w:r w:rsidR="00BB0103">
        <w:rPr>
          <w:rFonts w:ascii="Times New Roman" w:hAnsi="Times New Roman" w:cs="Times New Roman"/>
          <w:sz w:val="24"/>
          <w:szCs w:val="24"/>
        </w:rPr>
        <w:t xml:space="preserve">озиции </w:t>
      </w:r>
      <w:r w:rsidRPr="00921E9E">
        <w:rPr>
          <w:rFonts w:ascii="Times New Roman" w:hAnsi="Times New Roman" w:cs="Times New Roman"/>
          <w:sz w:val="24"/>
          <w:szCs w:val="24"/>
        </w:rPr>
        <w:t xml:space="preserve">России и Финляндии в </w:t>
      </w:r>
      <w:r w:rsidR="00BB0103">
        <w:rPr>
          <w:rFonts w:ascii="Times New Roman" w:hAnsi="Times New Roman" w:cs="Times New Roman"/>
          <w:sz w:val="24"/>
          <w:szCs w:val="24"/>
        </w:rPr>
        <w:t>Глобальном инновационном индексе (ГИИ</w:t>
      </w:r>
      <w:r w:rsidRPr="00921E9E">
        <w:rPr>
          <w:rFonts w:ascii="Times New Roman" w:hAnsi="Times New Roman" w:cs="Times New Roman"/>
          <w:sz w:val="24"/>
          <w:szCs w:val="24"/>
        </w:rPr>
        <w:t>-2021</w:t>
      </w:r>
      <w:r w:rsidR="00BB0103">
        <w:rPr>
          <w:rFonts w:ascii="Times New Roman" w:hAnsi="Times New Roman" w:cs="Times New Roman"/>
          <w:sz w:val="24"/>
          <w:szCs w:val="24"/>
        </w:rPr>
        <w:t>)</w:t>
      </w:r>
      <w:r w:rsidRPr="00921E9E">
        <w:rPr>
          <w:rFonts w:ascii="Times New Roman" w:hAnsi="Times New Roman" w:cs="Times New Roman"/>
          <w:sz w:val="24"/>
          <w:szCs w:val="24"/>
        </w:rPr>
        <w:t xml:space="preserve"> </w:t>
      </w:r>
      <w:r w:rsidR="00BB0103">
        <w:rPr>
          <w:rFonts w:ascii="Times New Roman" w:hAnsi="Times New Roman" w:cs="Times New Roman"/>
          <w:sz w:val="24"/>
          <w:szCs w:val="24"/>
        </w:rPr>
        <w:t>по уровню развития институциональной среды</w:t>
      </w:r>
    </w:p>
    <w:p w:rsidR="00921E9E" w:rsidRPr="00921E9E" w:rsidRDefault="00921E9E" w:rsidP="00921E9E">
      <w:pPr>
        <w:spacing w:after="0" w:line="240" w:lineRule="auto"/>
        <w:ind w:firstLine="709"/>
        <w:rPr>
          <w:rFonts w:ascii="Times New Roman" w:hAnsi="Times New Roman" w:cs="Times New Roman"/>
          <w:sz w:val="24"/>
          <w:szCs w:val="24"/>
        </w:rPr>
      </w:pPr>
    </w:p>
    <w:tbl>
      <w:tblPr>
        <w:tblStyle w:val="a9"/>
        <w:tblW w:w="0" w:type="auto"/>
        <w:tblInd w:w="817" w:type="dxa"/>
        <w:tblLayout w:type="fixed"/>
        <w:tblLook w:val="04A0"/>
      </w:tblPr>
      <w:tblGrid>
        <w:gridCol w:w="3855"/>
        <w:gridCol w:w="965"/>
        <w:gridCol w:w="708"/>
        <w:gridCol w:w="1418"/>
        <w:gridCol w:w="1134"/>
      </w:tblGrid>
      <w:tr w:rsidR="00921E9E" w:rsidRPr="00DF1334" w:rsidTr="003B74CD">
        <w:tc>
          <w:tcPr>
            <w:tcW w:w="3855" w:type="dxa"/>
            <w:vMerge w:val="restart"/>
          </w:tcPr>
          <w:p w:rsidR="00921E9E" w:rsidRDefault="00921E9E" w:rsidP="008064CD">
            <w:pPr>
              <w:jc w:val="center"/>
              <w:rPr>
                <w:rFonts w:ascii="Times New Roman" w:hAnsi="Times New Roman" w:cs="Times New Roman"/>
                <w:b/>
                <w:bCs/>
              </w:rPr>
            </w:pPr>
            <w:r>
              <w:rPr>
                <w:rFonts w:ascii="Times New Roman" w:hAnsi="Times New Roman" w:cs="Times New Roman"/>
                <w:b/>
                <w:bCs/>
              </w:rPr>
              <w:t>Показатели состояния</w:t>
            </w:r>
          </w:p>
          <w:p w:rsidR="00921E9E" w:rsidRPr="00DF1334" w:rsidRDefault="00921E9E" w:rsidP="008064CD">
            <w:pPr>
              <w:jc w:val="center"/>
              <w:rPr>
                <w:rFonts w:ascii="Times New Roman" w:hAnsi="Times New Roman" w:cs="Times New Roman"/>
                <w:b/>
                <w:bCs/>
              </w:rPr>
            </w:pPr>
            <w:r>
              <w:rPr>
                <w:rFonts w:ascii="Times New Roman" w:hAnsi="Times New Roman" w:cs="Times New Roman"/>
                <w:b/>
                <w:bCs/>
              </w:rPr>
              <w:t xml:space="preserve"> институциональной среды</w:t>
            </w:r>
          </w:p>
        </w:tc>
        <w:tc>
          <w:tcPr>
            <w:tcW w:w="1673" w:type="dxa"/>
            <w:gridSpan w:val="2"/>
          </w:tcPr>
          <w:p w:rsidR="00921E9E" w:rsidRPr="00DF1334" w:rsidRDefault="00921E9E" w:rsidP="008064CD">
            <w:pPr>
              <w:jc w:val="center"/>
              <w:rPr>
                <w:rFonts w:ascii="Times New Roman" w:hAnsi="Times New Roman" w:cs="Times New Roman"/>
                <w:b/>
                <w:bCs/>
              </w:rPr>
            </w:pPr>
            <w:r w:rsidRPr="00DF1334">
              <w:rPr>
                <w:rFonts w:ascii="Times New Roman" w:hAnsi="Times New Roman" w:cs="Times New Roman"/>
                <w:b/>
                <w:bCs/>
              </w:rPr>
              <w:t>Финляндия</w:t>
            </w:r>
          </w:p>
        </w:tc>
        <w:tc>
          <w:tcPr>
            <w:tcW w:w="2552" w:type="dxa"/>
            <w:gridSpan w:val="2"/>
          </w:tcPr>
          <w:p w:rsidR="00921E9E" w:rsidRPr="00DF1334" w:rsidRDefault="00921E9E" w:rsidP="008064CD">
            <w:pPr>
              <w:rPr>
                <w:rFonts w:ascii="Times New Roman" w:hAnsi="Times New Roman" w:cs="Times New Roman"/>
                <w:b/>
                <w:bCs/>
              </w:rPr>
            </w:pPr>
            <w:r w:rsidRPr="00DF1334">
              <w:rPr>
                <w:rFonts w:ascii="Times New Roman" w:hAnsi="Times New Roman" w:cs="Times New Roman"/>
                <w:b/>
                <w:bCs/>
              </w:rPr>
              <w:t>Российская Федерация</w:t>
            </w:r>
          </w:p>
        </w:tc>
      </w:tr>
      <w:tr w:rsidR="00921E9E" w:rsidRPr="00DF1334" w:rsidTr="003B74CD">
        <w:tc>
          <w:tcPr>
            <w:tcW w:w="3855" w:type="dxa"/>
            <w:vMerge/>
          </w:tcPr>
          <w:p w:rsidR="00921E9E" w:rsidRPr="00DF1334" w:rsidRDefault="00921E9E" w:rsidP="008064CD">
            <w:pPr>
              <w:rPr>
                <w:rFonts w:ascii="Times New Roman" w:hAnsi="Times New Roman" w:cs="Times New Roman"/>
              </w:rPr>
            </w:pPr>
          </w:p>
        </w:tc>
        <w:tc>
          <w:tcPr>
            <w:tcW w:w="965" w:type="dxa"/>
          </w:tcPr>
          <w:p w:rsidR="00921E9E" w:rsidRPr="00DF1334" w:rsidRDefault="00921E9E" w:rsidP="008064CD">
            <w:pPr>
              <w:rPr>
                <w:rFonts w:ascii="Times New Roman" w:hAnsi="Times New Roman" w:cs="Times New Roman"/>
                <w:b/>
                <w:bCs/>
              </w:rPr>
            </w:pPr>
            <w:r w:rsidRPr="00DF1334">
              <w:rPr>
                <w:rFonts w:ascii="Times New Roman" w:hAnsi="Times New Roman" w:cs="Times New Roman"/>
                <w:b/>
                <w:bCs/>
              </w:rPr>
              <w:t>Индекс</w:t>
            </w:r>
          </w:p>
        </w:tc>
        <w:tc>
          <w:tcPr>
            <w:tcW w:w="708" w:type="dxa"/>
          </w:tcPr>
          <w:p w:rsidR="00921E9E" w:rsidRPr="00DF1334" w:rsidRDefault="00921E9E" w:rsidP="008064CD">
            <w:pPr>
              <w:rPr>
                <w:rFonts w:ascii="Times New Roman" w:hAnsi="Times New Roman" w:cs="Times New Roman"/>
                <w:b/>
                <w:bCs/>
              </w:rPr>
            </w:pPr>
            <w:r>
              <w:rPr>
                <w:rFonts w:ascii="Times New Roman" w:hAnsi="Times New Roman" w:cs="Times New Roman"/>
                <w:b/>
                <w:bCs/>
              </w:rPr>
              <w:t>Р</w:t>
            </w:r>
            <w:r w:rsidRPr="00DF1334">
              <w:rPr>
                <w:rFonts w:ascii="Times New Roman" w:hAnsi="Times New Roman" w:cs="Times New Roman"/>
                <w:b/>
                <w:bCs/>
              </w:rPr>
              <w:t>анг</w:t>
            </w:r>
          </w:p>
        </w:tc>
        <w:tc>
          <w:tcPr>
            <w:tcW w:w="1418" w:type="dxa"/>
          </w:tcPr>
          <w:p w:rsidR="00921E9E" w:rsidRPr="00DF1334" w:rsidRDefault="00921E9E" w:rsidP="008064CD">
            <w:pPr>
              <w:rPr>
                <w:rFonts w:ascii="Times New Roman" w:hAnsi="Times New Roman" w:cs="Times New Roman"/>
                <w:b/>
                <w:bCs/>
              </w:rPr>
            </w:pPr>
            <w:r w:rsidRPr="00DF1334">
              <w:rPr>
                <w:rFonts w:ascii="Times New Roman" w:hAnsi="Times New Roman" w:cs="Times New Roman"/>
                <w:b/>
                <w:bCs/>
              </w:rPr>
              <w:t>Индекс</w:t>
            </w:r>
          </w:p>
        </w:tc>
        <w:tc>
          <w:tcPr>
            <w:tcW w:w="1134" w:type="dxa"/>
          </w:tcPr>
          <w:p w:rsidR="00921E9E" w:rsidRPr="00DF1334" w:rsidRDefault="00921E9E" w:rsidP="008064CD">
            <w:pPr>
              <w:rPr>
                <w:rFonts w:ascii="Times New Roman" w:hAnsi="Times New Roman" w:cs="Times New Roman"/>
                <w:b/>
                <w:bCs/>
              </w:rPr>
            </w:pPr>
            <w:r>
              <w:rPr>
                <w:rFonts w:ascii="Times New Roman" w:hAnsi="Times New Roman" w:cs="Times New Roman"/>
                <w:b/>
                <w:bCs/>
              </w:rPr>
              <w:t>Р</w:t>
            </w:r>
            <w:r w:rsidRPr="00DF1334">
              <w:rPr>
                <w:rFonts w:ascii="Times New Roman" w:hAnsi="Times New Roman" w:cs="Times New Roman"/>
                <w:b/>
                <w:bCs/>
              </w:rPr>
              <w:t>анг</w:t>
            </w:r>
          </w:p>
        </w:tc>
      </w:tr>
      <w:tr w:rsidR="00921E9E" w:rsidRPr="00DF1334" w:rsidTr="003B74CD">
        <w:tc>
          <w:tcPr>
            <w:tcW w:w="3855" w:type="dxa"/>
          </w:tcPr>
          <w:p w:rsidR="00921E9E" w:rsidRPr="00DF1334" w:rsidRDefault="00921E9E" w:rsidP="008064CD">
            <w:pPr>
              <w:rPr>
                <w:rFonts w:ascii="Times New Roman" w:hAnsi="Times New Roman" w:cs="Times New Roman"/>
                <w:b/>
                <w:bCs/>
              </w:rPr>
            </w:pPr>
            <w:r w:rsidRPr="00DF1334">
              <w:rPr>
                <w:rFonts w:ascii="Times New Roman" w:hAnsi="Times New Roman" w:cs="Times New Roman"/>
                <w:b/>
                <w:bCs/>
              </w:rPr>
              <w:t xml:space="preserve">Институты </w:t>
            </w:r>
          </w:p>
        </w:tc>
        <w:tc>
          <w:tcPr>
            <w:tcW w:w="965" w:type="dxa"/>
          </w:tcPr>
          <w:p w:rsidR="00921E9E" w:rsidRPr="00DF1334" w:rsidRDefault="00921E9E" w:rsidP="003B74CD">
            <w:pPr>
              <w:jc w:val="center"/>
              <w:rPr>
                <w:rFonts w:ascii="Times New Roman" w:hAnsi="Times New Roman" w:cs="Times New Roman"/>
                <w:b/>
                <w:bCs/>
              </w:rPr>
            </w:pPr>
            <w:r w:rsidRPr="00DF1334">
              <w:rPr>
                <w:rFonts w:ascii="Times New Roman" w:hAnsi="Times New Roman" w:cs="Times New Roman"/>
                <w:b/>
                <w:bCs/>
              </w:rPr>
              <w:t>93,3</w:t>
            </w:r>
          </w:p>
        </w:tc>
        <w:tc>
          <w:tcPr>
            <w:tcW w:w="708" w:type="dxa"/>
          </w:tcPr>
          <w:p w:rsidR="00921E9E" w:rsidRPr="00DF1334" w:rsidRDefault="00921E9E" w:rsidP="003B74CD">
            <w:pPr>
              <w:jc w:val="center"/>
              <w:rPr>
                <w:rFonts w:ascii="Times New Roman" w:hAnsi="Times New Roman" w:cs="Times New Roman"/>
                <w:b/>
                <w:bCs/>
              </w:rPr>
            </w:pPr>
            <w:r w:rsidRPr="00DF1334">
              <w:rPr>
                <w:rFonts w:ascii="Times New Roman" w:hAnsi="Times New Roman" w:cs="Times New Roman"/>
                <w:b/>
                <w:bCs/>
              </w:rPr>
              <w:t>2</w:t>
            </w:r>
          </w:p>
        </w:tc>
        <w:tc>
          <w:tcPr>
            <w:tcW w:w="1418" w:type="dxa"/>
          </w:tcPr>
          <w:p w:rsidR="00921E9E" w:rsidRPr="00DF1334" w:rsidRDefault="00921E9E" w:rsidP="003B74CD">
            <w:pPr>
              <w:jc w:val="center"/>
              <w:rPr>
                <w:rFonts w:ascii="Times New Roman" w:hAnsi="Times New Roman" w:cs="Times New Roman"/>
                <w:b/>
                <w:bCs/>
              </w:rPr>
            </w:pPr>
            <w:r w:rsidRPr="00DF1334">
              <w:rPr>
                <w:rFonts w:ascii="Times New Roman" w:hAnsi="Times New Roman" w:cs="Times New Roman"/>
                <w:b/>
                <w:bCs/>
              </w:rPr>
              <w:t>63,1</w:t>
            </w:r>
          </w:p>
        </w:tc>
        <w:tc>
          <w:tcPr>
            <w:tcW w:w="1134" w:type="dxa"/>
          </w:tcPr>
          <w:p w:rsidR="00921E9E" w:rsidRPr="00DF1334" w:rsidRDefault="00921E9E" w:rsidP="003B74CD">
            <w:pPr>
              <w:jc w:val="center"/>
              <w:rPr>
                <w:rFonts w:ascii="Times New Roman" w:hAnsi="Times New Roman" w:cs="Times New Roman"/>
                <w:b/>
                <w:bCs/>
              </w:rPr>
            </w:pPr>
            <w:r w:rsidRPr="00DF1334">
              <w:rPr>
                <w:rFonts w:ascii="Times New Roman" w:hAnsi="Times New Roman" w:cs="Times New Roman"/>
                <w:b/>
                <w:bCs/>
              </w:rPr>
              <w:t>67</w:t>
            </w:r>
          </w:p>
        </w:tc>
      </w:tr>
      <w:tr w:rsidR="00921E9E" w:rsidRPr="005C0243" w:rsidTr="003B74CD">
        <w:tc>
          <w:tcPr>
            <w:tcW w:w="3855" w:type="dxa"/>
          </w:tcPr>
          <w:p w:rsidR="00921E9E" w:rsidRPr="005C0243" w:rsidRDefault="00921E9E" w:rsidP="008064CD">
            <w:pPr>
              <w:rPr>
                <w:rFonts w:ascii="Times New Roman" w:hAnsi="Times New Roman" w:cs="Times New Roman"/>
                <w:b/>
                <w:bCs/>
              </w:rPr>
            </w:pPr>
            <w:r w:rsidRPr="005C0243">
              <w:rPr>
                <w:rFonts w:ascii="Times New Roman" w:hAnsi="Times New Roman" w:cs="Times New Roman"/>
                <w:b/>
                <w:bCs/>
              </w:rPr>
              <w:t>1.1 Политическая обстановка</w:t>
            </w:r>
          </w:p>
          <w:p w:rsidR="00921E9E" w:rsidRPr="005C0243" w:rsidRDefault="00921E9E" w:rsidP="008064CD">
            <w:pPr>
              <w:rPr>
                <w:rFonts w:ascii="Times New Roman" w:hAnsi="Times New Roman" w:cs="Times New Roman"/>
              </w:rPr>
            </w:pPr>
            <w:r w:rsidRPr="005C0243">
              <w:rPr>
                <w:rFonts w:ascii="Times New Roman" w:hAnsi="Times New Roman" w:cs="Times New Roman"/>
              </w:rPr>
              <w:t xml:space="preserve">1.1.1 Политическая и оперативная стабильность </w:t>
            </w:r>
          </w:p>
          <w:p w:rsidR="00921E9E" w:rsidRPr="005C0243" w:rsidRDefault="00921E9E" w:rsidP="008064CD">
            <w:pPr>
              <w:rPr>
                <w:rFonts w:ascii="Times New Roman" w:hAnsi="Times New Roman" w:cs="Times New Roman"/>
              </w:rPr>
            </w:pPr>
            <w:r w:rsidRPr="005C0243">
              <w:rPr>
                <w:rFonts w:ascii="Times New Roman" w:hAnsi="Times New Roman" w:cs="Times New Roman"/>
              </w:rPr>
              <w:t xml:space="preserve">1.1.2 Эффективность работы правительства </w:t>
            </w:r>
          </w:p>
          <w:p w:rsidR="00921E9E" w:rsidRPr="005C0243" w:rsidRDefault="00921E9E" w:rsidP="008064CD">
            <w:pPr>
              <w:rPr>
                <w:rFonts w:ascii="Times New Roman" w:hAnsi="Times New Roman" w:cs="Times New Roman"/>
                <w:b/>
                <w:bCs/>
              </w:rPr>
            </w:pPr>
            <w:r w:rsidRPr="005C0243">
              <w:rPr>
                <w:rFonts w:ascii="Times New Roman" w:hAnsi="Times New Roman" w:cs="Times New Roman"/>
                <w:b/>
                <w:bCs/>
              </w:rPr>
              <w:t>1.2 Нормативная среда</w:t>
            </w:r>
          </w:p>
          <w:p w:rsidR="00921E9E" w:rsidRPr="005C0243" w:rsidRDefault="00921E9E" w:rsidP="008064CD">
            <w:pPr>
              <w:rPr>
                <w:rFonts w:ascii="Times New Roman" w:hAnsi="Times New Roman" w:cs="Times New Roman"/>
              </w:rPr>
            </w:pPr>
            <w:r w:rsidRPr="005C0243">
              <w:rPr>
                <w:rFonts w:ascii="Times New Roman" w:hAnsi="Times New Roman" w:cs="Times New Roman"/>
              </w:rPr>
              <w:t xml:space="preserve">1.2.1 Нормативное качество </w:t>
            </w:r>
          </w:p>
          <w:p w:rsidR="00921E9E" w:rsidRPr="005C0243" w:rsidRDefault="00921E9E" w:rsidP="008064CD">
            <w:pPr>
              <w:rPr>
                <w:rFonts w:ascii="Times New Roman" w:hAnsi="Times New Roman" w:cs="Times New Roman"/>
              </w:rPr>
            </w:pPr>
            <w:r w:rsidRPr="005C0243">
              <w:rPr>
                <w:rFonts w:ascii="Times New Roman" w:hAnsi="Times New Roman" w:cs="Times New Roman"/>
              </w:rPr>
              <w:t xml:space="preserve">1.2.2 Верховенство права </w:t>
            </w:r>
          </w:p>
          <w:p w:rsidR="00921E9E" w:rsidRPr="005C0243" w:rsidRDefault="00921E9E" w:rsidP="008064CD">
            <w:pPr>
              <w:rPr>
                <w:rFonts w:ascii="Times New Roman" w:hAnsi="Times New Roman" w:cs="Times New Roman"/>
              </w:rPr>
            </w:pPr>
            <w:r w:rsidRPr="005C0243">
              <w:rPr>
                <w:rFonts w:ascii="Times New Roman" w:hAnsi="Times New Roman" w:cs="Times New Roman"/>
              </w:rPr>
              <w:t>1.2.3 Стоимость увольнения при резервировании</w:t>
            </w:r>
          </w:p>
          <w:p w:rsidR="00921E9E" w:rsidRPr="005C0243" w:rsidRDefault="00921E9E" w:rsidP="008064CD">
            <w:pPr>
              <w:rPr>
                <w:rFonts w:ascii="Times New Roman" w:hAnsi="Times New Roman" w:cs="Times New Roman"/>
                <w:b/>
                <w:bCs/>
              </w:rPr>
            </w:pPr>
            <w:r w:rsidRPr="005C0243">
              <w:rPr>
                <w:rFonts w:ascii="Times New Roman" w:hAnsi="Times New Roman" w:cs="Times New Roman"/>
                <w:b/>
                <w:bCs/>
              </w:rPr>
              <w:t>1.3 Деловая среда</w:t>
            </w:r>
          </w:p>
          <w:p w:rsidR="00921E9E" w:rsidRPr="005C0243" w:rsidRDefault="00921E9E" w:rsidP="008064CD">
            <w:pPr>
              <w:rPr>
                <w:rFonts w:ascii="Times New Roman" w:hAnsi="Times New Roman" w:cs="Times New Roman"/>
              </w:rPr>
            </w:pPr>
            <w:r w:rsidRPr="005C0243">
              <w:rPr>
                <w:rFonts w:ascii="Times New Roman" w:hAnsi="Times New Roman" w:cs="Times New Roman"/>
              </w:rPr>
              <w:t xml:space="preserve">1.3.1 Простота начала бизнеса </w:t>
            </w:r>
          </w:p>
          <w:p w:rsidR="00921E9E" w:rsidRPr="005C0243" w:rsidRDefault="00921E9E" w:rsidP="008064CD">
            <w:pPr>
              <w:rPr>
                <w:rFonts w:ascii="Times New Roman" w:hAnsi="Times New Roman" w:cs="Times New Roman"/>
              </w:rPr>
            </w:pPr>
            <w:r w:rsidRPr="005C0243">
              <w:rPr>
                <w:rFonts w:ascii="Times New Roman" w:hAnsi="Times New Roman" w:cs="Times New Roman"/>
              </w:rPr>
              <w:t xml:space="preserve">1.3.2 Легкость урегулирования несостоятельности </w:t>
            </w:r>
          </w:p>
        </w:tc>
        <w:tc>
          <w:tcPr>
            <w:tcW w:w="965" w:type="dxa"/>
          </w:tcPr>
          <w:p w:rsidR="00921E9E" w:rsidRPr="005C0243" w:rsidRDefault="00921E9E" w:rsidP="003B74CD">
            <w:pPr>
              <w:jc w:val="center"/>
              <w:rPr>
                <w:rFonts w:ascii="Times New Roman" w:hAnsi="Times New Roman" w:cs="Times New Roman"/>
                <w:b/>
                <w:bCs/>
              </w:rPr>
            </w:pPr>
            <w:r w:rsidRPr="005C0243">
              <w:rPr>
                <w:rFonts w:ascii="Times New Roman" w:hAnsi="Times New Roman" w:cs="Times New Roman"/>
                <w:b/>
                <w:bCs/>
              </w:rPr>
              <w:t>90,9</w:t>
            </w:r>
          </w:p>
          <w:p w:rsidR="00921E9E" w:rsidRPr="005C0243" w:rsidRDefault="00921E9E" w:rsidP="003B74CD">
            <w:pPr>
              <w:jc w:val="center"/>
              <w:rPr>
                <w:rFonts w:ascii="Times New Roman" w:hAnsi="Times New Roman" w:cs="Times New Roman"/>
              </w:rPr>
            </w:pP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85,7</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93,5</w:t>
            </w:r>
          </w:p>
          <w:p w:rsidR="00921E9E" w:rsidRPr="005C0243" w:rsidRDefault="00921E9E" w:rsidP="003B74CD">
            <w:pPr>
              <w:jc w:val="center"/>
              <w:rPr>
                <w:rFonts w:ascii="Times New Roman" w:hAnsi="Times New Roman" w:cs="Times New Roman"/>
                <w:b/>
                <w:bCs/>
              </w:rPr>
            </w:pPr>
            <w:r w:rsidRPr="005C0243">
              <w:rPr>
                <w:rFonts w:ascii="Times New Roman" w:hAnsi="Times New Roman" w:cs="Times New Roman"/>
                <w:b/>
                <w:bCs/>
              </w:rPr>
              <w:t>95,9</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91,9</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100</w:t>
            </w:r>
          </w:p>
          <w:p w:rsidR="00921E9E" w:rsidRPr="005C0243" w:rsidRDefault="00921E9E" w:rsidP="003B74CD">
            <w:pPr>
              <w:jc w:val="center"/>
              <w:rPr>
                <w:rFonts w:ascii="Times New Roman" w:hAnsi="Times New Roman" w:cs="Times New Roman"/>
              </w:rPr>
            </w:pP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10,1</w:t>
            </w:r>
          </w:p>
          <w:p w:rsidR="00921E9E" w:rsidRPr="005C0243" w:rsidRDefault="00921E9E" w:rsidP="003B74CD">
            <w:pPr>
              <w:jc w:val="center"/>
              <w:rPr>
                <w:rFonts w:ascii="Times New Roman" w:hAnsi="Times New Roman" w:cs="Times New Roman"/>
                <w:b/>
                <w:bCs/>
              </w:rPr>
            </w:pPr>
            <w:r w:rsidRPr="005C0243">
              <w:rPr>
                <w:rFonts w:ascii="Times New Roman" w:hAnsi="Times New Roman" w:cs="Times New Roman"/>
                <w:b/>
                <w:bCs/>
              </w:rPr>
              <w:t>93,1</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93,5</w:t>
            </w:r>
          </w:p>
          <w:p w:rsidR="00921E9E" w:rsidRPr="005C0243" w:rsidRDefault="00921E9E" w:rsidP="003B74CD">
            <w:pPr>
              <w:jc w:val="center"/>
              <w:rPr>
                <w:rFonts w:ascii="Times New Roman" w:hAnsi="Times New Roman" w:cs="Times New Roman"/>
              </w:rPr>
            </w:pP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92,7</w:t>
            </w:r>
          </w:p>
        </w:tc>
        <w:tc>
          <w:tcPr>
            <w:tcW w:w="708" w:type="dxa"/>
          </w:tcPr>
          <w:p w:rsidR="00921E9E" w:rsidRPr="005C0243" w:rsidRDefault="00921E9E" w:rsidP="003B74CD">
            <w:pPr>
              <w:jc w:val="center"/>
              <w:rPr>
                <w:rFonts w:ascii="Times New Roman" w:hAnsi="Times New Roman" w:cs="Times New Roman"/>
                <w:b/>
                <w:bCs/>
              </w:rPr>
            </w:pPr>
            <w:r w:rsidRPr="005C0243">
              <w:rPr>
                <w:rFonts w:ascii="Times New Roman" w:hAnsi="Times New Roman" w:cs="Times New Roman"/>
                <w:b/>
                <w:bCs/>
              </w:rPr>
              <w:t>5</w:t>
            </w:r>
          </w:p>
          <w:p w:rsidR="00921E9E" w:rsidRPr="005C0243" w:rsidRDefault="00921E9E" w:rsidP="003B74CD">
            <w:pPr>
              <w:jc w:val="center"/>
              <w:rPr>
                <w:rFonts w:ascii="Times New Roman" w:hAnsi="Times New Roman" w:cs="Times New Roman"/>
              </w:rPr>
            </w:pP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11</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4</w:t>
            </w:r>
          </w:p>
          <w:p w:rsidR="00921E9E" w:rsidRPr="005C0243" w:rsidRDefault="00921E9E" w:rsidP="003B74CD">
            <w:pPr>
              <w:jc w:val="center"/>
              <w:rPr>
                <w:rFonts w:ascii="Times New Roman" w:hAnsi="Times New Roman" w:cs="Times New Roman"/>
                <w:b/>
                <w:bCs/>
              </w:rPr>
            </w:pPr>
            <w:r w:rsidRPr="005C0243">
              <w:rPr>
                <w:rFonts w:ascii="Times New Roman" w:hAnsi="Times New Roman" w:cs="Times New Roman"/>
                <w:b/>
                <w:bCs/>
              </w:rPr>
              <w:t>5</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6</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1</w:t>
            </w:r>
          </w:p>
          <w:p w:rsidR="00921E9E" w:rsidRPr="005C0243" w:rsidRDefault="00921E9E" w:rsidP="003B74CD">
            <w:pPr>
              <w:jc w:val="center"/>
              <w:rPr>
                <w:rFonts w:ascii="Times New Roman" w:hAnsi="Times New Roman" w:cs="Times New Roman"/>
              </w:rPr>
            </w:pP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31</w:t>
            </w:r>
          </w:p>
          <w:p w:rsidR="00921E9E" w:rsidRPr="005C0243" w:rsidRDefault="00921E9E" w:rsidP="003B74CD">
            <w:pPr>
              <w:jc w:val="center"/>
              <w:rPr>
                <w:rFonts w:ascii="Times New Roman" w:hAnsi="Times New Roman" w:cs="Times New Roman"/>
                <w:b/>
                <w:bCs/>
              </w:rPr>
            </w:pPr>
            <w:r w:rsidRPr="005C0243">
              <w:rPr>
                <w:rFonts w:ascii="Times New Roman" w:hAnsi="Times New Roman" w:cs="Times New Roman"/>
                <w:b/>
                <w:bCs/>
              </w:rPr>
              <w:t>1</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29</w:t>
            </w:r>
          </w:p>
          <w:p w:rsidR="00921E9E" w:rsidRPr="005C0243" w:rsidRDefault="00921E9E" w:rsidP="003B74CD">
            <w:pPr>
              <w:jc w:val="center"/>
              <w:rPr>
                <w:rFonts w:ascii="Times New Roman" w:hAnsi="Times New Roman" w:cs="Times New Roman"/>
              </w:rPr>
            </w:pP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1</w:t>
            </w:r>
          </w:p>
        </w:tc>
        <w:tc>
          <w:tcPr>
            <w:tcW w:w="1418" w:type="dxa"/>
          </w:tcPr>
          <w:p w:rsidR="00921E9E" w:rsidRPr="005C0243" w:rsidRDefault="00921E9E" w:rsidP="003B74CD">
            <w:pPr>
              <w:jc w:val="center"/>
              <w:rPr>
                <w:rFonts w:ascii="Times New Roman" w:hAnsi="Times New Roman" w:cs="Times New Roman"/>
                <w:b/>
                <w:bCs/>
              </w:rPr>
            </w:pPr>
            <w:r w:rsidRPr="005C0243">
              <w:rPr>
                <w:rFonts w:ascii="Times New Roman" w:hAnsi="Times New Roman" w:cs="Times New Roman"/>
                <w:b/>
                <w:bCs/>
              </w:rPr>
              <w:t>57,4</w:t>
            </w:r>
          </w:p>
          <w:p w:rsidR="00921E9E" w:rsidRPr="005C0243" w:rsidRDefault="00921E9E" w:rsidP="003B74CD">
            <w:pPr>
              <w:jc w:val="center"/>
              <w:rPr>
                <w:rFonts w:ascii="Times New Roman" w:hAnsi="Times New Roman" w:cs="Times New Roman"/>
              </w:rPr>
            </w:pP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64,3</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54,0</w:t>
            </w:r>
          </w:p>
          <w:p w:rsidR="00921E9E" w:rsidRPr="005C0243" w:rsidRDefault="00921E9E" w:rsidP="003B74CD">
            <w:pPr>
              <w:jc w:val="center"/>
              <w:rPr>
                <w:rFonts w:ascii="Times New Roman" w:hAnsi="Times New Roman" w:cs="Times New Roman"/>
                <w:b/>
                <w:bCs/>
              </w:rPr>
            </w:pPr>
            <w:r w:rsidRPr="005C0243">
              <w:rPr>
                <w:rFonts w:ascii="Times New Roman" w:hAnsi="Times New Roman" w:cs="Times New Roman"/>
                <w:b/>
                <w:bCs/>
              </w:rPr>
              <w:t>55,7</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32,2</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27,7</w:t>
            </w:r>
          </w:p>
          <w:p w:rsidR="00921E9E" w:rsidRPr="005C0243" w:rsidRDefault="00921E9E" w:rsidP="003B74CD">
            <w:pPr>
              <w:jc w:val="center"/>
              <w:rPr>
                <w:rFonts w:ascii="Times New Roman" w:hAnsi="Times New Roman" w:cs="Times New Roman"/>
              </w:rPr>
            </w:pP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17,3</w:t>
            </w:r>
          </w:p>
          <w:p w:rsidR="00921E9E" w:rsidRPr="005C0243" w:rsidRDefault="00921E9E" w:rsidP="003B74CD">
            <w:pPr>
              <w:jc w:val="center"/>
              <w:rPr>
                <w:rFonts w:ascii="Times New Roman" w:hAnsi="Times New Roman" w:cs="Times New Roman"/>
                <w:b/>
                <w:bCs/>
              </w:rPr>
            </w:pPr>
            <w:r w:rsidRPr="005C0243">
              <w:rPr>
                <w:rFonts w:ascii="Times New Roman" w:hAnsi="Times New Roman" w:cs="Times New Roman"/>
                <w:b/>
                <w:bCs/>
              </w:rPr>
              <w:t>76,1</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93,1</w:t>
            </w:r>
          </w:p>
          <w:p w:rsidR="00921E9E" w:rsidRPr="005C0243" w:rsidRDefault="00921E9E" w:rsidP="003B74CD">
            <w:pPr>
              <w:jc w:val="center"/>
              <w:rPr>
                <w:rFonts w:ascii="Times New Roman" w:hAnsi="Times New Roman" w:cs="Times New Roman"/>
              </w:rPr>
            </w:pP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50,1</w:t>
            </w:r>
          </w:p>
        </w:tc>
        <w:tc>
          <w:tcPr>
            <w:tcW w:w="1134" w:type="dxa"/>
          </w:tcPr>
          <w:p w:rsidR="00921E9E" w:rsidRPr="005C0243" w:rsidRDefault="00921E9E" w:rsidP="003B74CD">
            <w:pPr>
              <w:jc w:val="center"/>
              <w:rPr>
                <w:rFonts w:ascii="Times New Roman" w:hAnsi="Times New Roman" w:cs="Times New Roman"/>
                <w:b/>
                <w:bCs/>
              </w:rPr>
            </w:pPr>
            <w:r w:rsidRPr="005C0243">
              <w:rPr>
                <w:rFonts w:ascii="Times New Roman" w:hAnsi="Times New Roman" w:cs="Times New Roman"/>
                <w:b/>
                <w:bCs/>
              </w:rPr>
              <w:t>67</w:t>
            </w:r>
          </w:p>
          <w:p w:rsidR="00921E9E" w:rsidRPr="005C0243" w:rsidRDefault="00921E9E" w:rsidP="003B74CD">
            <w:pPr>
              <w:jc w:val="center"/>
              <w:rPr>
                <w:rFonts w:ascii="Times New Roman" w:hAnsi="Times New Roman" w:cs="Times New Roman"/>
              </w:rPr>
            </w:pP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80</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62</w:t>
            </w:r>
          </w:p>
          <w:p w:rsidR="00921E9E" w:rsidRPr="005C0243" w:rsidRDefault="00921E9E" w:rsidP="003B74CD">
            <w:pPr>
              <w:jc w:val="center"/>
              <w:rPr>
                <w:rFonts w:ascii="Times New Roman" w:hAnsi="Times New Roman" w:cs="Times New Roman"/>
                <w:b/>
                <w:bCs/>
              </w:rPr>
            </w:pPr>
            <w:r w:rsidRPr="005C0243">
              <w:rPr>
                <w:rFonts w:ascii="Times New Roman" w:hAnsi="Times New Roman" w:cs="Times New Roman"/>
                <w:b/>
                <w:bCs/>
              </w:rPr>
              <w:t>92</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100</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109</w:t>
            </w:r>
          </w:p>
          <w:p w:rsidR="00921E9E" w:rsidRPr="005C0243" w:rsidRDefault="00921E9E" w:rsidP="003B74CD">
            <w:pPr>
              <w:jc w:val="center"/>
              <w:rPr>
                <w:rFonts w:ascii="Times New Roman" w:hAnsi="Times New Roman" w:cs="Times New Roman"/>
              </w:rPr>
            </w:pP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69</w:t>
            </w:r>
          </w:p>
          <w:p w:rsidR="00921E9E" w:rsidRPr="005C0243" w:rsidRDefault="00921E9E" w:rsidP="003B74CD">
            <w:pPr>
              <w:jc w:val="center"/>
              <w:rPr>
                <w:rFonts w:ascii="Times New Roman" w:hAnsi="Times New Roman" w:cs="Times New Roman"/>
                <w:b/>
                <w:bCs/>
              </w:rPr>
            </w:pPr>
            <w:r w:rsidRPr="005C0243">
              <w:rPr>
                <w:rFonts w:ascii="Times New Roman" w:hAnsi="Times New Roman" w:cs="Times New Roman"/>
                <w:b/>
                <w:bCs/>
              </w:rPr>
              <w:t>45</w:t>
            </w: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38</w:t>
            </w:r>
          </w:p>
          <w:p w:rsidR="00921E9E" w:rsidRPr="005C0243" w:rsidRDefault="00921E9E" w:rsidP="003B74CD">
            <w:pPr>
              <w:jc w:val="center"/>
              <w:rPr>
                <w:rFonts w:ascii="Times New Roman" w:hAnsi="Times New Roman" w:cs="Times New Roman"/>
              </w:rPr>
            </w:pPr>
          </w:p>
          <w:p w:rsidR="00921E9E" w:rsidRPr="005C0243" w:rsidRDefault="00921E9E" w:rsidP="003B74CD">
            <w:pPr>
              <w:jc w:val="center"/>
              <w:rPr>
                <w:rFonts w:ascii="Times New Roman" w:hAnsi="Times New Roman" w:cs="Times New Roman"/>
              </w:rPr>
            </w:pPr>
            <w:r w:rsidRPr="005C0243">
              <w:rPr>
                <w:rFonts w:ascii="Times New Roman" w:hAnsi="Times New Roman" w:cs="Times New Roman"/>
              </w:rPr>
              <w:t>52</w:t>
            </w:r>
          </w:p>
        </w:tc>
      </w:tr>
    </w:tbl>
    <w:p w:rsidR="00921E9E" w:rsidRDefault="00921E9E" w:rsidP="003B74CD">
      <w:pPr>
        <w:ind w:firstLine="708"/>
        <w:rPr>
          <w:rFonts w:ascii="Times New Roman" w:hAnsi="Times New Roman" w:cs="Times New Roman"/>
          <w:color w:val="000000"/>
        </w:rPr>
      </w:pPr>
      <w:r w:rsidRPr="003B74CD">
        <w:rPr>
          <w:rFonts w:ascii="Times New Roman" w:hAnsi="Times New Roman" w:cs="Times New Roman"/>
          <w:color w:val="000000"/>
        </w:rPr>
        <w:t>Источник: база данных Глобального инновационного индекса, ВОИС, 2021 г.</w:t>
      </w:r>
    </w:p>
    <w:p w:rsidR="00527E0E" w:rsidRDefault="00527E0E" w:rsidP="006127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3A0468">
        <w:rPr>
          <w:rFonts w:ascii="Times New Roman" w:hAnsi="Times New Roman" w:cs="Times New Roman"/>
          <w:sz w:val="24"/>
          <w:szCs w:val="24"/>
        </w:rPr>
        <w:t>серьезное внимание следует уделять вопросам государственного  регулирования</w:t>
      </w:r>
      <w:r w:rsidR="00C30FB3">
        <w:rPr>
          <w:rFonts w:ascii="Times New Roman" w:hAnsi="Times New Roman" w:cs="Times New Roman"/>
          <w:sz w:val="24"/>
          <w:szCs w:val="24"/>
        </w:rPr>
        <w:t xml:space="preserve"> в части не только улучшения качества нормативной базы</w:t>
      </w:r>
      <w:r w:rsidR="007D04F8" w:rsidRPr="007D04F8">
        <w:rPr>
          <w:rFonts w:ascii="Times New Roman" w:hAnsi="Times New Roman" w:cs="Times New Roman"/>
          <w:sz w:val="24"/>
          <w:szCs w:val="24"/>
        </w:rPr>
        <w:t xml:space="preserve"> </w:t>
      </w:r>
      <w:r w:rsidR="007D04F8">
        <w:rPr>
          <w:rFonts w:ascii="Times New Roman" w:hAnsi="Times New Roman" w:cs="Times New Roman"/>
          <w:sz w:val="24"/>
          <w:szCs w:val="24"/>
        </w:rPr>
        <w:t>для поощрения инновационной и инвестиционной активности</w:t>
      </w:r>
      <w:r w:rsidR="00C30FB3">
        <w:rPr>
          <w:rFonts w:ascii="Times New Roman" w:hAnsi="Times New Roman" w:cs="Times New Roman"/>
          <w:sz w:val="24"/>
          <w:szCs w:val="24"/>
        </w:rPr>
        <w:t xml:space="preserve">, но и повышения образовательного уровня. Как говорится в Докладе Европейского банка реконструкции и развития </w:t>
      </w:r>
      <w:r w:rsidR="007D04F8">
        <w:rPr>
          <w:rFonts w:ascii="Times New Roman" w:hAnsi="Times New Roman" w:cs="Times New Roman"/>
          <w:sz w:val="24"/>
          <w:szCs w:val="24"/>
        </w:rPr>
        <w:t xml:space="preserve">за 2014 год </w:t>
      </w:r>
      <w:r w:rsidR="00C30FB3">
        <w:rPr>
          <w:rFonts w:ascii="Times New Roman" w:hAnsi="Times New Roman" w:cs="Times New Roman"/>
          <w:sz w:val="24"/>
          <w:szCs w:val="24"/>
        </w:rPr>
        <w:t>«Инновации в переходном процессе»</w:t>
      </w:r>
      <w:r w:rsidR="007D04F8">
        <w:rPr>
          <w:rFonts w:ascii="Times New Roman" w:hAnsi="Times New Roman" w:cs="Times New Roman"/>
          <w:sz w:val="24"/>
          <w:szCs w:val="24"/>
        </w:rPr>
        <w:t xml:space="preserve">, </w:t>
      </w:r>
      <w:r w:rsidR="00C30FB3">
        <w:rPr>
          <w:rFonts w:ascii="Times New Roman" w:hAnsi="Times New Roman" w:cs="Times New Roman"/>
          <w:sz w:val="24"/>
          <w:szCs w:val="24"/>
        </w:rPr>
        <w:t xml:space="preserve"> </w:t>
      </w:r>
      <w:r w:rsidR="007D04F8">
        <w:rPr>
          <w:rFonts w:ascii="Times New Roman" w:hAnsi="Times New Roman" w:cs="Times New Roman"/>
          <w:sz w:val="24"/>
          <w:szCs w:val="24"/>
        </w:rPr>
        <w:t>«а</w:t>
      </w:r>
      <w:r w:rsidR="00C30FB3" w:rsidRPr="001E6028">
        <w:rPr>
          <w:rFonts w:ascii="Times New Roman" w:hAnsi="Times New Roman" w:cs="Times New Roman"/>
          <w:sz w:val="24"/>
          <w:szCs w:val="24"/>
        </w:rPr>
        <w:t xml:space="preserve">кцент в рамках проводимой политики необходимо сместить со стимулирования инвестиций и передачи технологий на поощрение креативности, </w:t>
      </w:r>
      <w:r w:rsidR="00C30FB3" w:rsidRPr="007D04F8">
        <w:rPr>
          <w:rFonts w:ascii="Times New Roman" w:hAnsi="Times New Roman" w:cs="Times New Roman"/>
          <w:sz w:val="24"/>
          <w:szCs w:val="24"/>
        </w:rPr>
        <w:t>формирование узкоспециализированного</w:t>
      </w:r>
      <w:r w:rsidR="00C30FB3" w:rsidRPr="001E6028">
        <w:rPr>
          <w:rFonts w:ascii="Times New Roman" w:hAnsi="Times New Roman" w:cs="Times New Roman"/>
          <w:sz w:val="24"/>
          <w:szCs w:val="24"/>
        </w:rPr>
        <w:t xml:space="preserve"> человеческого капитала и создание возможностей для выхода на рынок молодых инновационных фирм и ухода с рынка непреуспевших предприятий</w:t>
      </w:r>
      <w:r w:rsidR="007D04F8">
        <w:rPr>
          <w:rFonts w:ascii="Times New Roman" w:hAnsi="Times New Roman" w:cs="Times New Roman"/>
          <w:sz w:val="24"/>
          <w:szCs w:val="24"/>
        </w:rPr>
        <w:t xml:space="preserve">». Если этого не происходит, то многие страны, отдаленные от технологического ядра,  только увеличивают отрыв от передовых стран, консервируют отставание в инновационной сфере. Причем, характерным явлением в таких странах становится «утечка инноваций», т.к. </w:t>
      </w:r>
      <w:r w:rsidR="007D04F8" w:rsidRPr="00CE0C98">
        <w:rPr>
          <w:rFonts w:ascii="Times New Roman" w:hAnsi="Times New Roman" w:cs="Times New Roman"/>
          <w:sz w:val="24"/>
          <w:szCs w:val="24"/>
        </w:rPr>
        <w:t xml:space="preserve">многие стартапы с успешными НИОКР, </w:t>
      </w:r>
      <w:r w:rsidR="00CE0C98">
        <w:rPr>
          <w:rFonts w:ascii="Times New Roman" w:hAnsi="Times New Roman" w:cs="Times New Roman"/>
          <w:sz w:val="24"/>
          <w:szCs w:val="24"/>
        </w:rPr>
        <w:t>не имея в рамках национальной экономики широкого распространения</w:t>
      </w:r>
      <w:r w:rsidR="007D04F8" w:rsidRPr="001E6028">
        <w:rPr>
          <w:rFonts w:ascii="Times New Roman" w:hAnsi="Times New Roman" w:cs="Times New Roman"/>
          <w:sz w:val="24"/>
          <w:szCs w:val="24"/>
        </w:rPr>
        <w:t xml:space="preserve">, </w:t>
      </w:r>
      <w:r w:rsidR="00CE0C98">
        <w:rPr>
          <w:rFonts w:ascii="Times New Roman" w:hAnsi="Times New Roman" w:cs="Times New Roman"/>
          <w:sz w:val="24"/>
          <w:szCs w:val="24"/>
        </w:rPr>
        <w:t xml:space="preserve">как правило, </w:t>
      </w:r>
      <w:r w:rsidR="007D04F8" w:rsidRPr="001E6028">
        <w:rPr>
          <w:rFonts w:ascii="Times New Roman" w:hAnsi="Times New Roman" w:cs="Times New Roman"/>
          <w:sz w:val="24"/>
          <w:szCs w:val="24"/>
        </w:rPr>
        <w:t xml:space="preserve">достаточно скоро </w:t>
      </w:r>
      <w:r w:rsidR="007D04F8" w:rsidRPr="00CE0C98">
        <w:rPr>
          <w:rFonts w:ascii="Times New Roman" w:hAnsi="Times New Roman" w:cs="Times New Roman"/>
          <w:sz w:val="24"/>
          <w:szCs w:val="24"/>
        </w:rPr>
        <w:t>мигрируют в</w:t>
      </w:r>
      <w:r w:rsidR="00CE0C98">
        <w:rPr>
          <w:rFonts w:ascii="Times New Roman" w:hAnsi="Times New Roman" w:cs="Times New Roman"/>
          <w:sz w:val="24"/>
          <w:szCs w:val="24"/>
        </w:rPr>
        <w:t xml:space="preserve"> другие страны, такие, как США. Поэтому важно </w:t>
      </w:r>
      <w:r w:rsidR="00CE0C98" w:rsidRPr="006127ED">
        <w:rPr>
          <w:rFonts w:ascii="Times New Roman" w:hAnsi="Times New Roman" w:cs="Times New Roman"/>
          <w:sz w:val="24"/>
          <w:szCs w:val="24"/>
        </w:rPr>
        <w:t>обеспечивать гибкость рынков труда, совершенствовать антимонопольную политику, создавая условия для конкуренции, повышать эффективность ВУЗов. Кроме того, следует учесть еще один важный аспект – обеспечение д</w:t>
      </w:r>
      <w:r w:rsidR="00CE0C98" w:rsidRPr="001E6028">
        <w:rPr>
          <w:rFonts w:ascii="Times New Roman" w:hAnsi="Times New Roman" w:cs="Times New Roman"/>
          <w:sz w:val="24"/>
          <w:szCs w:val="24"/>
        </w:rPr>
        <w:t xml:space="preserve">оступности венчурного капитала и </w:t>
      </w:r>
      <w:r w:rsidR="00CE0C98">
        <w:rPr>
          <w:rFonts w:ascii="Times New Roman" w:hAnsi="Times New Roman" w:cs="Times New Roman"/>
          <w:sz w:val="24"/>
          <w:szCs w:val="24"/>
        </w:rPr>
        <w:t xml:space="preserve">поощрение </w:t>
      </w:r>
      <w:r w:rsidR="00CE0C98" w:rsidRPr="001E6028">
        <w:rPr>
          <w:rFonts w:ascii="Times New Roman" w:hAnsi="Times New Roman" w:cs="Times New Roman"/>
          <w:sz w:val="24"/>
          <w:szCs w:val="24"/>
        </w:rPr>
        <w:t xml:space="preserve">долевого финансирования для </w:t>
      </w:r>
      <w:r w:rsidR="00CE0C98">
        <w:rPr>
          <w:rFonts w:ascii="Times New Roman" w:hAnsi="Times New Roman" w:cs="Times New Roman"/>
          <w:sz w:val="24"/>
          <w:szCs w:val="24"/>
        </w:rPr>
        <w:t xml:space="preserve">развития </w:t>
      </w:r>
      <w:r w:rsidR="00CE0C98" w:rsidRPr="001E6028">
        <w:rPr>
          <w:rFonts w:ascii="Times New Roman" w:hAnsi="Times New Roman" w:cs="Times New Roman"/>
          <w:sz w:val="24"/>
          <w:szCs w:val="24"/>
        </w:rPr>
        <w:t>начинающих</w:t>
      </w:r>
      <w:r w:rsidR="00551055">
        <w:rPr>
          <w:rFonts w:ascii="Times New Roman" w:hAnsi="Times New Roman" w:cs="Times New Roman"/>
          <w:sz w:val="24"/>
          <w:szCs w:val="24"/>
        </w:rPr>
        <w:t xml:space="preserve"> инновационных фирм </w:t>
      </w:r>
      <w:r w:rsidR="007D04F8" w:rsidRPr="007D04F8">
        <w:rPr>
          <w:rFonts w:ascii="Times New Roman" w:hAnsi="Times New Roman" w:cs="Times New Roman"/>
          <w:sz w:val="24"/>
          <w:szCs w:val="24"/>
        </w:rPr>
        <w:t>[</w:t>
      </w:r>
      <w:r w:rsidR="00CE0C98">
        <w:rPr>
          <w:rFonts w:ascii="Times New Roman" w:hAnsi="Times New Roman" w:cs="Times New Roman"/>
          <w:sz w:val="24"/>
          <w:szCs w:val="24"/>
        </w:rPr>
        <w:t>4, с. 3-5</w:t>
      </w:r>
      <w:r w:rsidR="007D04F8" w:rsidRPr="007D04F8">
        <w:rPr>
          <w:rFonts w:ascii="Times New Roman" w:hAnsi="Times New Roman" w:cs="Times New Roman"/>
          <w:sz w:val="24"/>
          <w:szCs w:val="24"/>
        </w:rPr>
        <w:t>]</w:t>
      </w:r>
      <w:r w:rsidR="00C30FB3" w:rsidRPr="001E6028">
        <w:rPr>
          <w:rFonts w:ascii="Times New Roman" w:hAnsi="Times New Roman" w:cs="Times New Roman"/>
          <w:sz w:val="24"/>
          <w:szCs w:val="24"/>
        </w:rPr>
        <w:t>.</w:t>
      </w:r>
      <w:r w:rsidR="00CE0C98">
        <w:rPr>
          <w:rFonts w:ascii="Times New Roman" w:hAnsi="Times New Roman" w:cs="Times New Roman"/>
          <w:sz w:val="24"/>
          <w:szCs w:val="24"/>
        </w:rPr>
        <w:t xml:space="preserve"> Такая направленность инновационной политики </w:t>
      </w:r>
      <w:r w:rsidR="006127ED">
        <w:rPr>
          <w:rFonts w:ascii="Times New Roman" w:hAnsi="Times New Roman" w:cs="Times New Roman"/>
          <w:sz w:val="24"/>
          <w:szCs w:val="24"/>
        </w:rPr>
        <w:t xml:space="preserve">может </w:t>
      </w:r>
      <w:r w:rsidR="00CE0C98">
        <w:rPr>
          <w:rFonts w:ascii="Times New Roman" w:hAnsi="Times New Roman" w:cs="Times New Roman"/>
          <w:sz w:val="24"/>
          <w:szCs w:val="24"/>
        </w:rPr>
        <w:t>с</w:t>
      </w:r>
      <w:r w:rsidR="006127ED">
        <w:rPr>
          <w:rFonts w:ascii="Times New Roman" w:hAnsi="Times New Roman" w:cs="Times New Roman"/>
          <w:sz w:val="24"/>
          <w:szCs w:val="24"/>
        </w:rPr>
        <w:t>тимулир</w:t>
      </w:r>
      <w:r w:rsidR="00CE0C98">
        <w:rPr>
          <w:rFonts w:ascii="Times New Roman" w:hAnsi="Times New Roman" w:cs="Times New Roman"/>
          <w:sz w:val="24"/>
          <w:szCs w:val="24"/>
        </w:rPr>
        <w:t xml:space="preserve">овать </w:t>
      </w:r>
      <w:r w:rsidR="006127ED">
        <w:rPr>
          <w:rFonts w:ascii="Times New Roman" w:hAnsi="Times New Roman" w:cs="Times New Roman"/>
          <w:sz w:val="24"/>
          <w:szCs w:val="24"/>
        </w:rPr>
        <w:t>бизнес к осуществлению инновационных стратегий.</w:t>
      </w:r>
    </w:p>
    <w:p w:rsidR="00E94CB8" w:rsidRDefault="006127ED" w:rsidP="006127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рассматривать российскую экономику с позиций инновационной модернизации, то главной причиной отставания от других стран с аналогичным уровнем национального дохода по результативности инновационной деятельности является именно низкий уровень замещения устаревших в технологическом плане предприятий новыми современными производствами. Об этом свидетельствуют низкие коэффициенты обновления основного капитала при незначительной величине коэффициентов выбытия, </w:t>
      </w:r>
      <w:r>
        <w:rPr>
          <w:rFonts w:ascii="Times New Roman" w:hAnsi="Times New Roman" w:cs="Times New Roman"/>
          <w:sz w:val="24"/>
          <w:szCs w:val="24"/>
        </w:rPr>
        <w:lastRenderedPageBreak/>
        <w:t xml:space="preserve">что подтверждается высокой степенью износа основных производственных фондов во многих обрабатывающих отраслях </w:t>
      </w:r>
      <w:r w:rsidRPr="006127ED">
        <w:rPr>
          <w:rFonts w:ascii="Times New Roman" w:hAnsi="Times New Roman" w:cs="Times New Roman"/>
          <w:sz w:val="24"/>
          <w:szCs w:val="24"/>
        </w:rPr>
        <w:t>[</w:t>
      </w:r>
      <w:r>
        <w:rPr>
          <w:rFonts w:ascii="Times New Roman" w:hAnsi="Times New Roman" w:cs="Times New Roman"/>
          <w:sz w:val="24"/>
          <w:szCs w:val="24"/>
        </w:rPr>
        <w:t>1</w:t>
      </w:r>
      <w:r w:rsidRPr="006127ED">
        <w:rPr>
          <w:rFonts w:ascii="Times New Roman" w:hAnsi="Times New Roman" w:cs="Times New Roman"/>
          <w:sz w:val="24"/>
          <w:szCs w:val="24"/>
        </w:rPr>
        <w:t>]</w:t>
      </w:r>
      <w:r>
        <w:rPr>
          <w:rFonts w:ascii="Times New Roman" w:hAnsi="Times New Roman" w:cs="Times New Roman"/>
          <w:sz w:val="24"/>
          <w:szCs w:val="24"/>
        </w:rPr>
        <w:t xml:space="preserve">. </w:t>
      </w:r>
      <w:r w:rsidR="00E94CB8">
        <w:rPr>
          <w:rFonts w:ascii="Times New Roman" w:hAnsi="Times New Roman" w:cs="Times New Roman"/>
          <w:sz w:val="24"/>
          <w:szCs w:val="24"/>
        </w:rPr>
        <w:t xml:space="preserve">Проблема замещения новыми инновационными фирмами стареющей технологической базы кроется, прежде всего, в низком уровне инвестиций в основной капитал, что обусловлено не в последнюю очередь ограниченным доступом к финансовым ресурсам, основным поставщиком которых для инвестиционного рынка является банковская система. </w:t>
      </w:r>
    </w:p>
    <w:p w:rsidR="00AC4798" w:rsidRPr="0020664E" w:rsidRDefault="00E94CB8" w:rsidP="006127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Серьезным фактором, препятствующем инновационной активности является в настоящий момент санкционное давление на Россию: изоляция от основных каналов международного обмена интеллектуальными продуктами, </w:t>
      </w:r>
      <w:r w:rsidR="00E52C71">
        <w:rPr>
          <w:rFonts w:ascii="Times New Roman" w:hAnsi="Times New Roman" w:cs="Times New Roman"/>
          <w:sz w:val="24"/>
          <w:szCs w:val="24"/>
        </w:rPr>
        <w:t>запрет со стороны Запада иностранным инвесторам осуществлять вложения в прямые инвестиции, закрытие для российского бизнеса мирового финансового рынка, ограничения торговли</w:t>
      </w:r>
      <w:r>
        <w:rPr>
          <w:rFonts w:ascii="Times New Roman" w:hAnsi="Times New Roman" w:cs="Times New Roman"/>
          <w:sz w:val="24"/>
          <w:szCs w:val="24"/>
        </w:rPr>
        <w:t xml:space="preserve">.  </w:t>
      </w:r>
      <w:r w:rsidR="006127ED">
        <w:rPr>
          <w:rFonts w:ascii="Times New Roman" w:hAnsi="Times New Roman" w:cs="Times New Roman"/>
          <w:sz w:val="24"/>
          <w:szCs w:val="24"/>
        </w:rPr>
        <w:t xml:space="preserve">  </w:t>
      </w:r>
      <w:r w:rsidR="00E52C71">
        <w:rPr>
          <w:rFonts w:ascii="Times New Roman" w:hAnsi="Times New Roman" w:cs="Times New Roman"/>
          <w:sz w:val="24"/>
          <w:szCs w:val="24"/>
        </w:rPr>
        <w:t>А это наиболее существенные факторы, тормозящие модернизацию производства. Особенно это касается крупных предприятий, поскольку большинство инноваций, внедряемых крупным бизнесом, требуют выхода на мировой рынок.</w:t>
      </w:r>
      <w:r w:rsidR="00AC4798">
        <w:rPr>
          <w:rFonts w:ascii="Times New Roman" w:hAnsi="Times New Roman" w:cs="Times New Roman"/>
          <w:sz w:val="24"/>
          <w:szCs w:val="24"/>
        </w:rPr>
        <w:t xml:space="preserve"> Торговые войны не позволяют занять необходимую для этих целей  долю рынка.</w:t>
      </w:r>
      <w:r w:rsidR="00E52C71">
        <w:rPr>
          <w:rFonts w:ascii="Times New Roman" w:hAnsi="Times New Roman" w:cs="Times New Roman"/>
          <w:sz w:val="24"/>
          <w:szCs w:val="24"/>
        </w:rPr>
        <w:t xml:space="preserve"> В качестве примера можно привести положение наших фармацевтических компаний </w:t>
      </w:r>
      <w:r w:rsidR="00AC4798">
        <w:rPr>
          <w:rFonts w:ascii="Times New Roman" w:hAnsi="Times New Roman" w:cs="Times New Roman"/>
          <w:sz w:val="24"/>
          <w:szCs w:val="24"/>
        </w:rPr>
        <w:t xml:space="preserve">во время пандемии </w:t>
      </w:r>
      <w:r w:rsidR="00AC4798">
        <w:rPr>
          <w:rFonts w:ascii="Times New Roman" w:hAnsi="Times New Roman" w:cs="Times New Roman"/>
          <w:sz w:val="24"/>
          <w:szCs w:val="24"/>
          <w:lang w:val="en-US"/>
        </w:rPr>
        <w:t>COVID</w:t>
      </w:r>
      <w:r w:rsidR="00AC4798">
        <w:rPr>
          <w:rFonts w:ascii="Times New Roman" w:hAnsi="Times New Roman" w:cs="Times New Roman"/>
          <w:sz w:val="24"/>
          <w:szCs w:val="24"/>
        </w:rPr>
        <w:t xml:space="preserve">-19, когда </w:t>
      </w:r>
      <w:r w:rsidR="00E52C71">
        <w:rPr>
          <w:rFonts w:ascii="Times New Roman" w:hAnsi="Times New Roman" w:cs="Times New Roman"/>
          <w:sz w:val="24"/>
          <w:szCs w:val="24"/>
        </w:rPr>
        <w:t xml:space="preserve"> </w:t>
      </w:r>
      <w:r w:rsidR="00AC4798">
        <w:rPr>
          <w:rFonts w:ascii="Times New Roman" w:hAnsi="Times New Roman" w:cs="Times New Roman"/>
          <w:sz w:val="24"/>
          <w:szCs w:val="24"/>
        </w:rPr>
        <w:t xml:space="preserve">под разными предлогами ВОЗ не регистрировала российскую вакцину «Спутник </w:t>
      </w:r>
      <w:r w:rsidR="00AC4798">
        <w:rPr>
          <w:rFonts w:ascii="Times New Roman" w:hAnsi="Times New Roman" w:cs="Times New Roman"/>
          <w:sz w:val="24"/>
          <w:szCs w:val="24"/>
          <w:lang w:val="en-US"/>
        </w:rPr>
        <w:t>V</w:t>
      </w:r>
      <w:r w:rsidR="00AC4798">
        <w:rPr>
          <w:rFonts w:ascii="Times New Roman" w:hAnsi="Times New Roman" w:cs="Times New Roman"/>
          <w:sz w:val="24"/>
          <w:szCs w:val="24"/>
        </w:rPr>
        <w:t>», что затрудняло ее реализацию,  в то время как западные фирмы успешно прошли регистрацию своих вакцин, заработав на этом огромные прибыли.</w:t>
      </w:r>
      <w:r w:rsidR="00E52C71">
        <w:rPr>
          <w:rFonts w:ascii="Times New Roman" w:hAnsi="Times New Roman" w:cs="Times New Roman"/>
          <w:sz w:val="24"/>
          <w:szCs w:val="24"/>
        </w:rPr>
        <w:t xml:space="preserve"> Сейчас многие отечественные корпорации нацелены в основном  на сохранении достигнутого уровня участия в мировой торговле, поскольку завоевание рынка достигается большими усилиями, а уход с него может обернуться невозвратными потерями. Созданные западными странами условия ограничения свободы торговли приводят к разрыву имевшихся внешнеэкономических связей</w:t>
      </w:r>
      <w:r w:rsidR="00AC4798">
        <w:rPr>
          <w:rFonts w:ascii="Times New Roman" w:hAnsi="Times New Roman" w:cs="Times New Roman"/>
          <w:sz w:val="24"/>
          <w:szCs w:val="24"/>
        </w:rPr>
        <w:t xml:space="preserve"> и поиску новых возможностей в торговле с другими странами</w:t>
      </w:r>
      <w:r w:rsidR="00E52C71">
        <w:rPr>
          <w:rFonts w:ascii="Times New Roman" w:hAnsi="Times New Roman" w:cs="Times New Roman"/>
          <w:sz w:val="24"/>
          <w:szCs w:val="24"/>
        </w:rPr>
        <w:t>.</w:t>
      </w:r>
      <w:r w:rsidR="00AC4798">
        <w:rPr>
          <w:rFonts w:ascii="Times New Roman" w:hAnsi="Times New Roman" w:cs="Times New Roman"/>
          <w:sz w:val="24"/>
          <w:szCs w:val="24"/>
        </w:rPr>
        <w:t xml:space="preserve"> Традиционный </w:t>
      </w:r>
      <w:r w:rsidR="00AC4798" w:rsidRPr="0020664E">
        <w:rPr>
          <w:rFonts w:ascii="Times New Roman" w:hAnsi="Times New Roman" w:cs="Times New Roman"/>
          <w:sz w:val="24"/>
          <w:szCs w:val="24"/>
        </w:rPr>
        <w:t xml:space="preserve">западный вектор сменил направление на восток. </w:t>
      </w:r>
    </w:p>
    <w:p w:rsidR="006127ED" w:rsidRPr="0020664E" w:rsidRDefault="00AC4798" w:rsidP="00821118">
      <w:pPr>
        <w:spacing w:after="0" w:line="240" w:lineRule="auto"/>
        <w:ind w:firstLine="709"/>
        <w:jc w:val="both"/>
        <w:rPr>
          <w:rFonts w:ascii="Times New Roman" w:hAnsi="Times New Roman" w:cs="Times New Roman"/>
          <w:sz w:val="24"/>
          <w:szCs w:val="24"/>
        </w:rPr>
      </w:pPr>
      <w:r w:rsidRPr="0020664E">
        <w:rPr>
          <w:rFonts w:ascii="Times New Roman" w:hAnsi="Times New Roman" w:cs="Times New Roman"/>
          <w:sz w:val="24"/>
          <w:szCs w:val="24"/>
        </w:rPr>
        <w:t xml:space="preserve">Международное сотрудничество в научной сфере также по многих направлениям заморожено. </w:t>
      </w:r>
      <w:r w:rsidR="0020664E">
        <w:rPr>
          <w:rFonts w:ascii="Times New Roman" w:hAnsi="Times New Roman" w:cs="Times New Roman"/>
          <w:sz w:val="24"/>
          <w:szCs w:val="24"/>
        </w:rPr>
        <w:t>Практически оно всегда было затруднено в силу того, что</w:t>
      </w:r>
      <w:r w:rsidR="0020664E" w:rsidRPr="0020664E">
        <w:rPr>
          <w:rFonts w:ascii="Times New Roman" w:hAnsi="Times New Roman" w:cs="Times New Roman"/>
          <w:sz w:val="24"/>
          <w:szCs w:val="24"/>
        </w:rPr>
        <w:t>, с одной стороны,   в национальных моделях межстранового научного сотрудничества наблюдалась кооперация государств в создании общих для них благ, но с другой стороны, вмешивались объективные законы конкуренции, когда было необходимо сохранять национальные интерес</w:t>
      </w:r>
      <w:r w:rsidR="00F04E17">
        <w:rPr>
          <w:rFonts w:ascii="Times New Roman" w:hAnsi="Times New Roman" w:cs="Times New Roman"/>
          <w:sz w:val="24"/>
          <w:szCs w:val="24"/>
        </w:rPr>
        <w:t>ы, что приводило к напряженным отношениям</w:t>
      </w:r>
      <w:r w:rsidR="0020664E" w:rsidRPr="0020664E">
        <w:rPr>
          <w:rFonts w:ascii="Times New Roman" w:hAnsi="Times New Roman" w:cs="Times New Roman"/>
          <w:sz w:val="24"/>
          <w:szCs w:val="24"/>
        </w:rPr>
        <w:t xml:space="preserve"> между странами. Это касалось как доступа к ноу-хау и инновационным ресурсам, знаниям, так и продвижения национальных интересов в плане реализации научных достижений, а также торговых и экономических  </w:t>
      </w:r>
      <w:r w:rsidR="00F04E17">
        <w:rPr>
          <w:rFonts w:ascii="Times New Roman" w:hAnsi="Times New Roman" w:cs="Times New Roman"/>
          <w:sz w:val="24"/>
          <w:szCs w:val="24"/>
        </w:rPr>
        <w:t xml:space="preserve">интересов, </w:t>
      </w:r>
      <w:r w:rsidR="0020664E" w:rsidRPr="0020664E">
        <w:rPr>
          <w:rFonts w:ascii="Times New Roman" w:hAnsi="Times New Roman" w:cs="Times New Roman"/>
          <w:sz w:val="24"/>
          <w:szCs w:val="24"/>
        </w:rPr>
        <w:t>обеспечения безопасности страны.</w:t>
      </w:r>
    </w:p>
    <w:p w:rsidR="0020664E" w:rsidRPr="00821118" w:rsidRDefault="00CF59D0" w:rsidP="00844C9A">
      <w:pPr>
        <w:spacing w:after="0" w:line="240" w:lineRule="auto"/>
        <w:ind w:firstLine="709"/>
        <w:jc w:val="both"/>
        <w:rPr>
          <w:rFonts w:ascii="Times New Roman" w:hAnsi="Times New Roman" w:cs="Times New Roman"/>
          <w:sz w:val="24"/>
          <w:szCs w:val="24"/>
        </w:rPr>
      </w:pPr>
      <w:r w:rsidRPr="0020664E">
        <w:rPr>
          <w:rFonts w:ascii="Times New Roman" w:hAnsi="Times New Roman" w:cs="Times New Roman"/>
          <w:sz w:val="24"/>
          <w:szCs w:val="24"/>
        </w:rPr>
        <w:t xml:space="preserve">Но если оценивать </w:t>
      </w:r>
      <w:r w:rsidRPr="005D5BD7">
        <w:rPr>
          <w:rFonts w:ascii="Times New Roman" w:hAnsi="Times New Roman" w:cs="Times New Roman"/>
          <w:sz w:val="24"/>
          <w:szCs w:val="24"/>
        </w:rPr>
        <w:t xml:space="preserve">эффекты  </w:t>
      </w:r>
      <w:r w:rsidR="0020664E" w:rsidRPr="005D5BD7">
        <w:rPr>
          <w:rFonts w:ascii="Times New Roman" w:hAnsi="Times New Roman" w:cs="Times New Roman"/>
          <w:sz w:val="24"/>
          <w:szCs w:val="24"/>
        </w:rPr>
        <w:t xml:space="preserve">от решения многих общенациональных проблем, где неизбежны международные научные связи, как то: общие трансграничные проблемы, борьба с кризисами или стихийными бедствиями, а также </w:t>
      </w:r>
      <w:r w:rsidR="005D5BD7" w:rsidRPr="005D5BD7">
        <w:rPr>
          <w:rFonts w:ascii="Times New Roman" w:hAnsi="Times New Roman" w:cs="Times New Roman"/>
          <w:sz w:val="24"/>
          <w:szCs w:val="24"/>
        </w:rPr>
        <w:t>воздействие на мировые процессы неуправляемых пространств (это связанно</w:t>
      </w:r>
      <w:r w:rsidR="0020664E" w:rsidRPr="005D5BD7">
        <w:rPr>
          <w:rFonts w:ascii="Times New Roman" w:hAnsi="Times New Roman" w:cs="Times New Roman"/>
          <w:sz w:val="24"/>
          <w:szCs w:val="24"/>
        </w:rPr>
        <w:t>, прежде всего,  с цифровыми технологиями</w:t>
      </w:r>
      <w:r w:rsidR="005D5BD7" w:rsidRPr="005D5BD7">
        <w:rPr>
          <w:rFonts w:ascii="Times New Roman" w:hAnsi="Times New Roman" w:cs="Times New Roman"/>
          <w:sz w:val="24"/>
          <w:szCs w:val="24"/>
        </w:rPr>
        <w:t xml:space="preserve">), когда </w:t>
      </w:r>
      <w:r w:rsidR="0020664E" w:rsidRPr="005D5BD7">
        <w:rPr>
          <w:rFonts w:ascii="Times New Roman" w:hAnsi="Times New Roman" w:cs="Times New Roman"/>
          <w:sz w:val="24"/>
          <w:szCs w:val="24"/>
        </w:rPr>
        <w:t xml:space="preserve">трудно </w:t>
      </w:r>
      <w:r w:rsidR="005D5BD7" w:rsidRPr="005D5BD7">
        <w:rPr>
          <w:rFonts w:ascii="Times New Roman" w:hAnsi="Times New Roman" w:cs="Times New Roman"/>
          <w:sz w:val="24"/>
          <w:szCs w:val="24"/>
        </w:rPr>
        <w:t>определить</w:t>
      </w:r>
      <w:r w:rsidR="0020664E" w:rsidRPr="005D5BD7">
        <w:rPr>
          <w:rFonts w:ascii="Times New Roman" w:hAnsi="Times New Roman" w:cs="Times New Roman"/>
          <w:sz w:val="24"/>
          <w:szCs w:val="24"/>
        </w:rPr>
        <w:t xml:space="preserve">  </w:t>
      </w:r>
      <w:r w:rsidR="0020664E" w:rsidRPr="00821118">
        <w:rPr>
          <w:rFonts w:ascii="Times New Roman" w:hAnsi="Times New Roman" w:cs="Times New Roman"/>
          <w:sz w:val="24"/>
          <w:szCs w:val="24"/>
        </w:rPr>
        <w:t>юрисдикци</w:t>
      </w:r>
      <w:r w:rsidR="005D5BD7" w:rsidRPr="00821118">
        <w:rPr>
          <w:rFonts w:ascii="Times New Roman" w:hAnsi="Times New Roman" w:cs="Times New Roman"/>
          <w:sz w:val="24"/>
          <w:szCs w:val="24"/>
        </w:rPr>
        <w:t xml:space="preserve">ю конкретных стран, </w:t>
      </w:r>
      <w:r w:rsidR="0020664E" w:rsidRPr="00821118">
        <w:rPr>
          <w:rFonts w:ascii="Times New Roman" w:hAnsi="Times New Roman" w:cs="Times New Roman"/>
          <w:sz w:val="24"/>
          <w:szCs w:val="24"/>
        </w:rPr>
        <w:t xml:space="preserve"> </w:t>
      </w:r>
      <w:r w:rsidR="005D5BD7" w:rsidRPr="00821118">
        <w:rPr>
          <w:rFonts w:ascii="Times New Roman" w:hAnsi="Times New Roman" w:cs="Times New Roman"/>
          <w:sz w:val="24"/>
          <w:szCs w:val="24"/>
        </w:rPr>
        <w:t xml:space="preserve">встроенных в глобальные цепочки стоимости, </w:t>
      </w:r>
      <w:r w:rsidR="0020664E" w:rsidRPr="00821118">
        <w:rPr>
          <w:rFonts w:ascii="Times New Roman" w:hAnsi="Times New Roman" w:cs="Times New Roman"/>
          <w:sz w:val="24"/>
          <w:szCs w:val="24"/>
        </w:rPr>
        <w:t xml:space="preserve">то </w:t>
      </w:r>
      <w:r w:rsidR="00821118" w:rsidRPr="00821118">
        <w:rPr>
          <w:rFonts w:ascii="Times New Roman" w:hAnsi="Times New Roman" w:cs="Times New Roman"/>
          <w:sz w:val="24"/>
          <w:szCs w:val="24"/>
        </w:rPr>
        <w:t xml:space="preserve">они </w:t>
      </w:r>
      <w:r w:rsidR="005D5BD7" w:rsidRPr="00821118">
        <w:rPr>
          <w:rFonts w:ascii="Times New Roman" w:hAnsi="Times New Roman" w:cs="Times New Roman"/>
          <w:sz w:val="24"/>
          <w:szCs w:val="24"/>
        </w:rPr>
        <w:t xml:space="preserve">незначительны. </w:t>
      </w:r>
      <w:r w:rsidR="0020664E" w:rsidRPr="00821118">
        <w:rPr>
          <w:rFonts w:ascii="Times New Roman" w:hAnsi="Times New Roman" w:cs="Times New Roman"/>
          <w:sz w:val="24"/>
          <w:szCs w:val="24"/>
        </w:rPr>
        <w:t xml:space="preserve"> </w:t>
      </w:r>
      <w:r w:rsidR="00821118" w:rsidRPr="00821118">
        <w:rPr>
          <w:rFonts w:ascii="Times New Roman" w:hAnsi="Times New Roman" w:cs="Times New Roman"/>
          <w:sz w:val="24"/>
          <w:szCs w:val="24"/>
        </w:rPr>
        <w:t xml:space="preserve">Как показывают исследования российских ученых, </w:t>
      </w:r>
      <w:r w:rsidR="005D5BD7" w:rsidRPr="00821118">
        <w:rPr>
          <w:rFonts w:ascii="Times New Roman" w:hAnsi="Times New Roman" w:cs="Times New Roman"/>
          <w:sz w:val="24"/>
          <w:szCs w:val="24"/>
        </w:rPr>
        <w:t xml:space="preserve"> </w:t>
      </w:r>
      <w:r w:rsidR="00821118" w:rsidRPr="00821118">
        <w:rPr>
          <w:rFonts w:ascii="Times New Roman" w:hAnsi="Times New Roman" w:cs="Times New Roman"/>
          <w:sz w:val="24"/>
          <w:szCs w:val="24"/>
        </w:rPr>
        <w:t>по самой своей природе документы о научном взаимодействии подобного рода, как правило, «носят декларативный характер, отражая скорее общую политическую волю к «научной дружбе» и выстраиванию научно-дипломатических связей, чем формат и содержание конкретных треков». По их анализу можно судить скорее о присутствии намерений взаимного сотрудничества, но не о конкретных деталях такого взаимодействия [</w:t>
      </w:r>
      <w:r w:rsidR="00844C9A">
        <w:rPr>
          <w:rFonts w:ascii="Times New Roman" w:hAnsi="Times New Roman" w:cs="Times New Roman"/>
          <w:sz w:val="24"/>
          <w:szCs w:val="24"/>
        </w:rPr>
        <w:t>3</w:t>
      </w:r>
      <w:r w:rsidR="00821118" w:rsidRPr="00821118">
        <w:rPr>
          <w:rFonts w:ascii="Times New Roman" w:hAnsi="Times New Roman" w:cs="Times New Roman"/>
          <w:sz w:val="24"/>
          <w:szCs w:val="24"/>
        </w:rPr>
        <w:t>,</w:t>
      </w:r>
      <w:r w:rsidR="00844C9A">
        <w:rPr>
          <w:rFonts w:ascii="Times New Roman" w:hAnsi="Times New Roman" w:cs="Times New Roman"/>
          <w:sz w:val="24"/>
          <w:szCs w:val="24"/>
        </w:rPr>
        <w:t xml:space="preserve"> </w:t>
      </w:r>
      <w:r w:rsidR="00821118" w:rsidRPr="00821118">
        <w:rPr>
          <w:rFonts w:ascii="Times New Roman" w:hAnsi="Times New Roman" w:cs="Times New Roman"/>
          <w:sz w:val="24"/>
          <w:szCs w:val="24"/>
        </w:rPr>
        <w:t>с.19]</w:t>
      </w:r>
      <w:r w:rsidR="00821118">
        <w:rPr>
          <w:rFonts w:ascii="Times New Roman" w:hAnsi="Times New Roman" w:cs="Times New Roman"/>
          <w:sz w:val="24"/>
          <w:szCs w:val="24"/>
        </w:rPr>
        <w:t>.</w:t>
      </w:r>
      <w:r w:rsidR="00821118" w:rsidRPr="00821118">
        <w:rPr>
          <w:rFonts w:ascii="Times New Roman" w:hAnsi="Times New Roman" w:cs="Times New Roman"/>
          <w:sz w:val="24"/>
          <w:szCs w:val="24"/>
        </w:rPr>
        <w:t xml:space="preserve">  </w:t>
      </w:r>
    </w:p>
    <w:p w:rsidR="00CC45A0" w:rsidRDefault="0020664E" w:rsidP="00CC45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F59D0">
        <w:rPr>
          <w:rFonts w:ascii="Times New Roman" w:hAnsi="Times New Roman" w:cs="Times New Roman"/>
          <w:sz w:val="24"/>
          <w:szCs w:val="24"/>
        </w:rPr>
        <w:t xml:space="preserve">Касательно международного научного сотрудничества </w:t>
      </w:r>
      <w:r w:rsidR="00844C9A">
        <w:rPr>
          <w:rFonts w:ascii="Times New Roman" w:hAnsi="Times New Roman" w:cs="Times New Roman"/>
          <w:sz w:val="24"/>
          <w:szCs w:val="24"/>
        </w:rPr>
        <w:t>в современных реалиях, то с большей вероятностью можно предположить, что в перспективе оно будет прагматичным, направленным на взаимовыгодный обмен интеллектуальными продуктами. Это потребует</w:t>
      </w:r>
      <w:r w:rsidR="00844C9A" w:rsidRPr="001E6028">
        <w:rPr>
          <w:rFonts w:ascii="Times New Roman" w:hAnsi="Times New Roman" w:cs="Times New Roman"/>
          <w:sz w:val="24"/>
          <w:szCs w:val="24"/>
        </w:rPr>
        <w:t xml:space="preserve"> </w:t>
      </w:r>
      <w:r w:rsidR="00844C9A">
        <w:rPr>
          <w:rFonts w:ascii="Times New Roman" w:hAnsi="Times New Roman" w:cs="Times New Roman"/>
          <w:sz w:val="24"/>
          <w:szCs w:val="24"/>
        </w:rPr>
        <w:t xml:space="preserve">также </w:t>
      </w:r>
      <w:r w:rsidR="00844C9A" w:rsidRPr="001E6028">
        <w:rPr>
          <w:rFonts w:ascii="Times New Roman" w:hAnsi="Times New Roman" w:cs="Times New Roman"/>
          <w:sz w:val="24"/>
          <w:szCs w:val="24"/>
        </w:rPr>
        <w:t xml:space="preserve">регулирования </w:t>
      </w:r>
      <w:r w:rsidR="00844C9A">
        <w:rPr>
          <w:rFonts w:ascii="Times New Roman" w:hAnsi="Times New Roman" w:cs="Times New Roman"/>
          <w:sz w:val="24"/>
          <w:szCs w:val="24"/>
        </w:rPr>
        <w:t xml:space="preserve">как в сфере интеллектуальной собственности, так и </w:t>
      </w:r>
      <w:r w:rsidR="00844C9A" w:rsidRPr="001E6028">
        <w:rPr>
          <w:rFonts w:ascii="Times New Roman" w:hAnsi="Times New Roman" w:cs="Times New Roman"/>
          <w:sz w:val="24"/>
          <w:szCs w:val="24"/>
        </w:rPr>
        <w:t>в таможенной и торговой сферах.</w:t>
      </w:r>
      <w:r w:rsidR="00844C9A">
        <w:rPr>
          <w:rFonts w:ascii="Times New Roman" w:hAnsi="Times New Roman" w:cs="Times New Roman"/>
          <w:sz w:val="24"/>
          <w:szCs w:val="24"/>
        </w:rPr>
        <w:t xml:space="preserve"> Выбор </w:t>
      </w:r>
      <w:r w:rsidR="0039583B">
        <w:rPr>
          <w:rFonts w:ascii="Times New Roman" w:hAnsi="Times New Roman" w:cs="Times New Roman"/>
          <w:sz w:val="24"/>
          <w:szCs w:val="24"/>
        </w:rPr>
        <w:t xml:space="preserve">в международном сотрудничестве </w:t>
      </w:r>
      <w:r w:rsidR="00844C9A">
        <w:rPr>
          <w:rFonts w:ascii="Times New Roman" w:hAnsi="Times New Roman" w:cs="Times New Roman"/>
          <w:sz w:val="24"/>
          <w:szCs w:val="24"/>
        </w:rPr>
        <w:t xml:space="preserve">восточного направления </w:t>
      </w:r>
      <w:r w:rsidR="0039583B">
        <w:rPr>
          <w:rFonts w:ascii="Times New Roman" w:hAnsi="Times New Roman" w:cs="Times New Roman"/>
          <w:sz w:val="24"/>
          <w:szCs w:val="24"/>
        </w:rPr>
        <w:t xml:space="preserve">позволяет </w:t>
      </w:r>
      <w:r w:rsidR="00CC45A0">
        <w:rPr>
          <w:rFonts w:ascii="Times New Roman" w:hAnsi="Times New Roman" w:cs="Times New Roman"/>
          <w:sz w:val="24"/>
          <w:szCs w:val="24"/>
        </w:rPr>
        <w:t xml:space="preserve">учитывать опыт успешных в </w:t>
      </w:r>
      <w:r w:rsidR="00CC45A0">
        <w:rPr>
          <w:rFonts w:ascii="Times New Roman" w:hAnsi="Times New Roman" w:cs="Times New Roman"/>
          <w:sz w:val="24"/>
          <w:szCs w:val="24"/>
        </w:rPr>
        <w:lastRenderedPageBreak/>
        <w:t>инновационной динамике стран, таких как Китай, который поднялся</w:t>
      </w:r>
      <w:r w:rsidR="00CC45A0" w:rsidRPr="00CC45A0">
        <w:rPr>
          <w:rFonts w:ascii="Times New Roman" w:hAnsi="Times New Roman" w:cs="Times New Roman"/>
          <w:sz w:val="24"/>
          <w:szCs w:val="24"/>
        </w:rPr>
        <w:t xml:space="preserve"> </w:t>
      </w:r>
      <w:r w:rsidR="00CC45A0">
        <w:rPr>
          <w:rFonts w:ascii="Times New Roman" w:hAnsi="Times New Roman" w:cs="Times New Roman"/>
          <w:sz w:val="24"/>
          <w:szCs w:val="24"/>
        </w:rPr>
        <w:t>за последние пять в инновационном рейтинге стран, среди тридцатки передовых инновационных экономик к 2020 г. на 12 место</w:t>
      </w:r>
      <w:r w:rsidR="004B50D0">
        <w:rPr>
          <w:rFonts w:ascii="Times New Roman" w:hAnsi="Times New Roman" w:cs="Times New Roman"/>
          <w:sz w:val="24"/>
          <w:szCs w:val="24"/>
        </w:rPr>
        <w:t xml:space="preserve"> </w:t>
      </w:r>
      <w:r w:rsidR="004B50D0" w:rsidRPr="004B50D0">
        <w:rPr>
          <w:rFonts w:ascii="Times New Roman" w:hAnsi="Times New Roman" w:cs="Times New Roman"/>
          <w:sz w:val="24"/>
          <w:szCs w:val="24"/>
        </w:rPr>
        <w:t>[4]</w:t>
      </w:r>
      <w:r w:rsidR="00CC45A0">
        <w:rPr>
          <w:rFonts w:ascii="Times New Roman" w:hAnsi="Times New Roman" w:cs="Times New Roman"/>
          <w:sz w:val="24"/>
          <w:szCs w:val="24"/>
        </w:rPr>
        <w:t>. Российская Федерация удержи</w:t>
      </w:r>
      <w:r w:rsidR="004B50D0">
        <w:rPr>
          <w:rFonts w:ascii="Times New Roman" w:hAnsi="Times New Roman" w:cs="Times New Roman"/>
          <w:sz w:val="24"/>
          <w:szCs w:val="24"/>
        </w:rPr>
        <w:t>вает позиции в середине рейтинга ГИИ-2021</w:t>
      </w:r>
      <w:r w:rsidR="00CC45A0">
        <w:rPr>
          <w:rFonts w:ascii="Times New Roman" w:hAnsi="Times New Roman" w:cs="Times New Roman"/>
          <w:sz w:val="24"/>
          <w:szCs w:val="24"/>
        </w:rPr>
        <w:t>, но ближе к верхней планке, то есть</w:t>
      </w:r>
      <w:r w:rsidR="004B50D0">
        <w:rPr>
          <w:rFonts w:ascii="Times New Roman" w:hAnsi="Times New Roman" w:cs="Times New Roman"/>
          <w:sz w:val="24"/>
          <w:szCs w:val="24"/>
        </w:rPr>
        <w:t>,</w:t>
      </w:r>
      <w:r w:rsidR="00CC45A0">
        <w:rPr>
          <w:rFonts w:ascii="Times New Roman" w:hAnsi="Times New Roman" w:cs="Times New Roman"/>
          <w:sz w:val="24"/>
          <w:szCs w:val="24"/>
        </w:rPr>
        <w:t xml:space="preserve"> почти приближаясь к одной трети из 132 стран (рис.1). Вместе с тем, сопоставляя позиции России по ресурсам и результатам инноваций, </w:t>
      </w:r>
      <w:r w:rsidR="000C0697">
        <w:rPr>
          <w:rFonts w:ascii="Times New Roman" w:hAnsi="Times New Roman" w:cs="Times New Roman"/>
          <w:sz w:val="24"/>
          <w:szCs w:val="24"/>
        </w:rPr>
        <w:t xml:space="preserve">мы наблюдаем достаточно весомый </w:t>
      </w:r>
      <w:r w:rsidR="00CC45A0">
        <w:rPr>
          <w:rFonts w:ascii="Times New Roman" w:hAnsi="Times New Roman" w:cs="Times New Roman"/>
          <w:sz w:val="24"/>
          <w:szCs w:val="24"/>
        </w:rPr>
        <w:t xml:space="preserve"> разрыв в этих показателях</w:t>
      </w:r>
      <w:r w:rsidR="000C0697">
        <w:rPr>
          <w:rFonts w:ascii="Times New Roman" w:hAnsi="Times New Roman" w:cs="Times New Roman"/>
          <w:sz w:val="24"/>
          <w:szCs w:val="24"/>
        </w:rPr>
        <w:t xml:space="preserve"> за период с 2018 по 2020 гг. Фактически это свидетельствует о недостаточно эффективном использовании инноваций в экономике</w:t>
      </w:r>
      <w:r w:rsidR="0078684C">
        <w:rPr>
          <w:rFonts w:ascii="Times New Roman" w:hAnsi="Times New Roman" w:cs="Times New Roman"/>
          <w:sz w:val="24"/>
          <w:szCs w:val="24"/>
        </w:rPr>
        <w:t>. П</w:t>
      </w:r>
      <w:r w:rsidR="000C0697">
        <w:rPr>
          <w:rFonts w:ascii="Times New Roman" w:hAnsi="Times New Roman" w:cs="Times New Roman"/>
          <w:sz w:val="24"/>
          <w:szCs w:val="24"/>
        </w:rPr>
        <w:t xml:space="preserve">редполагаемые эффекты </w:t>
      </w:r>
      <w:r w:rsidR="0078684C">
        <w:rPr>
          <w:rFonts w:ascii="Times New Roman" w:hAnsi="Times New Roman" w:cs="Times New Roman"/>
          <w:sz w:val="24"/>
          <w:szCs w:val="24"/>
        </w:rPr>
        <w:t xml:space="preserve">от </w:t>
      </w:r>
      <w:r w:rsidR="000C0697">
        <w:rPr>
          <w:rFonts w:ascii="Times New Roman" w:hAnsi="Times New Roman" w:cs="Times New Roman"/>
          <w:sz w:val="24"/>
          <w:szCs w:val="24"/>
        </w:rPr>
        <w:t>имеющ</w:t>
      </w:r>
      <w:r w:rsidR="0078684C">
        <w:rPr>
          <w:rFonts w:ascii="Times New Roman" w:hAnsi="Times New Roman" w:cs="Times New Roman"/>
          <w:sz w:val="24"/>
          <w:szCs w:val="24"/>
        </w:rPr>
        <w:t>его</w:t>
      </w:r>
      <w:r w:rsidR="00CC45A0">
        <w:rPr>
          <w:rFonts w:ascii="Times New Roman" w:hAnsi="Times New Roman" w:cs="Times New Roman"/>
          <w:sz w:val="24"/>
          <w:szCs w:val="24"/>
        </w:rPr>
        <w:t xml:space="preserve">ся </w:t>
      </w:r>
      <w:r w:rsidR="0078684C">
        <w:rPr>
          <w:rFonts w:ascii="Times New Roman" w:hAnsi="Times New Roman" w:cs="Times New Roman"/>
          <w:sz w:val="24"/>
          <w:szCs w:val="24"/>
        </w:rPr>
        <w:t>научного</w:t>
      </w:r>
      <w:r w:rsidR="000C0697">
        <w:rPr>
          <w:rFonts w:ascii="Times New Roman" w:hAnsi="Times New Roman" w:cs="Times New Roman"/>
          <w:sz w:val="24"/>
          <w:szCs w:val="24"/>
        </w:rPr>
        <w:t xml:space="preserve"> </w:t>
      </w:r>
      <w:r w:rsidR="00CC45A0">
        <w:rPr>
          <w:rFonts w:ascii="Times New Roman" w:hAnsi="Times New Roman" w:cs="Times New Roman"/>
          <w:sz w:val="24"/>
          <w:szCs w:val="24"/>
        </w:rPr>
        <w:t>потенциал</w:t>
      </w:r>
      <w:r w:rsidR="0078684C">
        <w:rPr>
          <w:rFonts w:ascii="Times New Roman" w:hAnsi="Times New Roman" w:cs="Times New Roman"/>
          <w:sz w:val="24"/>
          <w:szCs w:val="24"/>
        </w:rPr>
        <w:t>а должны быть выше</w:t>
      </w:r>
      <w:r w:rsidR="00CC45A0">
        <w:rPr>
          <w:rFonts w:ascii="Times New Roman" w:hAnsi="Times New Roman" w:cs="Times New Roman"/>
          <w:sz w:val="24"/>
          <w:szCs w:val="24"/>
        </w:rPr>
        <w:t xml:space="preserve">.  </w:t>
      </w:r>
    </w:p>
    <w:p w:rsidR="00CC45A0" w:rsidRDefault="00CC45A0" w:rsidP="00CC45A0">
      <w:pPr>
        <w:spacing w:after="0" w:line="240" w:lineRule="auto"/>
        <w:ind w:firstLine="709"/>
        <w:rPr>
          <w:rFonts w:ascii="Times New Roman" w:hAnsi="Times New Roman" w:cs="Times New Roman"/>
          <w:sz w:val="24"/>
          <w:szCs w:val="24"/>
        </w:rPr>
      </w:pPr>
    </w:p>
    <w:p w:rsidR="00CC45A0" w:rsidRDefault="00CC45A0" w:rsidP="00CC45A0">
      <w:pPr>
        <w:spacing w:after="0" w:line="240" w:lineRule="auto"/>
        <w:ind w:firstLine="709"/>
        <w:jc w:val="center"/>
        <w:rPr>
          <w:rFonts w:ascii="Times New Roman" w:hAnsi="Times New Roman" w:cs="Times New Roman"/>
          <w:sz w:val="24"/>
          <w:szCs w:val="24"/>
        </w:rPr>
      </w:pPr>
      <w:r w:rsidRPr="0034490E">
        <w:rPr>
          <w:rFonts w:ascii="Times New Roman" w:hAnsi="Times New Roman" w:cs="Times New Roman"/>
          <w:b/>
          <w:noProof/>
          <w:sz w:val="24"/>
          <w:szCs w:val="24"/>
        </w:rPr>
        <w:drawing>
          <wp:inline distT="0" distB="0" distL="0" distR="0">
            <wp:extent cx="4268770" cy="2656800"/>
            <wp:effectExtent l="19050" t="0" r="174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45A0" w:rsidRDefault="00CC45A0" w:rsidP="00CC45A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Рисунок 1. Изменение положения России в инновационном рейтинге стран </w:t>
      </w:r>
    </w:p>
    <w:p w:rsidR="00CC45A0" w:rsidRPr="004B50D0" w:rsidRDefault="00CC45A0" w:rsidP="00FF179E">
      <w:pPr>
        <w:spacing w:after="0" w:line="240" w:lineRule="auto"/>
        <w:ind w:firstLine="709"/>
        <w:jc w:val="both"/>
        <w:rPr>
          <w:rFonts w:ascii="Times New Roman" w:hAnsi="Times New Roman" w:cs="Times New Roman"/>
          <w:sz w:val="24"/>
          <w:szCs w:val="24"/>
        </w:rPr>
      </w:pPr>
    </w:p>
    <w:p w:rsidR="00CC45A0" w:rsidRPr="004B50D0" w:rsidRDefault="000C0697" w:rsidP="00FF179E">
      <w:pPr>
        <w:spacing w:after="0" w:line="240" w:lineRule="auto"/>
        <w:ind w:firstLine="709"/>
        <w:jc w:val="both"/>
        <w:rPr>
          <w:rFonts w:ascii="Times New Roman" w:hAnsi="Times New Roman" w:cs="Times New Roman"/>
          <w:sz w:val="24"/>
          <w:szCs w:val="24"/>
        </w:rPr>
      </w:pPr>
      <w:r w:rsidRPr="004B50D0">
        <w:rPr>
          <w:rFonts w:ascii="Times New Roman" w:hAnsi="Times New Roman" w:cs="Times New Roman"/>
          <w:sz w:val="24"/>
          <w:szCs w:val="24"/>
        </w:rPr>
        <w:t>Повысить эффективность инноваций возможно при условии учета таких факторов, как размеры рынка и бизнес-среда. Именно данные факторы способствуют более успешному применению и освоению инновационного потенциала в Китае.</w:t>
      </w:r>
      <w:r w:rsidR="00A50395" w:rsidRPr="004B50D0">
        <w:rPr>
          <w:rFonts w:ascii="Times New Roman" w:hAnsi="Times New Roman" w:cs="Times New Roman"/>
          <w:sz w:val="24"/>
          <w:szCs w:val="24"/>
        </w:rPr>
        <w:t xml:space="preserve"> С позиций развития рынка преимущества Китая заключаются в более развитом внутреннем кредите частному сектору (Китай на 5 месте, Россия на 63),  впереди и по венчурному инвестированию (соответственно, 29 и 55 место), по получателям венчурного капитала и количеству венчурных сделок  (19 и 72). По показателю «торговля, диверсификация и масштабы рынка» наблюдается меньший отрыв (1 и 17 места), хотя Китай является первой страной в мире по данной позиции, также как и по размеру внутреннего рынка</w:t>
      </w:r>
      <w:r w:rsidR="00D11B41" w:rsidRPr="004B50D0">
        <w:rPr>
          <w:rFonts w:ascii="Times New Roman" w:hAnsi="Times New Roman" w:cs="Times New Roman"/>
          <w:sz w:val="24"/>
          <w:szCs w:val="24"/>
        </w:rPr>
        <w:t xml:space="preserve"> он первый в мире, В то же время международная оценка масштаба внутреннего рынка России – 6 место, дает </w:t>
      </w:r>
      <w:r w:rsidR="00A50395" w:rsidRPr="004B50D0">
        <w:rPr>
          <w:rFonts w:ascii="Times New Roman" w:hAnsi="Times New Roman" w:cs="Times New Roman"/>
          <w:sz w:val="24"/>
          <w:szCs w:val="24"/>
        </w:rPr>
        <w:t xml:space="preserve"> </w:t>
      </w:r>
      <w:r w:rsidR="00D11B41" w:rsidRPr="004B50D0">
        <w:rPr>
          <w:rFonts w:ascii="Times New Roman" w:hAnsi="Times New Roman" w:cs="Times New Roman"/>
          <w:sz w:val="24"/>
          <w:szCs w:val="24"/>
        </w:rPr>
        <w:t>основание утверждать, что наша страна в перспективе вполне привлекательна для инвесторов.</w:t>
      </w:r>
    </w:p>
    <w:p w:rsidR="005D0EA2" w:rsidRDefault="00D11B41" w:rsidP="00FF179E">
      <w:pPr>
        <w:spacing w:after="0" w:line="240" w:lineRule="auto"/>
        <w:ind w:firstLine="709"/>
        <w:jc w:val="both"/>
        <w:rPr>
          <w:rFonts w:ascii="Times New Roman" w:hAnsi="Times New Roman" w:cs="Times New Roman"/>
          <w:sz w:val="24"/>
          <w:szCs w:val="24"/>
        </w:rPr>
      </w:pPr>
      <w:r w:rsidRPr="004B50D0">
        <w:rPr>
          <w:rFonts w:ascii="Times New Roman" w:hAnsi="Times New Roman" w:cs="Times New Roman"/>
          <w:sz w:val="24"/>
          <w:szCs w:val="24"/>
        </w:rPr>
        <w:t>По развитию бизнес-среды Китай также удерживает более высокие позиции. С учетом китайского опыта, в России следует обратить особое внимание инновационным связям, где основное значение имеет сотрудничество между университетами и промышленностью в области НИОКР (у Китая 6 место, у Росси</w:t>
      </w:r>
      <w:r w:rsidR="004B50D0" w:rsidRPr="004B50D0">
        <w:rPr>
          <w:rFonts w:ascii="Times New Roman" w:hAnsi="Times New Roman" w:cs="Times New Roman"/>
          <w:sz w:val="24"/>
          <w:szCs w:val="24"/>
        </w:rPr>
        <w:t>и</w:t>
      </w:r>
      <w:r w:rsidRPr="004B50D0">
        <w:rPr>
          <w:rFonts w:ascii="Times New Roman" w:hAnsi="Times New Roman" w:cs="Times New Roman"/>
          <w:sz w:val="24"/>
          <w:szCs w:val="24"/>
        </w:rPr>
        <w:t xml:space="preserve"> 58), а также развитие и глубина кластеров (соответственно,  3 и 73 места)</w:t>
      </w:r>
      <w:r w:rsidR="004B50D0" w:rsidRPr="004B50D0">
        <w:rPr>
          <w:rFonts w:ascii="Times New Roman" w:hAnsi="Times New Roman" w:cs="Times New Roman"/>
          <w:sz w:val="24"/>
          <w:szCs w:val="24"/>
        </w:rPr>
        <w:t xml:space="preserve"> и финансирование бизнесом</w:t>
      </w:r>
      <w:r w:rsidRPr="004B50D0">
        <w:rPr>
          <w:rFonts w:ascii="Times New Roman" w:hAnsi="Times New Roman" w:cs="Times New Roman"/>
          <w:sz w:val="24"/>
          <w:szCs w:val="24"/>
        </w:rPr>
        <w:t xml:space="preserve"> </w:t>
      </w:r>
      <w:r w:rsidR="004B50D0" w:rsidRPr="004B50D0">
        <w:rPr>
          <w:rFonts w:ascii="Times New Roman" w:hAnsi="Times New Roman" w:cs="Times New Roman"/>
          <w:sz w:val="24"/>
          <w:szCs w:val="24"/>
        </w:rPr>
        <w:t>НИОКР (4 и 60 места).</w:t>
      </w:r>
      <w:r w:rsidR="004B50D0">
        <w:rPr>
          <w:rFonts w:ascii="Times New Roman" w:hAnsi="Times New Roman" w:cs="Times New Roman"/>
          <w:sz w:val="24"/>
          <w:szCs w:val="24"/>
        </w:rPr>
        <w:t xml:space="preserve"> В то же время российский инновационный потенциал в части </w:t>
      </w:r>
      <w:r w:rsidR="005D0EA2">
        <w:rPr>
          <w:rFonts w:ascii="Times New Roman" w:hAnsi="Times New Roman" w:cs="Times New Roman"/>
          <w:sz w:val="24"/>
          <w:szCs w:val="24"/>
        </w:rPr>
        <w:t xml:space="preserve">исследовательского таланта, используемого бизнесом, на 15 месте, равно как сильны ее позиции по созданию знаний. </w:t>
      </w:r>
    </w:p>
    <w:p w:rsidR="005D0EA2" w:rsidRDefault="005D0EA2" w:rsidP="00FF179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В этой связи, мы приходим к выводу о том, что горизонты применения инновационный разработок можно расширять и на внутреннем рынке, улучшая бизнес среду, и на внешних рынках, налаживая новые инновационные связи в восточном направлении с передовыми странами. Это будет </w:t>
      </w:r>
      <w:r>
        <w:rPr>
          <w:rFonts w:ascii="Times New Roman" w:hAnsi="Times New Roman" w:cs="Times New Roman"/>
          <w:color w:val="000000"/>
          <w:sz w:val="24"/>
          <w:szCs w:val="24"/>
        </w:rPr>
        <w:t xml:space="preserve">способствовать переформатированию не </w:t>
      </w:r>
      <w:r>
        <w:rPr>
          <w:rFonts w:ascii="Times New Roman" w:hAnsi="Times New Roman" w:cs="Times New Roman"/>
          <w:color w:val="000000"/>
          <w:sz w:val="24"/>
          <w:szCs w:val="24"/>
        </w:rPr>
        <w:lastRenderedPageBreak/>
        <w:t>только всех мирохозяйственных взаимодействий, но и изменению инновационного географического ландшафта.</w:t>
      </w:r>
    </w:p>
    <w:p w:rsidR="00D11B41" w:rsidRPr="004B50D0" w:rsidRDefault="004B50D0" w:rsidP="00FF17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90C89" w:rsidRDefault="00527E0E" w:rsidP="00790C89">
      <w:pPr>
        <w:spacing w:after="0" w:line="240" w:lineRule="auto"/>
        <w:rPr>
          <w:rFonts w:ascii="Times New Roman" w:hAnsi="Times New Roman" w:cs="Times New Roman"/>
          <w:color w:val="2C2D2E"/>
          <w:sz w:val="24"/>
          <w:szCs w:val="24"/>
          <w:shd w:val="clear" w:color="auto" w:fill="FFFFFF"/>
        </w:rPr>
      </w:pPr>
      <w:r w:rsidRPr="004B50D0">
        <w:rPr>
          <w:rFonts w:ascii="Times New Roman" w:hAnsi="Times New Roman" w:cs="Times New Roman"/>
          <w:sz w:val="24"/>
          <w:szCs w:val="24"/>
        </w:rPr>
        <w:t>Статья подготовлена  в  рамках  государственного  задания  №</w:t>
      </w:r>
      <w:r w:rsidR="00790C89">
        <w:rPr>
          <w:rFonts w:ascii="Times New Roman" w:hAnsi="Times New Roman" w:cs="Times New Roman"/>
          <w:color w:val="2C2D2E"/>
          <w:sz w:val="24"/>
          <w:szCs w:val="24"/>
          <w:shd w:val="clear" w:color="auto" w:fill="FFFFFF"/>
        </w:rPr>
        <w:t>122032200200-2</w:t>
      </w:r>
    </w:p>
    <w:p w:rsidR="00790C89" w:rsidRDefault="00790C89" w:rsidP="00790C89">
      <w:pPr>
        <w:spacing w:after="0" w:line="240" w:lineRule="auto"/>
        <w:rPr>
          <w:rFonts w:ascii="Times New Roman" w:hAnsi="Times New Roman" w:cs="Times New Roman"/>
          <w:color w:val="2C2D2E"/>
          <w:sz w:val="24"/>
          <w:szCs w:val="24"/>
          <w:shd w:val="clear" w:color="auto" w:fill="FFFFFF"/>
        </w:rPr>
      </w:pPr>
    </w:p>
    <w:p w:rsidR="00C421E8" w:rsidRPr="00FF179E" w:rsidRDefault="00C421E8" w:rsidP="00790C89">
      <w:pPr>
        <w:spacing w:after="0" w:line="240" w:lineRule="auto"/>
        <w:rPr>
          <w:rStyle w:val="a8"/>
          <w:rFonts w:ascii="Times New Roman" w:hAnsi="Times New Roman" w:cs="Times New Roman"/>
          <w:b w:val="0"/>
          <w:bCs w:val="0"/>
          <w:color w:val="000000"/>
          <w:sz w:val="24"/>
          <w:szCs w:val="24"/>
        </w:rPr>
      </w:pPr>
      <w:r w:rsidRPr="004B50D0">
        <w:rPr>
          <w:rStyle w:val="a8"/>
          <w:rFonts w:ascii="Times New Roman" w:hAnsi="Times New Roman" w:cs="Times New Roman"/>
          <w:color w:val="333333"/>
          <w:sz w:val="24"/>
          <w:szCs w:val="24"/>
          <w:shd w:val="clear" w:color="auto" w:fill="FFFFFF"/>
        </w:rPr>
        <w:t xml:space="preserve">Литература: </w:t>
      </w:r>
    </w:p>
    <w:p w:rsidR="00054257" w:rsidRPr="00054257" w:rsidRDefault="00527E0E" w:rsidP="00FF179E">
      <w:pPr>
        <w:pStyle w:val="a7"/>
        <w:widowControl/>
        <w:numPr>
          <w:ilvl w:val="0"/>
          <w:numId w:val="12"/>
        </w:numPr>
        <w:autoSpaceDE/>
        <w:autoSpaceDN/>
        <w:contextualSpacing/>
        <w:rPr>
          <w:color w:val="0000FF" w:themeColor="hyperlink"/>
          <w:sz w:val="24"/>
          <w:szCs w:val="24"/>
          <w:u w:val="single"/>
          <w:lang w:val="en-US"/>
        </w:rPr>
      </w:pPr>
      <w:r w:rsidRPr="00054257">
        <w:rPr>
          <w:sz w:val="24"/>
          <w:szCs w:val="24"/>
          <w:shd w:val="clear" w:color="auto" w:fill="FFFFFF"/>
        </w:rPr>
        <w:t xml:space="preserve">Розанова Л.И., Тишков С.В. – Инновационная модернизация экономики России: потенциал, вызовы, возможности // Теоретическая и прикладная экономика. 2019. № 2.  С. </w:t>
      </w:r>
    </w:p>
    <w:p w:rsidR="00527E0E" w:rsidRPr="00054257" w:rsidRDefault="00527E0E" w:rsidP="00FF179E">
      <w:pPr>
        <w:pStyle w:val="a7"/>
        <w:widowControl/>
        <w:numPr>
          <w:ilvl w:val="0"/>
          <w:numId w:val="12"/>
        </w:numPr>
        <w:autoSpaceDE/>
        <w:autoSpaceDN/>
        <w:contextualSpacing/>
        <w:rPr>
          <w:color w:val="0000FF" w:themeColor="hyperlink"/>
          <w:sz w:val="24"/>
          <w:szCs w:val="24"/>
          <w:u w:val="single"/>
        </w:rPr>
      </w:pPr>
      <w:r w:rsidRPr="00054257">
        <w:rPr>
          <w:sz w:val="24"/>
          <w:szCs w:val="24"/>
        </w:rPr>
        <w:t xml:space="preserve">Розанова Л.И. Развитие институтов в России и Финляндии: позиции в глобальном инновационном рейтинге стран//Друкеровский вестник. 2022. №1(45). С. 14-20 </w:t>
      </w:r>
    </w:p>
    <w:p w:rsidR="00E01DBF" w:rsidRPr="00E01DBF" w:rsidRDefault="00E01DBF" w:rsidP="00FF179E">
      <w:pPr>
        <w:pStyle w:val="a7"/>
        <w:widowControl/>
        <w:numPr>
          <w:ilvl w:val="0"/>
          <w:numId w:val="12"/>
        </w:numPr>
        <w:autoSpaceDE/>
        <w:autoSpaceDN/>
        <w:contextualSpacing/>
        <w:rPr>
          <w:color w:val="0000FF" w:themeColor="hyperlink"/>
          <w:sz w:val="24"/>
          <w:szCs w:val="24"/>
          <w:u w:val="single"/>
        </w:rPr>
      </w:pPr>
      <w:r w:rsidRPr="00E01DBF">
        <w:rPr>
          <w:sz w:val="24"/>
          <w:szCs w:val="24"/>
        </w:rPr>
        <w:t>Дипломатические практики содействия международному научному сотрудничеству в России: Доклад № 74 / 2021 / [Г. А. Краснова и др.; под ред. Е. О. Карпинской, И. А Цымбал, Е. С. Швецовой]; Российский совет по международным делам (РСМД). – М.: НП РСМД, 2021. – 44 с.</w:t>
      </w:r>
    </w:p>
    <w:p w:rsidR="00BB0103" w:rsidRPr="00C30FB3" w:rsidRDefault="00BB0103" w:rsidP="00FF179E">
      <w:pPr>
        <w:pStyle w:val="a7"/>
        <w:widowControl/>
        <w:numPr>
          <w:ilvl w:val="0"/>
          <w:numId w:val="12"/>
        </w:numPr>
        <w:autoSpaceDE/>
        <w:autoSpaceDN/>
        <w:contextualSpacing/>
        <w:rPr>
          <w:sz w:val="24"/>
          <w:szCs w:val="24"/>
          <w:lang w:val="en-US"/>
        </w:rPr>
      </w:pPr>
      <w:r w:rsidRPr="00992217">
        <w:rPr>
          <w:sz w:val="24"/>
          <w:szCs w:val="24"/>
          <w:lang w:val="en-US"/>
        </w:rPr>
        <w:t>Global Innovation Index 2021: Tracking Innovatio</w:t>
      </w:r>
      <w:r w:rsidR="005F72CD" w:rsidRPr="00992217">
        <w:rPr>
          <w:sz w:val="24"/>
          <w:szCs w:val="24"/>
          <w:lang w:val="en-US"/>
        </w:rPr>
        <w:t xml:space="preserve">n through the COVID-19 Crisis </w:t>
      </w:r>
      <w:r w:rsidRPr="00992217">
        <w:rPr>
          <w:bCs/>
          <w:color w:val="001A34"/>
          <w:sz w:val="24"/>
          <w:szCs w:val="24"/>
          <w:shd w:val="clear" w:color="auto" w:fill="FFFFFF"/>
          <w:lang w:val="en-US"/>
        </w:rPr>
        <w:t>//</w:t>
      </w:r>
      <w:r w:rsidRPr="00992217">
        <w:rPr>
          <w:sz w:val="24"/>
          <w:szCs w:val="24"/>
          <w:lang w:val="en-US"/>
        </w:rPr>
        <w:t>[</w:t>
      </w:r>
      <w:r w:rsidRPr="00992217">
        <w:rPr>
          <w:sz w:val="24"/>
          <w:szCs w:val="24"/>
        </w:rPr>
        <w:t>Электронный</w:t>
      </w:r>
      <w:r w:rsidRPr="00992217">
        <w:rPr>
          <w:sz w:val="24"/>
          <w:szCs w:val="24"/>
          <w:lang w:val="en-US"/>
        </w:rPr>
        <w:t xml:space="preserve"> </w:t>
      </w:r>
      <w:r w:rsidRPr="00992217">
        <w:rPr>
          <w:sz w:val="24"/>
          <w:szCs w:val="24"/>
        </w:rPr>
        <w:t>ресурс</w:t>
      </w:r>
      <w:r w:rsidRPr="00992217">
        <w:rPr>
          <w:sz w:val="24"/>
          <w:szCs w:val="24"/>
          <w:lang w:val="en-US"/>
        </w:rPr>
        <w:t xml:space="preserve">]  – </w:t>
      </w:r>
      <w:r w:rsidRPr="00992217">
        <w:rPr>
          <w:sz w:val="24"/>
          <w:szCs w:val="24"/>
        </w:rPr>
        <w:t>Режим</w:t>
      </w:r>
      <w:r w:rsidRPr="00992217">
        <w:rPr>
          <w:sz w:val="24"/>
          <w:szCs w:val="24"/>
          <w:lang w:val="en-US"/>
        </w:rPr>
        <w:t xml:space="preserve"> </w:t>
      </w:r>
      <w:r w:rsidRPr="00992217">
        <w:rPr>
          <w:sz w:val="24"/>
          <w:szCs w:val="24"/>
        </w:rPr>
        <w:t>доступа</w:t>
      </w:r>
      <w:r w:rsidRPr="00992217">
        <w:rPr>
          <w:sz w:val="24"/>
          <w:szCs w:val="24"/>
          <w:lang w:val="en-US"/>
        </w:rPr>
        <w:t xml:space="preserve">. – </w:t>
      </w:r>
      <w:r w:rsidR="00527E0E" w:rsidRPr="00527E0E">
        <w:rPr>
          <w:sz w:val="24"/>
          <w:szCs w:val="24"/>
          <w:lang w:val="en-US"/>
        </w:rPr>
        <w:t>URL:</w:t>
      </w:r>
      <w:hyperlink r:id="rId9" w:history="1">
        <w:r w:rsidRPr="00992217">
          <w:rPr>
            <w:rStyle w:val="aa"/>
            <w:sz w:val="24"/>
            <w:szCs w:val="24"/>
            <w:lang w:val="en-US"/>
          </w:rPr>
          <w:t>https://www.wipo.int/edocs/pubdocs/en/wipo_pub_gii_2021.pdf</w:t>
        </w:r>
      </w:hyperlink>
      <w:r w:rsidR="005F72CD" w:rsidRPr="00992217">
        <w:rPr>
          <w:sz w:val="24"/>
          <w:szCs w:val="24"/>
          <w:lang w:val="en-US"/>
        </w:rPr>
        <w:t xml:space="preserve"> (</w:t>
      </w:r>
      <w:r w:rsidR="005F72CD" w:rsidRPr="00992217">
        <w:rPr>
          <w:sz w:val="24"/>
          <w:szCs w:val="24"/>
        </w:rPr>
        <w:t>Дата</w:t>
      </w:r>
      <w:r w:rsidR="005F72CD" w:rsidRPr="00992217">
        <w:rPr>
          <w:sz w:val="24"/>
          <w:szCs w:val="24"/>
          <w:lang w:val="en-US"/>
        </w:rPr>
        <w:t xml:space="preserve"> </w:t>
      </w:r>
      <w:r w:rsidR="005F72CD" w:rsidRPr="00992217">
        <w:rPr>
          <w:sz w:val="24"/>
          <w:szCs w:val="24"/>
        </w:rPr>
        <w:t>обращения</w:t>
      </w:r>
      <w:r w:rsidR="005F72CD" w:rsidRPr="00992217">
        <w:rPr>
          <w:sz w:val="24"/>
          <w:szCs w:val="24"/>
          <w:lang w:val="en-US"/>
        </w:rPr>
        <w:t xml:space="preserve"> </w:t>
      </w:r>
      <w:r w:rsidR="005F72CD" w:rsidRPr="00C30FB3">
        <w:rPr>
          <w:sz w:val="24"/>
          <w:szCs w:val="24"/>
          <w:lang w:val="en-US"/>
        </w:rPr>
        <w:t>17.12.2021</w:t>
      </w:r>
      <w:r w:rsidR="005F72CD" w:rsidRPr="00C30FB3">
        <w:rPr>
          <w:sz w:val="24"/>
          <w:szCs w:val="24"/>
        </w:rPr>
        <w:t>г</w:t>
      </w:r>
      <w:r w:rsidR="005F72CD" w:rsidRPr="00C30FB3">
        <w:rPr>
          <w:sz w:val="24"/>
          <w:szCs w:val="24"/>
          <w:lang w:val="en-US"/>
        </w:rPr>
        <w:t>.)</w:t>
      </w:r>
    </w:p>
    <w:p w:rsidR="003A0468" w:rsidRPr="00C30FB3" w:rsidRDefault="00C30FB3" w:rsidP="00FF179E">
      <w:pPr>
        <w:pStyle w:val="a7"/>
        <w:widowControl/>
        <w:numPr>
          <w:ilvl w:val="0"/>
          <w:numId w:val="12"/>
        </w:numPr>
        <w:shd w:val="clear" w:color="auto" w:fill="FFFFFF"/>
        <w:autoSpaceDE/>
        <w:autoSpaceDN/>
        <w:contextualSpacing/>
        <w:rPr>
          <w:sz w:val="24"/>
          <w:szCs w:val="24"/>
          <w:lang w:val="en-US"/>
        </w:rPr>
      </w:pPr>
      <w:r w:rsidRPr="00C30FB3">
        <w:rPr>
          <w:color w:val="2F343A"/>
          <w:sz w:val="24"/>
          <w:szCs w:val="24"/>
          <w:lang w:val="en-US"/>
        </w:rPr>
        <w:t xml:space="preserve">Transition Report 2014: Innovation in Transition </w:t>
      </w:r>
      <w:r w:rsidRPr="00C30FB3">
        <w:rPr>
          <w:sz w:val="24"/>
          <w:szCs w:val="24"/>
          <w:lang w:val="en-US"/>
        </w:rPr>
        <w:t>/[</w:t>
      </w:r>
      <w:r w:rsidRPr="00C30FB3">
        <w:rPr>
          <w:sz w:val="24"/>
          <w:szCs w:val="24"/>
        </w:rPr>
        <w:t>Электронный</w:t>
      </w:r>
      <w:r w:rsidRPr="00C30FB3">
        <w:rPr>
          <w:sz w:val="24"/>
          <w:szCs w:val="24"/>
          <w:lang w:val="en-US"/>
        </w:rPr>
        <w:t xml:space="preserve"> </w:t>
      </w:r>
      <w:r w:rsidRPr="00C30FB3">
        <w:rPr>
          <w:sz w:val="24"/>
          <w:szCs w:val="24"/>
        </w:rPr>
        <w:t>ресурс</w:t>
      </w:r>
      <w:r w:rsidRPr="00C30FB3">
        <w:rPr>
          <w:sz w:val="24"/>
          <w:szCs w:val="24"/>
          <w:lang w:val="en-US"/>
        </w:rPr>
        <w:t xml:space="preserve">]  – </w:t>
      </w:r>
      <w:r w:rsidRPr="00C30FB3">
        <w:rPr>
          <w:sz w:val="24"/>
          <w:szCs w:val="24"/>
        </w:rPr>
        <w:t>Режим</w:t>
      </w:r>
      <w:r w:rsidRPr="00C30FB3">
        <w:rPr>
          <w:sz w:val="24"/>
          <w:szCs w:val="24"/>
          <w:lang w:val="en-US"/>
        </w:rPr>
        <w:t xml:space="preserve"> </w:t>
      </w:r>
      <w:r w:rsidRPr="00C30FB3">
        <w:rPr>
          <w:sz w:val="24"/>
          <w:szCs w:val="24"/>
        </w:rPr>
        <w:t>доступа</w:t>
      </w:r>
      <w:r w:rsidRPr="00C30FB3">
        <w:rPr>
          <w:sz w:val="24"/>
          <w:szCs w:val="24"/>
          <w:lang w:val="en-US"/>
        </w:rPr>
        <w:t>. –  URL:</w:t>
      </w:r>
      <w:r w:rsidR="003A0468" w:rsidRPr="00C30FB3">
        <w:rPr>
          <w:sz w:val="24"/>
          <w:szCs w:val="24"/>
          <w:lang w:val="en-US"/>
        </w:rPr>
        <w:t>https://www.ebrd.com/news/publications/transition-report/transition-report-2014.html</w:t>
      </w:r>
    </w:p>
    <w:p w:rsidR="00BB0103" w:rsidRPr="00992217" w:rsidRDefault="00BB0103" w:rsidP="00FF179E">
      <w:pPr>
        <w:pStyle w:val="a7"/>
        <w:widowControl/>
        <w:numPr>
          <w:ilvl w:val="0"/>
          <w:numId w:val="12"/>
        </w:numPr>
        <w:autoSpaceDE/>
        <w:autoSpaceDN/>
        <w:contextualSpacing/>
        <w:rPr>
          <w:sz w:val="24"/>
          <w:szCs w:val="24"/>
          <w:lang w:val="en-US"/>
        </w:rPr>
      </w:pPr>
      <w:r w:rsidRPr="00992217">
        <w:rPr>
          <w:sz w:val="24"/>
          <w:szCs w:val="24"/>
          <w:lang w:val="en-US"/>
        </w:rPr>
        <w:t>RUSSIAN FEDERATION: Russia ranks 45th among the 132 economies featured in the GII 2021//</w:t>
      </w:r>
      <w:r w:rsidR="005F72CD" w:rsidRPr="00992217">
        <w:rPr>
          <w:sz w:val="24"/>
          <w:szCs w:val="24"/>
          <w:lang w:val="en-US"/>
        </w:rPr>
        <w:t>[</w:t>
      </w:r>
      <w:r w:rsidR="005F72CD" w:rsidRPr="00992217">
        <w:rPr>
          <w:sz w:val="24"/>
          <w:szCs w:val="24"/>
        </w:rPr>
        <w:t>Электронный</w:t>
      </w:r>
      <w:r w:rsidR="005F72CD" w:rsidRPr="00992217">
        <w:rPr>
          <w:sz w:val="24"/>
          <w:szCs w:val="24"/>
          <w:lang w:val="en-US"/>
        </w:rPr>
        <w:t xml:space="preserve"> </w:t>
      </w:r>
      <w:r w:rsidR="005F72CD" w:rsidRPr="00992217">
        <w:rPr>
          <w:sz w:val="24"/>
          <w:szCs w:val="24"/>
        </w:rPr>
        <w:t>ресурс</w:t>
      </w:r>
      <w:r w:rsidR="005F72CD" w:rsidRPr="00992217">
        <w:rPr>
          <w:sz w:val="24"/>
          <w:szCs w:val="24"/>
          <w:lang w:val="en-US"/>
        </w:rPr>
        <w:t xml:space="preserve">]  – </w:t>
      </w:r>
      <w:r w:rsidR="005F72CD" w:rsidRPr="00992217">
        <w:rPr>
          <w:sz w:val="24"/>
          <w:szCs w:val="24"/>
        </w:rPr>
        <w:t>Режим</w:t>
      </w:r>
      <w:r w:rsidR="005F72CD" w:rsidRPr="00992217">
        <w:rPr>
          <w:sz w:val="24"/>
          <w:szCs w:val="24"/>
          <w:lang w:val="en-US"/>
        </w:rPr>
        <w:t xml:space="preserve"> </w:t>
      </w:r>
      <w:r w:rsidR="005F72CD" w:rsidRPr="00992217">
        <w:rPr>
          <w:sz w:val="24"/>
          <w:szCs w:val="24"/>
        </w:rPr>
        <w:t>доступа</w:t>
      </w:r>
      <w:r w:rsidR="005F72CD" w:rsidRPr="00992217">
        <w:rPr>
          <w:sz w:val="24"/>
          <w:szCs w:val="24"/>
          <w:lang w:val="en-US"/>
        </w:rPr>
        <w:t xml:space="preserve">. – </w:t>
      </w:r>
      <w:r w:rsidRPr="00992217">
        <w:rPr>
          <w:sz w:val="24"/>
          <w:szCs w:val="24"/>
          <w:lang w:val="en-US"/>
        </w:rPr>
        <w:t xml:space="preserve"> </w:t>
      </w:r>
      <w:r w:rsidR="00527E0E" w:rsidRPr="00527E0E">
        <w:rPr>
          <w:sz w:val="24"/>
          <w:szCs w:val="24"/>
          <w:lang w:val="en-US"/>
        </w:rPr>
        <w:t>URL:</w:t>
      </w:r>
      <w:hyperlink r:id="rId10" w:history="1">
        <w:r w:rsidRPr="00992217">
          <w:rPr>
            <w:rStyle w:val="aa"/>
            <w:sz w:val="24"/>
            <w:szCs w:val="24"/>
            <w:lang w:val="en-US"/>
          </w:rPr>
          <w:t>https://www.wipo.int/edocs/pubdocs/en/wipo_pub_gii_2021/ru.pdf</w:t>
        </w:r>
      </w:hyperlink>
      <w:r w:rsidR="005F72CD" w:rsidRPr="00992217">
        <w:rPr>
          <w:sz w:val="24"/>
          <w:szCs w:val="24"/>
          <w:lang w:val="en-US"/>
        </w:rPr>
        <w:t xml:space="preserve"> (</w:t>
      </w:r>
      <w:r w:rsidR="005F72CD" w:rsidRPr="00992217">
        <w:rPr>
          <w:sz w:val="24"/>
          <w:szCs w:val="24"/>
        </w:rPr>
        <w:t>Дата</w:t>
      </w:r>
      <w:r w:rsidR="005F72CD" w:rsidRPr="00992217">
        <w:rPr>
          <w:sz w:val="24"/>
          <w:szCs w:val="24"/>
          <w:lang w:val="en-US"/>
        </w:rPr>
        <w:t xml:space="preserve"> </w:t>
      </w:r>
      <w:r w:rsidR="005F72CD" w:rsidRPr="00992217">
        <w:rPr>
          <w:sz w:val="24"/>
          <w:szCs w:val="24"/>
        </w:rPr>
        <w:t>обращения</w:t>
      </w:r>
      <w:r w:rsidR="005F72CD" w:rsidRPr="00992217">
        <w:rPr>
          <w:sz w:val="24"/>
          <w:szCs w:val="24"/>
          <w:lang w:val="en-US"/>
        </w:rPr>
        <w:t xml:space="preserve"> 17.12.2021</w:t>
      </w:r>
      <w:r w:rsidR="005F72CD" w:rsidRPr="00992217">
        <w:rPr>
          <w:sz w:val="24"/>
          <w:szCs w:val="24"/>
        </w:rPr>
        <w:t>г</w:t>
      </w:r>
      <w:r w:rsidR="005F72CD" w:rsidRPr="00992217">
        <w:rPr>
          <w:sz w:val="24"/>
          <w:szCs w:val="24"/>
          <w:lang w:val="en-US"/>
        </w:rPr>
        <w:t>.)</w:t>
      </w:r>
    </w:p>
    <w:p w:rsidR="00992217" w:rsidRPr="00992217" w:rsidRDefault="00992217" w:rsidP="00FF179E">
      <w:pPr>
        <w:pStyle w:val="a7"/>
        <w:widowControl/>
        <w:numPr>
          <w:ilvl w:val="0"/>
          <w:numId w:val="12"/>
        </w:numPr>
        <w:autoSpaceDE/>
        <w:autoSpaceDN/>
        <w:contextualSpacing/>
        <w:rPr>
          <w:sz w:val="24"/>
          <w:szCs w:val="24"/>
          <w:lang w:val="en-US"/>
        </w:rPr>
      </w:pPr>
      <w:r w:rsidRPr="00992217">
        <w:rPr>
          <w:caps/>
          <w:sz w:val="24"/>
          <w:szCs w:val="24"/>
          <w:lang w:val="en-US"/>
        </w:rPr>
        <w:t>China</w:t>
      </w:r>
      <w:r w:rsidRPr="00992217">
        <w:rPr>
          <w:sz w:val="24"/>
          <w:szCs w:val="24"/>
          <w:lang w:val="en-US"/>
        </w:rPr>
        <w:t>: China ranks 12th among the 132 economies featured in the GII 2021/[</w:t>
      </w:r>
      <w:r w:rsidRPr="00992217">
        <w:rPr>
          <w:sz w:val="24"/>
          <w:szCs w:val="24"/>
        </w:rPr>
        <w:t>Электронный</w:t>
      </w:r>
      <w:r w:rsidRPr="00992217">
        <w:rPr>
          <w:sz w:val="24"/>
          <w:szCs w:val="24"/>
          <w:lang w:val="en-US"/>
        </w:rPr>
        <w:t xml:space="preserve"> </w:t>
      </w:r>
      <w:r w:rsidRPr="00992217">
        <w:rPr>
          <w:sz w:val="24"/>
          <w:szCs w:val="24"/>
        </w:rPr>
        <w:t>ресурс</w:t>
      </w:r>
      <w:r w:rsidRPr="00992217">
        <w:rPr>
          <w:sz w:val="24"/>
          <w:szCs w:val="24"/>
          <w:lang w:val="en-US"/>
        </w:rPr>
        <w:t xml:space="preserve">]  – </w:t>
      </w:r>
      <w:r w:rsidRPr="00992217">
        <w:rPr>
          <w:sz w:val="24"/>
          <w:szCs w:val="24"/>
        </w:rPr>
        <w:t>Режим</w:t>
      </w:r>
      <w:r w:rsidRPr="00992217">
        <w:rPr>
          <w:sz w:val="24"/>
          <w:szCs w:val="24"/>
          <w:lang w:val="en-US"/>
        </w:rPr>
        <w:t xml:space="preserve"> </w:t>
      </w:r>
      <w:r w:rsidRPr="00992217">
        <w:rPr>
          <w:sz w:val="24"/>
          <w:szCs w:val="24"/>
        </w:rPr>
        <w:t>доступа</w:t>
      </w:r>
      <w:r w:rsidRPr="00992217">
        <w:rPr>
          <w:sz w:val="24"/>
          <w:szCs w:val="24"/>
          <w:lang w:val="en-US"/>
        </w:rPr>
        <w:t xml:space="preserve">. –  </w:t>
      </w:r>
      <w:r w:rsidR="00527E0E" w:rsidRPr="00527E0E">
        <w:rPr>
          <w:sz w:val="24"/>
          <w:szCs w:val="24"/>
          <w:lang w:val="en-US"/>
        </w:rPr>
        <w:t>URL:</w:t>
      </w:r>
      <w:hyperlink r:id="rId11" w:history="1">
        <w:r w:rsidRPr="00992217">
          <w:rPr>
            <w:rStyle w:val="aa"/>
            <w:sz w:val="24"/>
            <w:szCs w:val="24"/>
            <w:lang w:val="en-US"/>
          </w:rPr>
          <w:t>https://www.wipo.int/edocs/pubdocs/en/wipo_pub_gii_2021/cn.pdf</w:t>
        </w:r>
      </w:hyperlink>
      <w:r w:rsidRPr="00992217">
        <w:rPr>
          <w:sz w:val="24"/>
          <w:szCs w:val="24"/>
          <w:lang w:val="en-US"/>
        </w:rPr>
        <w:t xml:space="preserve"> </w:t>
      </w:r>
      <w:r w:rsidRPr="00992217">
        <w:rPr>
          <w:sz w:val="24"/>
          <w:szCs w:val="24"/>
          <w:shd w:val="clear" w:color="auto" w:fill="FFFFFF"/>
          <w:lang w:val="en-US"/>
        </w:rPr>
        <w:t xml:space="preserve"> </w:t>
      </w:r>
      <w:r w:rsidRPr="00992217">
        <w:rPr>
          <w:sz w:val="24"/>
          <w:szCs w:val="24"/>
          <w:lang w:val="en-US"/>
        </w:rPr>
        <w:t>(</w:t>
      </w:r>
      <w:r w:rsidRPr="00992217">
        <w:rPr>
          <w:sz w:val="24"/>
          <w:szCs w:val="24"/>
        </w:rPr>
        <w:t>Дата</w:t>
      </w:r>
      <w:r w:rsidRPr="00992217">
        <w:rPr>
          <w:sz w:val="24"/>
          <w:szCs w:val="24"/>
          <w:lang w:val="en-US"/>
        </w:rPr>
        <w:t xml:space="preserve"> </w:t>
      </w:r>
      <w:r w:rsidRPr="00992217">
        <w:rPr>
          <w:sz w:val="24"/>
          <w:szCs w:val="24"/>
        </w:rPr>
        <w:t>обращения</w:t>
      </w:r>
      <w:r>
        <w:rPr>
          <w:sz w:val="24"/>
          <w:szCs w:val="24"/>
          <w:lang w:val="en-US"/>
        </w:rPr>
        <w:t xml:space="preserve"> 1</w:t>
      </w:r>
      <w:r w:rsidRPr="00992217">
        <w:rPr>
          <w:sz w:val="24"/>
          <w:szCs w:val="24"/>
          <w:lang w:val="en-US"/>
        </w:rPr>
        <w:t>2.01.2022</w:t>
      </w:r>
      <w:r w:rsidRPr="00992217">
        <w:rPr>
          <w:sz w:val="24"/>
          <w:szCs w:val="24"/>
        </w:rPr>
        <w:t>г</w:t>
      </w:r>
      <w:r w:rsidRPr="00992217">
        <w:rPr>
          <w:sz w:val="24"/>
          <w:szCs w:val="24"/>
          <w:lang w:val="en-US"/>
        </w:rPr>
        <w:t>.)</w:t>
      </w:r>
    </w:p>
    <w:p w:rsidR="00BB0103" w:rsidRPr="00C76602" w:rsidRDefault="00BB0103" w:rsidP="00FF179E">
      <w:pPr>
        <w:pStyle w:val="a7"/>
        <w:widowControl/>
        <w:numPr>
          <w:ilvl w:val="0"/>
          <w:numId w:val="12"/>
        </w:numPr>
        <w:autoSpaceDE/>
        <w:autoSpaceDN/>
        <w:contextualSpacing/>
        <w:rPr>
          <w:color w:val="0000FF" w:themeColor="hyperlink"/>
          <w:sz w:val="24"/>
          <w:szCs w:val="24"/>
          <w:u w:val="single"/>
          <w:lang w:val="en-US"/>
        </w:rPr>
      </w:pPr>
      <w:r w:rsidRPr="00992217">
        <w:rPr>
          <w:sz w:val="24"/>
          <w:szCs w:val="24"/>
          <w:lang w:val="en-US"/>
        </w:rPr>
        <w:t xml:space="preserve">FINLAND: Finland ranks 7th among the 132 economies featured in the GII 2021 </w:t>
      </w:r>
      <w:r w:rsidR="005F72CD" w:rsidRPr="00992217">
        <w:rPr>
          <w:sz w:val="24"/>
          <w:szCs w:val="24"/>
          <w:lang w:val="en-US"/>
        </w:rPr>
        <w:t>//[</w:t>
      </w:r>
      <w:r w:rsidR="005F72CD" w:rsidRPr="00992217">
        <w:rPr>
          <w:sz w:val="24"/>
          <w:szCs w:val="24"/>
        </w:rPr>
        <w:t>Электронный</w:t>
      </w:r>
      <w:r w:rsidR="005F72CD" w:rsidRPr="00992217">
        <w:rPr>
          <w:sz w:val="24"/>
          <w:szCs w:val="24"/>
          <w:lang w:val="en-US"/>
        </w:rPr>
        <w:t xml:space="preserve"> </w:t>
      </w:r>
      <w:r w:rsidR="005F72CD" w:rsidRPr="00992217">
        <w:rPr>
          <w:sz w:val="24"/>
          <w:szCs w:val="24"/>
        </w:rPr>
        <w:t>ресурс</w:t>
      </w:r>
      <w:r w:rsidR="005F72CD" w:rsidRPr="00992217">
        <w:rPr>
          <w:sz w:val="24"/>
          <w:szCs w:val="24"/>
          <w:lang w:val="en-US"/>
        </w:rPr>
        <w:t xml:space="preserve">]  – </w:t>
      </w:r>
      <w:r w:rsidR="005F72CD" w:rsidRPr="00992217">
        <w:rPr>
          <w:sz w:val="24"/>
          <w:szCs w:val="24"/>
        </w:rPr>
        <w:t>Режим</w:t>
      </w:r>
      <w:r w:rsidR="005F72CD" w:rsidRPr="00992217">
        <w:rPr>
          <w:sz w:val="24"/>
          <w:szCs w:val="24"/>
          <w:lang w:val="en-US"/>
        </w:rPr>
        <w:t xml:space="preserve"> </w:t>
      </w:r>
      <w:r w:rsidR="005F72CD" w:rsidRPr="00992217">
        <w:rPr>
          <w:sz w:val="24"/>
          <w:szCs w:val="24"/>
        </w:rPr>
        <w:t>доступа</w:t>
      </w:r>
      <w:r w:rsidR="005F72CD" w:rsidRPr="00992217">
        <w:rPr>
          <w:sz w:val="24"/>
          <w:szCs w:val="24"/>
          <w:lang w:val="en-US"/>
        </w:rPr>
        <w:t xml:space="preserve">. –  </w:t>
      </w:r>
      <w:r w:rsidR="00527E0E" w:rsidRPr="00527E0E">
        <w:rPr>
          <w:sz w:val="24"/>
          <w:szCs w:val="24"/>
          <w:lang w:val="en-US"/>
        </w:rPr>
        <w:t>URL:</w:t>
      </w:r>
      <w:hyperlink r:id="rId12" w:history="1">
        <w:r w:rsidRPr="00992217">
          <w:rPr>
            <w:rStyle w:val="aa"/>
            <w:sz w:val="24"/>
            <w:szCs w:val="24"/>
            <w:lang w:val="en-US"/>
          </w:rPr>
          <w:t>https://www.wipo.int/edocs/pubdocs/en/wipo_pub_gii_2021/fi.pdf</w:t>
        </w:r>
      </w:hyperlink>
      <w:r w:rsidR="005F72CD" w:rsidRPr="00992217">
        <w:rPr>
          <w:sz w:val="24"/>
          <w:szCs w:val="24"/>
          <w:lang w:val="en-US"/>
        </w:rPr>
        <w:t xml:space="preserve"> (</w:t>
      </w:r>
      <w:r w:rsidR="005F72CD" w:rsidRPr="00992217">
        <w:rPr>
          <w:sz w:val="24"/>
          <w:szCs w:val="24"/>
        </w:rPr>
        <w:t>Дата</w:t>
      </w:r>
      <w:r w:rsidR="005F72CD" w:rsidRPr="00992217">
        <w:rPr>
          <w:sz w:val="24"/>
          <w:szCs w:val="24"/>
          <w:lang w:val="en-US"/>
        </w:rPr>
        <w:t xml:space="preserve"> </w:t>
      </w:r>
      <w:r w:rsidR="005F72CD" w:rsidRPr="00992217">
        <w:rPr>
          <w:sz w:val="24"/>
          <w:szCs w:val="24"/>
        </w:rPr>
        <w:t>обращения</w:t>
      </w:r>
      <w:r w:rsidR="00992217">
        <w:rPr>
          <w:sz w:val="24"/>
          <w:szCs w:val="24"/>
          <w:lang w:val="en-US"/>
        </w:rPr>
        <w:t xml:space="preserve"> 1</w:t>
      </w:r>
      <w:r w:rsidR="00992217" w:rsidRPr="00992217">
        <w:rPr>
          <w:sz w:val="24"/>
          <w:szCs w:val="24"/>
          <w:lang w:val="en-US"/>
        </w:rPr>
        <w:t>2</w:t>
      </w:r>
      <w:r w:rsidR="005F72CD" w:rsidRPr="00992217">
        <w:rPr>
          <w:sz w:val="24"/>
          <w:szCs w:val="24"/>
          <w:lang w:val="en-US"/>
        </w:rPr>
        <w:t>.</w:t>
      </w:r>
      <w:r w:rsidR="00992217" w:rsidRPr="00992217">
        <w:rPr>
          <w:sz w:val="24"/>
          <w:szCs w:val="24"/>
          <w:lang w:val="en-US"/>
        </w:rPr>
        <w:t>01</w:t>
      </w:r>
      <w:r w:rsidR="005F72CD" w:rsidRPr="00992217">
        <w:rPr>
          <w:sz w:val="24"/>
          <w:szCs w:val="24"/>
          <w:lang w:val="en-US"/>
        </w:rPr>
        <w:t>.202</w:t>
      </w:r>
      <w:r w:rsidR="00992217" w:rsidRPr="00992217">
        <w:rPr>
          <w:sz w:val="24"/>
          <w:szCs w:val="24"/>
          <w:lang w:val="en-US"/>
        </w:rPr>
        <w:t>2</w:t>
      </w:r>
      <w:r w:rsidR="005F72CD" w:rsidRPr="00992217">
        <w:rPr>
          <w:sz w:val="24"/>
          <w:szCs w:val="24"/>
        </w:rPr>
        <w:t>г</w:t>
      </w:r>
      <w:r w:rsidR="005F72CD" w:rsidRPr="00992217">
        <w:rPr>
          <w:sz w:val="24"/>
          <w:szCs w:val="24"/>
          <w:lang w:val="en-US"/>
        </w:rPr>
        <w:t>.)</w:t>
      </w:r>
    </w:p>
    <w:p w:rsidR="00C76602" w:rsidRDefault="00C76602" w:rsidP="00FF179E">
      <w:pPr>
        <w:pStyle w:val="a7"/>
        <w:widowControl/>
        <w:autoSpaceDE/>
        <w:autoSpaceDN/>
        <w:ind w:left="0" w:firstLine="0"/>
        <w:contextualSpacing/>
        <w:rPr>
          <w:sz w:val="24"/>
          <w:szCs w:val="24"/>
        </w:rPr>
      </w:pPr>
    </w:p>
    <w:p w:rsidR="00C76602" w:rsidRPr="00C76602" w:rsidRDefault="00C76602" w:rsidP="00FF179E">
      <w:pPr>
        <w:pStyle w:val="a7"/>
        <w:widowControl/>
        <w:autoSpaceDE/>
        <w:autoSpaceDN/>
        <w:ind w:left="0" w:firstLine="0"/>
        <w:contextualSpacing/>
        <w:rPr>
          <w:color w:val="0000FF" w:themeColor="hyperlink"/>
          <w:sz w:val="24"/>
          <w:szCs w:val="24"/>
          <w:u w:val="single"/>
          <w:lang w:val="en-US"/>
        </w:rPr>
      </w:pPr>
      <w:r w:rsidRPr="00C76602">
        <w:rPr>
          <w:b/>
          <w:sz w:val="24"/>
          <w:szCs w:val="24"/>
        </w:rPr>
        <w:t>Информация об авторе:</w:t>
      </w:r>
      <w:r w:rsidRPr="00C76602">
        <w:rPr>
          <w:sz w:val="24"/>
          <w:szCs w:val="24"/>
        </w:rPr>
        <w:t xml:space="preserve"> Розанова Людмила Ивановна, к.э.н., доцент, с.н.с. Института экономики Карельского научного центра РАН, г. Петрозаводскпр. А</w:t>
      </w:r>
      <w:r w:rsidRPr="00C76602">
        <w:rPr>
          <w:sz w:val="24"/>
          <w:szCs w:val="24"/>
          <w:lang w:val="en-US"/>
        </w:rPr>
        <w:t xml:space="preserve">. </w:t>
      </w:r>
      <w:r w:rsidRPr="00C76602">
        <w:rPr>
          <w:sz w:val="24"/>
          <w:szCs w:val="24"/>
        </w:rPr>
        <w:t>Невского,50</w:t>
      </w:r>
      <w:r w:rsidRPr="00C76602">
        <w:rPr>
          <w:sz w:val="24"/>
          <w:szCs w:val="24"/>
          <w:lang w:val="en-US"/>
        </w:rPr>
        <w:t xml:space="preserve"> e-mail: lirozanova@mail.ru</w:t>
      </w:r>
    </w:p>
    <w:p w:rsidR="00992217" w:rsidRPr="00C76602" w:rsidRDefault="00992217" w:rsidP="00FF179E">
      <w:pPr>
        <w:pStyle w:val="a7"/>
        <w:widowControl/>
        <w:autoSpaceDE/>
        <w:autoSpaceDN/>
        <w:ind w:left="0" w:firstLine="0"/>
        <w:contextualSpacing/>
        <w:rPr>
          <w:rStyle w:val="aa"/>
          <w:sz w:val="24"/>
          <w:szCs w:val="24"/>
          <w:lang w:val="en-US"/>
        </w:rPr>
      </w:pPr>
    </w:p>
    <w:p w:rsidR="005F72CD" w:rsidRPr="00C76602" w:rsidRDefault="005F72CD" w:rsidP="00FF179E">
      <w:pPr>
        <w:spacing w:after="0" w:line="240" w:lineRule="auto"/>
        <w:ind w:hanging="118"/>
        <w:rPr>
          <w:rFonts w:ascii="Times New Roman" w:hAnsi="Times New Roman" w:cs="Times New Roman"/>
          <w:b/>
          <w:bCs/>
          <w:i/>
          <w:iCs/>
          <w:sz w:val="24"/>
          <w:szCs w:val="24"/>
        </w:rPr>
      </w:pPr>
      <w:r w:rsidRPr="00C76602">
        <w:rPr>
          <w:rFonts w:ascii="Times New Roman" w:hAnsi="Times New Roman" w:cs="Times New Roman"/>
          <w:b/>
          <w:bCs/>
          <w:color w:val="000000"/>
          <w:sz w:val="24"/>
          <w:szCs w:val="24"/>
          <w:lang w:val="en-US"/>
        </w:rPr>
        <w:t xml:space="preserve">L.I. Rozanova, </w:t>
      </w:r>
      <w:r w:rsidRPr="00C76602">
        <w:rPr>
          <w:rFonts w:ascii="Times New Roman" w:hAnsi="Times New Roman" w:cs="Times New Roman"/>
          <w:b/>
          <w:bCs/>
          <w:iCs/>
          <w:sz w:val="24"/>
          <w:szCs w:val="24"/>
          <w:lang w:val="en-US"/>
        </w:rPr>
        <w:t xml:space="preserve">Ph.D., </w:t>
      </w:r>
      <w:r w:rsidRPr="00C76602">
        <w:rPr>
          <w:rFonts w:ascii="Times New Roman" w:hAnsi="Times New Roman" w:cs="Times New Roman"/>
          <w:b/>
          <w:sz w:val="24"/>
          <w:szCs w:val="24"/>
          <w:lang w:val="en-US"/>
        </w:rPr>
        <w:t xml:space="preserve">Senior Scientific Researcher, </w:t>
      </w:r>
      <w:r w:rsidRPr="00C76602">
        <w:rPr>
          <w:rFonts w:ascii="Times New Roman" w:hAnsi="Times New Roman" w:cs="Times New Roman"/>
          <w:b/>
          <w:bCs/>
          <w:i/>
          <w:iCs/>
          <w:sz w:val="24"/>
          <w:szCs w:val="24"/>
          <w:lang w:val="en-US"/>
        </w:rPr>
        <w:t>Institute of Economy of Karelian Research Centre of the Russian Academy of Sciences, Petrozavods, Republic of Karelia, Russia</w:t>
      </w:r>
    </w:p>
    <w:p w:rsidR="00C76602" w:rsidRDefault="00C76602" w:rsidP="00FF179E">
      <w:pPr>
        <w:spacing w:after="0" w:line="240" w:lineRule="auto"/>
        <w:ind w:hanging="118"/>
        <w:jc w:val="right"/>
        <w:rPr>
          <w:rFonts w:ascii="Times New Roman" w:hAnsi="Times New Roman" w:cs="Times New Roman"/>
          <w:b/>
          <w:bCs/>
          <w:iCs/>
          <w:sz w:val="24"/>
          <w:szCs w:val="24"/>
          <w:lang w:val="en-US"/>
        </w:rPr>
      </w:pPr>
    </w:p>
    <w:p w:rsidR="00C76602" w:rsidRDefault="00C76602" w:rsidP="00FF179E">
      <w:pPr>
        <w:spacing w:after="0" w:line="240" w:lineRule="auto"/>
        <w:ind w:hanging="118"/>
        <w:jc w:val="right"/>
        <w:rPr>
          <w:rFonts w:ascii="Times New Roman" w:hAnsi="Times New Roman" w:cs="Times New Roman"/>
          <w:b/>
          <w:bCs/>
          <w:iCs/>
          <w:sz w:val="24"/>
          <w:szCs w:val="24"/>
          <w:lang w:val="en-US"/>
        </w:rPr>
      </w:pPr>
      <w:r>
        <w:rPr>
          <w:rFonts w:ascii="Times New Roman" w:hAnsi="Times New Roman" w:cs="Times New Roman"/>
          <w:b/>
          <w:bCs/>
          <w:iCs/>
          <w:sz w:val="24"/>
          <w:szCs w:val="24"/>
          <w:lang w:val="en-US"/>
        </w:rPr>
        <w:t>Rozanova L.I.</w:t>
      </w:r>
    </w:p>
    <w:p w:rsidR="00850F58" w:rsidRPr="00C76602" w:rsidRDefault="00850F58" w:rsidP="00FF179E">
      <w:pPr>
        <w:spacing w:after="0" w:line="240" w:lineRule="auto"/>
        <w:ind w:hanging="118"/>
        <w:jc w:val="center"/>
        <w:rPr>
          <w:rFonts w:ascii="Times New Roman" w:hAnsi="Times New Roman" w:cs="Times New Roman"/>
          <w:b/>
          <w:bCs/>
          <w:iCs/>
          <w:sz w:val="24"/>
          <w:szCs w:val="24"/>
          <w:lang w:val="en-US"/>
        </w:rPr>
      </w:pPr>
      <w:r w:rsidRPr="00C76602">
        <w:rPr>
          <w:rFonts w:ascii="Times New Roman" w:hAnsi="Times New Roman" w:cs="Times New Roman"/>
          <w:b/>
          <w:bCs/>
          <w:iCs/>
          <w:sz w:val="24"/>
          <w:szCs w:val="24"/>
          <w:lang w:val="en-US"/>
        </w:rPr>
        <w:t>IMPROVING THE EFFICIENCY OF INNOVATION: NEW MARKETS,</w:t>
      </w:r>
    </w:p>
    <w:p w:rsidR="00850F58" w:rsidRDefault="00850F58" w:rsidP="00FF179E">
      <w:pPr>
        <w:spacing w:after="0" w:line="240" w:lineRule="auto"/>
        <w:ind w:hanging="118"/>
        <w:jc w:val="center"/>
        <w:rPr>
          <w:rFonts w:ascii="Times New Roman" w:hAnsi="Times New Roman" w:cs="Times New Roman"/>
          <w:b/>
          <w:bCs/>
          <w:iCs/>
          <w:sz w:val="24"/>
          <w:szCs w:val="24"/>
          <w:lang w:val="en-US"/>
        </w:rPr>
      </w:pPr>
      <w:r w:rsidRPr="00C76602">
        <w:rPr>
          <w:rFonts w:ascii="Times New Roman" w:hAnsi="Times New Roman" w:cs="Times New Roman"/>
          <w:b/>
          <w:bCs/>
          <w:iCs/>
          <w:sz w:val="24"/>
          <w:szCs w:val="24"/>
          <w:lang w:val="en-US"/>
        </w:rPr>
        <w:t>BUSINESS ENVIRONMENT, COOPERATION</w:t>
      </w:r>
    </w:p>
    <w:p w:rsidR="00C76602" w:rsidRPr="00657170" w:rsidRDefault="00C76602" w:rsidP="00FF179E">
      <w:pPr>
        <w:spacing w:after="0" w:line="240" w:lineRule="auto"/>
        <w:jc w:val="center"/>
        <w:rPr>
          <w:rFonts w:ascii="Times New Roman" w:hAnsi="Times New Roman" w:cs="Times New Roman"/>
          <w:b/>
          <w:bCs/>
          <w:caps/>
          <w:sz w:val="24"/>
          <w:szCs w:val="24"/>
          <w:lang w:val="en-US"/>
        </w:rPr>
      </w:pPr>
    </w:p>
    <w:p w:rsidR="00850F58" w:rsidRDefault="00C76602" w:rsidP="00FF179E">
      <w:pPr>
        <w:spacing w:after="0" w:line="240" w:lineRule="auto"/>
        <w:jc w:val="both"/>
        <w:rPr>
          <w:rFonts w:ascii="Times New Roman" w:hAnsi="Times New Roman" w:cs="Times New Roman"/>
          <w:bCs/>
          <w:i/>
          <w:iCs/>
          <w:sz w:val="24"/>
          <w:szCs w:val="24"/>
          <w:lang w:val="en-US"/>
        </w:rPr>
      </w:pPr>
      <w:r w:rsidRPr="00885712">
        <w:rPr>
          <w:rFonts w:ascii="Times New Roman" w:hAnsi="Times New Roman" w:cs="Times New Roman"/>
          <w:b/>
          <w:bCs/>
          <w:color w:val="000000"/>
          <w:sz w:val="24"/>
          <w:szCs w:val="24"/>
          <w:lang w:val="en-US"/>
        </w:rPr>
        <w:t>Abstract:</w:t>
      </w:r>
      <w:r w:rsidRPr="00885712">
        <w:rPr>
          <w:rFonts w:ascii="Times New Roman" w:hAnsi="Times New Roman" w:cs="Times New Roman"/>
          <w:bCs/>
          <w:i/>
          <w:color w:val="000000"/>
          <w:sz w:val="24"/>
          <w:szCs w:val="24"/>
          <w:lang w:val="en-US"/>
        </w:rPr>
        <w:t xml:space="preserve"> </w:t>
      </w:r>
      <w:r w:rsidR="00850F58" w:rsidRPr="00C76602">
        <w:rPr>
          <w:rFonts w:ascii="Times New Roman" w:hAnsi="Times New Roman" w:cs="Times New Roman"/>
          <w:bCs/>
          <w:i/>
          <w:iCs/>
          <w:sz w:val="24"/>
          <w:szCs w:val="24"/>
          <w:lang w:val="en-US"/>
        </w:rPr>
        <w:t xml:space="preserve">The urgency of the problem of improving the results of innovation in the new realities of unstable geopolitics is obvious. The article focuses on the assessment of the innovative potential of Russia and the issues of improving its effectiveness. The prospects for the activation of innovation activity are determined from the standpoint of the quality of institutions and the business environment, the level of market development, the promotion of creativity and research </w:t>
      </w:r>
      <w:r w:rsidR="00850F58" w:rsidRPr="00C76602">
        <w:rPr>
          <w:rFonts w:ascii="Times New Roman" w:hAnsi="Times New Roman" w:cs="Times New Roman"/>
          <w:bCs/>
          <w:i/>
          <w:iCs/>
          <w:sz w:val="24"/>
          <w:szCs w:val="24"/>
          <w:lang w:val="en-US"/>
        </w:rPr>
        <w:lastRenderedPageBreak/>
        <w:t>talents, finding new areas of international scientific cooperation. Based on the results of the analysis, it was concluded that countries with sufficient innovation potential, thanks to new innovative ties, can not only increase the effectiveness of innovations, but also change the innovative geographical landscape.</w:t>
      </w:r>
    </w:p>
    <w:p w:rsidR="00C76602" w:rsidRPr="00FF179E" w:rsidRDefault="00C76602" w:rsidP="00FF179E">
      <w:pPr>
        <w:spacing w:after="0" w:line="240" w:lineRule="auto"/>
        <w:jc w:val="both"/>
        <w:rPr>
          <w:rFonts w:ascii="Times New Roman" w:hAnsi="Times New Roman" w:cs="Times New Roman"/>
          <w:bCs/>
          <w:i/>
          <w:color w:val="000000"/>
          <w:sz w:val="24"/>
          <w:szCs w:val="24"/>
          <w:lang w:val="en-US"/>
        </w:rPr>
      </w:pPr>
      <w:r w:rsidRPr="00885712">
        <w:rPr>
          <w:rFonts w:ascii="Times New Roman" w:hAnsi="Times New Roman" w:cs="Times New Roman"/>
          <w:b/>
          <w:bCs/>
          <w:i/>
          <w:color w:val="000000"/>
          <w:sz w:val="24"/>
          <w:szCs w:val="24"/>
          <w:lang w:val="en-US"/>
        </w:rPr>
        <w:t>Keywords:</w:t>
      </w:r>
      <w:r w:rsidR="00FF179E" w:rsidRPr="00FF179E">
        <w:rPr>
          <w:lang w:val="en-US"/>
        </w:rPr>
        <w:t xml:space="preserve"> </w:t>
      </w:r>
      <w:r w:rsidR="00FF179E" w:rsidRPr="00FF179E">
        <w:rPr>
          <w:rFonts w:ascii="Times New Roman" w:hAnsi="Times New Roman" w:cs="Times New Roman"/>
          <w:bCs/>
          <w:i/>
          <w:color w:val="000000"/>
          <w:sz w:val="24"/>
          <w:szCs w:val="24"/>
          <w:lang w:val="en-US"/>
        </w:rPr>
        <w:t>innovation rating, innovation potential, "innovation leakage", modernization, market scale, business environment, regulation, the role of education, international relations.</w:t>
      </w:r>
    </w:p>
    <w:p w:rsidR="00C76602" w:rsidRPr="00FF179E" w:rsidRDefault="00C76602" w:rsidP="00FF179E">
      <w:pPr>
        <w:spacing w:after="0" w:line="240" w:lineRule="auto"/>
        <w:jc w:val="both"/>
        <w:rPr>
          <w:rFonts w:ascii="Times New Roman" w:hAnsi="Times New Roman" w:cs="Times New Roman"/>
          <w:bCs/>
          <w:iCs/>
          <w:sz w:val="24"/>
          <w:szCs w:val="24"/>
          <w:lang w:val="en-US"/>
        </w:rPr>
      </w:pPr>
    </w:p>
    <w:p w:rsidR="005F72CD" w:rsidRPr="00C76602" w:rsidRDefault="005F72CD" w:rsidP="00FF179E">
      <w:pPr>
        <w:pStyle w:val="a7"/>
        <w:ind w:left="0" w:firstLine="0"/>
        <w:rPr>
          <w:b/>
          <w:bCs/>
          <w:sz w:val="24"/>
          <w:szCs w:val="24"/>
        </w:rPr>
      </w:pPr>
      <w:r w:rsidRPr="00C76602">
        <w:rPr>
          <w:b/>
          <w:bCs/>
          <w:sz w:val="24"/>
          <w:szCs w:val="24"/>
          <w:lang w:val="en-US"/>
        </w:rPr>
        <w:t>References:</w:t>
      </w:r>
    </w:p>
    <w:p w:rsidR="00293F72" w:rsidRPr="00C76602" w:rsidRDefault="00293F72" w:rsidP="00FF179E">
      <w:pPr>
        <w:pStyle w:val="a7"/>
        <w:numPr>
          <w:ilvl w:val="0"/>
          <w:numId w:val="10"/>
        </w:numPr>
        <w:rPr>
          <w:bCs/>
          <w:sz w:val="24"/>
          <w:szCs w:val="24"/>
        </w:rPr>
      </w:pPr>
      <w:r w:rsidRPr="00C76602">
        <w:rPr>
          <w:bCs/>
          <w:sz w:val="24"/>
          <w:szCs w:val="24"/>
        </w:rPr>
        <w:t>Rozanova L.I., Tishkov S.V. – Innovacionnaya modernizaciya e`konomiki Rossii: potencial, vy`zovy`, vozmozhnosti // Teoreticheskaya i prikladnaya e`konomika.</w:t>
      </w:r>
    </w:p>
    <w:p w:rsidR="00293F72" w:rsidRPr="00C76602" w:rsidRDefault="00293F72" w:rsidP="00FF179E">
      <w:pPr>
        <w:pStyle w:val="a7"/>
        <w:numPr>
          <w:ilvl w:val="0"/>
          <w:numId w:val="10"/>
        </w:numPr>
        <w:rPr>
          <w:bCs/>
          <w:sz w:val="24"/>
          <w:szCs w:val="24"/>
        </w:rPr>
      </w:pPr>
      <w:r w:rsidRPr="00C76602">
        <w:rPr>
          <w:bCs/>
          <w:sz w:val="24"/>
          <w:szCs w:val="24"/>
          <w:lang w:val="en-US"/>
        </w:rPr>
        <w:t xml:space="preserve">Rozanova L.I. Razvitie institutov v Rossii i Finlyandii: pozicii v global`nom innovacionnom rejtinge stran//Drukerovskij vestnik. </w:t>
      </w:r>
      <w:r w:rsidRPr="00C76602">
        <w:rPr>
          <w:bCs/>
          <w:sz w:val="24"/>
          <w:szCs w:val="24"/>
        </w:rPr>
        <w:t xml:space="preserve">2022. №1(45). S. 14-20  </w:t>
      </w:r>
    </w:p>
    <w:p w:rsidR="00E20A79" w:rsidRPr="00C76602" w:rsidRDefault="00E20A79" w:rsidP="00FF179E">
      <w:pPr>
        <w:pStyle w:val="a7"/>
        <w:numPr>
          <w:ilvl w:val="0"/>
          <w:numId w:val="10"/>
        </w:numPr>
        <w:rPr>
          <w:bCs/>
          <w:sz w:val="24"/>
          <w:szCs w:val="24"/>
          <w:lang w:val="en-US"/>
        </w:rPr>
      </w:pPr>
      <w:r w:rsidRPr="00C76602">
        <w:rPr>
          <w:bCs/>
          <w:sz w:val="24"/>
          <w:szCs w:val="24"/>
        </w:rPr>
        <w:t xml:space="preserve">Diplomaticheskie praktiki sodejstviya mezhdunarodnomu nauchnomu sotrudnichestvu v Rossii: Doklad № 74 / 2021 / [G. A. Krasnova i dr.; pod red. </w:t>
      </w:r>
      <w:r w:rsidRPr="00C76602">
        <w:rPr>
          <w:bCs/>
          <w:sz w:val="24"/>
          <w:szCs w:val="24"/>
          <w:lang w:val="en-US"/>
        </w:rPr>
        <w:t>E. O. Karpinskoj, I. A Cymbal, E. S. Shveczovoj]; Rossijskij sovet po mezhdunarodny`m delam (RSMD). – M.: NP RSMD, 2021. – 44 s.</w:t>
      </w:r>
    </w:p>
    <w:p w:rsidR="005F72CD" w:rsidRPr="00C76602" w:rsidRDefault="005F72CD" w:rsidP="00FF179E">
      <w:pPr>
        <w:pStyle w:val="a7"/>
        <w:widowControl/>
        <w:numPr>
          <w:ilvl w:val="0"/>
          <w:numId w:val="10"/>
        </w:numPr>
        <w:autoSpaceDE/>
        <w:autoSpaceDN/>
        <w:contextualSpacing/>
        <w:rPr>
          <w:sz w:val="24"/>
          <w:szCs w:val="24"/>
          <w:lang w:val="en-US"/>
        </w:rPr>
      </w:pPr>
      <w:r w:rsidRPr="00C76602">
        <w:rPr>
          <w:sz w:val="24"/>
          <w:szCs w:val="24"/>
          <w:lang w:val="en-US"/>
        </w:rPr>
        <w:t xml:space="preserve">Global Innovation Index 2021: Tracking Innovation through the COVID-19 Crisis // </w:t>
      </w:r>
      <w:hyperlink r:id="rId13" w:history="1">
        <w:r w:rsidRPr="00C76602">
          <w:rPr>
            <w:rStyle w:val="aa"/>
            <w:sz w:val="24"/>
            <w:szCs w:val="24"/>
            <w:lang w:val="en-US"/>
          </w:rPr>
          <w:t>https://www.wipo.int/edocs/pubdocs/en/wipo_pub_gii_2021.pdf</w:t>
        </w:r>
      </w:hyperlink>
    </w:p>
    <w:p w:rsidR="004B50D0" w:rsidRPr="00C76602" w:rsidRDefault="004B50D0" w:rsidP="00FF179E">
      <w:pPr>
        <w:pStyle w:val="a7"/>
        <w:widowControl/>
        <w:numPr>
          <w:ilvl w:val="0"/>
          <w:numId w:val="10"/>
        </w:numPr>
        <w:shd w:val="clear" w:color="auto" w:fill="FFFFFF"/>
        <w:autoSpaceDE/>
        <w:autoSpaceDN/>
        <w:contextualSpacing/>
        <w:rPr>
          <w:sz w:val="24"/>
          <w:szCs w:val="24"/>
          <w:lang w:val="en-US"/>
        </w:rPr>
      </w:pPr>
      <w:r w:rsidRPr="00C76602">
        <w:rPr>
          <w:color w:val="2F343A"/>
          <w:sz w:val="24"/>
          <w:szCs w:val="24"/>
          <w:lang w:val="en-US"/>
        </w:rPr>
        <w:t xml:space="preserve">Transition Report 2014: Innovation in Transition </w:t>
      </w:r>
      <w:r w:rsidRPr="00C76602">
        <w:rPr>
          <w:sz w:val="24"/>
          <w:szCs w:val="24"/>
          <w:lang w:val="en-US"/>
        </w:rPr>
        <w:t>//  URL:https://www.ebrd.com/news/publications/transition-report/transition-report-2014.html</w:t>
      </w:r>
    </w:p>
    <w:p w:rsidR="00992217" w:rsidRPr="00C76602" w:rsidRDefault="00992217" w:rsidP="00FF179E">
      <w:pPr>
        <w:pStyle w:val="a7"/>
        <w:widowControl/>
        <w:numPr>
          <w:ilvl w:val="0"/>
          <w:numId w:val="10"/>
        </w:numPr>
        <w:autoSpaceDE/>
        <w:autoSpaceDN/>
        <w:contextualSpacing/>
        <w:rPr>
          <w:sz w:val="24"/>
          <w:szCs w:val="24"/>
          <w:lang w:val="en-US"/>
        </w:rPr>
      </w:pPr>
      <w:r w:rsidRPr="00C76602">
        <w:rPr>
          <w:caps/>
          <w:sz w:val="24"/>
          <w:szCs w:val="24"/>
          <w:lang w:val="en-US"/>
        </w:rPr>
        <w:t>China</w:t>
      </w:r>
      <w:r w:rsidRPr="00C76602">
        <w:rPr>
          <w:sz w:val="24"/>
          <w:szCs w:val="24"/>
          <w:lang w:val="en-US"/>
        </w:rPr>
        <w:t>: China ranks 12th among the 132 economies featured in the GII 2021/[</w:t>
      </w:r>
      <w:r w:rsidRPr="00C76602">
        <w:rPr>
          <w:sz w:val="24"/>
          <w:szCs w:val="24"/>
        </w:rPr>
        <w:t>Электронный</w:t>
      </w:r>
      <w:r w:rsidRPr="00C76602">
        <w:rPr>
          <w:sz w:val="24"/>
          <w:szCs w:val="24"/>
          <w:lang w:val="en-US"/>
        </w:rPr>
        <w:t xml:space="preserve"> </w:t>
      </w:r>
      <w:r w:rsidRPr="00C76602">
        <w:rPr>
          <w:sz w:val="24"/>
          <w:szCs w:val="24"/>
        </w:rPr>
        <w:t>ресурс</w:t>
      </w:r>
      <w:r w:rsidRPr="00C76602">
        <w:rPr>
          <w:sz w:val="24"/>
          <w:szCs w:val="24"/>
          <w:lang w:val="en-US"/>
        </w:rPr>
        <w:t xml:space="preserve">]  – </w:t>
      </w:r>
      <w:r w:rsidRPr="00C76602">
        <w:rPr>
          <w:sz w:val="24"/>
          <w:szCs w:val="24"/>
        </w:rPr>
        <w:t>Режим</w:t>
      </w:r>
      <w:r w:rsidRPr="00C76602">
        <w:rPr>
          <w:sz w:val="24"/>
          <w:szCs w:val="24"/>
          <w:lang w:val="en-US"/>
        </w:rPr>
        <w:t xml:space="preserve"> </w:t>
      </w:r>
      <w:r w:rsidRPr="00C76602">
        <w:rPr>
          <w:sz w:val="24"/>
          <w:szCs w:val="24"/>
        </w:rPr>
        <w:t>доступа</w:t>
      </w:r>
      <w:r w:rsidRPr="00C76602">
        <w:rPr>
          <w:sz w:val="24"/>
          <w:szCs w:val="24"/>
          <w:lang w:val="en-US"/>
        </w:rPr>
        <w:t xml:space="preserve">. –  </w:t>
      </w:r>
      <w:hyperlink r:id="rId14" w:history="1">
        <w:r w:rsidRPr="00C76602">
          <w:rPr>
            <w:rStyle w:val="aa"/>
            <w:sz w:val="24"/>
            <w:szCs w:val="24"/>
            <w:lang w:val="en-US"/>
          </w:rPr>
          <w:t>https://www.wipo.int/edocs/pubdocs/en/wipo_pub_gii_2021/cn.pdf</w:t>
        </w:r>
      </w:hyperlink>
      <w:r w:rsidRPr="00C76602">
        <w:rPr>
          <w:sz w:val="24"/>
          <w:szCs w:val="24"/>
          <w:lang w:val="en-US"/>
        </w:rPr>
        <w:t xml:space="preserve"> </w:t>
      </w:r>
      <w:r w:rsidRPr="00C76602">
        <w:rPr>
          <w:sz w:val="24"/>
          <w:szCs w:val="24"/>
          <w:shd w:val="clear" w:color="auto" w:fill="FFFFFF"/>
          <w:lang w:val="en-US"/>
        </w:rPr>
        <w:t xml:space="preserve"> </w:t>
      </w:r>
    </w:p>
    <w:p w:rsidR="005F72CD" w:rsidRPr="00C76602" w:rsidRDefault="005F72CD" w:rsidP="00FF179E">
      <w:pPr>
        <w:pStyle w:val="a7"/>
        <w:widowControl/>
        <w:numPr>
          <w:ilvl w:val="0"/>
          <w:numId w:val="10"/>
        </w:numPr>
        <w:autoSpaceDE/>
        <w:autoSpaceDN/>
        <w:contextualSpacing/>
        <w:rPr>
          <w:sz w:val="24"/>
          <w:szCs w:val="24"/>
          <w:lang w:val="en-US"/>
        </w:rPr>
      </w:pPr>
      <w:r w:rsidRPr="00C76602">
        <w:rPr>
          <w:sz w:val="24"/>
          <w:szCs w:val="24"/>
          <w:lang w:val="en-US"/>
        </w:rPr>
        <w:t xml:space="preserve">RUSSIAN FEDERATION: Russia ranks 45th among the 132 economies featured in the GII 2021// </w:t>
      </w:r>
      <w:hyperlink r:id="rId15" w:history="1">
        <w:r w:rsidRPr="00C76602">
          <w:rPr>
            <w:rStyle w:val="aa"/>
            <w:sz w:val="24"/>
            <w:szCs w:val="24"/>
            <w:lang w:val="en-US"/>
          </w:rPr>
          <w:t>https://www.wipo.int/edocs/pubdocs/en/wipo_pub_gii_2021/ru.pdf</w:t>
        </w:r>
      </w:hyperlink>
    </w:p>
    <w:p w:rsidR="005F72CD" w:rsidRPr="00C76602" w:rsidRDefault="005F72CD" w:rsidP="00FF179E">
      <w:pPr>
        <w:pStyle w:val="a7"/>
        <w:widowControl/>
        <w:numPr>
          <w:ilvl w:val="0"/>
          <w:numId w:val="10"/>
        </w:numPr>
        <w:autoSpaceDE/>
        <w:autoSpaceDN/>
        <w:contextualSpacing/>
        <w:rPr>
          <w:rStyle w:val="aa"/>
          <w:sz w:val="24"/>
          <w:szCs w:val="24"/>
          <w:lang w:val="en-US"/>
        </w:rPr>
      </w:pPr>
      <w:r w:rsidRPr="00C76602">
        <w:rPr>
          <w:sz w:val="24"/>
          <w:szCs w:val="24"/>
          <w:lang w:val="en-US"/>
        </w:rPr>
        <w:t xml:space="preserve">FINLAND: Finland ranks 7th among the 132 economies featured in the GII 2021 </w:t>
      </w:r>
      <w:hyperlink r:id="rId16" w:history="1">
        <w:r w:rsidRPr="00C76602">
          <w:rPr>
            <w:rStyle w:val="aa"/>
            <w:sz w:val="24"/>
            <w:szCs w:val="24"/>
            <w:lang w:val="en-US"/>
          </w:rPr>
          <w:t>https://www.wipo.int/edocs/pubdocs/en/wipo_pub_gii_2021/fi.pdf</w:t>
        </w:r>
      </w:hyperlink>
    </w:p>
    <w:sectPr w:rsidR="005F72CD" w:rsidRPr="00C76602" w:rsidSect="008F60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133" w:rsidRDefault="00016133" w:rsidP="00220A6E">
      <w:pPr>
        <w:spacing w:after="0" w:line="240" w:lineRule="auto"/>
      </w:pPr>
      <w:r>
        <w:separator/>
      </w:r>
    </w:p>
  </w:endnote>
  <w:endnote w:type="continuationSeparator" w:id="1">
    <w:p w:rsidR="00016133" w:rsidRDefault="00016133" w:rsidP="00220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133" w:rsidRDefault="00016133" w:rsidP="00220A6E">
      <w:pPr>
        <w:spacing w:after="0" w:line="240" w:lineRule="auto"/>
      </w:pPr>
      <w:r>
        <w:separator/>
      </w:r>
    </w:p>
  </w:footnote>
  <w:footnote w:type="continuationSeparator" w:id="1">
    <w:p w:rsidR="00016133" w:rsidRDefault="00016133" w:rsidP="00220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7D3E"/>
    <w:multiLevelType w:val="hybridMultilevel"/>
    <w:tmpl w:val="EBFE1106"/>
    <w:lvl w:ilvl="0" w:tplc="2BDE28A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E5D0731"/>
    <w:multiLevelType w:val="hybridMultilevel"/>
    <w:tmpl w:val="21F06D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2B2439"/>
    <w:multiLevelType w:val="hybridMultilevel"/>
    <w:tmpl w:val="CFE2B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F4D7E"/>
    <w:multiLevelType w:val="hybridMultilevel"/>
    <w:tmpl w:val="DFD8E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50D92"/>
    <w:multiLevelType w:val="hybridMultilevel"/>
    <w:tmpl w:val="8A126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792436"/>
    <w:multiLevelType w:val="hybridMultilevel"/>
    <w:tmpl w:val="AEC4422E"/>
    <w:lvl w:ilvl="0" w:tplc="5A386D90">
      <w:numFmt w:val="bullet"/>
      <w:lvlText w:val="o"/>
      <w:lvlJc w:val="left"/>
      <w:pPr>
        <w:ind w:left="574" w:hanging="454"/>
      </w:pPr>
      <w:rPr>
        <w:rFonts w:ascii="Courier New" w:eastAsia="Courier New" w:hAnsi="Courier New" w:cs="Courier New" w:hint="default"/>
        <w:w w:val="100"/>
        <w:sz w:val="24"/>
        <w:szCs w:val="24"/>
        <w:lang w:val="ru-RU" w:eastAsia="en-US" w:bidi="ar-SA"/>
      </w:rPr>
    </w:lvl>
    <w:lvl w:ilvl="1" w:tplc="CCEC2C22">
      <w:numFmt w:val="bullet"/>
      <w:lvlText w:val="•"/>
      <w:lvlJc w:val="left"/>
      <w:pPr>
        <w:ind w:left="1516" w:hanging="454"/>
      </w:pPr>
      <w:rPr>
        <w:rFonts w:hint="default"/>
        <w:lang w:val="ru-RU" w:eastAsia="en-US" w:bidi="ar-SA"/>
      </w:rPr>
    </w:lvl>
    <w:lvl w:ilvl="2" w:tplc="5DA056E6">
      <w:numFmt w:val="bullet"/>
      <w:lvlText w:val="•"/>
      <w:lvlJc w:val="left"/>
      <w:pPr>
        <w:ind w:left="2452" w:hanging="454"/>
      </w:pPr>
      <w:rPr>
        <w:rFonts w:hint="default"/>
        <w:lang w:val="ru-RU" w:eastAsia="en-US" w:bidi="ar-SA"/>
      </w:rPr>
    </w:lvl>
    <w:lvl w:ilvl="3" w:tplc="1E8889BE">
      <w:numFmt w:val="bullet"/>
      <w:lvlText w:val="•"/>
      <w:lvlJc w:val="left"/>
      <w:pPr>
        <w:ind w:left="3388" w:hanging="454"/>
      </w:pPr>
      <w:rPr>
        <w:rFonts w:hint="default"/>
        <w:lang w:val="ru-RU" w:eastAsia="en-US" w:bidi="ar-SA"/>
      </w:rPr>
    </w:lvl>
    <w:lvl w:ilvl="4" w:tplc="CCD0BDA6">
      <w:numFmt w:val="bullet"/>
      <w:lvlText w:val="•"/>
      <w:lvlJc w:val="left"/>
      <w:pPr>
        <w:ind w:left="4324" w:hanging="454"/>
      </w:pPr>
      <w:rPr>
        <w:rFonts w:hint="default"/>
        <w:lang w:val="ru-RU" w:eastAsia="en-US" w:bidi="ar-SA"/>
      </w:rPr>
    </w:lvl>
    <w:lvl w:ilvl="5" w:tplc="06569356">
      <w:numFmt w:val="bullet"/>
      <w:lvlText w:val="•"/>
      <w:lvlJc w:val="left"/>
      <w:pPr>
        <w:ind w:left="5260" w:hanging="454"/>
      </w:pPr>
      <w:rPr>
        <w:rFonts w:hint="default"/>
        <w:lang w:val="ru-RU" w:eastAsia="en-US" w:bidi="ar-SA"/>
      </w:rPr>
    </w:lvl>
    <w:lvl w:ilvl="6" w:tplc="ADBEF822">
      <w:numFmt w:val="bullet"/>
      <w:lvlText w:val="•"/>
      <w:lvlJc w:val="left"/>
      <w:pPr>
        <w:ind w:left="6196" w:hanging="454"/>
      </w:pPr>
      <w:rPr>
        <w:rFonts w:hint="default"/>
        <w:lang w:val="ru-RU" w:eastAsia="en-US" w:bidi="ar-SA"/>
      </w:rPr>
    </w:lvl>
    <w:lvl w:ilvl="7" w:tplc="C088A394">
      <w:numFmt w:val="bullet"/>
      <w:lvlText w:val="•"/>
      <w:lvlJc w:val="left"/>
      <w:pPr>
        <w:ind w:left="7132" w:hanging="454"/>
      </w:pPr>
      <w:rPr>
        <w:rFonts w:hint="default"/>
        <w:lang w:val="ru-RU" w:eastAsia="en-US" w:bidi="ar-SA"/>
      </w:rPr>
    </w:lvl>
    <w:lvl w:ilvl="8" w:tplc="D8527B60">
      <w:numFmt w:val="bullet"/>
      <w:lvlText w:val="•"/>
      <w:lvlJc w:val="left"/>
      <w:pPr>
        <w:ind w:left="8068" w:hanging="454"/>
      </w:pPr>
      <w:rPr>
        <w:rFonts w:hint="default"/>
        <w:lang w:val="ru-RU" w:eastAsia="en-US" w:bidi="ar-SA"/>
      </w:rPr>
    </w:lvl>
  </w:abstractNum>
  <w:abstractNum w:abstractNumId="6">
    <w:nsid w:val="48442CC0"/>
    <w:multiLevelType w:val="hybridMultilevel"/>
    <w:tmpl w:val="E55C9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F14FA"/>
    <w:multiLevelType w:val="hybridMultilevel"/>
    <w:tmpl w:val="F56E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20935"/>
    <w:multiLevelType w:val="hybridMultilevel"/>
    <w:tmpl w:val="C3005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CC7ED1"/>
    <w:multiLevelType w:val="hybridMultilevel"/>
    <w:tmpl w:val="DFC40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A63729"/>
    <w:multiLevelType w:val="hybridMultilevel"/>
    <w:tmpl w:val="9A3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A25B4"/>
    <w:multiLevelType w:val="hybridMultilevel"/>
    <w:tmpl w:val="928A1FEA"/>
    <w:lvl w:ilvl="0" w:tplc="3A38F9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11"/>
  </w:num>
  <w:num w:numId="4">
    <w:abstractNumId w:val="8"/>
  </w:num>
  <w:num w:numId="5">
    <w:abstractNumId w:val="4"/>
  </w:num>
  <w:num w:numId="6">
    <w:abstractNumId w:val="3"/>
  </w:num>
  <w:num w:numId="7">
    <w:abstractNumId w:val="9"/>
  </w:num>
  <w:num w:numId="8">
    <w:abstractNumId w:val="7"/>
  </w:num>
  <w:num w:numId="9">
    <w:abstractNumId w:val="2"/>
  </w:num>
  <w:num w:numId="10">
    <w:abstractNumId w:val="10"/>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220A6E"/>
    <w:rsid w:val="00016133"/>
    <w:rsid w:val="00054257"/>
    <w:rsid w:val="00094C92"/>
    <w:rsid w:val="000C0697"/>
    <w:rsid w:val="0011618F"/>
    <w:rsid w:val="00152CA8"/>
    <w:rsid w:val="001A6360"/>
    <w:rsid w:val="001B6DBE"/>
    <w:rsid w:val="001C73AF"/>
    <w:rsid w:val="001E6028"/>
    <w:rsid w:val="001E6C96"/>
    <w:rsid w:val="0020664E"/>
    <w:rsid w:val="00220A6E"/>
    <w:rsid w:val="00293F72"/>
    <w:rsid w:val="002A5CC8"/>
    <w:rsid w:val="002B574A"/>
    <w:rsid w:val="0030679A"/>
    <w:rsid w:val="00315B39"/>
    <w:rsid w:val="00323C7E"/>
    <w:rsid w:val="0033573C"/>
    <w:rsid w:val="0039583B"/>
    <w:rsid w:val="003A0468"/>
    <w:rsid w:val="003A15FF"/>
    <w:rsid w:val="003B74CD"/>
    <w:rsid w:val="00421DF5"/>
    <w:rsid w:val="00454A9B"/>
    <w:rsid w:val="004910D6"/>
    <w:rsid w:val="004B50D0"/>
    <w:rsid w:val="00503D7E"/>
    <w:rsid w:val="00527E0E"/>
    <w:rsid w:val="005305D9"/>
    <w:rsid w:val="00551055"/>
    <w:rsid w:val="005D0EA2"/>
    <w:rsid w:val="005D5BD7"/>
    <w:rsid w:val="005F72CD"/>
    <w:rsid w:val="006127ED"/>
    <w:rsid w:val="00685A71"/>
    <w:rsid w:val="006B5D1E"/>
    <w:rsid w:val="006E0D05"/>
    <w:rsid w:val="006F1C3E"/>
    <w:rsid w:val="0078684C"/>
    <w:rsid w:val="00787D06"/>
    <w:rsid w:val="00790C89"/>
    <w:rsid w:val="007D04F8"/>
    <w:rsid w:val="007E1EF4"/>
    <w:rsid w:val="00821118"/>
    <w:rsid w:val="00835223"/>
    <w:rsid w:val="00844C9A"/>
    <w:rsid w:val="00850F58"/>
    <w:rsid w:val="008578B7"/>
    <w:rsid w:val="008D5971"/>
    <w:rsid w:val="008F6093"/>
    <w:rsid w:val="00921E9E"/>
    <w:rsid w:val="00992217"/>
    <w:rsid w:val="00A124B0"/>
    <w:rsid w:val="00A50395"/>
    <w:rsid w:val="00AC4798"/>
    <w:rsid w:val="00BB0103"/>
    <w:rsid w:val="00BB33C8"/>
    <w:rsid w:val="00C05DDA"/>
    <w:rsid w:val="00C30FB3"/>
    <w:rsid w:val="00C421E8"/>
    <w:rsid w:val="00C76602"/>
    <w:rsid w:val="00C81386"/>
    <w:rsid w:val="00C9163A"/>
    <w:rsid w:val="00CC45A0"/>
    <w:rsid w:val="00CE0C98"/>
    <w:rsid w:val="00CE3778"/>
    <w:rsid w:val="00CF034E"/>
    <w:rsid w:val="00CF59D0"/>
    <w:rsid w:val="00D1136F"/>
    <w:rsid w:val="00D11B41"/>
    <w:rsid w:val="00E01DBF"/>
    <w:rsid w:val="00E1052D"/>
    <w:rsid w:val="00E20A79"/>
    <w:rsid w:val="00E52C71"/>
    <w:rsid w:val="00E869C5"/>
    <w:rsid w:val="00E94CB8"/>
    <w:rsid w:val="00EA2B86"/>
    <w:rsid w:val="00EB2D4E"/>
    <w:rsid w:val="00F04E17"/>
    <w:rsid w:val="00F50630"/>
    <w:rsid w:val="00F969CE"/>
    <w:rsid w:val="00FF1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93"/>
  </w:style>
  <w:style w:type="paragraph" w:styleId="1">
    <w:name w:val="heading 1"/>
    <w:basedOn w:val="a"/>
    <w:next w:val="a"/>
    <w:link w:val="10"/>
    <w:uiPriority w:val="9"/>
    <w:qFormat/>
    <w:rsid w:val="00C30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20A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E0D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0A6E"/>
    <w:rPr>
      <w:rFonts w:ascii="Times New Roman" w:eastAsia="Times New Roman" w:hAnsi="Times New Roman" w:cs="Times New Roman"/>
      <w:b/>
      <w:bCs/>
      <w:sz w:val="36"/>
      <w:szCs w:val="36"/>
    </w:rPr>
  </w:style>
  <w:style w:type="paragraph" w:styleId="a3">
    <w:name w:val="footnote text"/>
    <w:basedOn w:val="a"/>
    <w:link w:val="a4"/>
    <w:uiPriority w:val="99"/>
    <w:semiHidden/>
    <w:unhideWhenUsed/>
    <w:rsid w:val="00220A6E"/>
    <w:pPr>
      <w:spacing w:after="0" w:line="240" w:lineRule="auto"/>
    </w:pPr>
    <w:rPr>
      <w:sz w:val="20"/>
      <w:szCs w:val="20"/>
    </w:rPr>
  </w:style>
  <w:style w:type="character" w:customStyle="1" w:styleId="a4">
    <w:name w:val="Текст сноски Знак"/>
    <w:basedOn w:val="a0"/>
    <w:link w:val="a3"/>
    <w:uiPriority w:val="99"/>
    <w:semiHidden/>
    <w:rsid w:val="00220A6E"/>
    <w:rPr>
      <w:sz w:val="20"/>
      <w:szCs w:val="20"/>
    </w:rPr>
  </w:style>
  <w:style w:type="character" w:styleId="a5">
    <w:name w:val="footnote reference"/>
    <w:basedOn w:val="a0"/>
    <w:uiPriority w:val="99"/>
    <w:semiHidden/>
    <w:unhideWhenUsed/>
    <w:rsid w:val="00220A6E"/>
    <w:rPr>
      <w:vertAlign w:val="superscript"/>
    </w:rPr>
  </w:style>
  <w:style w:type="paragraph" w:styleId="a6">
    <w:name w:val="Normal (Web)"/>
    <w:basedOn w:val="a"/>
    <w:uiPriority w:val="99"/>
    <w:semiHidden/>
    <w:unhideWhenUsed/>
    <w:rsid w:val="001A6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6E0D05"/>
    <w:rPr>
      <w:rFonts w:asciiTheme="majorHAnsi" w:eastAsiaTheme="majorEastAsia" w:hAnsiTheme="majorHAnsi" w:cstheme="majorBidi"/>
      <w:b/>
      <w:bCs/>
      <w:i/>
      <w:iCs/>
      <w:color w:val="4F81BD" w:themeColor="accent1"/>
    </w:rPr>
  </w:style>
  <w:style w:type="paragraph" w:styleId="a7">
    <w:name w:val="List Paragraph"/>
    <w:basedOn w:val="a"/>
    <w:uiPriority w:val="34"/>
    <w:qFormat/>
    <w:rsid w:val="006E0D05"/>
    <w:pPr>
      <w:widowControl w:val="0"/>
      <w:autoSpaceDE w:val="0"/>
      <w:autoSpaceDN w:val="0"/>
      <w:spacing w:after="0" w:line="240" w:lineRule="auto"/>
      <w:ind w:left="118" w:hanging="454"/>
    </w:pPr>
    <w:rPr>
      <w:rFonts w:ascii="Times New Roman" w:eastAsia="Times New Roman" w:hAnsi="Times New Roman" w:cs="Times New Roman"/>
      <w:lang w:eastAsia="en-US"/>
    </w:rPr>
  </w:style>
  <w:style w:type="character" w:styleId="a8">
    <w:name w:val="Strong"/>
    <w:basedOn w:val="a0"/>
    <w:uiPriority w:val="22"/>
    <w:qFormat/>
    <w:rsid w:val="007E1EF4"/>
    <w:rPr>
      <w:b/>
      <w:bCs/>
    </w:rPr>
  </w:style>
  <w:style w:type="table" w:styleId="a9">
    <w:name w:val="Table Grid"/>
    <w:basedOn w:val="a1"/>
    <w:uiPriority w:val="59"/>
    <w:rsid w:val="00921E9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BB0103"/>
    <w:rPr>
      <w:color w:val="0000FF" w:themeColor="hyperlink"/>
      <w:u w:val="single"/>
    </w:rPr>
  </w:style>
  <w:style w:type="paragraph" w:customStyle="1" w:styleId="11">
    <w:name w:val="Текст1"/>
    <w:basedOn w:val="a"/>
    <w:rsid w:val="005F72CD"/>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10">
    <w:name w:val="Заголовок 1 Знак"/>
    <w:basedOn w:val="a0"/>
    <w:link w:val="1"/>
    <w:uiPriority w:val="9"/>
    <w:rsid w:val="00C30FB3"/>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CC45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4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16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wipo.int/edocs/pubdocs/en/wipo_pub_gii_202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pubdocs/en/wipo_pub_gii_2021/f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edocs/pubdocs/en/wipo_pub_gii_2021/f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pubdocs/en/wipo_pub_gii_2021/cn.pdf" TargetMode="External"/><Relationship Id="rId5" Type="http://schemas.openxmlformats.org/officeDocument/2006/relationships/webSettings" Target="webSettings.xml"/><Relationship Id="rId15" Type="http://schemas.openxmlformats.org/officeDocument/2006/relationships/hyperlink" Target="https://www.wipo.int/edocs/pubdocs/en/wipo_pub_gii_2021/ru.pdf" TargetMode="External"/><Relationship Id="rId10" Type="http://schemas.openxmlformats.org/officeDocument/2006/relationships/hyperlink" Target="https://www.wipo.int/edocs/pubdocs/en/wipo_pub_gii_2021/ru.pdf" TargetMode="External"/><Relationship Id="rId4" Type="http://schemas.openxmlformats.org/officeDocument/2006/relationships/settings" Target="settings.xml"/><Relationship Id="rId9" Type="http://schemas.openxmlformats.org/officeDocument/2006/relationships/hyperlink" Target="https://www.wipo.int/edocs/pubdocs/en/wipo_pub_gii_2021.pdf" TargetMode="External"/><Relationship Id="rId14" Type="http://schemas.openxmlformats.org/officeDocument/2006/relationships/hyperlink" Target="https://www.wipo.int/edocs/pubdocs/en/wipo_pub_gii_2021/c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Rozanova\&#1054;&#1090;&#1095;&#1077;&#1090;&#1099;\&#1050;&#1086;&#1085;&#1092;&#1077;&#1088;&#1077;&#1085;&#1094;&#1080;&#1080;\&#1050;&#1086;&#1085;&#1092;%2022\&#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16303936807734845"/>
          <c:y val="3.1659313725490322E-2"/>
          <c:w val="0.56028465864282095"/>
          <c:h val="0.74803676470588232"/>
        </c:manualLayout>
      </c:layout>
      <c:lineChart>
        <c:grouping val="standard"/>
        <c:ser>
          <c:idx val="0"/>
          <c:order val="0"/>
          <c:tx>
            <c:strRef>
              <c:f>Лист1!$A$2</c:f>
              <c:strCache>
                <c:ptCount val="1"/>
                <c:pt idx="0">
                  <c:v>Позиция России в ГИИ </c:v>
                </c:pt>
              </c:strCache>
            </c:strRef>
          </c:tx>
          <c:dLbls>
            <c:dLbl>
              <c:idx val="0"/>
              <c:layout>
                <c:manualLayout>
                  <c:x val="-4.4696014312109733E-2"/>
                  <c:y val="-5.1879084967320381E-3"/>
                </c:manualLayout>
              </c:layout>
              <c:showVal val="1"/>
            </c:dLbl>
            <c:dLbl>
              <c:idx val="1"/>
              <c:layout>
                <c:manualLayout>
                  <c:x val="-9.9324476249132779E-3"/>
                  <c:y val="-1.5563725490196115E-2"/>
                </c:manualLayout>
              </c:layout>
              <c:showVal val="1"/>
            </c:dLbl>
            <c:dLbl>
              <c:idx val="3"/>
              <c:layout>
                <c:manualLayout>
                  <c:x val="-1.4898671437369861E-2"/>
                  <c:y val="-1.0375816993464054E-2"/>
                </c:manualLayout>
              </c:layout>
              <c:showVal val="1"/>
            </c:dLbl>
            <c:dLbl>
              <c:idx val="4"/>
              <c:layout>
                <c:manualLayout>
                  <c:x val="-9.9324476249132779E-3"/>
                  <c:y val="-1.5563725490196115E-2"/>
                </c:manualLayout>
              </c:layout>
              <c:showVal val="1"/>
            </c:dLbl>
            <c:dLbl>
              <c:idx val="5"/>
              <c:layout>
                <c:manualLayout>
                  <c:x val="-1.4898671437369861E-2"/>
                  <c:y val="-2.0751633986928152E-2"/>
                </c:manualLayout>
              </c:layout>
              <c:showVal val="1"/>
            </c:dLbl>
            <c:dLbl>
              <c:idx val="6"/>
              <c:layout>
                <c:manualLayout>
                  <c:x val="-1.2415559531141544E-2"/>
                  <c:y val="-1.0375816993464054E-2"/>
                </c:manualLayout>
              </c:layout>
              <c:showVal val="1"/>
            </c:dLbl>
            <c:txPr>
              <a:bodyPr/>
              <a:lstStyle/>
              <a:p>
                <a:pPr>
                  <a:defRPr sz="800" b="1"/>
                </a:pPr>
                <a:endParaRPr lang="ru-RU"/>
              </a:p>
            </c:txPr>
            <c:showVal val="1"/>
          </c:dLbls>
          <c:cat>
            <c:numRef>
              <c:f>Лист1!$B$1:$H$1</c:f>
              <c:numCache>
                <c:formatCode>General</c:formatCode>
                <c:ptCount val="7"/>
                <c:pt idx="0">
                  <c:v>2015</c:v>
                </c:pt>
                <c:pt idx="1">
                  <c:v>2016</c:v>
                </c:pt>
                <c:pt idx="2">
                  <c:v>2017</c:v>
                </c:pt>
                <c:pt idx="3">
                  <c:v>2018</c:v>
                </c:pt>
                <c:pt idx="4">
                  <c:v>2019</c:v>
                </c:pt>
                <c:pt idx="5">
                  <c:v>2020</c:v>
                </c:pt>
                <c:pt idx="6">
                  <c:v>2021</c:v>
                </c:pt>
              </c:numCache>
            </c:numRef>
          </c:cat>
          <c:val>
            <c:numRef>
              <c:f>Лист1!$B$2:$H$2</c:f>
              <c:numCache>
                <c:formatCode>General</c:formatCode>
                <c:ptCount val="7"/>
                <c:pt idx="0">
                  <c:v>48</c:v>
                </c:pt>
                <c:pt idx="1">
                  <c:v>43</c:v>
                </c:pt>
                <c:pt idx="2">
                  <c:v>45</c:v>
                </c:pt>
                <c:pt idx="3">
                  <c:v>46</c:v>
                </c:pt>
                <c:pt idx="4">
                  <c:v>46</c:v>
                </c:pt>
                <c:pt idx="5">
                  <c:v>47</c:v>
                </c:pt>
                <c:pt idx="6">
                  <c:v>45</c:v>
                </c:pt>
              </c:numCache>
            </c:numRef>
          </c:val>
        </c:ser>
        <c:ser>
          <c:idx val="1"/>
          <c:order val="1"/>
          <c:tx>
            <c:strRef>
              <c:f>Лист1!$A$3</c:f>
              <c:strCache>
                <c:ptCount val="1"/>
                <c:pt idx="0">
                  <c:v>Ресурсы инноваций</c:v>
                </c:pt>
              </c:strCache>
            </c:strRef>
          </c:tx>
          <c:dLbls>
            <c:dLbl>
              <c:idx val="0"/>
              <c:layout>
                <c:manualLayout>
                  <c:x val="-2.4226960338641659E-2"/>
                  <c:y val="4.1503267973856305E-2"/>
                </c:manualLayout>
              </c:layout>
              <c:tx>
                <c:rich>
                  <a:bodyPr/>
                  <a:lstStyle/>
                  <a:p>
                    <a:r>
                      <a:rPr lang="en-US" sz="800"/>
                      <a:t>52</a:t>
                    </a:r>
                  </a:p>
                </c:rich>
              </c:tx>
              <c:showVal val="1"/>
            </c:dLbl>
            <c:dLbl>
              <c:idx val="1"/>
              <c:layout>
                <c:manualLayout>
                  <c:x val="-1.9327880562829403E-2"/>
                  <c:y val="2.5939542483660261E-2"/>
                </c:manualLayout>
              </c:layout>
              <c:spPr/>
              <c:txPr>
                <a:bodyPr/>
                <a:lstStyle/>
                <a:p>
                  <a:pPr>
                    <a:defRPr sz="800"/>
                  </a:pPr>
                  <a:endParaRPr lang="ru-RU"/>
                </a:p>
              </c:txPr>
              <c:showVal val="1"/>
            </c:dLbl>
            <c:dLbl>
              <c:idx val="2"/>
              <c:layout>
                <c:manualLayout>
                  <c:x val="-1.4495910422122078E-2"/>
                  <c:y val="3.1127450980392157E-2"/>
                </c:manualLayout>
              </c:layout>
              <c:spPr/>
              <c:txPr>
                <a:bodyPr/>
                <a:lstStyle/>
                <a:p>
                  <a:pPr>
                    <a:defRPr sz="800"/>
                  </a:pPr>
                  <a:endParaRPr lang="ru-RU"/>
                </a:p>
              </c:txPr>
              <c:showVal val="1"/>
            </c:dLbl>
            <c:dLbl>
              <c:idx val="3"/>
              <c:layout>
                <c:manualLayout>
                  <c:x val="-1.9327880562829403E-2"/>
                  <c:y val="3.1127450980392157E-2"/>
                </c:manualLayout>
              </c:layout>
              <c:spPr/>
              <c:txPr>
                <a:bodyPr/>
                <a:lstStyle/>
                <a:p>
                  <a:pPr>
                    <a:defRPr sz="800"/>
                  </a:pPr>
                  <a:endParaRPr lang="ru-RU"/>
                </a:p>
              </c:txPr>
              <c:showVal val="1"/>
            </c:dLbl>
            <c:dLbl>
              <c:idx val="4"/>
              <c:layout>
                <c:manualLayout>
                  <c:x val="-2.1743865633183142E-2"/>
                  <c:y val="1.5563725490196115E-2"/>
                </c:manualLayout>
              </c:layout>
              <c:spPr/>
              <c:txPr>
                <a:bodyPr/>
                <a:lstStyle/>
                <a:p>
                  <a:pPr>
                    <a:defRPr sz="800"/>
                  </a:pPr>
                  <a:endParaRPr lang="ru-RU"/>
                </a:p>
              </c:txPr>
              <c:showVal val="1"/>
            </c:dLbl>
            <c:dLbl>
              <c:idx val="5"/>
              <c:layout>
                <c:manualLayout>
                  <c:x val="-2.1743865633183142E-2"/>
                  <c:y val="3.1127450980392157E-2"/>
                </c:manualLayout>
              </c:layout>
              <c:tx>
                <c:rich>
                  <a:bodyPr/>
                  <a:lstStyle/>
                  <a:p>
                    <a:r>
                      <a:rPr lang="en-US" sz="800"/>
                      <a:t>42</a:t>
                    </a:r>
                  </a:p>
                </c:rich>
              </c:tx>
              <c:showVal val="1"/>
            </c:dLbl>
            <c:dLbl>
              <c:idx val="6"/>
              <c:layout>
                <c:manualLayout>
                  <c:x val="-2.1743865633183226E-2"/>
                  <c:y val="3.1127450980392157E-2"/>
                </c:manualLayout>
              </c:layout>
              <c:spPr/>
              <c:txPr>
                <a:bodyPr/>
                <a:lstStyle/>
                <a:p>
                  <a:pPr>
                    <a:defRPr sz="800"/>
                  </a:pPr>
                  <a:endParaRPr lang="ru-RU"/>
                </a:p>
              </c:txPr>
              <c:showVal val="1"/>
            </c:dLbl>
            <c:showVal val="1"/>
          </c:dLbls>
          <c:cat>
            <c:numRef>
              <c:f>Лист1!$B$1:$H$1</c:f>
              <c:numCache>
                <c:formatCode>General</c:formatCode>
                <c:ptCount val="7"/>
                <c:pt idx="0">
                  <c:v>2015</c:v>
                </c:pt>
                <c:pt idx="1">
                  <c:v>2016</c:v>
                </c:pt>
                <c:pt idx="2">
                  <c:v>2017</c:v>
                </c:pt>
                <c:pt idx="3">
                  <c:v>2018</c:v>
                </c:pt>
                <c:pt idx="4">
                  <c:v>2019</c:v>
                </c:pt>
                <c:pt idx="5">
                  <c:v>2020</c:v>
                </c:pt>
                <c:pt idx="6">
                  <c:v>2021</c:v>
                </c:pt>
              </c:numCache>
            </c:numRef>
          </c:cat>
          <c:val>
            <c:numRef>
              <c:f>Лист1!$B$3:$H$3</c:f>
              <c:numCache>
                <c:formatCode>General</c:formatCode>
                <c:ptCount val="7"/>
                <c:pt idx="0">
                  <c:v>52</c:v>
                </c:pt>
                <c:pt idx="1">
                  <c:v>44</c:v>
                </c:pt>
                <c:pt idx="2">
                  <c:v>43</c:v>
                </c:pt>
                <c:pt idx="3">
                  <c:v>43</c:v>
                </c:pt>
                <c:pt idx="4">
                  <c:v>41</c:v>
                </c:pt>
                <c:pt idx="5">
                  <c:v>42</c:v>
                </c:pt>
                <c:pt idx="6">
                  <c:v>43</c:v>
                </c:pt>
              </c:numCache>
            </c:numRef>
          </c:val>
        </c:ser>
        <c:ser>
          <c:idx val="2"/>
          <c:order val="2"/>
          <c:tx>
            <c:strRef>
              <c:f>Лист1!$A$4</c:f>
              <c:strCache>
                <c:ptCount val="1"/>
                <c:pt idx="0">
                  <c:v>Результаты инноваций</c:v>
                </c:pt>
              </c:strCache>
            </c:strRef>
          </c:tx>
          <c:dLbls>
            <c:dLbl>
              <c:idx val="0"/>
              <c:layout>
                <c:manualLayout>
                  <c:x val="-2.4159850703536729E-2"/>
                  <c:y val="-5.1879084967320334E-2"/>
                </c:manualLayout>
              </c:layout>
              <c:showVal val="1"/>
            </c:dLbl>
            <c:dLbl>
              <c:idx val="1"/>
              <c:layout>
                <c:manualLayout>
                  <c:x val="-2.1743865633183142E-2"/>
                  <c:y val="-5.7066993464052404E-2"/>
                </c:manualLayout>
              </c:layout>
              <c:showVal val="1"/>
            </c:dLbl>
            <c:dLbl>
              <c:idx val="2"/>
              <c:layout>
                <c:manualLayout>
                  <c:x val="-2.6575835773890576E-2"/>
                  <c:y val="-6.7442810457516517E-2"/>
                </c:manualLayout>
              </c:layout>
              <c:showVal val="1"/>
            </c:dLbl>
            <c:dLbl>
              <c:idx val="3"/>
              <c:layout>
                <c:manualLayout>
                  <c:x val="-3.6239776055305241E-2"/>
                  <c:y val="-4.6691176470588215E-2"/>
                </c:manualLayout>
              </c:layout>
              <c:showVal val="1"/>
            </c:dLbl>
            <c:dLbl>
              <c:idx val="4"/>
              <c:layout>
                <c:manualLayout>
                  <c:x val="-2.6575835773890503E-2"/>
                  <c:y val="-5.1879084967320334E-2"/>
                </c:manualLayout>
              </c:layout>
              <c:showVal val="1"/>
            </c:dLbl>
            <c:dLbl>
              <c:idx val="5"/>
              <c:layout>
                <c:manualLayout>
                  <c:x val="-2.6575835773890503E-2"/>
                  <c:y val="-5.1879084967320334E-2"/>
                </c:manualLayout>
              </c:layout>
              <c:showVal val="1"/>
            </c:dLbl>
            <c:dLbl>
              <c:idx val="6"/>
              <c:layout>
                <c:manualLayout>
                  <c:x val="-2.6575835773890621E-2"/>
                  <c:y val="-5.7066993464052404E-2"/>
                </c:manualLayout>
              </c:layout>
              <c:showVal val="1"/>
            </c:dLbl>
            <c:txPr>
              <a:bodyPr/>
              <a:lstStyle/>
              <a:p>
                <a:pPr>
                  <a:defRPr sz="800"/>
                </a:pPr>
                <a:endParaRPr lang="ru-RU"/>
              </a:p>
            </c:txPr>
            <c:showVal val="1"/>
          </c:dLbls>
          <c:cat>
            <c:numRef>
              <c:f>Лист1!$B$1:$H$1</c:f>
              <c:numCache>
                <c:formatCode>General</c:formatCode>
                <c:ptCount val="7"/>
                <c:pt idx="0">
                  <c:v>2015</c:v>
                </c:pt>
                <c:pt idx="1">
                  <c:v>2016</c:v>
                </c:pt>
                <c:pt idx="2">
                  <c:v>2017</c:v>
                </c:pt>
                <c:pt idx="3">
                  <c:v>2018</c:v>
                </c:pt>
                <c:pt idx="4">
                  <c:v>2019</c:v>
                </c:pt>
                <c:pt idx="5">
                  <c:v>2020</c:v>
                </c:pt>
                <c:pt idx="6">
                  <c:v>2021</c:v>
                </c:pt>
              </c:numCache>
            </c:numRef>
          </c:cat>
          <c:val>
            <c:numRef>
              <c:f>Лист1!$B$4:$H$4</c:f>
              <c:numCache>
                <c:formatCode>General</c:formatCode>
                <c:ptCount val="7"/>
                <c:pt idx="0">
                  <c:v>49</c:v>
                </c:pt>
                <c:pt idx="1">
                  <c:v>47</c:v>
                </c:pt>
                <c:pt idx="2">
                  <c:v>51</c:v>
                </c:pt>
                <c:pt idx="3">
                  <c:v>56</c:v>
                </c:pt>
                <c:pt idx="4">
                  <c:v>59</c:v>
                </c:pt>
                <c:pt idx="5">
                  <c:v>58</c:v>
                </c:pt>
                <c:pt idx="6">
                  <c:v>52</c:v>
                </c:pt>
              </c:numCache>
            </c:numRef>
          </c:val>
        </c:ser>
        <c:ser>
          <c:idx val="3"/>
          <c:order val="3"/>
          <c:tx>
            <c:strRef>
              <c:f>Лист1!$A$5</c:f>
              <c:strCache>
                <c:ptCount val="1"/>
                <c:pt idx="0">
                  <c:v>Число стран-участниц  рейтинга</c:v>
                </c:pt>
              </c:strCache>
            </c:strRef>
          </c:tx>
          <c:dLbls>
            <c:dLbl>
              <c:idx val="0"/>
              <c:layout>
                <c:manualLayout>
                  <c:x val="-4.2212902405881401E-2"/>
                  <c:y val="-4.6691176470588215E-2"/>
                </c:manualLayout>
              </c:layout>
              <c:showVal val="1"/>
            </c:dLbl>
            <c:dLbl>
              <c:idx val="1"/>
              <c:layout>
                <c:manualLayout>
                  <c:x val="-2.4831119062283209E-2"/>
                  <c:y val="-4.1503267973856305E-2"/>
                </c:manualLayout>
              </c:layout>
              <c:showVal val="1"/>
            </c:dLbl>
            <c:dLbl>
              <c:idx val="2"/>
              <c:layout>
                <c:manualLayout>
                  <c:x val="-2.2348007156054835E-2"/>
                  <c:y val="-3.1127450980392157E-2"/>
                </c:manualLayout>
              </c:layout>
              <c:showVal val="1"/>
            </c:dLbl>
            <c:dLbl>
              <c:idx val="3"/>
              <c:layout>
                <c:manualLayout>
                  <c:x val="-2.4831119062283209E-2"/>
                  <c:y val="-3.1127450980392157E-2"/>
                </c:manualLayout>
              </c:layout>
              <c:showVal val="1"/>
            </c:dLbl>
            <c:dLbl>
              <c:idx val="4"/>
              <c:layout>
                <c:manualLayout>
                  <c:x val="-2.4831119062283209E-2"/>
                  <c:y val="-2.5939542483660261E-2"/>
                </c:manualLayout>
              </c:layout>
              <c:showVal val="1"/>
            </c:dLbl>
            <c:dLbl>
              <c:idx val="5"/>
              <c:layout>
                <c:manualLayout>
                  <c:x val="-3.2280454780968054E-2"/>
                  <c:y val="-3.1127450980392157E-2"/>
                </c:manualLayout>
              </c:layout>
              <c:showVal val="1"/>
            </c:dLbl>
            <c:dLbl>
              <c:idx val="6"/>
              <c:layout>
                <c:manualLayout>
                  <c:x val="-3.2280454780968054E-2"/>
                  <c:y val="-3.1127450980392157E-2"/>
                </c:manualLayout>
              </c:layout>
              <c:showVal val="1"/>
            </c:dLbl>
            <c:txPr>
              <a:bodyPr/>
              <a:lstStyle/>
              <a:p>
                <a:pPr>
                  <a:defRPr sz="800" b="1"/>
                </a:pPr>
                <a:endParaRPr lang="ru-RU"/>
              </a:p>
            </c:txPr>
            <c:showVal val="1"/>
          </c:dLbls>
          <c:cat>
            <c:numRef>
              <c:f>Лист1!$B$1:$H$1</c:f>
              <c:numCache>
                <c:formatCode>General</c:formatCode>
                <c:ptCount val="7"/>
                <c:pt idx="0">
                  <c:v>2015</c:v>
                </c:pt>
                <c:pt idx="1">
                  <c:v>2016</c:v>
                </c:pt>
                <c:pt idx="2">
                  <c:v>2017</c:v>
                </c:pt>
                <c:pt idx="3">
                  <c:v>2018</c:v>
                </c:pt>
                <c:pt idx="4">
                  <c:v>2019</c:v>
                </c:pt>
                <c:pt idx="5">
                  <c:v>2020</c:v>
                </c:pt>
                <c:pt idx="6">
                  <c:v>2021</c:v>
                </c:pt>
              </c:numCache>
            </c:numRef>
          </c:cat>
          <c:val>
            <c:numRef>
              <c:f>Лист1!$B$5:$H$5</c:f>
              <c:numCache>
                <c:formatCode>General</c:formatCode>
                <c:ptCount val="7"/>
                <c:pt idx="0">
                  <c:v>141</c:v>
                </c:pt>
                <c:pt idx="1">
                  <c:v>128</c:v>
                </c:pt>
                <c:pt idx="2">
                  <c:v>127</c:v>
                </c:pt>
                <c:pt idx="3">
                  <c:v>126</c:v>
                </c:pt>
                <c:pt idx="4">
                  <c:v>129</c:v>
                </c:pt>
                <c:pt idx="5">
                  <c:v>131</c:v>
                </c:pt>
                <c:pt idx="6">
                  <c:v>132</c:v>
                </c:pt>
              </c:numCache>
            </c:numRef>
          </c:val>
        </c:ser>
        <c:marker val="1"/>
        <c:axId val="81310464"/>
        <c:axId val="81367424"/>
      </c:lineChart>
      <c:catAx>
        <c:axId val="81310464"/>
        <c:scaling>
          <c:orientation val="minMax"/>
        </c:scaling>
        <c:axPos val="b"/>
        <c:numFmt formatCode="General" sourceLinked="1"/>
        <c:majorTickMark val="none"/>
        <c:tickLblPos val="nextTo"/>
        <c:txPr>
          <a:bodyPr rot="-1500000"/>
          <a:lstStyle/>
          <a:p>
            <a:pPr>
              <a:defRPr sz="800">
                <a:latin typeface="+mj-lt"/>
              </a:defRPr>
            </a:pPr>
            <a:endParaRPr lang="ru-RU"/>
          </a:p>
        </c:txPr>
        <c:crossAx val="81367424"/>
        <c:crosses val="autoZero"/>
        <c:auto val="1"/>
        <c:lblAlgn val="ctr"/>
        <c:lblOffset val="100"/>
      </c:catAx>
      <c:valAx>
        <c:axId val="81367424"/>
        <c:scaling>
          <c:orientation val="minMax"/>
        </c:scaling>
        <c:axPos val="l"/>
        <c:majorGridlines/>
        <c:title>
          <c:tx>
            <c:rich>
              <a:bodyPr/>
              <a:lstStyle/>
              <a:p>
                <a:pPr>
                  <a:defRPr sz="900">
                    <a:latin typeface="+mj-lt"/>
                  </a:defRPr>
                </a:pPr>
                <a:r>
                  <a:rPr lang="ru-RU" sz="900">
                    <a:latin typeface="+mj-lt"/>
                  </a:rPr>
                  <a:t>Место России среди стран, участвующих в ГИИ  </a:t>
                </a:r>
              </a:p>
            </c:rich>
          </c:tx>
        </c:title>
        <c:numFmt formatCode="General" sourceLinked="1"/>
        <c:majorTickMark val="none"/>
        <c:tickLblPos val="nextTo"/>
        <c:txPr>
          <a:bodyPr/>
          <a:lstStyle/>
          <a:p>
            <a:pPr>
              <a:defRPr sz="800">
                <a:latin typeface="+mj-lt"/>
              </a:defRPr>
            </a:pPr>
            <a:endParaRPr lang="ru-RU"/>
          </a:p>
        </c:txPr>
        <c:crossAx val="81310464"/>
        <c:crosses val="autoZero"/>
        <c:crossBetween val="between"/>
      </c:valAx>
    </c:plotArea>
    <c:legend>
      <c:legendPos val="r"/>
      <c:layout>
        <c:manualLayout>
          <c:xMode val="edge"/>
          <c:yMode val="edge"/>
          <c:x val="0.7321793041392296"/>
          <c:y val="0.12450367647058862"/>
          <c:w val="0.2411952087401589"/>
          <c:h val="0.64293373440679635"/>
        </c:manualLayout>
      </c:layout>
      <c:txPr>
        <a:bodyPr/>
        <a:lstStyle/>
        <a:p>
          <a:pPr>
            <a:defRPr sz="900">
              <a:latin typeface="+mj-lt"/>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D8FA-79DC-48F9-99DA-DDB75802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6</Pages>
  <Words>2704</Words>
  <Characters>15414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Rozanova</dc:creator>
  <cp:keywords/>
  <dc:description/>
  <cp:lastModifiedBy>Rozanova</cp:lastModifiedBy>
  <cp:revision>21</cp:revision>
  <dcterms:created xsi:type="dcterms:W3CDTF">2022-05-30T06:31:00Z</dcterms:created>
  <dcterms:modified xsi:type="dcterms:W3CDTF">2022-06-09T11:22:00Z</dcterms:modified>
</cp:coreProperties>
</file>