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8C7" w:rsidRDefault="008E28C7" w:rsidP="00E63143">
      <w:pPr>
        <w:ind w:firstLine="709"/>
        <w:rPr>
          <w:sz w:val="28"/>
          <w:szCs w:val="28"/>
        </w:rPr>
      </w:pPr>
      <w:r>
        <w:rPr>
          <w:sz w:val="28"/>
          <w:szCs w:val="28"/>
        </w:rPr>
        <w:t>УДК</w:t>
      </w:r>
      <w:r w:rsidR="00194540">
        <w:rPr>
          <w:sz w:val="28"/>
          <w:szCs w:val="28"/>
        </w:rPr>
        <w:t xml:space="preserve"> 332.1 </w:t>
      </w:r>
      <w:r>
        <w:rPr>
          <w:sz w:val="28"/>
          <w:szCs w:val="28"/>
        </w:rPr>
        <w:t>/ ББК</w:t>
      </w:r>
      <w:r w:rsidR="00194540">
        <w:rPr>
          <w:sz w:val="28"/>
          <w:szCs w:val="28"/>
        </w:rPr>
        <w:t xml:space="preserve"> 65.30</w:t>
      </w:r>
    </w:p>
    <w:p w:rsidR="008E28C7" w:rsidRPr="008E28C7" w:rsidRDefault="008E28C7" w:rsidP="008E28C7">
      <w:pPr>
        <w:ind w:firstLine="709"/>
        <w:jc w:val="right"/>
        <w:rPr>
          <w:b/>
          <w:sz w:val="28"/>
          <w:szCs w:val="28"/>
        </w:rPr>
      </w:pPr>
      <w:r w:rsidRPr="008E28C7">
        <w:rPr>
          <w:b/>
          <w:sz w:val="28"/>
          <w:szCs w:val="28"/>
        </w:rPr>
        <w:t>Широкова Е.Ю.</w:t>
      </w:r>
    </w:p>
    <w:p w:rsidR="008E28C7" w:rsidRDefault="0078676A" w:rsidP="008E28C7">
      <w:pPr>
        <w:ind w:firstLine="709"/>
        <w:jc w:val="center"/>
        <w:rPr>
          <w:b/>
          <w:sz w:val="28"/>
          <w:szCs w:val="28"/>
        </w:rPr>
      </w:pPr>
      <w:bookmarkStart w:id="0" w:name="_GoBack"/>
      <w:r>
        <w:rPr>
          <w:b/>
          <w:sz w:val="28"/>
          <w:szCs w:val="28"/>
        </w:rPr>
        <w:t>ТЕНДЕНЦИИ И П</w:t>
      </w:r>
      <w:r w:rsidRPr="008E28C7">
        <w:rPr>
          <w:b/>
          <w:sz w:val="28"/>
          <w:szCs w:val="28"/>
        </w:rPr>
        <w:t>ЕРСПЕКТИВЫ ИННОВАЦИОННОГО РАЗВИТИЯ РЕГИОНА</w:t>
      </w:r>
    </w:p>
    <w:bookmarkEnd w:id="0"/>
    <w:p w:rsidR="008E28C7" w:rsidRDefault="008E28C7" w:rsidP="008E28C7">
      <w:pPr>
        <w:ind w:firstLine="709"/>
        <w:jc w:val="center"/>
        <w:rPr>
          <w:sz w:val="28"/>
          <w:szCs w:val="28"/>
        </w:rPr>
      </w:pPr>
    </w:p>
    <w:p w:rsidR="008E28C7" w:rsidRPr="00070C3E" w:rsidRDefault="00070C3E" w:rsidP="008E28C7">
      <w:pPr>
        <w:ind w:firstLine="709"/>
        <w:rPr>
          <w:i/>
          <w:sz w:val="28"/>
          <w:szCs w:val="28"/>
        </w:rPr>
      </w:pPr>
      <w:r>
        <w:rPr>
          <w:i/>
          <w:sz w:val="28"/>
          <w:szCs w:val="28"/>
        </w:rPr>
        <w:t>В работе рассмотрены стратегические основы развития инноваций в стране, дана характеристика результатов выполнения целевых показателей стратегий инновационного развития. Выявлены различия в изменении уровня инновационной активности регионов СЗФО для всех организаций и предприятий промышленности. Сделан вывод о перспективности инновационного развития макрорегиона при решении основных проблем производственного сектора.</w:t>
      </w:r>
    </w:p>
    <w:p w:rsidR="008E28C7" w:rsidRDefault="008E28C7" w:rsidP="008E28C7">
      <w:pPr>
        <w:ind w:firstLine="709"/>
        <w:rPr>
          <w:i/>
          <w:sz w:val="28"/>
          <w:szCs w:val="28"/>
        </w:rPr>
      </w:pPr>
      <w:r>
        <w:rPr>
          <w:i/>
          <w:sz w:val="28"/>
          <w:szCs w:val="28"/>
        </w:rPr>
        <w:t>Ключевые слова</w:t>
      </w:r>
      <w:r w:rsidR="00070C3E">
        <w:rPr>
          <w:i/>
          <w:sz w:val="28"/>
          <w:szCs w:val="28"/>
        </w:rPr>
        <w:t>: регион, СЗФО, инновации, промышленность</w:t>
      </w:r>
      <w:r w:rsidR="00F13946">
        <w:rPr>
          <w:i/>
          <w:sz w:val="28"/>
          <w:szCs w:val="28"/>
        </w:rPr>
        <w:t>, развитие</w:t>
      </w:r>
    </w:p>
    <w:p w:rsidR="008E28C7" w:rsidRDefault="008E28C7" w:rsidP="008E28C7">
      <w:pPr>
        <w:ind w:firstLine="709"/>
        <w:rPr>
          <w:i/>
          <w:sz w:val="28"/>
          <w:szCs w:val="28"/>
        </w:rPr>
      </w:pPr>
    </w:p>
    <w:p w:rsidR="008E28C7" w:rsidRDefault="00F9017E" w:rsidP="00814BD1">
      <w:pPr>
        <w:ind w:firstLine="709"/>
        <w:rPr>
          <w:sz w:val="28"/>
          <w:szCs w:val="28"/>
        </w:rPr>
      </w:pPr>
      <w:r>
        <w:rPr>
          <w:sz w:val="28"/>
          <w:szCs w:val="28"/>
        </w:rPr>
        <w:t xml:space="preserve">Акцент на развитие инноваций в России поставлен федеральными властями в начале 2000-х гг. Так, в 2005 году были утверждены «Основные </w:t>
      </w:r>
      <w:r w:rsidRPr="00F9017E">
        <w:rPr>
          <w:sz w:val="28"/>
          <w:szCs w:val="28"/>
        </w:rPr>
        <w:t>направления политики</w:t>
      </w:r>
      <w:r>
        <w:rPr>
          <w:sz w:val="28"/>
          <w:szCs w:val="28"/>
        </w:rPr>
        <w:t xml:space="preserve"> </w:t>
      </w:r>
      <w:r w:rsidRPr="00F9017E">
        <w:rPr>
          <w:sz w:val="28"/>
          <w:szCs w:val="28"/>
        </w:rPr>
        <w:t>Российско</w:t>
      </w:r>
      <w:r>
        <w:rPr>
          <w:sz w:val="28"/>
          <w:szCs w:val="28"/>
        </w:rPr>
        <w:t xml:space="preserve">й Федерации в области развития инновационной системы </w:t>
      </w:r>
      <w:r w:rsidRPr="00F9017E">
        <w:rPr>
          <w:sz w:val="28"/>
          <w:szCs w:val="28"/>
        </w:rPr>
        <w:t>на</w:t>
      </w:r>
      <w:r>
        <w:rPr>
          <w:sz w:val="28"/>
          <w:szCs w:val="28"/>
        </w:rPr>
        <w:t xml:space="preserve"> период до 2010 </w:t>
      </w:r>
      <w:r w:rsidRPr="00F9017E">
        <w:rPr>
          <w:sz w:val="28"/>
          <w:szCs w:val="28"/>
        </w:rPr>
        <w:t>года</w:t>
      </w:r>
      <w:r>
        <w:rPr>
          <w:sz w:val="28"/>
          <w:szCs w:val="28"/>
        </w:rPr>
        <w:t xml:space="preserve">», в 2006 </w:t>
      </w:r>
      <w:r w:rsidRPr="00F9017E">
        <w:rPr>
          <w:sz w:val="28"/>
          <w:szCs w:val="28"/>
        </w:rPr>
        <w:t xml:space="preserve">году </w:t>
      </w:r>
      <w:r>
        <w:rPr>
          <w:sz w:val="28"/>
          <w:szCs w:val="28"/>
        </w:rPr>
        <w:t>–</w:t>
      </w:r>
      <w:r w:rsidRPr="00F9017E">
        <w:rPr>
          <w:sz w:val="28"/>
          <w:szCs w:val="28"/>
        </w:rPr>
        <w:t xml:space="preserve"> </w:t>
      </w:r>
      <w:r>
        <w:rPr>
          <w:sz w:val="28"/>
          <w:szCs w:val="28"/>
        </w:rPr>
        <w:t>«</w:t>
      </w:r>
      <w:r w:rsidRPr="00F9017E">
        <w:rPr>
          <w:sz w:val="28"/>
          <w:szCs w:val="28"/>
        </w:rPr>
        <w:t>Стратегия развития науки и</w:t>
      </w:r>
      <w:r>
        <w:rPr>
          <w:sz w:val="28"/>
          <w:szCs w:val="28"/>
        </w:rPr>
        <w:t xml:space="preserve"> </w:t>
      </w:r>
      <w:r w:rsidRPr="00F9017E">
        <w:rPr>
          <w:sz w:val="28"/>
          <w:szCs w:val="28"/>
        </w:rPr>
        <w:t>инноваций в Российской Федерации на период до 2015 года</w:t>
      </w:r>
      <w:r>
        <w:rPr>
          <w:sz w:val="28"/>
          <w:szCs w:val="28"/>
        </w:rPr>
        <w:t xml:space="preserve">», в конце 2011 года </w:t>
      </w:r>
      <w:r w:rsidR="0026797B">
        <w:rPr>
          <w:sz w:val="28"/>
          <w:szCs w:val="28"/>
        </w:rPr>
        <w:t>принята</w:t>
      </w:r>
      <w:r>
        <w:rPr>
          <w:sz w:val="28"/>
          <w:szCs w:val="28"/>
        </w:rPr>
        <w:t xml:space="preserve"> «Стратегия </w:t>
      </w:r>
      <w:r w:rsidRPr="00F9017E">
        <w:rPr>
          <w:sz w:val="28"/>
          <w:szCs w:val="28"/>
        </w:rPr>
        <w:t>инновационного развития Российской Федерации на период до 2020 г.</w:t>
      </w:r>
      <w:r>
        <w:rPr>
          <w:sz w:val="28"/>
          <w:szCs w:val="28"/>
        </w:rPr>
        <w:t>». В ходе их реализации были достигнуты определенные успехи (увеличено финансирование фундаментальной науки и прикладных разработок</w:t>
      </w:r>
      <w:r w:rsidR="00814BD1">
        <w:rPr>
          <w:sz w:val="28"/>
          <w:szCs w:val="28"/>
        </w:rPr>
        <w:t xml:space="preserve">, созданы элементы системы институтов развития в сфере инноваций, оказана поддержка инновационной деятельности в сфере высшего образования, начата работа по формированию национальных исследовательских центров, поддержано развитие инновационной инфраструктуры, проводилось </w:t>
      </w:r>
      <w:r w:rsidR="00814BD1" w:rsidRPr="00814BD1">
        <w:rPr>
          <w:sz w:val="28"/>
          <w:szCs w:val="28"/>
        </w:rPr>
        <w:t>совершенствовани</w:t>
      </w:r>
      <w:r w:rsidR="00814BD1">
        <w:rPr>
          <w:sz w:val="28"/>
          <w:szCs w:val="28"/>
        </w:rPr>
        <w:t>е</w:t>
      </w:r>
      <w:r w:rsidR="00814BD1" w:rsidRPr="00814BD1">
        <w:rPr>
          <w:sz w:val="28"/>
          <w:szCs w:val="28"/>
        </w:rPr>
        <w:t xml:space="preserve"> правового</w:t>
      </w:r>
      <w:r w:rsidR="00814BD1">
        <w:rPr>
          <w:sz w:val="28"/>
          <w:szCs w:val="28"/>
        </w:rPr>
        <w:t xml:space="preserve"> </w:t>
      </w:r>
      <w:r w:rsidR="003B3A61">
        <w:rPr>
          <w:sz w:val="28"/>
          <w:szCs w:val="28"/>
        </w:rPr>
        <w:t xml:space="preserve">режима  инновационной </w:t>
      </w:r>
      <w:r w:rsidR="00814BD1" w:rsidRPr="00814BD1">
        <w:rPr>
          <w:sz w:val="28"/>
          <w:szCs w:val="28"/>
        </w:rPr>
        <w:t>деятельности</w:t>
      </w:r>
      <w:r w:rsidR="00814BD1">
        <w:rPr>
          <w:sz w:val="28"/>
          <w:szCs w:val="28"/>
        </w:rPr>
        <w:t xml:space="preserve"> и т.д.</w:t>
      </w:r>
      <w:r>
        <w:rPr>
          <w:sz w:val="28"/>
          <w:szCs w:val="28"/>
        </w:rPr>
        <w:t>)</w:t>
      </w:r>
      <w:r w:rsidR="00814BD1">
        <w:rPr>
          <w:sz w:val="28"/>
          <w:szCs w:val="28"/>
        </w:rPr>
        <w:t xml:space="preserve">, но </w:t>
      </w:r>
      <w:r w:rsidR="00DE0988">
        <w:rPr>
          <w:sz w:val="28"/>
          <w:szCs w:val="28"/>
        </w:rPr>
        <w:t xml:space="preserve">обнаружен ряд отрицательных моментов. В их числе </w:t>
      </w:r>
      <w:proofErr w:type="spellStart"/>
      <w:r w:rsidR="00DE0988">
        <w:rPr>
          <w:sz w:val="28"/>
          <w:szCs w:val="28"/>
        </w:rPr>
        <w:t>недостижение</w:t>
      </w:r>
      <w:proofErr w:type="spellEnd"/>
      <w:r w:rsidR="00DE0988">
        <w:rPr>
          <w:sz w:val="28"/>
          <w:szCs w:val="28"/>
        </w:rPr>
        <w:t xml:space="preserve"> уровня некоторых показателей, связанное с низким</w:t>
      </w:r>
      <w:r w:rsidR="00814BD1">
        <w:rPr>
          <w:sz w:val="28"/>
          <w:szCs w:val="28"/>
        </w:rPr>
        <w:t xml:space="preserve"> </w:t>
      </w:r>
      <w:r w:rsidR="00DE0988">
        <w:rPr>
          <w:sz w:val="28"/>
          <w:szCs w:val="28"/>
        </w:rPr>
        <w:t>спросом на инновации в реальном секторе экономики. Экспертами отмечается также то, что устоявшиеся негативные тенденции в целом переломить не удалось</w:t>
      </w:r>
      <w:r w:rsidR="003B3A61">
        <w:rPr>
          <w:sz w:val="28"/>
          <w:szCs w:val="28"/>
        </w:rPr>
        <w:t xml:space="preserve">, поэтому не изменилась скорость интеграции российской инновационной системы в мировую. </w:t>
      </w:r>
    </w:p>
    <w:p w:rsidR="00051171" w:rsidRDefault="00051171" w:rsidP="00814BD1">
      <w:pPr>
        <w:ind w:firstLine="709"/>
        <w:rPr>
          <w:sz w:val="28"/>
          <w:szCs w:val="28"/>
        </w:rPr>
      </w:pPr>
      <w:r>
        <w:rPr>
          <w:sz w:val="28"/>
          <w:szCs w:val="28"/>
        </w:rPr>
        <w:t>Последняя стратегия, реализация которой закончилась в 2020 году</w:t>
      </w:r>
      <w:r w:rsidR="0026797B">
        <w:rPr>
          <w:sz w:val="28"/>
          <w:szCs w:val="28"/>
        </w:rPr>
        <w:t>,</w:t>
      </w:r>
      <w:r>
        <w:rPr>
          <w:sz w:val="28"/>
          <w:szCs w:val="28"/>
        </w:rPr>
        <w:t xml:space="preserve"> также не может похвастаться высоким уровнем достижения индикаторов</w:t>
      </w:r>
      <w:r>
        <w:rPr>
          <w:rStyle w:val="a5"/>
          <w:sz w:val="28"/>
          <w:szCs w:val="28"/>
        </w:rPr>
        <w:footnoteReference w:id="1"/>
      </w:r>
      <w:r>
        <w:rPr>
          <w:sz w:val="28"/>
          <w:szCs w:val="28"/>
        </w:rPr>
        <w:t xml:space="preserve">. </w:t>
      </w:r>
      <w:r w:rsidR="001A678B">
        <w:rPr>
          <w:sz w:val="28"/>
          <w:szCs w:val="28"/>
        </w:rPr>
        <w:t xml:space="preserve">Дан </w:t>
      </w:r>
      <w:proofErr w:type="spellStart"/>
      <w:r w:rsidR="001A678B">
        <w:rPr>
          <w:sz w:val="28"/>
          <w:szCs w:val="28"/>
        </w:rPr>
        <w:t>Медовников</w:t>
      </w:r>
      <w:proofErr w:type="spellEnd"/>
      <w:r w:rsidR="001A678B" w:rsidRPr="001A678B">
        <w:rPr>
          <w:sz w:val="28"/>
          <w:szCs w:val="28"/>
        </w:rPr>
        <w:t>, директор Института менеджмента инноваций ВШБ НИУ ВШЭ</w:t>
      </w:r>
      <w:r w:rsidR="001A678B">
        <w:rPr>
          <w:sz w:val="28"/>
          <w:szCs w:val="28"/>
        </w:rPr>
        <w:t>, считает основной проблемой то, что инновационная политика является «надстроечной», сначала необходимо выстроить финансовую, промышленную, технологическую и научную политики, являющиеся базовыми.</w:t>
      </w:r>
      <w:r w:rsidR="00301228">
        <w:rPr>
          <w:sz w:val="28"/>
          <w:szCs w:val="28"/>
        </w:rPr>
        <w:t xml:space="preserve"> Он указывает, что перед тем, как начинать новую стратегию в инвестиционной сфере необходимо проанализировать выполнение показателей предыдущих </w:t>
      </w:r>
      <w:r w:rsidR="00301228">
        <w:rPr>
          <w:sz w:val="28"/>
          <w:szCs w:val="28"/>
        </w:rPr>
        <w:lastRenderedPageBreak/>
        <w:t>стратегических документов, многие из которых остались на прежнем уровне</w:t>
      </w:r>
      <w:r w:rsidR="003F1F0A">
        <w:rPr>
          <w:sz w:val="28"/>
          <w:szCs w:val="28"/>
        </w:rPr>
        <w:t xml:space="preserve"> или не показали необходимый рост.</w:t>
      </w:r>
    </w:p>
    <w:p w:rsidR="003F1F0A" w:rsidRDefault="009E6F24" w:rsidP="00814BD1">
      <w:pPr>
        <w:ind w:firstLine="709"/>
        <w:rPr>
          <w:sz w:val="28"/>
          <w:szCs w:val="28"/>
        </w:rPr>
      </w:pPr>
      <w:r>
        <w:rPr>
          <w:sz w:val="28"/>
          <w:szCs w:val="28"/>
        </w:rPr>
        <w:t xml:space="preserve">Одним из необходимых элементов модернизации инновационной системы является выделение необходимых финансовых ресурсов. </w:t>
      </w:r>
      <w:r w:rsidR="00B2378D">
        <w:rPr>
          <w:sz w:val="28"/>
          <w:szCs w:val="28"/>
        </w:rPr>
        <w:t xml:space="preserve">Хотя в каждом стратегическом документе приводится финансирование мероприятий по активизации инноваций, в целом его объем недостаточен для серьезного наращивания деятельности этого типа и стимулирования руководителей организаций. Российская Федерация не выделяет достаточное количество материальных ресурсов для достижения паритета </w:t>
      </w:r>
      <w:r w:rsidR="00EF0CF9">
        <w:rPr>
          <w:sz w:val="28"/>
          <w:szCs w:val="28"/>
        </w:rPr>
        <w:t>с</w:t>
      </w:r>
      <w:r w:rsidR="00B2378D">
        <w:rPr>
          <w:sz w:val="28"/>
          <w:szCs w:val="28"/>
        </w:rPr>
        <w:t xml:space="preserve"> развитыми странами в производстве инноваций (рис. 1).</w:t>
      </w:r>
    </w:p>
    <w:p w:rsidR="00B2378D" w:rsidRDefault="00B2378D" w:rsidP="00814BD1">
      <w:pPr>
        <w:ind w:firstLine="709"/>
        <w:rPr>
          <w:sz w:val="28"/>
          <w:szCs w:val="28"/>
        </w:rPr>
      </w:pPr>
    </w:p>
    <w:p w:rsidR="008E28C7" w:rsidRDefault="00EF0CF9" w:rsidP="008E28C7">
      <w:pPr>
        <w:ind w:firstLine="709"/>
        <w:rPr>
          <w:sz w:val="28"/>
          <w:szCs w:val="28"/>
          <w:lang w:val="en-US"/>
        </w:rPr>
      </w:pPr>
      <w:r>
        <w:rPr>
          <w:noProof/>
          <w:sz w:val="28"/>
          <w:szCs w:val="28"/>
          <w:lang w:eastAsia="ru-RU"/>
        </w:rPr>
        <w:drawing>
          <wp:inline distT="0" distB="0" distL="0" distR="0">
            <wp:extent cx="5486400" cy="1704442"/>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F0CF9" w:rsidRPr="002B73BF" w:rsidRDefault="00EF0CF9" w:rsidP="00EF0CF9">
      <w:pPr>
        <w:ind w:firstLine="709"/>
        <w:jc w:val="center"/>
        <w:rPr>
          <w:rFonts w:ascii="Times New Roman CYR" w:hAnsi="Times New Roman CYR" w:cs="Times New Roman CYR"/>
          <w:szCs w:val="28"/>
        </w:rPr>
      </w:pPr>
      <w:r w:rsidRPr="002B73BF">
        <w:rPr>
          <w:rFonts w:ascii="Times New Roman CYR" w:hAnsi="Times New Roman CYR" w:cs="Times New Roman CYR"/>
          <w:szCs w:val="28"/>
        </w:rPr>
        <w:t>Рис. 1. Затраты на исследования и разработки в процентах от ВВП, % (2020 г.)</w:t>
      </w:r>
    </w:p>
    <w:p w:rsidR="00EF0CF9" w:rsidRPr="00EF0CF9" w:rsidRDefault="00EF0CF9" w:rsidP="00EF0CF9">
      <w:pPr>
        <w:ind w:firstLine="709"/>
        <w:jc w:val="left"/>
        <w:rPr>
          <w:sz w:val="20"/>
          <w:szCs w:val="28"/>
        </w:rPr>
      </w:pPr>
      <w:r w:rsidRPr="00EF0CF9">
        <w:rPr>
          <w:sz w:val="20"/>
          <w:szCs w:val="28"/>
        </w:rPr>
        <w:t>Источник данных: https://w3.unece.org/SDG/ru/Indicator?id=123</w:t>
      </w:r>
    </w:p>
    <w:p w:rsidR="00EF0CF9" w:rsidRDefault="00EF0CF9" w:rsidP="00EF0CF9">
      <w:pPr>
        <w:ind w:firstLine="709"/>
        <w:rPr>
          <w:sz w:val="28"/>
          <w:szCs w:val="28"/>
        </w:rPr>
      </w:pPr>
    </w:p>
    <w:p w:rsidR="00EF0CF9" w:rsidRDefault="00EF0CF9" w:rsidP="00EF0CF9">
      <w:pPr>
        <w:ind w:firstLine="709"/>
        <w:rPr>
          <w:sz w:val="28"/>
          <w:szCs w:val="28"/>
        </w:rPr>
      </w:pPr>
      <w:r>
        <w:rPr>
          <w:sz w:val="28"/>
          <w:szCs w:val="28"/>
        </w:rPr>
        <w:t>В РФ по данным Росстата с 2017 года доля затрат на</w:t>
      </w:r>
      <w:r w:rsidR="00FF706D">
        <w:rPr>
          <w:sz w:val="28"/>
          <w:szCs w:val="28"/>
        </w:rPr>
        <w:t xml:space="preserve"> НИОКР не превышала 1,1% от ВВП, хотя в Концепции долгосрочного социально-экономического развития РФ до 2020 года</w:t>
      </w:r>
      <w:r w:rsidR="00FF706D">
        <w:rPr>
          <w:rStyle w:val="a5"/>
          <w:sz w:val="28"/>
          <w:szCs w:val="28"/>
        </w:rPr>
        <w:footnoteReference w:id="2"/>
      </w:r>
      <w:r w:rsidR="00FF706D">
        <w:rPr>
          <w:sz w:val="28"/>
          <w:szCs w:val="28"/>
        </w:rPr>
        <w:t xml:space="preserve"> целевой показатель</w:t>
      </w:r>
      <w:r w:rsidR="003A2678">
        <w:rPr>
          <w:sz w:val="28"/>
          <w:szCs w:val="28"/>
        </w:rPr>
        <w:t xml:space="preserve"> был</w:t>
      </w:r>
      <w:r w:rsidR="00FF706D">
        <w:rPr>
          <w:sz w:val="28"/>
          <w:szCs w:val="28"/>
        </w:rPr>
        <w:t xml:space="preserve"> установлен на уровне 2,5–3% ВВП.</w:t>
      </w:r>
      <w:r w:rsidR="00EC6E6C">
        <w:rPr>
          <w:sz w:val="28"/>
          <w:szCs w:val="28"/>
        </w:rPr>
        <w:t xml:space="preserve"> Исследователи </w:t>
      </w:r>
      <w:r w:rsidR="00EC6E6C" w:rsidRPr="00EC6E6C">
        <w:rPr>
          <w:sz w:val="28"/>
          <w:szCs w:val="28"/>
        </w:rPr>
        <w:t xml:space="preserve">[1] </w:t>
      </w:r>
      <w:r w:rsidR="00EC6E6C">
        <w:rPr>
          <w:sz w:val="28"/>
          <w:szCs w:val="28"/>
        </w:rPr>
        <w:t>после проведенного анализа выявили невозможность развития науки в условиях сохранения текущей динамики ее финансирования, что затрагивает значимую научную часть инновационной активности.</w:t>
      </w:r>
    </w:p>
    <w:p w:rsidR="002B73BF" w:rsidRDefault="00E416C1" w:rsidP="00EF0CF9">
      <w:pPr>
        <w:ind w:firstLine="709"/>
        <w:rPr>
          <w:sz w:val="28"/>
          <w:szCs w:val="28"/>
        </w:rPr>
      </w:pPr>
      <w:r>
        <w:rPr>
          <w:sz w:val="28"/>
          <w:szCs w:val="28"/>
        </w:rPr>
        <w:t>Отдельное</w:t>
      </w:r>
      <w:r w:rsidR="00890950">
        <w:rPr>
          <w:sz w:val="28"/>
          <w:szCs w:val="28"/>
        </w:rPr>
        <w:t xml:space="preserve"> значение для </w:t>
      </w:r>
      <w:r w:rsidR="003A2678">
        <w:rPr>
          <w:sz w:val="28"/>
          <w:szCs w:val="28"/>
        </w:rPr>
        <w:t xml:space="preserve">развития </w:t>
      </w:r>
      <w:r w:rsidR="00890950">
        <w:rPr>
          <w:sz w:val="28"/>
          <w:szCs w:val="28"/>
        </w:rPr>
        <w:t xml:space="preserve">инноваций и модернизации производства играет финансирование для промышленно развитых регионов. В СЗФО производственный сектор </w:t>
      </w:r>
      <w:r>
        <w:rPr>
          <w:sz w:val="28"/>
          <w:szCs w:val="28"/>
        </w:rPr>
        <w:t>занимает</w:t>
      </w:r>
      <w:r w:rsidR="00890950">
        <w:rPr>
          <w:sz w:val="28"/>
          <w:szCs w:val="28"/>
        </w:rPr>
        <w:t xml:space="preserve"> </w:t>
      </w:r>
      <w:r>
        <w:rPr>
          <w:sz w:val="28"/>
          <w:szCs w:val="28"/>
        </w:rPr>
        <w:t>важное</w:t>
      </w:r>
      <w:r w:rsidR="00890950">
        <w:rPr>
          <w:sz w:val="28"/>
          <w:szCs w:val="28"/>
        </w:rPr>
        <w:t xml:space="preserve"> </w:t>
      </w:r>
      <w:r>
        <w:rPr>
          <w:sz w:val="28"/>
          <w:szCs w:val="28"/>
        </w:rPr>
        <w:t>место в экономике</w:t>
      </w:r>
      <w:r w:rsidR="00890950">
        <w:rPr>
          <w:sz w:val="28"/>
          <w:szCs w:val="28"/>
        </w:rPr>
        <w:t xml:space="preserve">, а обрабатывающие и добывающие производства вносят значимый вклад в ВРП. В состав макрорегиона входит город федерального значения Санкт-Петербург, социально-экономическое развитие которого позволяет ему занимать лидирующие позиции среди других регионов федерального округа. В работе </w:t>
      </w:r>
      <w:r w:rsidR="00890950" w:rsidRPr="00D1797E">
        <w:rPr>
          <w:sz w:val="28"/>
          <w:szCs w:val="28"/>
        </w:rPr>
        <w:t>[2]</w:t>
      </w:r>
      <w:r w:rsidR="00D1797E">
        <w:rPr>
          <w:sz w:val="28"/>
          <w:szCs w:val="28"/>
        </w:rPr>
        <w:t xml:space="preserve"> авторы доказали, что результативность инновационной деятельности в регионе серьезно зависит от ее уровня в предыдущие периоды и текущего ресурсного обеспечения. Таким образом, инновационная активность в СЗФО нуждается в продолжительном обеспечении финансовыми ресурсами для улучшения показателей. В настоящее время</w:t>
      </w:r>
      <w:r w:rsidR="00D408A7">
        <w:rPr>
          <w:sz w:val="28"/>
          <w:szCs w:val="28"/>
        </w:rPr>
        <w:t xml:space="preserve"> динамика индикаторов инновационной </w:t>
      </w:r>
      <w:r w:rsidR="00D408A7">
        <w:rPr>
          <w:sz w:val="28"/>
          <w:szCs w:val="28"/>
        </w:rPr>
        <w:lastRenderedPageBreak/>
        <w:t xml:space="preserve">активности предприятий не </w:t>
      </w:r>
      <w:r>
        <w:rPr>
          <w:sz w:val="28"/>
          <w:szCs w:val="28"/>
        </w:rPr>
        <w:t>отражает</w:t>
      </w:r>
      <w:r w:rsidR="00D408A7">
        <w:rPr>
          <w:sz w:val="28"/>
          <w:szCs w:val="28"/>
        </w:rPr>
        <w:t xml:space="preserve"> ее активн</w:t>
      </w:r>
      <w:r>
        <w:rPr>
          <w:sz w:val="28"/>
          <w:szCs w:val="28"/>
        </w:rPr>
        <w:t>ый</w:t>
      </w:r>
      <w:r w:rsidR="00D408A7">
        <w:rPr>
          <w:sz w:val="28"/>
          <w:szCs w:val="28"/>
        </w:rPr>
        <w:t xml:space="preserve"> рост</w:t>
      </w:r>
      <w:r w:rsidR="002E6A1C">
        <w:rPr>
          <w:sz w:val="28"/>
          <w:szCs w:val="28"/>
        </w:rPr>
        <w:t xml:space="preserve">. Уровень инновационной активности </w:t>
      </w:r>
      <w:r w:rsidR="00583617">
        <w:rPr>
          <w:sz w:val="28"/>
          <w:szCs w:val="28"/>
        </w:rPr>
        <w:t xml:space="preserve">организаций в целом </w:t>
      </w:r>
      <w:r w:rsidR="002E6A1C">
        <w:rPr>
          <w:sz w:val="28"/>
          <w:szCs w:val="28"/>
        </w:rPr>
        <w:t>устойчиво снижается с 2017 года как в стране в целом, так и в СЗФО и его регионах</w:t>
      </w:r>
      <w:r w:rsidR="00D408A7">
        <w:rPr>
          <w:sz w:val="28"/>
          <w:szCs w:val="28"/>
        </w:rPr>
        <w:t xml:space="preserve"> (рис. 2).</w:t>
      </w:r>
    </w:p>
    <w:p w:rsidR="002E6A1C" w:rsidRDefault="002E6A1C" w:rsidP="00EF0CF9">
      <w:pPr>
        <w:ind w:firstLine="709"/>
        <w:rPr>
          <w:sz w:val="28"/>
          <w:szCs w:val="28"/>
        </w:rPr>
      </w:pPr>
    </w:p>
    <w:p w:rsidR="002E6A1C" w:rsidRPr="002E6A1C" w:rsidRDefault="002E6A1C" w:rsidP="002E6A1C">
      <w:pPr>
        <w:ind w:firstLine="709"/>
        <w:jc w:val="center"/>
        <w:rPr>
          <w:szCs w:val="28"/>
        </w:rPr>
      </w:pPr>
      <w:r>
        <w:rPr>
          <w:szCs w:val="28"/>
        </w:rPr>
        <w:t>Таблица 1. Изменение показателей инновационной активности организаций регионов СЗФО</w:t>
      </w:r>
    </w:p>
    <w:tbl>
      <w:tblPr>
        <w:tblStyle w:val="a8"/>
        <w:tblW w:w="0" w:type="auto"/>
        <w:tblLook w:val="04A0" w:firstRow="1" w:lastRow="0" w:firstColumn="1" w:lastColumn="0" w:noHBand="0" w:noVBand="1"/>
      </w:tblPr>
      <w:tblGrid>
        <w:gridCol w:w="1997"/>
        <w:gridCol w:w="1124"/>
        <w:gridCol w:w="1318"/>
        <w:gridCol w:w="976"/>
        <w:gridCol w:w="1819"/>
        <w:gridCol w:w="1663"/>
        <w:gridCol w:w="957"/>
      </w:tblGrid>
      <w:tr w:rsidR="00201A02" w:rsidRPr="002E6A1C" w:rsidTr="00201A02">
        <w:tc>
          <w:tcPr>
            <w:tcW w:w="1997" w:type="dxa"/>
            <w:vMerge w:val="restart"/>
          </w:tcPr>
          <w:p w:rsidR="00201A02" w:rsidRPr="002E6A1C" w:rsidRDefault="00201A02" w:rsidP="002E6A1C">
            <w:pPr>
              <w:jc w:val="center"/>
              <w:rPr>
                <w:rFonts w:ascii="Arial Narrow" w:hAnsi="Arial Narrow"/>
                <w:sz w:val="18"/>
                <w:szCs w:val="18"/>
              </w:rPr>
            </w:pPr>
            <w:r>
              <w:rPr>
                <w:rFonts w:ascii="Arial Narrow" w:hAnsi="Arial Narrow"/>
                <w:sz w:val="18"/>
                <w:szCs w:val="18"/>
              </w:rPr>
              <w:t>Субъект</w:t>
            </w:r>
          </w:p>
        </w:tc>
        <w:tc>
          <w:tcPr>
            <w:tcW w:w="2442" w:type="dxa"/>
            <w:gridSpan w:val="2"/>
          </w:tcPr>
          <w:p w:rsidR="00201A02" w:rsidRPr="002E6A1C" w:rsidRDefault="00201A02" w:rsidP="00C526D8">
            <w:pPr>
              <w:jc w:val="center"/>
              <w:rPr>
                <w:rFonts w:ascii="Arial Narrow" w:hAnsi="Arial Narrow"/>
                <w:sz w:val="18"/>
                <w:szCs w:val="18"/>
              </w:rPr>
            </w:pPr>
            <w:r w:rsidRPr="00C526D8">
              <w:rPr>
                <w:rFonts w:ascii="Arial Narrow" w:hAnsi="Arial Narrow"/>
                <w:sz w:val="18"/>
                <w:szCs w:val="18"/>
              </w:rPr>
              <w:t>Уровень инновационной активности организаций</w:t>
            </w:r>
          </w:p>
        </w:tc>
        <w:tc>
          <w:tcPr>
            <w:tcW w:w="976" w:type="dxa"/>
            <w:vMerge w:val="restart"/>
            <w:vAlign w:val="center"/>
          </w:tcPr>
          <w:p w:rsidR="00201A02" w:rsidRDefault="00201A02" w:rsidP="000D50AC">
            <w:pPr>
              <w:jc w:val="center"/>
              <w:rPr>
                <w:rFonts w:ascii="Arial Narrow" w:hAnsi="Arial Narrow"/>
                <w:sz w:val="18"/>
                <w:szCs w:val="18"/>
              </w:rPr>
            </w:pPr>
            <w:r>
              <w:rPr>
                <w:rFonts w:ascii="Arial Narrow" w:hAnsi="Arial Narrow"/>
                <w:sz w:val="18"/>
                <w:szCs w:val="18"/>
              </w:rPr>
              <w:t>2021</w:t>
            </w:r>
          </w:p>
          <w:p w:rsidR="00201A02" w:rsidRDefault="00201A02" w:rsidP="000D50AC">
            <w:pPr>
              <w:jc w:val="center"/>
              <w:rPr>
                <w:rFonts w:ascii="Arial Narrow" w:hAnsi="Arial Narrow"/>
                <w:sz w:val="18"/>
                <w:szCs w:val="18"/>
              </w:rPr>
            </w:pPr>
            <w:r>
              <w:rPr>
                <w:rFonts w:ascii="Arial Narrow" w:hAnsi="Arial Narrow"/>
                <w:sz w:val="18"/>
                <w:szCs w:val="18"/>
              </w:rPr>
              <w:t>/</w:t>
            </w:r>
          </w:p>
          <w:p w:rsidR="00201A02" w:rsidRPr="002E6A1C" w:rsidRDefault="00201A02" w:rsidP="000D50AC">
            <w:pPr>
              <w:jc w:val="center"/>
              <w:rPr>
                <w:rFonts w:ascii="Arial Narrow" w:hAnsi="Arial Narrow"/>
                <w:sz w:val="18"/>
                <w:szCs w:val="18"/>
              </w:rPr>
            </w:pPr>
            <w:r>
              <w:rPr>
                <w:rFonts w:ascii="Arial Narrow" w:hAnsi="Arial Narrow"/>
                <w:sz w:val="18"/>
                <w:szCs w:val="18"/>
              </w:rPr>
              <w:t xml:space="preserve">2017, </w:t>
            </w:r>
            <w:proofErr w:type="spellStart"/>
            <w:r>
              <w:rPr>
                <w:rFonts w:ascii="Arial Narrow" w:hAnsi="Arial Narrow"/>
                <w:sz w:val="18"/>
                <w:szCs w:val="18"/>
              </w:rPr>
              <w:t>п.п</w:t>
            </w:r>
            <w:proofErr w:type="spellEnd"/>
            <w:r>
              <w:rPr>
                <w:rFonts w:ascii="Arial Narrow" w:hAnsi="Arial Narrow"/>
                <w:sz w:val="18"/>
                <w:szCs w:val="18"/>
              </w:rPr>
              <w:t>.</w:t>
            </w:r>
          </w:p>
        </w:tc>
        <w:tc>
          <w:tcPr>
            <w:tcW w:w="3482" w:type="dxa"/>
            <w:gridSpan w:val="2"/>
          </w:tcPr>
          <w:p w:rsidR="00201A02" w:rsidRPr="002E6A1C" w:rsidRDefault="00201A02" w:rsidP="002E6A1C">
            <w:pPr>
              <w:jc w:val="center"/>
              <w:rPr>
                <w:rFonts w:ascii="Arial Narrow" w:hAnsi="Arial Narrow"/>
                <w:sz w:val="18"/>
                <w:szCs w:val="18"/>
              </w:rPr>
            </w:pPr>
            <w:r w:rsidRPr="00C526D8">
              <w:rPr>
                <w:rFonts w:ascii="Arial Narrow" w:hAnsi="Arial Narrow"/>
                <w:sz w:val="18"/>
                <w:szCs w:val="18"/>
              </w:rPr>
              <w:t>Уровень инновационной активности организаций промышленного производства</w:t>
            </w:r>
          </w:p>
        </w:tc>
        <w:tc>
          <w:tcPr>
            <w:tcW w:w="957" w:type="dxa"/>
            <w:vMerge w:val="restart"/>
          </w:tcPr>
          <w:p w:rsidR="00201A02" w:rsidRDefault="00201A02" w:rsidP="000D50AC">
            <w:pPr>
              <w:jc w:val="center"/>
              <w:rPr>
                <w:rFonts w:ascii="Arial Narrow" w:hAnsi="Arial Narrow"/>
                <w:sz w:val="18"/>
                <w:szCs w:val="18"/>
              </w:rPr>
            </w:pPr>
            <w:r>
              <w:rPr>
                <w:rFonts w:ascii="Arial Narrow" w:hAnsi="Arial Narrow"/>
                <w:sz w:val="18"/>
                <w:szCs w:val="18"/>
              </w:rPr>
              <w:t xml:space="preserve">2021 </w:t>
            </w:r>
          </w:p>
          <w:p w:rsidR="00201A02" w:rsidRDefault="00201A02" w:rsidP="000D50AC">
            <w:pPr>
              <w:jc w:val="center"/>
              <w:rPr>
                <w:rFonts w:ascii="Arial Narrow" w:hAnsi="Arial Narrow"/>
                <w:sz w:val="18"/>
                <w:szCs w:val="18"/>
              </w:rPr>
            </w:pPr>
            <w:r>
              <w:rPr>
                <w:rFonts w:ascii="Arial Narrow" w:hAnsi="Arial Narrow"/>
                <w:sz w:val="18"/>
                <w:szCs w:val="18"/>
              </w:rPr>
              <w:t>/</w:t>
            </w:r>
          </w:p>
          <w:p w:rsidR="00201A02" w:rsidRPr="002E6A1C" w:rsidRDefault="00201A02" w:rsidP="000D50AC">
            <w:pPr>
              <w:jc w:val="center"/>
              <w:rPr>
                <w:rFonts w:ascii="Arial Narrow" w:hAnsi="Arial Narrow"/>
                <w:sz w:val="18"/>
                <w:szCs w:val="18"/>
              </w:rPr>
            </w:pPr>
            <w:r>
              <w:rPr>
                <w:rFonts w:ascii="Arial Narrow" w:hAnsi="Arial Narrow"/>
                <w:sz w:val="18"/>
                <w:szCs w:val="18"/>
              </w:rPr>
              <w:t xml:space="preserve">2017, </w:t>
            </w:r>
            <w:proofErr w:type="spellStart"/>
            <w:r>
              <w:rPr>
                <w:rFonts w:ascii="Arial Narrow" w:hAnsi="Arial Narrow"/>
                <w:sz w:val="18"/>
                <w:szCs w:val="18"/>
              </w:rPr>
              <w:t>п.п</w:t>
            </w:r>
            <w:proofErr w:type="spellEnd"/>
            <w:r>
              <w:rPr>
                <w:rFonts w:ascii="Arial Narrow" w:hAnsi="Arial Narrow"/>
                <w:sz w:val="18"/>
                <w:szCs w:val="18"/>
              </w:rPr>
              <w:t>.</w:t>
            </w:r>
          </w:p>
        </w:tc>
      </w:tr>
      <w:tr w:rsidR="00201A02" w:rsidRPr="002E6A1C" w:rsidTr="00201A02">
        <w:tc>
          <w:tcPr>
            <w:tcW w:w="1997" w:type="dxa"/>
            <w:vMerge/>
          </w:tcPr>
          <w:p w:rsidR="00201A02" w:rsidRDefault="00201A02" w:rsidP="002E6A1C">
            <w:pPr>
              <w:jc w:val="center"/>
              <w:rPr>
                <w:rFonts w:ascii="Arial Narrow" w:hAnsi="Arial Narrow"/>
                <w:sz w:val="18"/>
                <w:szCs w:val="18"/>
              </w:rPr>
            </w:pPr>
          </w:p>
        </w:tc>
        <w:tc>
          <w:tcPr>
            <w:tcW w:w="1124" w:type="dxa"/>
          </w:tcPr>
          <w:p w:rsidR="00201A02" w:rsidRPr="002E6A1C" w:rsidRDefault="00201A02" w:rsidP="002E6A1C">
            <w:pPr>
              <w:jc w:val="center"/>
              <w:rPr>
                <w:rFonts w:ascii="Arial Narrow" w:hAnsi="Arial Narrow"/>
                <w:sz w:val="18"/>
                <w:szCs w:val="18"/>
              </w:rPr>
            </w:pPr>
            <w:r>
              <w:rPr>
                <w:rFonts w:ascii="Arial Narrow" w:hAnsi="Arial Narrow"/>
                <w:sz w:val="18"/>
                <w:szCs w:val="18"/>
              </w:rPr>
              <w:t>2017</w:t>
            </w:r>
          </w:p>
        </w:tc>
        <w:tc>
          <w:tcPr>
            <w:tcW w:w="0" w:type="auto"/>
          </w:tcPr>
          <w:p w:rsidR="00201A02" w:rsidRPr="002E6A1C" w:rsidRDefault="00201A02" w:rsidP="00C526D8">
            <w:pPr>
              <w:jc w:val="center"/>
              <w:rPr>
                <w:rFonts w:ascii="Arial Narrow" w:hAnsi="Arial Narrow"/>
                <w:sz w:val="18"/>
                <w:szCs w:val="18"/>
              </w:rPr>
            </w:pPr>
            <w:r>
              <w:rPr>
                <w:rFonts w:ascii="Arial Narrow" w:hAnsi="Arial Narrow"/>
                <w:sz w:val="18"/>
                <w:szCs w:val="18"/>
              </w:rPr>
              <w:t>2021</w:t>
            </w:r>
          </w:p>
        </w:tc>
        <w:tc>
          <w:tcPr>
            <w:tcW w:w="976" w:type="dxa"/>
            <w:vMerge/>
          </w:tcPr>
          <w:p w:rsidR="00201A02" w:rsidRPr="002E6A1C" w:rsidRDefault="00201A02" w:rsidP="002E6A1C">
            <w:pPr>
              <w:jc w:val="center"/>
              <w:rPr>
                <w:rFonts w:ascii="Arial Narrow" w:hAnsi="Arial Narrow"/>
                <w:sz w:val="18"/>
                <w:szCs w:val="18"/>
              </w:rPr>
            </w:pPr>
          </w:p>
        </w:tc>
        <w:tc>
          <w:tcPr>
            <w:tcW w:w="1819" w:type="dxa"/>
          </w:tcPr>
          <w:p w:rsidR="00201A02" w:rsidRPr="002E6A1C" w:rsidRDefault="00201A02" w:rsidP="002E6A1C">
            <w:pPr>
              <w:jc w:val="center"/>
              <w:rPr>
                <w:rFonts w:ascii="Arial Narrow" w:hAnsi="Arial Narrow"/>
                <w:sz w:val="18"/>
                <w:szCs w:val="18"/>
              </w:rPr>
            </w:pPr>
            <w:r>
              <w:rPr>
                <w:rFonts w:ascii="Arial Narrow" w:hAnsi="Arial Narrow"/>
                <w:sz w:val="18"/>
                <w:szCs w:val="18"/>
              </w:rPr>
              <w:t>2017</w:t>
            </w:r>
          </w:p>
        </w:tc>
        <w:tc>
          <w:tcPr>
            <w:tcW w:w="1663" w:type="dxa"/>
          </w:tcPr>
          <w:p w:rsidR="00201A02" w:rsidRPr="002E6A1C" w:rsidRDefault="00201A02" w:rsidP="002E6A1C">
            <w:pPr>
              <w:jc w:val="center"/>
              <w:rPr>
                <w:rFonts w:ascii="Arial Narrow" w:hAnsi="Arial Narrow"/>
                <w:sz w:val="18"/>
                <w:szCs w:val="18"/>
              </w:rPr>
            </w:pPr>
            <w:r>
              <w:rPr>
                <w:rFonts w:ascii="Arial Narrow" w:hAnsi="Arial Narrow"/>
                <w:sz w:val="18"/>
                <w:szCs w:val="18"/>
              </w:rPr>
              <w:t>2021</w:t>
            </w:r>
          </w:p>
        </w:tc>
        <w:tc>
          <w:tcPr>
            <w:tcW w:w="957" w:type="dxa"/>
            <w:vMerge/>
          </w:tcPr>
          <w:p w:rsidR="00201A02" w:rsidRPr="002E6A1C" w:rsidRDefault="00201A02" w:rsidP="002E6A1C">
            <w:pPr>
              <w:jc w:val="center"/>
              <w:rPr>
                <w:rFonts w:ascii="Arial Narrow" w:hAnsi="Arial Narrow"/>
                <w:sz w:val="18"/>
                <w:szCs w:val="18"/>
              </w:rPr>
            </w:pPr>
          </w:p>
        </w:tc>
      </w:tr>
      <w:tr w:rsidR="003E1D1D" w:rsidRPr="002E6A1C" w:rsidTr="00201A02">
        <w:tc>
          <w:tcPr>
            <w:tcW w:w="0" w:type="auto"/>
          </w:tcPr>
          <w:p w:rsidR="000D50AC" w:rsidRPr="00C526D8" w:rsidRDefault="000D50AC" w:rsidP="00EF0CF9">
            <w:pPr>
              <w:rPr>
                <w:rFonts w:ascii="Arial Narrow" w:hAnsi="Arial Narrow"/>
                <w:i/>
                <w:sz w:val="18"/>
                <w:szCs w:val="18"/>
              </w:rPr>
            </w:pPr>
            <w:proofErr w:type="spellStart"/>
            <w:r w:rsidRPr="00C526D8">
              <w:rPr>
                <w:rFonts w:ascii="Arial Narrow" w:hAnsi="Arial Narrow"/>
                <w:i/>
                <w:sz w:val="18"/>
                <w:szCs w:val="18"/>
              </w:rPr>
              <w:t>Справочно</w:t>
            </w:r>
            <w:proofErr w:type="spellEnd"/>
            <w:r w:rsidRPr="00C526D8">
              <w:rPr>
                <w:rFonts w:ascii="Arial Narrow" w:hAnsi="Arial Narrow"/>
                <w:i/>
                <w:sz w:val="18"/>
                <w:szCs w:val="18"/>
              </w:rPr>
              <w:t>: РФ</w:t>
            </w:r>
          </w:p>
        </w:tc>
        <w:tc>
          <w:tcPr>
            <w:tcW w:w="0" w:type="auto"/>
          </w:tcPr>
          <w:p w:rsidR="000A2867" w:rsidRPr="00C526D8" w:rsidRDefault="000A2867" w:rsidP="000A2867">
            <w:pPr>
              <w:jc w:val="center"/>
              <w:rPr>
                <w:rFonts w:ascii="Arial Narrow" w:hAnsi="Arial Narrow"/>
                <w:i/>
                <w:sz w:val="18"/>
                <w:szCs w:val="18"/>
              </w:rPr>
            </w:pPr>
            <w:r>
              <w:rPr>
                <w:rFonts w:ascii="Arial Narrow" w:hAnsi="Arial Narrow"/>
                <w:i/>
                <w:sz w:val="18"/>
                <w:szCs w:val="18"/>
              </w:rPr>
              <w:t>14,6</w:t>
            </w:r>
          </w:p>
        </w:tc>
        <w:tc>
          <w:tcPr>
            <w:tcW w:w="0" w:type="auto"/>
          </w:tcPr>
          <w:p w:rsidR="000D50AC" w:rsidRPr="00C526D8" w:rsidRDefault="00242EDB" w:rsidP="000D50AC">
            <w:pPr>
              <w:jc w:val="center"/>
              <w:rPr>
                <w:rFonts w:ascii="Arial Narrow" w:hAnsi="Arial Narrow"/>
                <w:i/>
                <w:sz w:val="18"/>
                <w:szCs w:val="18"/>
              </w:rPr>
            </w:pPr>
            <w:r>
              <w:rPr>
                <w:rFonts w:ascii="Arial Narrow" w:hAnsi="Arial Narrow"/>
                <w:i/>
                <w:sz w:val="18"/>
                <w:szCs w:val="18"/>
              </w:rPr>
              <w:t>11,9</w:t>
            </w:r>
          </w:p>
        </w:tc>
        <w:tc>
          <w:tcPr>
            <w:tcW w:w="976" w:type="dxa"/>
          </w:tcPr>
          <w:p w:rsidR="000D50AC" w:rsidRPr="00C526D8" w:rsidRDefault="003E1D1D" w:rsidP="000D50AC">
            <w:pPr>
              <w:jc w:val="center"/>
              <w:rPr>
                <w:rFonts w:ascii="Arial Narrow" w:hAnsi="Arial Narrow"/>
                <w:i/>
                <w:sz w:val="18"/>
                <w:szCs w:val="18"/>
              </w:rPr>
            </w:pPr>
            <w:r>
              <w:rPr>
                <w:rFonts w:ascii="Arial Narrow" w:hAnsi="Arial Narrow"/>
                <w:i/>
                <w:sz w:val="18"/>
                <w:szCs w:val="18"/>
              </w:rPr>
              <w:t>-2,7</w:t>
            </w:r>
          </w:p>
        </w:tc>
        <w:tc>
          <w:tcPr>
            <w:tcW w:w="1819" w:type="dxa"/>
          </w:tcPr>
          <w:p w:rsidR="000D50AC" w:rsidRPr="00C526D8" w:rsidRDefault="000A2867" w:rsidP="000D50AC">
            <w:pPr>
              <w:jc w:val="center"/>
              <w:rPr>
                <w:rFonts w:ascii="Arial Narrow" w:hAnsi="Arial Narrow"/>
                <w:i/>
                <w:sz w:val="18"/>
                <w:szCs w:val="18"/>
              </w:rPr>
            </w:pPr>
            <w:r>
              <w:rPr>
                <w:rFonts w:ascii="Arial Narrow" w:hAnsi="Arial Narrow"/>
                <w:i/>
                <w:sz w:val="18"/>
                <w:szCs w:val="18"/>
              </w:rPr>
              <w:t>26,2</w:t>
            </w:r>
          </w:p>
        </w:tc>
        <w:tc>
          <w:tcPr>
            <w:tcW w:w="1663" w:type="dxa"/>
          </w:tcPr>
          <w:p w:rsidR="000D50AC" w:rsidRPr="00C526D8" w:rsidRDefault="000A2867" w:rsidP="000D50AC">
            <w:pPr>
              <w:jc w:val="center"/>
              <w:rPr>
                <w:rFonts w:ascii="Arial Narrow" w:hAnsi="Arial Narrow"/>
                <w:i/>
                <w:sz w:val="18"/>
                <w:szCs w:val="18"/>
              </w:rPr>
            </w:pPr>
            <w:r>
              <w:rPr>
                <w:rFonts w:ascii="Arial Narrow" w:hAnsi="Arial Narrow"/>
                <w:i/>
                <w:sz w:val="18"/>
                <w:szCs w:val="18"/>
              </w:rPr>
              <w:t>23,1</w:t>
            </w:r>
          </w:p>
        </w:tc>
        <w:tc>
          <w:tcPr>
            <w:tcW w:w="957" w:type="dxa"/>
          </w:tcPr>
          <w:p w:rsidR="000D50AC" w:rsidRPr="00C526D8" w:rsidRDefault="003E1D1D" w:rsidP="000D50AC">
            <w:pPr>
              <w:jc w:val="center"/>
              <w:rPr>
                <w:rFonts w:ascii="Arial Narrow" w:hAnsi="Arial Narrow"/>
                <w:i/>
                <w:sz w:val="18"/>
                <w:szCs w:val="18"/>
              </w:rPr>
            </w:pPr>
            <w:r>
              <w:rPr>
                <w:rFonts w:ascii="Arial Narrow" w:hAnsi="Arial Narrow"/>
                <w:i/>
                <w:sz w:val="18"/>
                <w:szCs w:val="18"/>
              </w:rPr>
              <w:t>-3,1</w:t>
            </w:r>
          </w:p>
        </w:tc>
      </w:tr>
      <w:tr w:rsidR="003E1D1D" w:rsidRPr="002E6A1C" w:rsidTr="00201A02">
        <w:tc>
          <w:tcPr>
            <w:tcW w:w="0" w:type="auto"/>
          </w:tcPr>
          <w:p w:rsidR="000A2867" w:rsidRPr="002E6A1C" w:rsidRDefault="000A2867" w:rsidP="00242EDB">
            <w:pPr>
              <w:rPr>
                <w:rFonts w:ascii="Arial Narrow" w:hAnsi="Arial Narrow"/>
                <w:sz w:val="18"/>
                <w:szCs w:val="18"/>
              </w:rPr>
            </w:pPr>
            <w:r>
              <w:rPr>
                <w:rFonts w:ascii="Arial Narrow" w:hAnsi="Arial Narrow"/>
                <w:sz w:val="18"/>
                <w:szCs w:val="18"/>
              </w:rPr>
              <w:t>СЗФО</w:t>
            </w:r>
          </w:p>
        </w:tc>
        <w:tc>
          <w:tcPr>
            <w:tcW w:w="0" w:type="auto"/>
            <w:vAlign w:val="bottom"/>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15,9</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11,0</w:t>
            </w:r>
          </w:p>
        </w:tc>
        <w:tc>
          <w:tcPr>
            <w:tcW w:w="976" w:type="dxa"/>
          </w:tcPr>
          <w:p w:rsidR="000A2867" w:rsidRPr="002E6A1C" w:rsidRDefault="00826494" w:rsidP="000D50AC">
            <w:pPr>
              <w:jc w:val="center"/>
              <w:rPr>
                <w:rFonts w:ascii="Arial Narrow" w:hAnsi="Arial Narrow"/>
                <w:sz w:val="18"/>
                <w:szCs w:val="18"/>
              </w:rPr>
            </w:pPr>
            <w:r>
              <w:rPr>
                <w:rFonts w:ascii="Arial Narrow" w:hAnsi="Arial Narrow"/>
                <w:sz w:val="18"/>
                <w:szCs w:val="18"/>
              </w:rPr>
              <w:t>-4,9</w:t>
            </w:r>
          </w:p>
        </w:tc>
        <w:tc>
          <w:tcPr>
            <w:tcW w:w="1819" w:type="dxa"/>
          </w:tcPr>
          <w:p w:rsidR="000A2867" w:rsidRPr="002E6A1C" w:rsidRDefault="000A2867" w:rsidP="000D50AC">
            <w:pPr>
              <w:jc w:val="center"/>
              <w:rPr>
                <w:rFonts w:ascii="Arial Narrow" w:hAnsi="Arial Narrow"/>
                <w:sz w:val="18"/>
                <w:szCs w:val="18"/>
              </w:rPr>
            </w:pPr>
            <w:r>
              <w:rPr>
                <w:rFonts w:ascii="Arial Narrow" w:hAnsi="Arial Narrow"/>
                <w:sz w:val="18"/>
                <w:szCs w:val="18"/>
              </w:rPr>
              <w:t>12,6</w:t>
            </w:r>
          </w:p>
        </w:tc>
        <w:tc>
          <w:tcPr>
            <w:tcW w:w="1663" w:type="dxa"/>
          </w:tcPr>
          <w:p w:rsidR="000A2867" w:rsidRPr="002E6A1C" w:rsidRDefault="000A2867" w:rsidP="000D50AC">
            <w:pPr>
              <w:jc w:val="center"/>
              <w:rPr>
                <w:rFonts w:ascii="Arial Narrow" w:hAnsi="Arial Narrow"/>
                <w:sz w:val="18"/>
                <w:szCs w:val="18"/>
              </w:rPr>
            </w:pPr>
            <w:r>
              <w:rPr>
                <w:rFonts w:ascii="Arial Narrow" w:hAnsi="Arial Narrow"/>
                <w:sz w:val="18"/>
                <w:szCs w:val="18"/>
              </w:rPr>
              <w:t>21,1</w:t>
            </w:r>
          </w:p>
        </w:tc>
        <w:tc>
          <w:tcPr>
            <w:tcW w:w="957" w:type="dxa"/>
          </w:tcPr>
          <w:p w:rsidR="000A2867" w:rsidRPr="002E6A1C" w:rsidRDefault="0059683E" w:rsidP="000D50AC">
            <w:pPr>
              <w:jc w:val="center"/>
              <w:rPr>
                <w:rFonts w:ascii="Arial Narrow" w:hAnsi="Arial Narrow"/>
                <w:sz w:val="18"/>
                <w:szCs w:val="18"/>
              </w:rPr>
            </w:pPr>
            <w:r>
              <w:rPr>
                <w:rFonts w:ascii="Arial Narrow" w:hAnsi="Arial Narrow"/>
                <w:sz w:val="18"/>
                <w:szCs w:val="18"/>
              </w:rPr>
              <w:t>8,5</w:t>
            </w:r>
          </w:p>
        </w:tc>
      </w:tr>
      <w:tr w:rsidR="003E1D1D" w:rsidRPr="002E6A1C" w:rsidTr="00201A02">
        <w:tc>
          <w:tcPr>
            <w:tcW w:w="0" w:type="auto"/>
          </w:tcPr>
          <w:p w:rsidR="000A2867" w:rsidRPr="002E6A1C" w:rsidRDefault="000A2867" w:rsidP="00242EDB">
            <w:pPr>
              <w:rPr>
                <w:rFonts w:ascii="Arial Narrow" w:hAnsi="Arial Narrow"/>
                <w:sz w:val="18"/>
                <w:szCs w:val="18"/>
              </w:rPr>
            </w:pPr>
            <w:r w:rsidRPr="00242EDB">
              <w:rPr>
                <w:rFonts w:ascii="Arial Narrow" w:hAnsi="Arial Narrow"/>
                <w:sz w:val="18"/>
                <w:szCs w:val="18"/>
              </w:rPr>
              <w:t>Республика Карелия</w:t>
            </w:r>
          </w:p>
        </w:tc>
        <w:tc>
          <w:tcPr>
            <w:tcW w:w="0" w:type="auto"/>
            <w:vAlign w:val="bottom"/>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9,5</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6,4</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-3,1</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10,9</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16,5</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5,6</w:t>
            </w:r>
          </w:p>
        </w:tc>
      </w:tr>
      <w:tr w:rsidR="00201A02" w:rsidRPr="002E6A1C" w:rsidTr="00201A02">
        <w:tc>
          <w:tcPr>
            <w:tcW w:w="0" w:type="auto"/>
          </w:tcPr>
          <w:p w:rsidR="000A2867" w:rsidRPr="002E6A1C" w:rsidRDefault="000A2867" w:rsidP="00242EDB">
            <w:pPr>
              <w:rPr>
                <w:rFonts w:ascii="Arial Narrow" w:hAnsi="Arial Narrow"/>
                <w:sz w:val="18"/>
                <w:szCs w:val="18"/>
              </w:rPr>
            </w:pPr>
            <w:r w:rsidRPr="00242EDB">
              <w:rPr>
                <w:rFonts w:ascii="Arial Narrow" w:hAnsi="Arial Narrow"/>
                <w:sz w:val="18"/>
                <w:szCs w:val="18"/>
              </w:rPr>
              <w:t>Республика Коми</w:t>
            </w:r>
          </w:p>
        </w:tc>
        <w:tc>
          <w:tcPr>
            <w:tcW w:w="0" w:type="auto"/>
            <w:vAlign w:val="bottom"/>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8,8</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8,9</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0,1</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6,8</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19,4</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12,6</w:t>
            </w:r>
          </w:p>
        </w:tc>
      </w:tr>
      <w:tr w:rsidR="00201A02" w:rsidRPr="002E6A1C" w:rsidTr="00201A02">
        <w:tc>
          <w:tcPr>
            <w:tcW w:w="0" w:type="auto"/>
            <w:vAlign w:val="center"/>
          </w:tcPr>
          <w:p w:rsidR="000A2867" w:rsidRPr="002E6A1C" w:rsidRDefault="000A2867" w:rsidP="00583617">
            <w:pPr>
              <w:jc w:val="left"/>
              <w:rPr>
                <w:rFonts w:ascii="Arial Narrow" w:hAnsi="Arial Narrow"/>
                <w:sz w:val="18"/>
                <w:szCs w:val="18"/>
              </w:rPr>
            </w:pPr>
            <w:r w:rsidRPr="00242EDB">
              <w:rPr>
                <w:rFonts w:ascii="Arial Narrow" w:hAnsi="Arial Narrow"/>
                <w:sz w:val="18"/>
                <w:szCs w:val="18"/>
              </w:rPr>
              <w:t>Архангельская область</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8,3</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4,1</w:t>
            </w:r>
          </w:p>
        </w:tc>
        <w:tc>
          <w:tcPr>
            <w:tcW w:w="976" w:type="dxa"/>
            <w:vAlign w:val="center"/>
          </w:tcPr>
          <w:p w:rsidR="000A2867" w:rsidRPr="002E6A1C" w:rsidRDefault="00826494" w:rsidP="00826494">
            <w:pPr>
              <w:jc w:val="center"/>
              <w:rPr>
                <w:rFonts w:ascii="Arial Narrow" w:hAnsi="Arial Narrow"/>
                <w:sz w:val="18"/>
                <w:szCs w:val="18"/>
              </w:rPr>
            </w:pPr>
            <w:r>
              <w:rPr>
                <w:rFonts w:ascii="Arial Narrow" w:hAnsi="Arial Narrow"/>
                <w:sz w:val="18"/>
                <w:szCs w:val="18"/>
              </w:rPr>
              <w:t>-4,2</w:t>
            </w:r>
          </w:p>
        </w:tc>
        <w:tc>
          <w:tcPr>
            <w:tcW w:w="1819"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8,2</w:t>
            </w:r>
          </w:p>
        </w:tc>
        <w:tc>
          <w:tcPr>
            <w:tcW w:w="1663"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13,5</w:t>
            </w:r>
          </w:p>
        </w:tc>
        <w:tc>
          <w:tcPr>
            <w:tcW w:w="957" w:type="dxa"/>
            <w:vAlign w:val="center"/>
          </w:tcPr>
          <w:p w:rsidR="000A2867" w:rsidRPr="002E6A1C" w:rsidRDefault="0059683E" w:rsidP="00826494">
            <w:pPr>
              <w:jc w:val="center"/>
              <w:rPr>
                <w:rFonts w:ascii="Arial Narrow" w:hAnsi="Arial Narrow"/>
                <w:sz w:val="18"/>
                <w:szCs w:val="18"/>
              </w:rPr>
            </w:pPr>
            <w:r>
              <w:rPr>
                <w:rFonts w:ascii="Arial Narrow" w:hAnsi="Arial Narrow"/>
                <w:sz w:val="18"/>
                <w:szCs w:val="18"/>
              </w:rPr>
              <w:t>5,3</w:t>
            </w:r>
          </w:p>
        </w:tc>
      </w:tr>
      <w:tr w:rsidR="00201A02" w:rsidRPr="002E6A1C" w:rsidTr="00201A02">
        <w:tc>
          <w:tcPr>
            <w:tcW w:w="0" w:type="auto"/>
          </w:tcPr>
          <w:p w:rsidR="000A2867" w:rsidRPr="002E6A1C" w:rsidRDefault="000A2867" w:rsidP="00242EDB">
            <w:pPr>
              <w:rPr>
                <w:rFonts w:ascii="Arial Narrow" w:hAnsi="Arial Narrow"/>
                <w:sz w:val="18"/>
                <w:szCs w:val="18"/>
              </w:rPr>
            </w:pPr>
            <w:r w:rsidRPr="00242EDB">
              <w:rPr>
                <w:rFonts w:ascii="Arial Narrow" w:hAnsi="Arial Narrow"/>
                <w:sz w:val="18"/>
                <w:szCs w:val="18"/>
              </w:rPr>
              <w:t>Вологодская область</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8,6</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8,9</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0,3</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7,2</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16,0</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8,8</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Калининградская область</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7,6</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6,6</w:t>
            </w:r>
          </w:p>
        </w:tc>
        <w:tc>
          <w:tcPr>
            <w:tcW w:w="976" w:type="dxa"/>
            <w:vAlign w:val="center"/>
          </w:tcPr>
          <w:p w:rsidR="000A2867" w:rsidRPr="002E6A1C" w:rsidRDefault="00826494" w:rsidP="00826494">
            <w:pPr>
              <w:jc w:val="center"/>
              <w:rPr>
                <w:rFonts w:ascii="Arial Narrow" w:hAnsi="Arial Narrow"/>
                <w:sz w:val="18"/>
                <w:szCs w:val="18"/>
              </w:rPr>
            </w:pPr>
            <w:r>
              <w:rPr>
                <w:rFonts w:ascii="Arial Narrow" w:hAnsi="Arial Narrow"/>
                <w:sz w:val="18"/>
                <w:szCs w:val="18"/>
              </w:rPr>
              <w:t>-1,0</w:t>
            </w:r>
          </w:p>
        </w:tc>
        <w:tc>
          <w:tcPr>
            <w:tcW w:w="1819"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6,1</w:t>
            </w:r>
          </w:p>
        </w:tc>
        <w:tc>
          <w:tcPr>
            <w:tcW w:w="1663"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12,1</w:t>
            </w:r>
          </w:p>
        </w:tc>
        <w:tc>
          <w:tcPr>
            <w:tcW w:w="957" w:type="dxa"/>
            <w:vAlign w:val="center"/>
          </w:tcPr>
          <w:p w:rsidR="000A2867" w:rsidRPr="002E6A1C" w:rsidRDefault="0059683E" w:rsidP="00826494">
            <w:pPr>
              <w:jc w:val="center"/>
              <w:rPr>
                <w:rFonts w:ascii="Arial Narrow" w:hAnsi="Arial Narrow"/>
                <w:sz w:val="18"/>
                <w:szCs w:val="18"/>
              </w:rPr>
            </w:pPr>
            <w:r>
              <w:rPr>
                <w:rFonts w:ascii="Arial Narrow" w:hAnsi="Arial Narrow"/>
                <w:sz w:val="18"/>
                <w:szCs w:val="18"/>
              </w:rPr>
              <w:t>6,0</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Ленинградская область</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15,4</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8,2</w:t>
            </w:r>
          </w:p>
        </w:tc>
        <w:tc>
          <w:tcPr>
            <w:tcW w:w="976" w:type="dxa"/>
            <w:vAlign w:val="center"/>
          </w:tcPr>
          <w:p w:rsidR="000A2867" w:rsidRPr="002E6A1C" w:rsidRDefault="00826494" w:rsidP="00826494">
            <w:pPr>
              <w:jc w:val="center"/>
              <w:rPr>
                <w:rFonts w:ascii="Arial Narrow" w:hAnsi="Arial Narrow"/>
                <w:sz w:val="18"/>
                <w:szCs w:val="18"/>
              </w:rPr>
            </w:pPr>
            <w:r>
              <w:rPr>
                <w:rFonts w:ascii="Arial Narrow" w:hAnsi="Arial Narrow"/>
                <w:sz w:val="18"/>
                <w:szCs w:val="18"/>
              </w:rPr>
              <w:t>-7,2</w:t>
            </w:r>
          </w:p>
        </w:tc>
        <w:tc>
          <w:tcPr>
            <w:tcW w:w="1819"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15,0</w:t>
            </w:r>
          </w:p>
        </w:tc>
        <w:tc>
          <w:tcPr>
            <w:tcW w:w="1663"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18,8</w:t>
            </w:r>
          </w:p>
        </w:tc>
        <w:tc>
          <w:tcPr>
            <w:tcW w:w="957" w:type="dxa"/>
            <w:vAlign w:val="center"/>
          </w:tcPr>
          <w:p w:rsidR="000A2867" w:rsidRPr="002E6A1C" w:rsidRDefault="0059683E" w:rsidP="00826494">
            <w:pPr>
              <w:jc w:val="center"/>
              <w:rPr>
                <w:rFonts w:ascii="Arial Narrow" w:hAnsi="Arial Narrow"/>
                <w:sz w:val="18"/>
                <w:szCs w:val="18"/>
              </w:rPr>
            </w:pPr>
            <w:r>
              <w:rPr>
                <w:rFonts w:ascii="Arial Narrow" w:hAnsi="Arial Narrow"/>
                <w:sz w:val="18"/>
                <w:szCs w:val="18"/>
              </w:rPr>
              <w:t>3,8</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Мурманская область</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16,2</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10,0</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-6,2</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11,1</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12,0</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0,9</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Новгородская область</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15,3</w:t>
            </w:r>
          </w:p>
        </w:tc>
        <w:tc>
          <w:tcPr>
            <w:tcW w:w="0" w:type="auto"/>
            <w:vAlign w:val="center"/>
          </w:tcPr>
          <w:p w:rsidR="000A2867" w:rsidRPr="000A2867" w:rsidRDefault="000A2867" w:rsidP="00826494">
            <w:pPr>
              <w:jc w:val="center"/>
              <w:rPr>
                <w:rFonts w:ascii="Arial Narrow" w:hAnsi="Arial Narrow"/>
                <w:sz w:val="18"/>
                <w:szCs w:val="18"/>
              </w:rPr>
            </w:pPr>
            <w:r w:rsidRPr="000A2867">
              <w:rPr>
                <w:rFonts w:ascii="Arial Narrow" w:hAnsi="Arial Narrow"/>
                <w:sz w:val="18"/>
                <w:szCs w:val="18"/>
              </w:rPr>
              <w:t>9,8</w:t>
            </w:r>
          </w:p>
        </w:tc>
        <w:tc>
          <w:tcPr>
            <w:tcW w:w="976" w:type="dxa"/>
            <w:vAlign w:val="center"/>
          </w:tcPr>
          <w:p w:rsidR="000A2867" w:rsidRPr="002E6A1C" w:rsidRDefault="00826494" w:rsidP="00826494">
            <w:pPr>
              <w:jc w:val="center"/>
              <w:rPr>
                <w:rFonts w:ascii="Arial Narrow" w:hAnsi="Arial Narrow"/>
                <w:sz w:val="18"/>
                <w:szCs w:val="18"/>
              </w:rPr>
            </w:pPr>
            <w:r>
              <w:rPr>
                <w:rFonts w:ascii="Arial Narrow" w:hAnsi="Arial Narrow"/>
                <w:sz w:val="18"/>
                <w:szCs w:val="18"/>
              </w:rPr>
              <w:t>-5,5</w:t>
            </w:r>
          </w:p>
        </w:tc>
        <w:tc>
          <w:tcPr>
            <w:tcW w:w="1819"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9,6</w:t>
            </w:r>
          </w:p>
        </w:tc>
        <w:tc>
          <w:tcPr>
            <w:tcW w:w="1663" w:type="dxa"/>
            <w:vAlign w:val="center"/>
          </w:tcPr>
          <w:p w:rsidR="000A2867" w:rsidRPr="002E6A1C" w:rsidRDefault="00300F3E" w:rsidP="00826494">
            <w:pPr>
              <w:jc w:val="center"/>
              <w:rPr>
                <w:rFonts w:ascii="Arial Narrow" w:hAnsi="Arial Narrow"/>
                <w:sz w:val="18"/>
                <w:szCs w:val="18"/>
              </w:rPr>
            </w:pPr>
            <w:r>
              <w:rPr>
                <w:rFonts w:ascii="Arial Narrow" w:hAnsi="Arial Narrow"/>
                <w:sz w:val="18"/>
                <w:szCs w:val="18"/>
              </w:rPr>
              <w:t>18,5</w:t>
            </w:r>
          </w:p>
        </w:tc>
        <w:tc>
          <w:tcPr>
            <w:tcW w:w="957" w:type="dxa"/>
            <w:vAlign w:val="center"/>
          </w:tcPr>
          <w:p w:rsidR="000A2867" w:rsidRPr="002E6A1C" w:rsidRDefault="0059683E" w:rsidP="00826494">
            <w:pPr>
              <w:jc w:val="center"/>
              <w:rPr>
                <w:rFonts w:ascii="Arial Narrow" w:hAnsi="Arial Narrow"/>
                <w:sz w:val="18"/>
                <w:szCs w:val="18"/>
              </w:rPr>
            </w:pPr>
            <w:r>
              <w:rPr>
                <w:rFonts w:ascii="Arial Narrow" w:hAnsi="Arial Narrow"/>
                <w:sz w:val="18"/>
                <w:szCs w:val="18"/>
              </w:rPr>
              <w:t>8,9</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Псковская область</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12,6</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9,8</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-2,8</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13,0</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28,3</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15,3</w:t>
            </w:r>
          </w:p>
        </w:tc>
      </w:tr>
      <w:tr w:rsidR="00201A02" w:rsidRPr="002E6A1C" w:rsidTr="00201A02">
        <w:tc>
          <w:tcPr>
            <w:tcW w:w="0" w:type="auto"/>
          </w:tcPr>
          <w:p w:rsidR="000A2867" w:rsidRPr="00242EDB" w:rsidRDefault="000A2867" w:rsidP="00242EDB">
            <w:pPr>
              <w:rPr>
                <w:rFonts w:ascii="Arial Narrow" w:hAnsi="Arial Narrow"/>
                <w:sz w:val="18"/>
                <w:szCs w:val="18"/>
              </w:rPr>
            </w:pPr>
            <w:r w:rsidRPr="00242EDB">
              <w:rPr>
                <w:rFonts w:ascii="Arial Narrow" w:hAnsi="Arial Narrow"/>
                <w:sz w:val="18"/>
                <w:szCs w:val="18"/>
              </w:rPr>
              <w:t>г. Санкт-Петербург</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30,6</w:t>
            </w:r>
          </w:p>
        </w:tc>
        <w:tc>
          <w:tcPr>
            <w:tcW w:w="0" w:type="auto"/>
          </w:tcPr>
          <w:p w:rsidR="000A2867" w:rsidRPr="000A2867" w:rsidRDefault="000A2867" w:rsidP="000A2867">
            <w:pPr>
              <w:jc w:val="center"/>
              <w:rPr>
                <w:rFonts w:ascii="Arial Narrow" w:hAnsi="Arial Narrow"/>
                <w:sz w:val="18"/>
                <w:szCs w:val="18"/>
              </w:rPr>
            </w:pPr>
            <w:r w:rsidRPr="000A2867">
              <w:rPr>
                <w:rFonts w:ascii="Arial Narrow" w:hAnsi="Arial Narrow"/>
                <w:sz w:val="18"/>
                <w:szCs w:val="18"/>
              </w:rPr>
              <w:t>15,9</w:t>
            </w:r>
          </w:p>
        </w:tc>
        <w:tc>
          <w:tcPr>
            <w:tcW w:w="976" w:type="dxa"/>
          </w:tcPr>
          <w:p w:rsidR="000A2867" w:rsidRPr="002E6A1C" w:rsidRDefault="00826494" w:rsidP="00242EDB">
            <w:pPr>
              <w:jc w:val="center"/>
              <w:rPr>
                <w:rFonts w:ascii="Arial Narrow" w:hAnsi="Arial Narrow"/>
                <w:sz w:val="18"/>
                <w:szCs w:val="18"/>
              </w:rPr>
            </w:pPr>
            <w:r>
              <w:rPr>
                <w:rFonts w:ascii="Arial Narrow" w:hAnsi="Arial Narrow"/>
                <w:sz w:val="18"/>
                <w:szCs w:val="18"/>
              </w:rPr>
              <w:t>-14,7</w:t>
            </w:r>
          </w:p>
        </w:tc>
        <w:tc>
          <w:tcPr>
            <w:tcW w:w="1819" w:type="dxa"/>
          </w:tcPr>
          <w:p w:rsidR="000A2867" w:rsidRPr="002E6A1C" w:rsidRDefault="00300F3E" w:rsidP="00242EDB">
            <w:pPr>
              <w:jc w:val="center"/>
              <w:rPr>
                <w:rFonts w:ascii="Arial Narrow" w:hAnsi="Arial Narrow"/>
                <w:sz w:val="18"/>
                <w:szCs w:val="18"/>
              </w:rPr>
            </w:pPr>
            <w:r>
              <w:rPr>
                <w:rFonts w:ascii="Arial Narrow" w:hAnsi="Arial Narrow"/>
                <w:sz w:val="18"/>
                <w:szCs w:val="18"/>
              </w:rPr>
              <w:t>16,8</w:t>
            </w:r>
          </w:p>
        </w:tc>
        <w:tc>
          <w:tcPr>
            <w:tcW w:w="1663" w:type="dxa"/>
          </w:tcPr>
          <w:p w:rsidR="000A2867" w:rsidRPr="002E6A1C" w:rsidRDefault="00300F3E" w:rsidP="00242EDB">
            <w:pPr>
              <w:jc w:val="center"/>
              <w:rPr>
                <w:rFonts w:ascii="Arial Narrow" w:hAnsi="Arial Narrow"/>
                <w:sz w:val="18"/>
                <w:szCs w:val="18"/>
              </w:rPr>
            </w:pPr>
            <w:r>
              <w:rPr>
                <w:rFonts w:ascii="Arial Narrow" w:hAnsi="Arial Narrow"/>
                <w:sz w:val="18"/>
                <w:szCs w:val="18"/>
              </w:rPr>
              <w:t>26,0</w:t>
            </w:r>
          </w:p>
        </w:tc>
        <w:tc>
          <w:tcPr>
            <w:tcW w:w="957" w:type="dxa"/>
          </w:tcPr>
          <w:p w:rsidR="000A2867" w:rsidRPr="002E6A1C" w:rsidRDefault="0059683E" w:rsidP="00242EDB">
            <w:pPr>
              <w:jc w:val="center"/>
              <w:rPr>
                <w:rFonts w:ascii="Arial Narrow" w:hAnsi="Arial Narrow"/>
                <w:sz w:val="18"/>
                <w:szCs w:val="18"/>
              </w:rPr>
            </w:pPr>
            <w:r>
              <w:rPr>
                <w:rFonts w:ascii="Arial Narrow" w:hAnsi="Arial Narrow"/>
                <w:sz w:val="18"/>
                <w:szCs w:val="18"/>
              </w:rPr>
              <w:t>9,2</w:t>
            </w:r>
          </w:p>
        </w:tc>
      </w:tr>
    </w:tbl>
    <w:p w:rsidR="00EC6E6C" w:rsidRPr="000A2867" w:rsidRDefault="000A2867" w:rsidP="000A2867">
      <w:pPr>
        <w:ind w:firstLine="709"/>
        <w:jc w:val="left"/>
        <w:rPr>
          <w:sz w:val="20"/>
          <w:szCs w:val="28"/>
        </w:rPr>
      </w:pPr>
      <w:r>
        <w:rPr>
          <w:sz w:val="20"/>
          <w:szCs w:val="28"/>
        </w:rPr>
        <w:t>Источник данных: ЕМИСС (</w:t>
      </w:r>
      <w:hyperlink r:id="rId10" w:history="1">
        <w:r w:rsidRPr="000372AA">
          <w:rPr>
            <w:rStyle w:val="aa"/>
            <w:sz w:val="20"/>
            <w:szCs w:val="28"/>
          </w:rPr>
          <w:t>https://fedstat.ru/indicator/58769</w:t>
        </w:r>
      </w:hyperlink>
      <w:r>
        <w:rPr>
          <w:sz w:val="20"/>
          <w:szCs w:val="28"/>
        </w:rPr>
        <w:t>), Росстат</w:t>
      </w:r>
    </w:p>
    <w:p w:rsidR="00EC6E6C" w:rsidRDefault="00EC6E6C" w:rsidP="00EF0CF9">
      <w:pPr>
        <w:ind w:firstLine="709"/>
        <w:rPr>
          <w:sz w:val="28"/>
          <w:szCs w:val="28"/>
        </w:rPr>
      </w:pPr>
    </w:p>
    <w:p w:rsidR="00B44DBD" w:rsidRDefault="00583617" w:rsidP="00EF0CF9">
      <w:pPr>
        <w:ind w:firstLine="709"/>
        <w:rPr>
          <w:sz w:val="28"/>
          <w:szCs w:val="28"/>
        </w:rPr>
      </w:pPr>
      <w:r>
        <w:rPr>
          <w:sz w:val="28"/>
          <w:szCs w:val="28"/>
        </w:rPr>
        <w:t xml:space="preserve">По данным об инновационной активности предприятий можно отметить, что в большинстве регионов СЗФО отмечено снижение показателя, в то время как для промышленных организаций все субъекты макрорегиона показали его рост. Этот дисбаланс подчеркивает промышленную ориентацию макрорегиона, а также понимание руководителей производственного сектора необходимости </w:t>
      </w:r>
      <w:r w:rsidR="007A74E3">
        <w:rPr>
          <w:sz w:val="28"/>
          <w:szCs w:val="28"/>
        </w:rPr>
        <w:t xml:space="preserve">разработки </w:t>
      </w:r>
      <w:r>
        <w:rPr>
          <w:sz w:val="28"/>
          <w:szCs w:val="28"/>
        </w:rPr>
        <w:t xml:space="preserve">и </w:t>
      </w:r>
      <w:r w:rsidR="007A74E3">
        <w:rPr>
          <w:sz w:val="28"/>
          <w:szCs w:val="28"/>
        </w:rPr>
        <w:t xml:space="preserve">внедрения </w:t>
      </w:r>
      <w:r>
        <w:rPr>
          <w:sz w:val="28"/>
          <w:szCs w:val="28"/>
        </w:rPr>
        <w:t>инноваций в производственный процесс.</w:t>
      </w:r>
    </w:p>
    <w:p w:rsidR="00583617" w:rsidRDefault="00357B44" w:rsidP="00EF0CF9">
      <w:pPr>
        <w:ind w:firstLine="709"/>
        <w:rPr>
          <w:sz w:val="28"/>
          <w:szCs w:val="28"/>
        </w:rPr>
      </w:pPr>
      <w:r>
        <w:rPr>
          <w:sz w:val="28"/>
          <w:szCs w:val="28"/>
        </w:rPr>
        <w:t xml:space="preserve">Таким образом, в ходе исследования было выявлено, что в стране инновационная активность поощряется, декларируется и стимулируется на федеральном уровне. Стратегические документы ее активизации </w:t>
      </w:r>
      <w:r w:rsidR="006536FB">
        <w:rPr>
          <w:sz w:val="28"/>
          <w:szCs w:val="28"/>
        </w:rPr>
        <w:t xml:space="preserve">формально указывают целевые показатели стимулирования инновационной сферы, но </w:t>
      </w:r>
      <w:r w:rsidR="007A74E3">
        <w:rPr>
          <w:sz w:val="28"/>
          <w:szCs w:val="28"/>
        </w:rPr>
        <w:t>множество</w:t>
      </w:r>
      <w:r w:rsidR="006536FB">
        <w:rPr>
          <w:sz w:val="28"/>
          <w:szCs w:val="28"/>
        </w:rPr>
        <w:t xml:space="preserve"> из них в конце срока реализации не достигают необходимого уровня. В макрорегионе инновационная активность организаций следует </w:t>
      </w:r>
      <w:proofErr w:type="spellStart"/>
      <w:r w:rsidR="006536FB">
        <w:rPr>
          <w:sz w:val="28"/>
          <w:szCs w:val="28"/>
        </w:rPr>
        <w:t>общестрановому</w:t>
      </w:r>
      <w:proofErr w:type="spellEnd"/>
      <w:r w:rsidR="006536FB">
        <w:rPr>
          <w:sz w:val="28"/>
          <w:szCs w:val="28"/>
        </w:rPr>
        <w:t xml:space="preserve"> тренду и снижается с 2017 года, в то время как промышленные организации во всех регионах федерального округа занимаются повышением уровня разработки и внедрения инноваций.</w:t>
      </w:r>
    </w:p>
    <w:p w:rsidR="006536FB" w:rsidRDefault="006536FB" w:rsidP="00EF0CF9">
      <w:pPr>
        <w:ind w:firstLine="709"/>
        <w:rPr>
          <w:sz w:val="28"/>
          <w:szCs w:val="28"/>
        </w:rPr>
      </w:pPr>
      <w:r>
        <w:rPr>
          <w:sz w:val="28"/>
          <w:szCs w:val="28"/>
        </w:rPr>
        <w:t>В связи с тем, что значимая часть инноваций имела импортный характер</w:t>
      </w:r>
      <w:r w:rsidR="00836516">
        <w:rPr>
          <w:sz w:val="28"/>
          <w:szCs w:val="28"/>
        </w:rPr>
        <w:t>,</w:t>
      </w:r>
      <w:r>
        <w:rPr>
          <w:sz w:val="28"/>
          <w:szCs w:val="28"/>
        </w:rPr>
        <w:t xml:space="preserve"> в настоящее время можно предполагать снижение инновационной </w:t>
      </w:r>
      <w:proofErr w:type="spellStart"/>
      <w:r>
        <w:rPr>
          <w:sz w:val="28"/>
          <w:szCs w:val="28"/>
        </w:rPr>
        <w:t>акивности</w:t>
      </w:r>
      <w:proofErr w:type="spellEnd"/>
      <w:r>
        <w:rPr>
          <w:sz w:val="28"/>
          <w:szCs w:val="28"/>
        </w:rPr>
        <w:t xml:space="preserve"> всех типов предприятий. Однако, при действии механизмов параллельного импорта и </w:t>
      </w:r>
      <w:proofErr w:type="spellStart"/>
      <w:r>
        <w:rPr>
          <w:sz w:val="28"/>
          <w:szCs w:val="28"/>
        </w:rPr>
        <w:t>импортозамещения</w:t>
      </w:r>
      <w:proofErr w:type="spellEnd"/>
      <w:r>
        <w:rPr>
          <w:sz w:val="28"/>
          <w:szCs w:val="28"/>
        </w:rPr>
        <w:t>, а также</w:t>
      </w:r>
      <w:r w:rsidR="0075526D">
        <w:rPr>
          <w:sz w:val="28"/>
          <w:szCs w:val="28"/>
        </w:rPr>
        <w:t xml:space="preserve"> налаживания логистических процессов и поиска новых поставщиков оборудования и технологий, есть перспективы активного расширения сферы инновационных разработок в макрорегионе и стране в целом.</w:t>
      </w:r>
    </w:p>
    <w:p w:rsidR="006536FB" w:rsidRPr="00EF0CF9" w:rsidRDefault="006536FB" w:rsidP="00EF0CF9">
      <w:pPr>
        <w:ind w:firstLine="709"/>
        <w:rPr>
          <w:sz w:val="28"/>
          <w:szCs w:val="28"/>
        </w:rPr>
      </w:pPr>
    </w:p>
    <w:p w:rsidR="008E28C7" w:rsidRPr="00742B31" w:rsidRDefault="008E28C7" w:rsidP="008E28C7">
      <w:pPr>
        <w:ind w:firstLine="709"/>
        <w:jc w:val="center"/>
        <w:rPr>
          <w:b/>
          <w:sz w:val="28"/>
          <w:szCs w:val="28"/>
        </w:rPr>
      </w:pPr>
      <w:r w:rsidRPr="00742B31">
        <w:rPr>
          <w:b/>
          <w:sz w:val="28"/>
          <w:szCs w:val="28"/>
        </w:rPr>
        <w:t>Библиографический список</w:t>
      </w:r>
    </w:p>
    <w:p w:rsidR="008440CF" w:rsidRDefault="002B73BF" w:rsidP="002B73BF">
      <w:pPr>
        <w:ind w:firstLine="709"/>
        <w:rPr>
          <w:sz w:val="28"/>
          <w:szCs w:val="28"/>
          <w:lang w:val="en-US"/>
        </w:rPr>
      </w:pPr>
      <w:r>
        <w:rPr>
          <w:sz w:val="28"/>
          <w:szCs w:val="28"/>
        </w:rPr>
        <w:t xml:space="preserve">1. </w:t>
      </w:r>
      <w:proofErr w:type="spellStart"/>
      <w:r>
        <w:rPr>
          <w:sz w:val="28"/>
          <w:szCs w:val="28"/>
        </w:rPr>
        <w:t>Дмитришина</w:t>
      </w:r>
      <w:proofErr w:type="spellEnd"/>
      <w:r>
        <w:rPr>
          <w:sz w:val="28"/>
          <w:szCs w:val="28"/>
        </w:rPr>
        <w:t xml:space="preserve"> Е.В.</w:t>
      </w:r>
      <w:r w:rsidR="008440CF">
        <w:rPr>
          <w:sz w:val="28"/>
          <w:szCs w:val="28"/>
        </w:rPr>
        <w:t xml:space="preserve"> и др. (2020) </w:t>
      </w:r>
      <w:r w:rsidR="008440CF" w:rsidRPr="008440CF">
        <w:rPr>
          <w:sz w:val="28"/>
          <w:szCs w:val="28"/>
        </w:rPr>
        <w:t>Оценка возможностей достижения плановых значений внутренних затрат на исследования и разработки в России</w:t>
      </w:r>
      <w:r w:rsidR="008440CF">
        <w:rPr>
          <w:sz w:val="28"/>
          <w:szCs w:val="28"/>
        </w:rPr>
        <w:t xml:space="preserve"> / </w:t>
      </w:r>
      <w:r w:rsidR="008440CF">
        <w:rPr>
          <w:sz w:val="28"/>
          <w:szCs w:val="28"/>
        </w:rPr>
        <w:lastRenderedPageBreak/>
        <w:t xml:space="preserve">Е.В. </w:t>
      </w:r>
      <w:proofErr w:type="spellStart"/>
      <w:r w:rsidR="008440CF">
        <w:rPr>
          <w:sz w:val="28"/>
          <w:szCs w:val="28"/>
        </w:rPr>
        <w:t>Дмитришина</w:t>
      </w:r>
      <w:proofErr w:type="spellEnd"/>
      <w:r w:rsidR="008440CF">
        <w:rPr>
          <w:sz w:val="28"/>
          <w:szCs w:val="28"/>
        </w:rPr>
        <w:t>,</w:t>
      </w:r>
      <w:r>
        <w:rPr>
          <w:sz w:val="28"/>
          <w:szCs w:val="28"/>
        </w:rPr>
        <w:t xml:space="preserve"> </w:t>
      </w:r>
      <w:r w:rsidR="008440CF">
        <w:rPr>
          <w:sz w:val="28"/>
          <w:szCs w:val="28"/>
        </w:rPr>
        <w:t xml:space="preserve">Д.А. </w:t>
      </w:r>
      <w:proofErr w:type="spellStart"/>
      <w:r>
        <w:rPr>
          <w:sz w:val="28"/>
          <w:szCs w:val="28"/>
        </w:rPr>
        <w:t>Усков</w:t>
      </w:r>
      <w:proofErr w:type="spellEnd"/>
      <w:r>
        <w:rPr>
          <w:sz w:val="28"/>
          <w:szCs w:val="28"/>
        </w:rPr>
        <w:t xml:space="preserve">, </w:t>
      </w:r>
      <w:r w:rsidR="008440CF">
        <w:rPr>
          <w:sz w:val="28"/>
          <w:szCs w:val="28"/>
        </w:rPr>
        <w:t xml:space="preserve">А.А. Михайлова, Е.С. Федорова // </w:t>
      </w:r>
      <w:r w:rsidR="008440CF" w:rsidRPr="008440CF">
        <w:rPr>
          <w:sz w:val="28"/>
          <w:szCs w:val="28"/>
        </w:rPr>
        <w:t xml:space="preserve">Управление наукой и </w:t>
      </w:r>
      <w:proofErr w:type="spellStart"/>
      <w:r w:rsidR="008440CF" w:rsidRPr="008440CF">
        <w:rPr>
          <w:sz w:val="28"/>
          <w:szCs w:val="28"/>
        </w:rPr>
        <w:t>наукометрия</w:t>
      </w:r>
      <w:proofErr w:type="spellEnd"/>
      <w:r w:rsidR="008440CF">
        <w:rPr>
          <w:sz w:val="28"/>
          <w:szCs w:val="28"/>
        </w:rPr>
        <w:t>.</w:t>
      </w:r>
      <w:r w:rsidR="008440CF" w:rsidRPr="008440CF">
        <w:rPr>
          <w:sz w:val="28"/>
          <w:szCs w:val="28"/>
        </w:rPr>
        <w:t xml:space="preserve"> </w:t>
      </w:r>
      <w:r w:rsidR="008440CF">
        <w:rPr>
          <w:sz w:val="28"/>
          <w:szCs w:val="28"/>
        </w:rPr>
        <w:t xml:space="preserve">№ </w:t>
      </w:r>
      <w:r w:rsidR="008440CF" w:rsidRPr="008440CF">
        <w:rPr>
          <w:sz w:val="28"/>
          <w:szCs w:val="28"/>
        </w:rPr>
        <w:t>15 (1)</w:t>
      </w:r>
      <w:r w:rsidR="008440CF">
        <w:rPr>
          <w:sz w:val="28"/>
          <w:szCs w:val="28"/>
        </w:rPr>
        <w:t>.</w:t>
      </w:r>
      <w:r w:rsidR="008440CF" w:rsidRPr="008440CF">
        <w:rPr>
          <w:sz w:val="28"/>
          <w:szCs w:val="28"/>
        </w:rPr>
        <w:t xml:space="preserve"> 8-29.</w:t>
      </w:r>
    </w:p>
    <w:p w:rsidR="00890950" w:rsidRPr="00890950" w:rsidRDefault="00890950" w:rsidP="002B73BF">
      <w:pPr>
        <w:ind w:firstLine="709"/>
        <w:rPr>
          <w:sz w:val="28"/>
          <w:szCs w:val="28"/>
        </w:rPr>
      </w:pPr>
      <w:r w:rsidRPr="00890950">
        <w:rPr>
          <w:sz w:val="28"/>
          <w:szCs w:val="28"/>
        </w:rPr>
        <w:t>2</w:t>
      </w:r>
      <w:r>
        <w:rPr>
          <w:sz w:val="28"/>
          <w:szCs w:val="28"/>
        </w:rPr>
        <w:t xml:space="preserve">. Третьякова Е.А., Носков А.А. (2021) Инновационная деятельность Регионов Северо-Западного федерального округа: сопоставительный оценочный анализ // Балтийский регион. Т.13, № 1. С. </w:t>
      </w:r>
      <w:r w:rsidR="00D1797E">
        <w:rPr>
          <w:sz w:val="28"/>
          <w:szCs w:val="28"/>
        </w:rPr>
        <w:t>4–22.</w:t>
      </w:r>
    </w:p>
    <w:p w:rsidR="008E28C7" w:rsidRDefault="008E28C7" w:rsidP="008E28C7">
      <w:pPr>
        <w:ind w:firstLine="709"/>
        <w:jc w:val="center"/>
        <w:rPr>
          <w:sz w:val="28"/>
          <w:szCs w:val="28"/>
        </w:rPr>
      </w:pPr>
    </w:p>
    <w:p w:rsidR="008E28C7" w:rsidRDefault="008E28C7" w:rsidP="008E28C7">
      <w:pPr>
        <w:ind w:firstLine="709"/>
        <w:jc w:val="center"/>
        <w:rPr>
          <w:b/>
          <w:sz w:val="28"/>
          <w:szCs w:val="28"/>
        </w:rPr>
      </w:pPr>
      <w:r w:rsidRPr="008E28C7">
        <w:rPr>
          <w:b/>
          <w:sz w:val="28"/>
          <w:szCs w:val="28"/>
        </w:rPr>
        <w:t>Информация об авторе</w:t>
      </w:r>
    </w:p>
    <w:p w:rsidR="00F360D6" w:rsidRPr="00974FBB" w:rsidRDefault="00682208" w:rsidP="00F360D6">
      <w:pPr>
        <w:shd w:val="clear" w:color="auto" w:fill="FFFFFF"/>
        <w:ind w:firstLine="567"/>
        <w:rPr>
          <w:rFonts w:eastAsia="Times New Roman" w:cs="Times New Roman"/>
          <w:sz w:val="26"/>
          <w:szCs w:val="26"/>
          <w:lang w:eastAsia="ru-RU"/>
        </w:rPr>
      </w:pPr>
      <w:r>
        <w:rPr>
          <w:rFonts w:eastAsia="Times New Roman" w:cs="Times New Roman"/>
          <w:sz w:val="26"/>
          <w:szCs w:val="26"/>
          <w:lang w:eastAsia="ru-RU"/>
        </w:rPr>
        <w:t>Широкова Елена Юрьевна</w:t>
      </w:r>
      <w:r w:rsidR="00F360D6" w:rsidRPr="00974FBB">
        <w:rPr>
          <w:rFonts w:eastAsia="Times New Roman" w:cs="Times New Roman"/>
          <w:sz w:val="26"/>
          <w:szCs w:val="26"/>
          <w:lang w:eastAsia="ru-RU"/>
        </w:rPr>
        <w:t xml:space="preserve"> (</w:t>
      </w:r>
      <w:r>
        <w:rPr>
          <w:rFonts w:eastAsia="Times New Roman" w:cs="Times New Roman"/>
          <w:sz w:val="26"/>
          <w:szCs w:val="26"/>
          <w:lang w:eastAsia="ru-RU"/>
        </w:rPr>
        <w:t>Российская Федерация</w:t>
      </w:r>
      <w:r w:rsidR="00F360D6" w:rsidRPr="00974FBB">
        <w:rPr>
          <w:rFonts w:eastAsia="Times New Roman" w:cs="Times New Roman"/>
          <w:sz w:val="26"/>
          <w:szCs w:val="26"/>
          <w:lang w:eastAsia="ru-RU"/>
        </w:rPr>
        <w:t xml:space="preserve">, </w:t>
      </w:r>
      <w:r>
        <w:rPr>
          <w:rFonts w:eastAsia="Times New Roman" w:cs="Times New Roman"/>
          <w:sz w:val="26"/>
          <w:szCs w:val="26"/>
          <w:lang w:eastAsia="ru-RU"/>
        </w:rPr>
        <w:t>г. Вологда</w:t>
      </w:r>
      <w:r w:rsidR="00F360D6" w:rsidRPr="00974FBB">
        <w:rPr>
          <w:rFonts w:eastAsia="Times New Roman" w:cs="Times New Roman"/>
          <w:sz w:val="26"/>
          <w:szCs w:val="26"/>
          <w:lang w:eastAsia="ru-RU"/>
        </w:rPr>
        <w:t xml:space="preserve">) – </w:t>
      </w:r>
      <w:r>
        <w:rPr>
          <w:rFonts w:eastAsia="Times New Roman" w:cs="Times New Roman"/>
          <w:sz w:val="26"/>
          <w:szCs w:val="26"/>
          <w:lang w:eastAsia="ru-RU"/>
        </w:rPr>
        <w:t>младший научный сотрудник</w:t>
      </w:r>
      <w:r w:rsidR="00F360D6" w:rsidRPr="00974FBB">
        <w:rPr>
          <w:rFonts w:eastAsia="Times New Roman" w:cs="Times New Roman"/>
          <w:sz w:val="26"/>
          <w:szCs w:val="26"/>
          <w:lang w:eastAsia="ru-RU"/>
        </w:rPr>
        <w:t xml:space="preserve">, </w:t>
      </w:r>
      <w:r>
        <w:rPr>
          <w:rFonts w:eastAsia="Times New Roman" w:cs="Times New Roman"/>
          <w:sz w:val="26"/>
          <w:szCs w:val="26"/>
          <w:lang w:eastAsia="ru-RU"/>
        </w:rPr>
        <w:t>ФГБУН Вологодский научный центр РАН</w:t>
      </w:r>
      <w:r w:rsidR="00F360D6" w:rsidRPr="00974FBB">
        <w:rPr>
          <w:rFonts w:eastAsia="Times New Roman" w:cs="Times New Roman"/>
          <w:sz w:val="26"/>
          <w:szCs w:val="26"/>
          <w:lang w:eastAsia="ru-RU"/>
        </w:rPr>
        <w:t xml:space="preserve"> (</w:t>
      </w:r>
      <w:r w:rsidRPr="00682208">
        <w:rPr>
          <w:rFonts w:eastAsia="Times New Roman" w:cs="Times New Roman"/>
          <w:sz w:val="26"/>
          <w:szCs w:val="26"/>
          <w:lang w:eastAsia="ru-RU"/>
        </w:rPr>
        <w:t>Россия, 160014, г. Вологда, ул. Горького, д. 56а</w:t>
      </w:r>
      <w:r w:rsidR="00F360D6" w:rsidRPr="00974FBB">
        <w:rPr>
          <w:rFonts w:eastAsia="Times New Roman" w:cs="Times New Roman"/>
          <w:sz w:val="26"/>
          <w:szCs w:val="26"/>
          <w:lang w:eastAsia="ru-RU"/>
        </w:rPr>
        <w:t>, e-</w:t>
      </w:r>
      <w:proofErr w:type="spellStart"/>
      <w:r w:rsidR="00F360D6" w:rsidRPr="00974FBB">
        <w:rPr>
          <w:rFonts w:eastAsia="Times New Roman" w:cs="Times New Roman"/>
          <w:sz w:val="26"/>
          <w:szCs w:val="26"/>
          <w:lang w:eastAsia="ru-RU"/>
        </w:rPr>
        <w:t>mail</w:t>
      </w:r>
      <w:proofErr w:type="spellEnd"/>
      <w:r>
        <w:rPr>
          <w:rFonts w:eastAsia="Times New Roman" w:cs="Times New Roman"/>
          <w:sz w:val="26"/>
          <w:szCs w:val="26"/>
          <w:lang w:eastAsia="ru-RU"/>
        </w:rPr>
        <w:t xml:space="preserve">: </w:t>
      </w:r>
      <w:r>
        <w:rPr>
          <w:rFonts w:eastAsia="Times New Roman" w:cs="Times New Roman"/>
          <w:sz w:val="26"/>
          <w:szCs w:val="26"/>
          <w:lang w:val="en-US" w:eastAsia="ru-RU"/>
        </w:rPr>
        <w:t>shir11@bk.ru</w:t>
      </w:r>
      <w:r w:rsidR="00F360D6" w:rsidRPr="00974FBB">
        <w:rPr>
          <w:rFonts w:eastAsia="Times New Roman" w:cs="Times New Roman"/>
          <w:sz w:val="26"/>
          <w:szCs w:val="26"/>
          <w:lang w:eastAsia="ru-RU"/>
        </w:rPr>
        <w:t>).</w:t>
      </w:r>
    </w:p>
    <w:p w:rsidR="00682208" w:rsidRDefault="00682208" w:rsidP="00F360D6">
      <w:pPr>
        <w:shd w:val="clear" w:color="auto" w:fill="FFFFFF"/>
        <w:ind w:firstLine="567"/>
        <w:jc w:val="right"/>
        <w:rPr>
          <w:rFonts w:eastAsia="Times New Roman" w:cs="Times New Roman"/>
          <w:b/>
          <w:bCs/>
          <w:sz w:val="26"/>
          <w:szCs w:val="26"/>
          <w:lang w:val="en-US" w:eastAsia="ru-RU"/>
        </w:rPr>
      </w:pPr>
    </w:p>
    <w:p w:rsidR="00F360D6" w:rsidRPr="000B5BA5" w:rsidRDefault="00682208" w:rsidP="00F360D6">
      <w:pPr>
        <w:shd w:val="clear" w:color="auto" w:fill="FFFFFF"/>
        <w:ind w:firstLine="567"/>
        <w:jc w:val="right"/>
        <w:rPr>
          <w:rFonts w:eastAsia="Times New Roman" w:cs="Times New Roman"/>
          <w:sz w:val="26"/>
          <w:szCs w:val="26"/>
          <w:lang w:val="en-US" w:eastAsia="ru-RU"/>
        </w:rPr>
      </w:pPr>
      <w:proofErr w:type="spellStart"/>
      <w:r>
        <w:rPr>
          <w:rFonts w:eastAsia="Times New Roman" w:cs="Times New Roman"/>
          <w:b/>
          <w:bCs/>
          <w:sz w:val="26"/>
          <w:szCs w:val="26"/>
          <w:lang w:val="en-US" w:eastAsia="ru-RU"/>
        </w:rPr>
        <w:t>Shirokova</w:t>
      </w:r>
      <w:proofErr w:type="spellEnd"/>
      <w:r w:rsidR="00F360D6" w:rsidRPr="000B5BA5">
        <w:rPr>
          <w:rFonts w:eastAsia="Times New Roman" w:cs="Times New Roman"/>
          <w:b/>
          <w:bCs/>
          <w:sz w:val="26"/>
          <w:szCs w:val="26"/>
          <w:lang w:val="en-US" w:eastAsia="ru-RU"/>
        </w:rPr>
        <w:t xml:space="preserve"> </w:t>
      </w:r>
      <w:proofErr w:type="spellStart"/>
      <w:r>
        <w:rPr>
          <w:rFonts w:eastAsia="Times New Roman" w:cs="Times New Roman"/>
          <w:b/>
          <w:bCs/>
          <w:sz w:val="26"/>
          <w:szCs w:val="26"/>
          <w:lang w:val="en-US" w:eastAsia="ru-RU"/>
        </w:rPr>
        <w:t>E</w:t>
      </w:r>
      <w:r w:rsidR="00F360D6" w:rsidRPr="000B5BA5">
        <w:rPr>
          <w:rFonts w:eastAsia="Times New Roman" w:cs="Times New Roman"/>
          <w:b/>
          <w:bCs/>
          <w:sz w:val="26"/>
          <w:szCs w:val="26"/>
          <w:lang w:val="en-US" w:eastAsia="ru-RU"/>
        </w:rPr>
        <w:t>.</w:t>
      </w:r>
      <w:r>
        <w:rPr>
          <w:rFonts w:eastAsia="Times New Roman" w:cs="Times New Roman"/>
          <w:b/>
          <w:bCs/>
          <w:sz w:val="26"/>
          <w:szCs w:val="26"/>
          <w:lang w:val="en-US" w:eastAsia="ru-RU"/>
        </w:rPr>
        <w:t>Yu</w:t>
      </w:r>
      <w:proofErr w:type="spellEnd"/>
    </w:p>
    <w:p w:rsidR="000B5BA5" w:rsidRPr="000B5BA5" w:rsidRDefault="000B5BA5" w:rsidP="000B5BA5">
      <w:pPr>
        <w:shd w:val="clear" w:color="auto" w:fill="FFFFFF"/>
        <w:ind w:firstLine="567"/>
        <w:jc w:val="center"/>
        <w:rPr>
          <w:rFonts w:eastAsia="Times New Roman" w:cs="Times New Roman"/>
          <w:b/>
          <w:bCs/>
          <w:sz w:val="26"/>
          <w:szCs w:val="26"/>
          <w:lang w:val="en-US" w:eastAsia="ru-RU"/>
        </w:rPr>
      </w:pPr>
      <w:r w:rsidRPr="000B5BA5">
        <w:rPr>
          <w:rFonts w:eastAsia="Times New Roman" w:cs="Times New Roman"/>
          <w:b/>
          <w:bCs/>
          <w:sz w:val="26"/>
          <w:szCs w:val="26"/>
          <w:lang w:val="en-US" w:eastAsia="ru-RU"/>
        </w:rPr>
        <w:t>TRENDS AND PROSPECTS OF INNOVATIVE DEVELOPMENT OF THE REGION</w:t>
      </w:r>
    </w:p>
    <w:p w:rsidR="00F13946" w:rsidRPr="00F13946" w:rsidRDefault="00F13946" w:rsidP="00F13946">
      <w:pPr>
        <w:shd w:val="clear" w:color="auto" w:fill="FFFFFF"/>
        <w:ind w:firstLine="567"/>
        <w:rPr>
          <w:rFonts w:eastAsia="Times New Roman" w:cs="Times New Roman"/>
          <w:bCs/>
          <w:i/>
          <w:sz w:val="26"/>
          <w:szCs w:val="26"/>
          <w:lang w:val="en-US" w:eastAsia="ru-RU"/>
        </w:rPr>
      </w:pPr>
      <w:r w:rsidRPr="00F13946">
        <w:rPr>
          <w:rFonts w:eastAsia="Times New Roman" w:cs="Times New Roman"/>
          <w:bCs/>
          <w:i/>
          <w:sz w:val="26"/>
          <w:szCs w:val="26"/>
          <w:lang w:val="en-US" w:eastAsia="ru-RU"/>
        </w:rPr>
        <w:t xml:space="preserve">The paper considers the strategic foundations of innovation development in the country, characterizes the results of the implementation of the target indicators of innovation development strategies. The differences in the change in the level of innovation activity of the NWFD regions for all organizations and industrial enterprises are revealed. The conclusion is made about the prospects of innovative development of the </w:t>
      </w:r>
      <w:proofErr w:type="spellStart"/>
      <w:r w:rsidRPr="00F13946">
        <w:rPr>
          <w:rFonts w:eastAsia="Times New Roman" w:cs="Times New Roman"/>
          <w:bCs/>
          <w:i/>
          <w:sz w:val="26"/>
          <w:szCs w:val="26"/>
          <w:lang w:val="en-US" w:eastAsia="ru-RU"/>
        </w:rPr>
        <w:t>macroregion</w:t>
      </w:r>
      <w:proofErr w:type="spellEnd"/>
      <w:r w:rsidRPr="00F13946">
        <w:rPr>
          <w:rFonts w:eastAsia="Times New Roman" w:cs="Times New Roman"/>
          <w:bCs/>
          <w:i/>
          <w:sz w:val="26"/>
          <w:szCs w:val="26"/>
          <w:lang w:val="en-US" w:eastAsia="ru-RU"/>
        </w:rPr>
        <w:t xml:space="preserve"> in solving the main problems of the manufacturing sector.</w:t>
      </w:r>
    </w:p>
    <w:p w:rsidR="000B5BA5" w:rsidRPr="00F13946" w:rsidRDefault="00F13946" w:rsidP="00F13946">
      <w:pPr>
        <w:shd w:val="clear" w:color="auto" w:fill="FFFFFF"/>
        <w:ind w:firstLine="567"/>
        <w:rPr>
          <w:rFonts w:eastAsia="Times New Roman" w:cs="Times New Roman"/>
          <w:i/>
          <w:sz w:val="26"/>
          <w:szCs w:val="26"/>
          <w:u w:val="single"/>
          <w:lang w:val="en-US" w:eastAsia="ru-RU"/>
        </w:rPr>
      </w:pPr>
      <w:r w:rsidRPr="00F13946">
        <w:rPr>
          <w:rFonts w:eastAsia="Times New Roman" w:cs="Times New Roman"/>
          <w:bCs/>
          <w:i/>
          <w:sz w:val="26"/>
          <w:szCs w:val="26"/>
          <w:lang w:val="en-US" w:eastAsia="ru-RU"/>
        </w:rPr>
        <w:t>Keywords: region, NWFD, innovation, industry, development</w:t>
      </w:r>
    </w:p>
    <w:p w:rsidR="003F2420" w:rsidRDefault="003F2420" w:rsidP="000B5BA5">
      <w:pPr>
        <w:shd w:val="clear" w:color="auto" w:fill="FFFFFF"/>
        <w:ind w:firstLine="567"/>
        <w:jc w:val="center"/>
        <w:rPr>
          <w:rFonts w:eastAsia="Times New Roman" w:cs="Times New Roman"/>
          <w:b/>
          <w:bCs/>
          <w:sz w:val="26"/>
          <w:szCs w:val="26"/>
          <w:lang w:eastAsia="ru-RU"/>
        </w:rPr>
      </w:pPr>
    </w:p>
    <w:p w:rsidR="000B5BA5" w:rsidRDefault="000B5BA5" w:rsidP="000B5BA5">
      <w:pPr>
        <w:shd w:val="clear" w:color="auto" w:fill="FFFFFF"/>
        <w:ind w:firstLine="567"/>
        <w:jc w:val="center"/>
        <w:rPr>
          <w:rFonts w:eastAsia="Times New Roman" w:cs="Times New Roman"/>
          <w:b/>
          <w:bCs/>
          <w:sz w:val="26"/>
          <w:szCs w:val="26"/>
          <w:lang w:val="en-US" w:eastAsia="ru-RU"/>
        </w:rPr>
      </w:pPr>
      <w:r>
        <w:rPr>
          <w:rFonts w:eastAsia="Times New Roman" w:cs="Times New Roman"/>
          <w:b/>
          <w:bCs/>
          <w:sz w:val="26"/>
          <w:szCs w:val="26"/>
          <w:lang w:val="en-US" w:eastAsia="ru-RU"/>
        </w:rPr>
        <w:t>Information about the author</w:t>
      </w:r>
    </w:p>
    <w:p w:rsidR="000B5BA5" w:rsidRPr="000B5BA5" w:rsidRDefault="000B5BA5" w:rsidP="000B5BA5">
      <w:pPr>
        <w:shd w:val="clear" w:color="auto" w:fill="FFFFFF"/>
        <w:ind w:firstLine="567"/>
        <w:rPr>
          <w:rFonts w:eastAsia="Times New Roman" w:cs="Times New Roman"/>
          <w:sz w:val="26"/>
          <w:szCs w:val="26"/>
          <w:lang w:val="en-US" w:eastAsia="ru-RU"/>
        </w:rPr>
      </w:pPr>
      <w:r w:rsidRPr="000B5BA5">
        <w:rPr>
          <w:rFonts w:eastAsia="Times New Roman" w:cs="Times New Roman"/>
          <w:sz w:val="26"/>
          <w:szCs w:val="26"/>
          <w:lang w:val="en-US" w:eastAsia="ru-RU"/>
        </w:rPr>
        <w:t xml:space="preserve">Elena </w:t>
      </w:r>
      <w:proofErr w:type="spellStart"/>
      <w:r w:rsidRPr="000B5BA5">
        <w:rPr>
          <w:rFonts w:eastAsia="Times New Roman" w:cs="Times New Roman"/>
          <w:sz w:val="26"/>
          <w:szCs w:val="26"/>
          <w:lang w:val="en-US" w:eastAsia="ru-RU"/>
        </w:rPr>
        <w:t>Shirokova</w:t>
      </w:r>
      <w:proofErr w:type="spellEnd"/>
      <w:r w:rsidRPr="000B5BA5">
        <w:rPr>
          <w:rFonts w:eastAsia="Times New Roman" w:cs="Times New Roman"/>
          <w:sz w:val="26"/>
          <w:szCs w:val="26"/>
          <w:lang w:val="en-US" w:eastAsia="ru-RU"/>
        </w:rPr>
        <w:t xml:space="preserve"> (</w:t>
      </w:r>
      <w:r>
        <w:rPr>
          <w:rFonts w:eastAsia="Times New Roman" w:cs="Times New Roman"/>
          <w:sz w:val="26"/>
          <w:szCs w:val="26"/>
          <w:lang w:val="en-US" w:eastAsia="ru-RU"/>
        </w:rPr>
        <w:t xml:space="preserve">Vologda, Russian Federation) – </w:t>
      </w:r>
      <w:r w:rsidRPr="000B5BA5">
        <w:rPr>
          <w:rFonts w:eastAsia="Times New Roman" w:cs="Times New Roman"/>
          <w:sz w:val="26"/>
          <w:szCs w:val="26"/>
          <w:lang w:val="en-US" w:eastAsia="ru-RU"/>
        </w:rPr>
        <w:t>junior research associate, Federal State Budgetary Institution of Sciences</w:t>
      </w:r>
      <w:r>
        <w:rPr>
          <w:rFonts w:eastAsia="Times New Roman" w:cs="Times New Roman"/>
          <w:sz w:val="26"/>
          <w:szCs w:val="26"/>
          <w:lang w:val="en-US" w:eastAsia="ru-RU"/>
        </w:rPr>
        <w:t xml:space="preserve"> </w:t>
      </w:r>
      <w:r w:rsidRPr="000B5BA5">
        <w:rPr>
          <w:rFonts w:eastAsia="Times New Roman" w:cs="Times New Roman"/>
          <w:sz w:val="26"/>
          <w:szCs w:val="26"/>
          <w:lang w:val="en-US" w:eastAsia="ru-RU"/>
        </w:rPr>
        <w:t>Vologda Research Center of the Russian Academy of Sciences (</w:t>
      </w:r>
      <w:proofErr w:type="spellStart"/>
      <w:r w:rsidRPr="000B5BA5">
        <w:rPr>
          <w:rFonts w:eastAsia="Times New Roman" w:cs="Times New Roman"/>
          <w:sz w:val="26"/>
          <w:szCs w:val="26"/>
          <w:lang w:val="en-US" w:eastAsia="ru-RU"/>
        </w:rPr>
        <w:t>VolRC</w:t>
      </w:r>
      <w:proofErr w:type="spellEnd"/>
      <w:r w:rsidRPr="000B5BA5">
        <w:rPr>
          <w:rFonts w:eastAsia="Times New Roman" w:cs="Times New Roman"/>
          <w:sz w:val="26"/>
          <w:szCs w:val="26"/>
          <w:lang w:val="en-US" w:eastAsia="ru-RU"/>
        </w:rPr>
        <w:t xml:space="preserve"> RAS) (56A, Gorky Street, Vologda, 160014, Russia, e-mail: shir11@bk.ru ).</w:t>
      </w:r>
    </w:p>
    <w:p w:rsidR="000B5BA5" w:rsidRDefault="000B5BA5" w:rsidP="00F360D6">
      <w:pPr>
        <w:shd w:val="clear" w:color="auto" w:fill="FFFFFF"/>
        <w:ind w:firstLine="567"/>
        <w:jc w:val="center"/>
        <w:rPr>
          <w:rFonts w:eastAsia="Times New Roman" w:cs="Times New Roman"/>
          <w:b/>
          <w:bCs/>
          <w:sz w:val="26"/>
          <w:szCs w:val="26"/>
          <w:lang w:val="en-US" w:eastAsia="ru-RU"/>
        </w:rPr>
      </w:pPr>
    </w:p>
    <w:p w:rsidR="00F360D6" w:rsidRPr="000B5BA5" w:rsidRDefault="000B5BA5" w:rsidP="00F360D6">
      <w:pPr>
        <w:shd w:val="clear" w:color="auto" w:fill="FFFFFF"/>
        <w:ind w:firstLine="567"/>
        <w:jc w:val="center"/>
        <w:rPr>
          <w:rFonts w:eastAsia="Times New Roman" w:cs="Times New Roman"/>
          <w:sz w:val="26"/>
          <w:szCs w:val="26"/>
          <w:lang w:val="en-US" w:eastAsia="ru-RU"/>
        </w:rPr>
      </w:pPr>
      <w:r>
        <w:rPr>
          <w:rFonts w:eastAsia="Times New Roman" w:cs="Times New Roman"/>
          <w:b/>
          <w:bCs/>
          <w:sz w:val="26"/>
          <w:szCs w:val="26"/>
          <w:lang w:val="en-US" w:eastAsia="ru-RU"/>
        </w:rPr>
        <w:t>References</w:t>
      </w:r>
    </w:p>
    <w:p w:rsidR="000B5BA5" w:rsidRPr="000B5BA5" w:rsidRDefault="000B5BA5" w:rsidP="000B5BA5">
      <w:pPr>
        <w:ind w:firstLine="709"/>
        <w:rPr>
          <w:rFonts w:eastAsia="Times New Roman" w:cs="Times New Roman"/>
          <w:sz w:val="26"/>
          <w:szCs w:val="26"/>
          <w:lang w:eastAsia="ru-RU"/>
        </w:rPr>
      </w:pPr>
      <w:r w:rsidRPr="000B5BA5">
        <w:rPr>
          <w:rFonts w:eastAsia="Times New Roman" w:cs="Times New Roman"/>
          <w:sz w:val="26"/>
          <w:szCs w:val="26"/>
          <w:lang w:val="en-US" w:eastAsia="ru-RU"/>
        </w:rPr>
        <w:t xml:space="preserve">1. </w:t>
      </w:r>
      <w:proofErr w:type="spellStart"/>
      <w:r w:rsidRPr="000B5BA5">
        <w:rPr>
          <w:rFonts w:eastAsia="Times New Roman" w:cs="Times New Roman"/>
          <w:sz w:val="26"/>
          <w:szCs w:val="26"/>
          <w:lang w:val="en-US" w:eastAsia="ru-RU"/>
        </w:rPr>
        <w:t>Dmitrishina</w:t>
      </w:r>
      <w:proofErr w:type="spellEnd"/>
      <w:r w:rsidRPr="000B5BA5">
        <w:rPr>
          <w:rFonts w:eastAsia="Times New Roman" w:cs="Times New Roman"/>
          <w:sz w:val="26"/>
          <w:szCs w:val="26"/>
          <w:lang w:val="en-US" w:eastAsia="ru-RU"/>
        </w:rPr>
        <w:t xml:space="preserve"> E.V. et al. (2020) Assessment of the possibilities of achieving the planned values of internal costs for research and development in Russia / E.V. </w:t>
      </w:r>
      <w:proofErr w:type="spellStart"/>
      <w:r w:rsidRPr="000B5BA5">
        <w:rPr>
          <w:rFonts w:eastAsia="Times New Roman" w:cs="Times New Roman"/>
          <w:sz w:val="26"/>
          <w:szCs w:val="26"/>
          <w:lang w:val="en-US" w:eastAsia="ru-RU"/>
        </w:rPr>
        <w:t>Dmitrishina</w:t>
      </w:r>
      <w:proofErr w:type="spellEnd"/>
      <w:r w:rsidRPr="000B5BA5">
        <w:rPr>
          <w:rFonts w:eastAsia="Times New Roman" w:cs="Times New Roman"/>
          <w:sz w:val="26"/>
          <w:szCs w:val="26"/>
          <w:lang w:val="en-US" w:eastAsia="ru-RU"/>
        </w:rPr>
        <w:t xml:space="preserve">, D.A. </w:t>
      </w:r>
      <w:proofErr w:type="spellStart"/>
      <w:r w:rsidRPr="000B5BA5">
        <w:rPr>
          <w:rFonts w:eastAsia="Times New Roman" w:cs="Times New Roman"/>
          <w:sz w:val="26"/>
          <w:szCs w:val="26"/>
          <w:lang w:val="en-US" w:eastAsia="ru-RU"/>
        </w:rPr>
        <w:t>Uskov</w:t>
      </w:r>
      <w:proofErr w:type="spellEnd"/>
      <w:r w:rsidRPr="000B5BA5">
        <w:rPr>
          <w:rFonts w:eastAsia="Times New Roman" w:cs="Times New Roman"/>
          <w:sz w:val="26"/>
          <w:szCs w:val="26"/>
          <w:lang w:val="en-US" w:eastAsia="ru-RU"/>
        </w:rPr>
        <w:t xml:space="preserve">, A.A. </w:t>
      </w:r>
      <w:proofErr w:type="spellStart"/>
      <w:r w:rsidRPr="000B5BA5">
        <w:rPr>
          <w:rFonts w:eastAsia="Times New Roman" w:cs="Times New Roman"/>
          <w:sz w:val="26"/>
          <w:szCs w:val="26"/>
          <w:lang w:val="en-US" w:eastAsia="ru-RU"/>
        </w:rPr>
        <w:t>Mikhailova</w:t>
      </w:r>
      <w:proofErr w:type="spellEnd"/>
      <w:r w:rsidRPr="000B5BA5">
        <w:rPr>
          <w:rFonts w:eastAsia="Times New Roman" w:cs="Times New Roman"/>
          <w:sz w:val="26"/>
          <w:szCs w:val="26"/>
          <w:lang w:val="en-US" w:eastAsia="ru-RU"/>
        </w:rPr>
        <w:t xml:space="preserve">, E.S. </w:t>
      </w:r>
      <w:proofErr w:type="spellStart"/>
      <w:r w:rsidRPr="000B5BA5">
        <w:rPr>
          <w:rFonts w:eastAsia="Times New Roman" w:cs="Times New Roman"/>
          <w:sz w:val="26"/>
          <w:szCs w:val="26"/>
          <w:lang w:val="en-US" w:eastAsia="ru-RU"/>
        </w:rPr>
        <w:t>Fedorova</w:t>
      </w:r>
      <w:proofErr w:type="spellEnd"/>
      <w:r w:rsidRPr="000B5BA5">
        <w:rPr>
          <w:rFonts w:eastAsia="Times New Roman" w:cs="Times New Roman"/>
          <w:sz w:val="26"/>
          <w:szCs w:val="26"/>
          <w:lang w:val="en-US" w:eastAsia="ru-RU"/>
        </w:rPr>
        <w:t xml:space="preserve"> // Management of science and </w:t>
      </w:r>
      <w:proofErr w:type="spellStart"/>
      <w:r w:rsidRPr="000B5BA5">
        <w:rPr>
          <w:rFonts w:eastAsia="Times New Roman" w:cs="Times New Roman"/>
          <w:sz w:val="26"/>
          <w:szCs w:val="26"/>
          <w:lang w:val="en-US" w:eastAsia="ru-RU"/>
        </w:rPr>
        <w:t>scientometrics</w:t>
      </w:r>
      <w:proofErr w:type="spellEnd"/>
      <w:r w:rsidRPr="000B5BA5">
        <w:rPr>
          <w:rFonts w:eastAsia="Times New Roman" w:cs="Times New Roman"/>
          <w:sz w:val="26"/>
          <w:szCs w:val="26"/>
          <w:lang w:val="en-US" w:eastAsia="ru-RU"/>
        </w:rPr>
        <w:t xml:space="preserve">. </w:t>
      </w:r>
      <w:r w:rsidRPr="000B5BA5">
        <w:rPr>
          <w:rFonts w:eastAsia="Times New Roman" w:cs="Times New Roman"/>
          <w:sz w:val="26"/>
          <w:szCs w:val="26"/>
          <w:lang w:eastAsia="ru-RU"/>
        </w:rPr>
        <w:t>№ 15 (1). 8-29.</w:t>
      </w:r>
    </w:p>
    <w:p w:rsidR="00F360D6" w:rsidRPr="008E28C7" w:rsidRDefault="000B5BA5" w:rsidP="000B5BA5">
      <w:pPr>
        <w:ind w:firstLine="709"/>
        <w:rPr>
          <w:b/>
          <w:sz w:val="28"/>
          <w:szCs w:val="28"/>
        </w:rPr>
      </w:pPr>
      <w:r w:rsidRPr="000B5BA5">
        <w:rPr>
          <w:rFonts w:eastAsia="Times New Roman" w:cs="Times New Roman"/>
          <w:sz w:val="26"/>
          <w:szCs w:val="26"/>
          <w:lang w:val="en-US" w:eastAsia="ru-RU"/>
        </w:rPr>
        <w:t xml:space="preserve">2. </w:t>
      </w:r>
      <w:proofErr w:type="spellStart"/>
      <w:r w:rsidRPr="000B5BA5">
        <w:rPr>
          <w:rFonts w:eastAsia="Times New Roman" w:cs="Times New Roman"/>
          <w:sz w:val="26"/>
          <w:szCs w:val="26"/>
          <w:lang w:val="en-US" w:eastAsia="ru-RU"/>
        </w:rPr>
        <w:t>Tretyakova</w:t>
      </w:r>
      <w:proofErr w:type="spellEnd"/>
      <w:r w:rsidRPr="000B5BA5">
        <w:rPr>
          <w:rFonts w:eastAsia="Times New Roman" w:cs="Times New Roman"/>
          <w:sz w:val="26"/>
          <w:szCs w:val="26"/>
          <w:lang w:val="en-US" w:eastAsia="ru-RU"/>
        </w:rPr>
        <w:t xml:space="preserve"> E.A., </w:t>
      </w:r>
      <w:proofErr w:type="spellStart"/>
      <w:r w:rsidRPr="000B5BA5">
        <w:rPr>
          <w:rFonts w:eastAsia="Times New Roman" w:cs="Times New Roman"/>
          <w:sz w:val="26"/>
          <w:szCs w:val="26"/>
          <w:lang w:val="en-US" w:eastAsia="ru-RU"/>
        </w:rPr>
        <w:t>Noskov</w:t>
      </w:r>
      <w:proofErr w:type="spellEnd"/>
      <w:r w:rsidRPr="000B5BA5">
        <w:rPr>
          <w:rFonts w:eastAsia="Times New Roman" w:cs="Times New Roman"/>
          <w:sz w:val="26"/>
          <w:szCs w:val="26"/>
          <w:lang w:val="en-US" w:eastAsia="ru-RU"/>
        </w:rPr>
        <w:t xml:space="preserve"> A.A. (2021) Innovative activity of the Regions of the North-Western Federal District: comparative evaluation analysis // Baltic Region. </w:t>
      </w:r>
      <w:r w:rsidRPr="000B5BA5">
        <w:rPr>
          <w:rFonts w:eastAsia="Times New Roman" w:cs="Times New Roman"/>
          <w:sz w:val="26"/>
          <w:szCs w:val="26"/>
          <w:lang w:eastAsia="ru-RU"/>
        </w:rPr>
        <w:t xml:space="preserve">Vol.13, </w:t>
      </w:r>
      <w:proofErr w:type="spellStart"/>
      <w:r w:rsidRPr="000B5BA5">
        <w:rPr>
          <w:rFonts w:eastAsia="Times New Roman" w:cs="Times New Roman"/>
          <w:sz w:val="26"/>
          <w:szCs w:val="26"/>
          <w:lang w:eastAsia="ru-RU"/>
        </w:rPr>
        <w:t>No</w:t>
      </w:r>
      <w:proofErr w:type="spellEnd"/>
      <w:r w:rsidRPr="000B5BA5">
        <w:rPr>
          <w:rFonts w:eastAsia="Times New Roman" w:cs="Times New Roman"/>
          <w:sz w:val="26"/>
          <w:szCs w:val="26"/>
          <w:lang w:eastAsia="ru-RU"/>
        </w:rPr>
        <w:t xml:space="preserve">. 1. </w:t>
      </w:r>
      <w:proofErr w:type="spellStart"/>
      <w:r w:rsidRPr="000B5BA5">
        <w:rPr>
          <w:rFonts w:eastAsia="Times New Roman" w:cs="Times New Roman"/>
          <w:sz w:val="26"/>
          <w:szCs w:val="26"/>
          <w:lang w:eastAsia="ru-RU"/>
        </w:rPr>
        <w:t>pp</w:t>
      </w:r>
      <w:proofErr w:type="spellEnd"/>
      <w:r w:rsidRPr="000B5BA5">
        <w:rPr>
          <w:rFonts w:eastAsia="Times New Roman" w:cs="Times New Roman"/>
          <w:sz w:val="26"/>
          <w:szCs w:val="26"/>
          <w:lang w:eastAsia="ru-RU"/>
        </w:rPr>
        <w:t>. 4-22.</w:t>
      </w:r>
    </w:p>
    <w:sectPr w:rsidR="00F360D6" w:rsidRPr="008E28C7" w:rsidSect="00504D58">
      <w:footerReference w:type="default" r:id="rId11"/>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171" w:rsidRDefault="00051171" w:rsidP="00051171">
      <w:r>
        <w:separator/>
      </w:r>
    </w:p>
  </w:endnote>
  <w:endnote w:type="continuationSeparator" w:id="0">
    <w:p w:rsidR="00051171" w:rsidRDefault="00051171" w:rsidP="000511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6854086"/>
      <w:docPartObj>
        <w:docPartGallery w:val="Page Numbers (Bottom of Page)"/>
        <w:docPartUnique/>
      </w:docPartObj>
    </w:sdtPr>
    <w:sdtEndPr/>
    <w:sdtContent>
      <w:p w:rsidR="005B5F5A" w:rsidRDefault="005B5F5A">
        <w:pPr>
          <w:pStyle w:val="ad"/>
          <w:jc w:val="right"/>
        </w:pPr>
        <w:r>
          <w:fldChar w:fldCharType="begin"/>
        </w:r>
        <w:r>
          <w:instrText>PAGE   \* MERGEFORMAT</w:instrText>
        </w:r>
        <w:r>
          <w:fldChar w:fldCharType="separate"/>
        </w:r>
        <w:r w:rsidR="0078676A">
          <w:rPr>
            <w:noProof/>
          </w:rPr>
          <w:t>4</w:t>
        </w:r>
        <w:r>
          <w:fldChar w:fldCharType="end"/>
        </w:r>
      </w:p>
    </w:sdtContent>
  </w:sdt>
  <w:p w:rsidR="005B5F5A" w:rsidRDefault="005B5F5A">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171" w:rsidRDefault="00051171" w:rsidP="00051171">
      <w:r>
        <w:separator/>
      </w:r>
    </w:p>
  </w:footnote>
  <w:footnote w:type="continuationSeparator" w:id="0">
    <w:p w:rsidR="00051171" w:rsidRDefault="00051171" w:rsidP="00051171">
      <w:r>
        <w:continuationSeparator/>
      </w:r>
    </w:p>
  </w:footnote>
  <w:footnote w:id="1">
    <w:p w:rsidR="00051171" w:rsidRPr="00051171" w:rsidRDefault="00051171">
      <w:pPr>
        <w:pStyle w:val="a3"/>
        <w:rPr>
          <w:lang w:val="en-US"/>
        </w:rPr>
      </w:pPr>
      <w:r>
        <w:rPr>
          <w:rStyle w:val="a5"/>
        </w:rPr>
        <w:footnoteRef/>
      </w:r>
      <w:r>
        <w:t xml:space="preserve"> </w:t>
      </w:r>
      <w:r w:rsidRPr="00051171">
        <w:t>«Стратегия инновационного развития» провалилась</w:t>
      </w:r>
      <w:r>
        <w:t xml:space="preserve"> / Ведомости. </w:t>
      </w:r>
      <w:r>
        <w:rPr>
          <w:lang w:val="en-US"/>
        </w:rPr>
        <w:t>URL</w:t>
      </w:r>
      <w:r w:rsidRPr="001A678B">
        <w:rPr>
          <w:lang w:val="en-US"/>
        </w:rPr>
        <w:t>:</w:t>
      </w:r>
      <w:r w:rsidRPr="00051171">
        <w:rPr>
          <w:lang w:val="en-US"/>
        </w:rPr>
        <w:t xml:space="preserve"> https://www.vedomosti.ru/opinion/articles/2020/07/22/835097-strategiya-innovatsionnogo</w:t>
      </w:r>
    </w:p>
  </w:footnote>
  <w:footnote w:id="2">
    <w:p w:rsidR="00FF706D" w:rsidRPr="00FF706D" w:rsidRDefault="00FF706D">
      <w:pPr>
        <w:pStyle w:val="a3"/>
      </w:pPr>
      <w:r>
        <w:rPr>
          <w:rStyle w:val="a5"/>
        </w:rPr>
        <w:footnoteRef/>
      </w:r>
      <w:r w:rsidRPr="00FF706D">
        <w:t xml:space="preserve"> Концепци</w:t>
      </w:r>
      <w:r>
        <w:t>я</w:t>
      </w:r>
      <w:r w:rsidRPr="00FF706D">
        <w:t xml:space="preserve"> долгосрочного социально-экономического развития Российской Федерации на период до 2020 года</w:t>
      </w:r>
      <w:r>
        <w:t xml:space="preserve">. Распоряжение Правительства РФ от 17.11.2008 № 1662-р / Электронный фонд правовых и нормативно-технических документов. </w:t>
      </w:r>
      <w:r>
        <w:rPr>
          <w:lang w:val="en-US"/>
        </w:rPr>
        <w:t>URL</w:t>
      </w:r>
      <w:r>
        <w:t>:</w:t>
      </w:r>
      <w:r w:rsidRPr="00FF706D">
        <w:t xml:space="preserve"> </w:t>
      </w:r>
      <w:r w:rsidRPr="00FF706D">
        <w:rPr>
          <w:lang w:val="en-US"/>
        </w:rPr>
        <w:t>https</w:t>
      </w:r>
      <w:r w:rsidRPr="00FF706D">
        <w:t>://</w:t>
      </w:r>
      <w:r w:rsidRPr="00FF706D">
        <w:rPr>
          <w:lang w:val="en-US"/>
        </w:rPr>
        <w:t>docs</w:t>
      </w:r>
      <w:r w:rsidRPr="00FF706D">
        <w:t>.</w:t>
      </w:r>
      <w:proofErr w:type="spellStart"/>
      <w:r w:rsidRPr="00FF706D">
        <w:rPr>
          <w:lang w:val="en-US"/>
        </w:rPr>
        <w:t>cntd</w:t>
      </w:r>
      <w:proofErr w:type="spellEnd"/>
      <w:r w:rsidRPr="00FF706D">
        <w:t>.</w:t>
      </w:r>
      <w:proofErr w:type="spellStart"/>
      <w:r w:rsidRPr="00FF706D">
        <w:rPr>
          <w:lang w:val="en-US"/>
        </w:rPr>
        <w:t>ru</w:t>
      </w:r>
      <w:proofErr w:type="spellEnd"/>
      <w:r w:rsidRPr="00FF706D">
        <w:t>/</w:t>
      </w:r>
      <w:r w:rsidRPr="00FF706D">
        <w:rPr>
          <w:lang w:val="en-US"/>
        </w:rPr>
        <w:t>document</w:t>
      </w:r>
      <w:r w:rsidRPr="00FF706D">
        <w:t>/902130343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293EC1"/>
    <w:multiLevelType w:val="hybridMultilevel"/>
    <w:tmpl w:val="27344558"/>
    <w:lvl w:ilvl="0" w:tplc="8FA29F84">
      <w:start w:val="2020"/>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F27"/>
    <w:rsid w:val="00051171"/>
    <w:rsid w:val="00070C3E"/>
    <w:rsid w:val="000A2867"/>
    <w:rsid w:val="000B5BA5"/>
    <w:rsid w:val="000D50AC"/>
    <w:rsid w:val="000E1F33"/>
    <w:rsid w:val="0018011A"/>
    <w:rsid w:val="00194540"/>
    <w:rsid w:val="001A678B"/>
    <w:rsid w:val="00201A02"/>
    <w:rsid w:val="00242EDB"/>
    <w:rsid w:val="0026797B"/>
    <w:rsid w:val="002B73BF"/>
    <w:rsid w:val="002E6A1C"/>
    <w:rsid w:val="00300F3E"/>
    <w:rsid w:val="00301228"/>
    <w:rsid w:val="00357B44"/>
    <w:rsid w:val="003A2678"/>
    <w:rsid w:val="003B3A61"/>
    <w:rsid w:val="003E1D1D"/>
    <w:rsid w:val="003F1F0A"/>
    <w:rsid w:val="003F2420"/>
    <w:rsid w:val="0045503C"/>
    <w:rsid w:val="004C3ECE"/>
    <w:rsid w:val="00504D58"/>
    <w:rsid w:val="00583617"/>
    <w:rsid w:val="0058712D"/>
    <w:rsid w:val="0059683E"/>
    <w:rsid w:val="005B5F5A"/>
    <w:rsid w:val="00634DA5"/>
    <w:rsid w:val="006536FB"/>
    <w:rsid w:val="00682208"/>
    <w:rsid w:val="006F45B9"/>
    <w:rsid w:val="00742B31"/>
    <w:rsid w:val="0075357C"/>
    <w:rsid w:val="0075526D"/>
    <w:rsid w:val="0078676A"/>
    <w:rsid w:val="00791113"/>
    <w:rsid w:val="00796287"/>
    <w:rsid w:val="007A74E3"/>
    <w:rsid w:val="007D27BA"/>
    <w:rsid w:val="00814BD1"/>
    <w:rsid w:val="00826494"/>
    <w:rsid w:val="00836516"/>
    <w:rsid w:val="008440CF"/>
    <w:rsid w:val="00890950"/>
    <w:rsid w:val="008D17A6"/>
    <w:rsid w:val="008E28C7"/>
    <w:rsid w:val="00926147"/>
    <w:rsid w:val="00954368"/>
    <w:rsid w:val="009E6F24"/>
    <w:rsid w:val="00B2378D"/>
    <w:rsid w:val="00B44DBD"/>
    <w:rsid w:val="00C06286"/>
    <w:rsid w:val="00C25550"/>
    <w:rsid w:val="00C27D10"/>
    <w:rsid w:val="00C526D8"/>
    <w:rsid w:val="00C92A9D"/>
    <w:rsid w:val="00CE1F27"/>
    <w:rsid w:val="00D1797E"/>
    <w:rsid w:val="00D408A7"/>
    <w:rsid w:val="00D8386F"/>
    <w:rsid w:val="00DE0988"/>
    <w:rsid w:val="00E416C1"/>
    <w:rsid w:val="00E63143"/>
    <w:rsid w:val="00EC6E6C"/>
    <w:rsid w:val="00EF0CF9"/>
    <w:rsid w:val="00F13946"/>
    <w:rsid w:val="00F360D6"/>
    <w:rsid w:val="00F9017E"/>
    <w:rsid w:val="00FF70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368"/>
    <w:pPr>
      <w:spacing w:after="0" w:line="24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51171"/>
    <w:rPr>
      <w:sz w:val="20"/>
      <w:szCs w:val="20"/>
    </w:rPr>
  </w:style>
  <w:style w:type="character" w:customStyle="1" w:styleId="a4">
    <w:name w:val="Текст сноски Знак"/>
    <w:basedOn w:val="a0"/>
    <w:link w:val="a3"/>
    <w:uiPriority w:val="99"/>
    <w:semiHidden/>
    <w:rsid w:val="00051171"/>
    <w:rPr>
      <w:rFonts w:ascii="Times New Roman" w:hAnsi="Times New Roman"/>
      <w:sz w:val="20"/>
      <w:szCs w:val="20"/>
    </w:rPr>
  </w:style>
  <w:style w:type="character" w:styleId="a5">
    <w:name w:val="footnote reference"/>
    <w:basedOn w:val="a0"/>
    <w:uiPriority w:val="99"/>
    <w:semiHidden/>
    <w:unhideWhenUsed/>
    <w:rsid w:val="00051171"/>
    <w:rPr>
      <w:vertAlign w:val="superscript"/>
    </w:rPr>
  </w:style>
  <w:style w:type="paragraph" w:styleId="a6">
    <w:name w:val="Balloon Text"/>
    <w:basedOn w:val="a"/>
    <w:link w:val="a7"/>
    <w:uiPriority w:val="99"/>
    <w:semiHidden/>
    <w:unhideWhenUsed/>
    <w:rsid w:val="00EF0CF9"/>
    <w:rPr>
      <w:rFonts w:ascii="Tahoma" w:hAnsi="Tahoma" w:cs="Tahoma"/>
      <w:sz w:val="16"/>
      <w:szCs w:val="16"/>
    </w:rPr>
  </w:style>
  <w:style w:type="character" w:customStyle="1" w:styleId="a7">
    <w:name w:val="Текст выноски Знак"/>
    <w:basedOn w:val="a0"/>
    <w:link w:val="a6"/>
    <w:uiPriority w:val="99"/>
    <w:semiHidden/>
    <w:rsid w:val="00EF0CF9"/>
    <w:rPr>
      <w:rFonts w:ascii="Tahoma" w:hAnsi="Tahoma" w:cs="Tahoma"/>
      <w:sz w:val="16"/>
      <w:szCs w:val="16"/>
    </w:rPr>
  </w:style>
  <w:style w:type="table" w:styleId="a8">
    <w:name w:val="Table Grid"/>
    <w:basedOn w:val="a1"/>
    <w:uiPriority w:val="59"/>
    <w:rsid w:val="002E6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C526D8"/>
    <w:pPr>
      <w:ind w:left="720"/>
      <w:contextualSpacing/>
    </w:pPr>
  </w:style>
  <w:style w:type="character" w:styleId="aa">
    <w:name w:val="Hyperlink"/>
    <w:basedOn w:val="a0"/>
    <w:uiPriority w:val="99"/>
    <w:unhideWhenUsed/>
    <w:rsid w:val="000A2867"/>
    <w:rPr>
      <w:color w:val="0000FF" w:themeColor="hyperlink"/>
      <w:u w:val="single"/>
    </w:rPr>
  </w:style>
  <w:style w:type="paragraph" w:styleId="ab">
    <w:name w:val="header"/>
    <w:basedOn w:val="a"/>
    <w:link w:val="ac"/>
    <w:uiPriority w:val="99"/>
    <w:unhideWhenUsed/>
    <w:rsid w:val="005B5F5A"/>
    <w:pPr>
      <w:tabs>
        <w:tab w:val="center" w:pos="4677"/>
        <w:tab w:val="right" w:pos="9355"/>
      </w:tabs>
    </w:pPr>
  </w:style>
  <w:style w:type="character" w:customStyle="1" w:styleId="ac">
    <w:name w:val="Верхний колонтитул Знак"/>
    <w:basedOn w:val="a0"/>
    <w:link w:val="ab"/>
    <w:uiPriority w:val="99"/>
    <w:rsid w:val="005B5F5A"/>
    <w:rPr>
      <w:rFonts w:ascii="Times New Roman" w:hAnsi="Times New Roman"/>
      <w:sz w:val="24"/>
    </w:rPr>
  </w:style>
  <w:style w:type="paragraph" w:styleId="ad">
    <w:name w:val="footer"/>
    <w:basedOn w:val="a"/>
    <w:link w:val="ae"/>
    <w:uiPriority w:val="99"/>
    <w:unhideWhenUsed/>
    <w:rsid w:val="005B5F5A"/>
    <w:pPr>
      <w:tabs>
        <w:tab w:val="center" w:pos="4677"/>
        <w:tab w:val="right" w:pos="9355"/>
      </w:tabs>
    </w:pPr>
  </w:style>
  <w:style w:type="character" w:customStyle="1" w:styleId="ae">
    <w:name w:val="Нижний колонтитул Знак"/>
    <w:basedOn w:val="a0"/>
    <w:link w:val="ad"/>
    <w:uiPriority w:val="99"/>
    <w:rsid w:val="005B5F5A"/>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368"/>
    <w:pPr>
      <w:spacing w:after="0" w:line="24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51171"/>
    <w:rPr>
      <w:sz w:val="20"/>
      <w:szCs w:val="20"/>
    </w:rPr>
  </w:style>
  <w:style w:type="character" w:customStyle="1" w:styleId="a4">
    <w:name w:val="Текст сноски Знак"/>
    <w:basedOn w:val="a0"/>
    <w:link w:val="a3"/>
    <w:uiPriority w:val="99"/>
    <w:semiHidden/>
    <w:rsid w:val="00051171"/>
    <w:rPr>
      <w:rFonts w:ascii="Times New Roman" w:hAnsi="Times New Roman"/>
      <w:sz w:val="20"/>
      <w:szCs w:val="20"/>
    </w:rPr>
  </w:style>
  <w:style w:type="character" w:styleId="a5">
    <w:name w:val="footnote reference"/>
    <w:basedOn w:val="a0"/>
    <w:uiPriority w:val="99"/>
    <w:semiHidden/>
    <w:unhideWhenUsed/>
    <w:rsid w:val="00051171"/>
    <w:rPr>
      <w:vertAlign w:val="superscript"/>
    </w:rPr>
  </w:style>
  <w:style w:type="paragraph" w:styleId="a6">
    <w:name w:val="Balloon Text"/>
    <w:basedOn w:val="a"/>
    <w:link w:val="a7"/>
    <w:uiPriority w:val="99"/>
    <w:semiHidden/>
    <w:unhideWhenUsed/>
    <w:rsid w:val="00EF0CF9"/>
    <w:rPr>
      <w:rFonts w:ascii="Tahoma" w:hAnsi="Tahoma" w:cs="Tahoma"/>
      <w:sz w:val="16"/>
      <w:szCs w:val="16"/>
    </w:rPr>
  </w:style>
  <w:style w:type="character" w:customStyle="1" w:styleId="a7">
    <w:name w:val="Текст выноски Знак"/>
    <w:basedOn w:val="a0"/>
    <w:link w:val="a6"/>
    <w:uiPriority w:val="99"/>
    <w:semiHidden/>
    <w:rsid w:val="00EF0CF9"/>
    <w:rPr>
      <w:rFonts w:ascii="Tahoma" w:hAnsi="Tahoma" w:cs="Tahoma"/>
      <w:sz w:val="16"/>
      <w:szCs w:val="16"/>
    </w:rPr>
  </w:style>
  <w:style w:type="table" w:styleId="a8">
    <w:name w:val="Table Grid"/>
    <w:basedOn w:val="a1"/>
    <w:uiPriority w:val="59"/>
    <w:rsid w:val="002E6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C526D8"/>
    <w:pPr>
      <w:ind w:left="720"/>
      <w:contextualSpacing/>
    </w:pPr>
  </w:style>
  <w:style w:type="character" w:styleId="aa">
    <w:name w:val="Hyperlink"/>
    <w:basedOn w:val="a0"/>
    <w:uiPriority w:val="99"/>
    <w:unhideWhenUsed/>
    <w:rsid w:val="000A2867"/>
    <w:rPr>
      <w:color w:val="0000FF" w:themeColor="hyperlink"/>
      <w:u w:val="single"/>
    </w:rPr>
  </w:style>
  <w:style w:type="paragraph" w:styleId="ab">
    <w:name w:val="header"/>
    <w:basedOn w:val="a"/>
    <w:link w:val="ac"/>
    <w:uiPriority w:val="99"/>
    <w:unhideWhenUsed/>
    <w:rsid w:val="005B5F5A"/>
    <w:pPr>
      <w:tabs>
        <w:tab w:val="center" w:pos="4677"/>
        <w:tab w:val="right" w:pos="9355"/>
      </w:tabs>
    </w:pPr>
  </w:style>
  <w:style w:type="character" w:customStyle="1" w:styleId="ac">
    <w:name w:val="Верхний колонтитул Знак"/>
    <w:basedOn w:val="a0"/>
    <w:link w:val="ab"/>
    <w:uiPriority w:val="99"/>
    <w:rsid w:val="005B5F5A"/>
    <w:rPr>
      <w:rFonts w:ascii="Times New Roman" w:hAnsi="Times New Roman"/>
      <w:sz w:val="24"/>
    </w:rPr>
  </w:style>
  <w:style w:type="paragraph" w:styleId="ad">
    <w:name w:val="footer"/>
    <w:basedOn w:val="a"/>
    <w:link w:val="ae"/>
    <w:uiPriority w:val="99"/>
    <w:unhideWhenUsed/>
    <w:rsid w:val="005B5F5A"/>
    <w:pPr>
      <w:tabs>
        <w:tab w:val="center" w:pos="4677"/>
        <w:tab w:val="right" w:pos="9355"/>
      </w:tabs>
    </w:pPr>
  </w:style>
  <w:style w:type="character" w:customStyle="1" w:styleId="ae">
    <w:name w:val="Нижний колонтитул Знак"/>
    <w:basedOn w:val="a0"/>
    <w:link w:val="ad"/>
    <w:uiPriority w:val="99"/>
    <w:rsid w:val="005B5F5A"/>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988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fedstat.ru/indicator/58769" TargetMode="Externa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Столбец1</c:v>
                </c:pt>
              </c:strCache>
            </c:strRef>
          </c:tx>
          <c:invertIfNegative val="0"/>
          <c:dPt>
            <c:idx val="5"/>
            <c:invertIfNegative val="0"/>
            <c:bubble3D val="0"/>
            <c:spPr>
              <a:pattFill prst="ltUpDiag">
                <a:fgClr>
                  <a:schemeClr val="accent1"/>
                </a:fgClr>
                <a:bgClr>
                  <a:schemeClr val="bg1"/>
                </a:bgClr>
              </a:pattFill>
            </c:spPr>
          </c:dPt>
          <c:dLbls>
            <c:dLbl>
              <c:idx val="5"/>
              <c:tx>
                <c:rich>
                  <a:bodyPr/>
                  <a:lstStyle/>
                  <a:p>
                    <a:r>
                      <a:rPr lang="en-US"/>
                      <a:t>1</a:t>
                    </a:r>
                    <a:r>
                      <a:rPr lang="ru-RU"/>
                      <a:t>,0</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Лист1!$A$2:$A$8</c:f>
              <c:strCache>
                <c:ptCount val="7"/>
                <c:pt idx="0">
                  <c:v>Израиль</c:v>
                </c:pt>
                <c:pt idx="1">
                  <c:v>США</c:v>
                </c:pt>
                <c:pt idx="2">
                  <c:v>Германия</c:v>
                </c:pt>
                <c:pt idx="3">
                  <c:v>Франция</c:v>
                </c:pt>
                <c:pt idx="4">
                  <c:v>Литва</c:v>
                </c:pt>
                <c:pt idx="5">
                  <c:v>РФ</c:v>
                </c:pt>
                <c:pt idx="6">
                  <c:v>Беларусь</c:v>
                </c:pt>
              </c:strCache>
            </c:strRef>
          </c:cat>
          <c:val>
            <c:numRef>
              <c:f>Лист1!$B$2:$B$8</c:f>
              <c:numCache>
                <c:formatCode>General</c:formatCode>
                <c:ptCount val="7"/>
                <c:pt idx="0">
                  <c:v>5.4</c:v>
                </c:pt>
                <c:pt idx="1">
                  <c:v>3.5</c:v>
                </c:pt>
                <c:pt idx="2">
                  <c:v>3.1</c:v>
                </c:pt>
                <c:pt idx="3">
                  <c:v>2.4</c:v>
                </c:pt>
                <c:pt idx="4">
                  <c:v>1.1000000000000001</c:v>
                </c:pt>
                <c:pt idx="5">
                  <c:v>1</c:v>
                </c:pt>
                <c:pt idx="6">
                  <c:v>0.5</c:v>
                </c:pt>
              </c:numCache>
            </c:numRef>
          </c:val>
        </c:ser>
        <c:dLbls>
          <c:showLegendKey val="0"/>
          <c:showVal val="0"/>
          <c:showCatName val="0"/>
          <c:showSerName val="0"/>
          <c:showPercent val="0"/>
          <c:showBubbleSize val="0"/>
        </c:dLbls>
        <c:gapWidth val="150"/>
        <c:axId val="142256000"/>
        <c:axId val="145068416"/>
      </c:barChart>
      <c:catAx>
        <c:axId val="142256000"/>
        <c:scaling>
          <c:orientation val="minMax"/>
        </c:scaling>
        <c:delete val="0"/>
        <c:axPos val="l"/>
        <c:majorTickMark val="out"/>
        <c:minorTickMark val="none"/>
        <c:tickLblPos val="nextTo"/>
        <c:crossAx val="145068416"/>
        <c:crosses val="autoZero"/>
        <c:auto val="1"/>
        <c:lblAlgn val="ctr"/>
        <c:lblOffset val="100"/>
        <c:noMultiLvlLbl val="0"/>
      </c:catAx>
      <c:valAx>
        <c:axId val="145068416"/>
        <c:scaling>
          <c:orientation val="minMax"/>
        </c:scaling>
        <c:delete val="0"/>
        <c:axPos val="b"/>
        <c:majorGridlines/>
        <c:numFmt formatCode="General" sourceLinked="1"/>
        <c:majorTickMark val="out"/>
        <c:minorTickMark val="none"/>
        <c:tickLblPos val="nextTo"/>
        <c:crossAx val="142256000"/>
        <c:crosses val="autoZero"/>
        <c:crossBetween val="between"/>
      </c:valAx>
    </c:plotArea>
    <c:plotVisOnly val="1"/>
    <c:dispBlanksAs val="gap"/>
    <c:showDLblsOverMax val="0"/>
  </c:chart>
  <c:spPr>
    <a:ln>
      <a:noFill/>
    </a:ln>
  </c:spPr>
  <c:txPr>
    <a:bodyPr/>
    <a:lstStyle/>
    <a:p>
      <a:pPr>
        <a:defRPr sz="800"/>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13C0AD-2509-48BF-AED3-643B562ED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4</Pages>
  <Words>1014</Words>
  <Characters>8075</Characters>
  <Application>Microsoft Office Word</Application>
  <DocSecurity>0</DocSecurity>
  <Lines>175</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Ю. Широкова</dc:creator>
  <cp:keywords/>
  <dc:description/>
  <cp:lastModifiedBy>Елена Ю. Широкова</cp:lastModifiedBy>
  <cp:revision>54</cp:revision>
  <dcterms:created xsi:type="dcterms:W3CDTF">2022-12-05T09:58:00Z</dcterms:created>
  <dcterms:modified xsi:type="dcterms:W3CDTF">2022-12-06T11:01:00Z</dcterms:modified>
</cp:coreProperties>
</file>