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3"/>
        <w:gridCol w:w="5351"/>
      </w:tblGrid>
      <w:tr w:rsidR="006464AF" w:rsidTr="006464AF">
        <w:tc>
          <w:tcPr>
            <w:tcW w:w="4503" w:type="dxa"/>
          </w:tcPr>
          <w:p w:rsidR="006464AF" w:rsidRDefault="006464AF" w:rsidP="006464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6464AF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УДК - 332</w:t>
            </w:r>
          </w:p>
        </w:tc>
        <w:tc>
          <w:tcPr>
            <w:tcW w:w="5351" w:type="dxa"/>
          </w:tcPr>
          <w:p w:rsidR="006464AF" w:rsidRDefault="006464AF" w:rsidP="006464AF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proofErr w:type="spellStart"/>
            <w:r w:rsidRPr="00D7331D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Варданян</w:t>
            </w:r>
            <w:proofErr w:type="spellEnd"/>
            <w:r w:rsidRPr="00D7331D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 xml:space="preserve"> А.К.</w:t>
            </w:r>
          </w:p>
          <w:p w:rsidR="006464AF" w:rsidRPr="00D7331D" w:rsidRDefault="006464AF" w:rsidP="006464AF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 xml:space="preserve">Научный руководитель: к. э. н., доцент </w:t>
            </w:r>
            <w:proofErr w:type="gramStart"/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-Г</w:t>
            </w:r>
            <w:proofErr w:type="gramEnd"/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орелова И.В.</w:t>
            </w:r>
          </w:p>
          <w:p w:rsidR="006464AF" w:rsidRDefault="006464AF" w:rsidP="006464A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</w:p>
        </w:tc>
      </w:tr>
    </w:tbl>
    <w:p w:rsidR="005E30D8" w:rsidRPr="00D7331D" w:rsidRDefault="005D70BD" w:rsidP="005D70B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bookmarkStart w:id="0" w:name="_GoBack"/>
      <w:r w:rsidRPr="00D7331D">
        <w:rPr>
          <w:rFonts w:ascii="Times New Roman" w:hAnsi="Times New Roman" w:cs="Times New Roman"/>
          <w:b/>
          <w:color w:val="000000" w:themeColor="text1"/>
          <w:sz w:val="24"/>
        </w:rPr>
        <w:t>ПРОБЛЕМЫ И ПЕРСПЕКТИВЫ НАЛОГООБЛОЖЕНИЯ ИМУЩЕСТВА ФИЗИЧЕСКИХ ЛИЦ</w:t>
      </w:r>
    </w:p>
    <w:bookmarkEnd w:id="0"/>
    <w:p w:rsidR="005D70BD" w:rsidRPr="00D7331D" w:rsidRDefault="005D70BD" w:rsidP="005D70B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</w:p>
    <w:p w:rsidR="00DD0FE3" w:rsidRPr="006464AF" w:rsidRDefault="005E30D8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</w:rPr>
      </w:pPr>
      <w:r w:rsidRPr="006464AF">
        <w:rPr>
          <w:rFonts w:ascii="Times New Roman" w:hAnsi="Times New Roman" w:cs="Times New Roman"/>
          <w:i/>
          <w:color w:val="000000" w:themeColor="text1"/>
          <w:sz w:val="24"/>
        </w:rPr>
        <w:t xml:space="preserve">Аннотация. </w:t>
      </w:r>
      <w:r w:rsidR="00DD0FE3" w:rsidRPr="006464AF">
        <w:rPr>
          <w:rFonts w:ascii="Times New Roman" w:hAnsi="Times New Roman" w:cs="Times New Roman"/>
          <w:i/>
          <w:color w:val="000000" w:themeColor="text1"/>
          <w:sz w:val="24"/>
        </w:rPr>
        <w:t>В статье рассмотрена практика применения налога на имущество физических лиц после кардинальных изменений в налоговом законодательстве</w:t>
      </w:r>
      <w:r w:rsidR="00663A6B" w:rsidRPr="006464AF">
        <w:rPr>
          <w:rFonts w:ascii="Times New Roman" w:hAnsi="Times New Roman" w:cs="Times New Roman"/>
          <w:i/>
          <w:color w:val="000000" w:themeColor="text1"/>
          <w:sz w:val="24"/>
        </w:rPr>
        <w:t xml:space="preserve"> 2015 года</w:t>
      </w:r>
      <w:r w:rsidR="00DD0FE3" w:rsidRPr="006464AF">
        <w:rPr>
          <w:rFonts w:ascii="Times New Roman" w:hAnsi="Times New Roman" w:cs="Times New Roman"/>
          <w:i/>
          <w:color w:val="000000" w:themeColor="text1"/>
          <w:sz w:val="24"/>
        </w:rPr>
        <w:t xml:space="preserve">. </w:t>
      </w:r>
      <w:r w:rsidR="00663A6B" w:rsidRPr="006464AF">
        <w:rPr>
          <w:rFonts w:ascii="Times New Roman" w:hAnsi="Times New Roman" w:cs="Times New Roman"/>
          <w:i/>
          <w:color w:val="000000" w:themeColor="text1"/>
          <w:sz w:val="24"/>
        </w:rPr>
        <w:t>В стране осуществляется перех</w:t>
      </w:r>
      <w:r w:rsidR="009C57D7" w:rsidRPr="006464AF">
        <w:rPr>
          <w:rFonts w:ascii="Times New Roman" w:hAnsi="Times New Roman" w:cs="Times New Roman"/>
          <w:i/>
          <w:color w:val="000000" w:themeColor="text1"/>
          <w:sz w:val="24"/>
        </w:rPr>
        <w:t>од к налогообложению имущества по</w:t>
      </w:r>
      <w:r w:rsidR="00663A6B" w:rsidRPr="006464AF">
        <w:rPr>
          <w:rFonts w:ascii="Times New Roman" w:hAnsi="Times New Roman" w:cs="Times New Roman"/>
          <w:i/>
          <w:color w:val="000000" w:themeColor="text1"/>
          <w:sz w:val="24"/>
        </w:rPr>
        <w:t xml:space="preserve"> к</w:t>
      </w:r>
      <w:r w:rsidR="009C57D7" w:rsidRPr="006464AF">
        <w:rPr>
          <w:rFonts w:ascii="Times New Roman" w:hAnsi="Times New Roman" w:cs="Times New Roman"/>
          <w:i/>
          <w:color w:val="000000" w:themeColor="text1"/>
          <w:sz w:val="24"/>
        </w:rPr>
        <w:t>адастровой стоимости. Н</w:t>
      </w:r>
      <w:r w:rsidR="00663A6B" w:rsidRPr="006464AF">
        <w:rPr>
          <w:rFonts w:ascii="Times New Roman" w:hAnsi="Times New Roman" w:cs="Times New Roman"/>
          <w:i/>
          <w:color w:val="000000" w:themeColor="text1"/>
          <w:sz w:val="24"/>
        </w:rPr>
        <w:t>а примере трех городов – миллионеров показано, каким образом налоговая политика указанных субъектов влияет на величину уплачиваемого налога</w:t>
      </w:r>
      <w:r w:rsidR="009C57D7" w:rsidRPr="006464AF">
        <w:rPr>
          <w:rFonts w:ascii="Times New Roman" w:hAnsi="Times New Roman" w:cs="Times New Roman"/>
          <w:i/>
          <w:color w:val="000000" w:themeColor="text1"/>
          <w:sz w:val="24"/>
        </w:rPr>
        <w:t>.</w:t>
      </w:r>
    </w:p>
    <w:p w:rsidR="00C3331E" w:rsidRPr="006464AF" w:rsidRDefault="00C3331E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</w:rPr>
      </w:pPr>
      <w:r w:rsidRPr="006464AF">
        <w:rPr>
          <w:rFonts w:ascii="Times New Roman" w:hAnsi="Times New Roman" w:cs="Times New Roman"/>
          <w:i/>
          <w:color w:val="000000" w:themeColor="text1"/>
          <w:sz w:val="24"/>
        </w:rPr>
        <w:t>Ключевые слова: имущественное налогообложение, местные налоги, налог на имущество физиче</w:t>
      </w:r>
      <w:r w:rsidR="00A651C7" w:rsidRPr="006464AF">
        <w:rPr>
          <w:rFonts w:ascii="Times New Roman" w:hAnsi="Times New Roman" w:cs="Times New Roman"/>
          <w:i/>
          <w:color w:val="000000" w:themeColor="text1"/>
          <w:sz w:val="24"/>
        </w:rPr>
        <w:t>ских лиц, кадастровая стоимость</w:t>
      </w:r>
      <w:r w:rsidRPr="006464AF">
        <w:rPr>
          <w:rFonts w:ascii="Times New Roman" w:hAnsi="Times New Roman" w:cs="Times New Roman"/>
          <w:i/>
          <w:color w:val="000000" w:themeColor="text1"/>
          <w:sz w:val="24"/>
        </w:rPr>
        <w:t>, налоговая нагрузка.</w:t>
      </w:r>
    </w:p>
    <w:p w:rsidR="007A3D9F" w:rsidRPr="00D7331D" w:rsidRDefault="007A3D9F" w:rsidP="004E104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</w:rPr>
      </w:pPr>
    </w:p>
    <w:p w:rsidR="0077342A" w:rsidRPr="00D7331D" w:rsidRDefault="00A651C7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9E5158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алоговая политика призвана обеспечить эффективное использование налогов для решения важнейших социально-экономических проблем. В целях повышения уровня налоговых поступлений в местные бюджеты 1 января 2015 года в Российской Федерации (далее РФ) был принят новый порядок исчисления и уплаты налога на имущество физических лиц, что способствовало созданию устойчивой базы для деятельности органов местного самоуправления.</w:t>
      </w:r>
    </w:p>
    <w:p w:rsidR="00410061" w:rsidRPr="00D7331D" w:rsidRDefault="00A651C7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Существенные изменения</w:t>
      </w:r>
      <w:r w:rsidR="0041006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коснулись определения налоговой базы</w:t>
      </w:r>
      <w:r w:rsidR="004E1042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, в качестве которой</w:t>
      </w:r>
      <w:proofErr w:type="gramStart"/>
      <w:r w:rsidR="0041006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="0041006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41006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proofErr w:type="gramEnd"/>
      <w:r w:rsidR="0041006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еперь выступает кадастровая стоимость имущества, а не инвентаризационная, как было ранее. Кадастровая стоимость рассчитывается независимыми оценщиками по заказу исполнительных органов власти субъектов РФ и максимально приближена к рыночной стоимости (поскольку при её выявлении учитывается вид объекта налогообложения, его местонахождение, площадь и год постройки, развитость инфраструк</w:t>
      </w:r>
      <w:r w:rsidR="007E0F2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туры и т.д.)</w:t>
      </w:r>
      <w:r w:rsidR="00D01A6C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85AE5" w:rsidRPr="006464AF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5D70B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D01A6C" w:rsidRPr="006464AF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7E0F2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410061" w:rsidRPr="00D7331D" w:rsidRDefault="00410061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Инвентаризационная стоимость существенно ниже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рыночной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 При её определении учитывается только время возведения здания, цена использованных строительных материалов и износ. Оценка производится специалистами Бюро технической инвентаризации (БТИ). Такой расчет не позволяет определить действительную р</w:t>
      </w:r>
      <w:r w:rsidR="00A651C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ыночную стоимость недвижимости </w:t>
      </w:r>
      <w:r w:rsidR="00085AE5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5D70B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085AE5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 в этом и заключается парадокс: чем выше стоимость имущества по сравнению с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рыночной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, тем больше и сумма уплачиваемого налога. Считается, что величина налога, рассчитанная</w:t>
      </w:r>
      <w:r w:rsidR="004E1042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1042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исходя из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кадастровой стоимости, будет в 2-7 раз выше</w:t>
      </w:r>
      <w:r w:rsidR="004E1042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рассчитанного, исходя из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инвентаризационной</w:t>
      </w:r>
      <w:r w:rsidR="004E1042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стоимости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За счёт этого и планируется увеличить налоговые поступления.  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Но при этом законодательством предусмотрены меры социальной защиты граждан. Во-первых, налог на имущество физических лиц имеет прогрессивный характер и предусматривает пятилетний план перехода, в соответствии  с которым сумма налога ежегодно увеличивается на 20% с 2016 года, пока</w:t>
      </w:r>
      <w:r w:rsidR="00A651C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2020 году не достигнет 100%.</w:t>
      </w:r>
    </w:p>
    <w:p w:rsidR="00DD3D2D" w:rsidRPr="00D7331D" w:rsidRDefault="00A651C7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Во-вторых, устанавливаются </w:t>
      </w:r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имущественные вычеты - в размере кадастровой стоимости 20 кв. м. квартиры, 10 кв. м. комнаты, 50 кв. м. жилого дома.</w:t>
      </w:r>
      <w:proofErr w:type="gramEnd"/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В-третьих, федеральный закон устанавливает трехуровневую ставку налога на имущество. Ставка 0,1% от кадастровой стоимости будет действовать для жилых домов и помещений, гаражей,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машиномест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, незавершенных жилых домов, хозяйственных строений. При этом местные органы власти имеют возможность снижать ставки налога до нуля или увеличивать до 0,3%.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отношении коммерческой недвижимости (торговых и офисных объектов), а также дорогостоящей недвижимости (свыше 300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млн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руб.) предельная ставка составит 2%. Для прочих объектов недвижимости ставка на</w:t>
      </w:r>
      <w:r w:rsidR="005D70B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лога не должна превышать 0,5% [3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В-четвёртых, по-прежнему предоставляется право на налоговую льготу, которую имеют следующие категории налогоплательщиков: инвалиды I и II групп инвалидности; участники военных действия; Герои Советского Союза и Герои РФ; пенсионеры и т.д. Но и здесь есть существенное изменение: если в собственности гражданина-льготника имеется два и больше объектов имущества одного вида, то льгота действует только к одному объекту каждого вида. Налоговые льготы также не распространяются на имущество стоимостью более 300 млн. руб.,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торговые и бизнес-центры.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При осуществлении мероприятий по внесению изменений в основные положения налога на имущество физических лиц пришлось столкнуться со следующими проблемами: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Ограниченность данных о состоянии цен на рынке недвижимости.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Недостаточное число специалистов, способных провести качественную оценку имущества.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Неосведомлённость граждан о том, куда обращаться и как осуществлять кадастровую оценку.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Большие объемы работ</w:t>
      </w:r>
      <w:r w:rsidR="00F738C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оценке кадастровой стоимости имущества,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не считая незарегистрированные объекты налогообложения.</w:t>
      </w:r>
    </w:p>
    <w:p w:rsidR="00DD3D2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Нежелание граждан 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регистрировать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вновь построенны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е объекты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, имеющи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высокую стоимость, а также допускать оценщиков на территорию, являющ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ую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ся их собственностью.</w:t>
      </w:r>
    </w:p>
    <w:p w:rsidR="00CF536D" w:rsidRPr="00D7331D" w:rsidRDefault="00DD3D2D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шибки при ис</w:t>
      </w:r>
      <w:r w:rsidR="00A651C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числении кадастровой стоимости. 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 случае неправильного определения кадастровой стоимости граждане имеют право на переоценку. При этом мероприятия процесса оспаривания требуют вложения финансовых средств, трудоёмкий сбор необходимых документов и долгое временное ожидание</w:t>
      </w:r>
      <w:proofErr w:type="gramStart"/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738C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</w:p>
    <w:p w:rsidR="00DD3D2D" w:rsidRPr="00D7331D" w:rsidRDefault="005D70BD" w:rsidP="005D70BD">
      <w:pPr>
        <w:pStyle w:val="a6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•          </w:t>
      </w:r>
      <w:r w:rsidR="00CF536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говор оценщиков с местными властями, желающими повысить собираемость налогов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738C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F738C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</w:p>
    <w:p w:rsidR="00234658" w:rsidRPr="00D7331D" w:rsidRDefault="00234658" w:rsidP="005D70BD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Объём доходов консолидированного бюджета субъектов РФ в 2015 году составил  9308,2 млрд. руб., в 2016</w:t>
      </w:r>
      <w:r w:rsidR="007E0F2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- 9923,8 млрд. руб., в 2017</w:t>
      </w:r>
      <w:r w:rsidR="007E0F2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- 10758,2 млрд. руб. Важным источником пополнения доходов бюджета является налог на имущество, </w:t>
      </w:r>
      <w:r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долю которых по итогам 2017 г. приходится 11,6% суммы доходов. По сравнению с 2016 г. поступления этой группы налогов увеличились на 11,9% или на 133,4 млрд. руб. Именно данная группа налогов демонстрирует по итогам 2017 г. наиболее высокие темпы роста. Так, поступления налога на имущество физических лиц увеличились по сравнению с показателями 2016 г. на 44,7% или на 16,1 млрд. </w:t>
      </w:r>
      <w:proofErr w:type="spellStart"/>
      <w:r w:rsidR="00410061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руб</w:t>
      </w:r>
      <w:proofErr w:type="spellEnd"/>
      <w:r w:rsidR="00D01A6C" w:rsidRPr="00D7331D">
        <w:rPr>
          <w:rStyle w:val="a9"/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footnoteReference w:id="1"/>
      </w:r>
      <w:r w:rsidR="00410061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</w:t>
      </w:r>
    </w:p>
    <w:p w:rsidR="007825AC" w:rsidRPr="00D7331D" w:rsidRDefault="007825AC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Так как налог на имущество физических лиц имеет статус местного налога, то в соответствии с Налоговым кодексом РФ</w:t>
      </w:r>
      <w:r w:rsidR="0047489E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(далее НК РФ)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представительные органы муниципальных образований имеют возможность дифференцировать налоговые ставки по отношению к различным объектам налогообложения, исходя из социальной ситуации, особенной налоговой политики и состояния рынка недвижимости на конкретной подведомственной территории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[3</w:t>
      </w:r>
      <w:r w:rsidR="001868DB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</w:p>
    <w:p w:rsidR="004F2AB6" w:rsidRPr="00D7331D" w:rsidRDefault="004F2AB6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Проведём сравнительный анализ налоговых ставок в таких городах, как Москва, Нижний Новгород и Самара. При этом примечательно, что перечисленные города перешли на новый порядок исчисления и уплаты налога на</w:t>
      </w:r>
      <w:r w:rsidR="005E01B1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имущество физических лиц с 2016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года.</w:t>
      </w:r>
    </w:p>
    <w:p w:rsidR="00C32ED5" w:rsidRPr="00D7331D" w:rsidRDefault="00C32ED5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02C51" w:rsidRPr="00D7331D" w:rsidRDefault="00602C51" w:rsidP="00A75571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Таблица 1 –</w:t>
      </w:r>
      <w:r w:rsidR="00A651C7" w:rsidRPr="00D7331D">
        <w:rPr>
          <w:rFonts w:ascii="Times New Roman" w:hAnsi="Times New Roman" w:cs="Times New Roman"/>
          <w:strike/>
          <w:color w:val="000000" w:themeColor="text1"/>
          <w:sz w:val="24"/>
          <w:szCs w:val="24"/>
        </w:rPr>
        <w:t xml:space="preserve"> </w:t>
      </w:r>
      <w:r w:rsidR="00611B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Сравнительный анализ налоговых ставок по налогу на имущество физических лиц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34BF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 Москве, Нижнем Новгороде и Самаре.</w:t>
      </w:r>
    </w:p>
    <w:tbl>
      <w:tblPr>
        <w:tblStyle w:val="a3"/>
        <w:tblW w:w="9801" w:type="dxa"/>
        <w:tblLook w:val="04A0" w:firstRow="1" w:lastRow="0" w:firstColumn="1" w:lastColumn="0" w:noHBand="0" w:noVBand="1"/>
      </w:tblPr>
      <w:tblGrid>
        <w:gridCol w:w="3946"/>
        <w:gridCol w:w="1920"/>
        <w:gridCol w:w="2573"/>
        <w:gridCol w:w="1362"/>
      </w:tblGrid>
      <w:tr w:rsidR="00D7331D" w:rsidRPr="00D7331D" w:rsidTr="00B238AE">
        <w:trPr>
          <w:trHeight w:val="128"/>
        </w:trPr>
        <w:tc>
          <w:tcPr>
            <w:tcW w:w="3946" w:type="dxa"/>
            <w:vMerge w:val="restart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Кадастровая стоимость квартиры/комнаты/жилого дома</w:t>
            </w:r>
          </w:p>
        </w:tc>
        <w:tc>
          <w:tcPr>
            <w:tcW w:w="5855" w:type="dxa"/>
            <w:gridSpan w:val="3"/>
          </w:tcPr>
          <w:p w:rsidR="00571388" w:rsidRPr="00D7331D" w:rsidRDefault="0053214D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Ставка налога</w:t>
            </w:r>
          </w:p>
        </w:tc>
      </w:tr>
      <w:tr w:rsidR="00D7331D" w:rsidRPr="00D7331D" w:rsidTr="00B238AE">
        <w:trPr>
          <w:trHeight w:val="74"/>
        </w:trPr>
        <w:tc>
          <w:tcPr>
            <w:tcW w:w="3946" w:type="dxa"/>
            <w:vMerge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20" w:type="dxa"/>
          </w:tcPr>
          <w:p w:rsidR="00571388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М</w:t>
            </w:r>
            <w:r w:rsidR="00571388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осква</w:t>
            </w:r>
          </w:p>
        </w:tc>
        <w:tc>
          <w:tcPr>
            <w:tcW w:w="2573" w:type="dxa"/>
          </w:tcPr>
          <w:p w:rsidR="00571388" w:rsidRPr="00D7331D" w:rsidRDefault="0053214D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Нижний Новгород</w:t>
            </w:r>
          </w:p>
        </w:tc>
        <w:tc>
          <w:tcPr>
            <w:tcW w:w="1362" w:type="dxa"/>
          </w:tcPr>
          <w:p w:rsidR="00571388" w:rsidRPr="00D7331D" w:rsidRDefault="007E74D0" w:rsidP="00A75571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Самара</w:t>
            </w:r>
          </w:p>
        </w:tc>
      </w:tr>
      <w:tr w:rsidR="00D7331D" w:rsidRPr="00D7331D" w:rsidTr="00B238AE">
        <w:trPr>
          <w:trHeight w:val="361"/>
        </w:trPr>
        <w:tc>
          <w:tcPr>
            <w:tcW w:w="3946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до 10 млн</w:t>
            </w:r>
            <w:r w:rsidR="00B238AE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руб.</w:t>
            </w:r>
          </w:p>
        </w:tc>
        <w:tc>
          <w:tcPr>
            <w:tcW w:w="1920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0,1%</w:t>
            </w:r>
          </w:p>
        </w:tc>
        <w:tc>
          <w:tcPr>
            <w:tcW w:w="2573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0,1%</w:t>
            </w:r>
          </w:p>
        </w:tc>
        <w:tc>
          <w:tcPr>
            <w:tcW w:w="1362" w:type="dxa"/>
          </w:tcPr>
          <w:p w:rsidR="00571388" w:rsidRPr="00D7331D" w:rsidRDefault="007E74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0,3%</w:t>
            </w:r>
          </w:p>
        </w:tc>
      </w:tr>
      <w:tr w:rsidR="00D7331D" w:rsidRPr="00D7331D" w:rsidTr="00B238AE">
        <w:trPr>
          <w:trHeight w:val="361"/>
        </w:trPr>
        <w:tc>
          <w:tcPr>
            <w:tcW w:w="3946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от 10 до 20 млн</w:t>
            </w:r>
            <w:r w:rsidR="00B238AE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руб.</w:t>
            </w:r>
          </w:p>
        </w:tc>
        <w:tc>
          <w:tcPr>
            <w:tcW w:w="1920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0,15%</w:t>
            </w:r>
          </w:p>
        </w:tc>
        <w:tc>
          <w:tcPr>
            <w:tcW w:w="2573" w:type="dxa"/>
          </w:tcPr>
          <w:p w:rsidR="00571388" w:rsidRPr="00D7331D" w:rsidRDefault="003C0ED2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0,2%</w:t>
            </w:r>
          </w:p>
        </w:tc>
        <w:tc>
          <w:tcPr>
            <w:tcW w:w="1362" w:type="dxa"/>
          </w:tcPr>
          <w:p w:rsidR="00571388" w:rsidRPr="00D7331D" w:rsidRDefault="007E74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0,3%</w:t>
            </w:r>
          </w:p>
        </w:tc>
      </w:tr>
      <w:tr w:rsidR="00D7331D" w:rsidRPr="00D7331D" w:rsidTr="00B238AE">
        <w:trPr>
          <w:trHeight w:val="361"/>
        </w:trPr>
        <w:tc>
          <w:tcPr>
            <w:tcW w:w="3946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от 20 до 50 млн</w:t>
            </w:r>
            <w:r w:rsidR="00B238AE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руб.</w:t>
            </w:r>
          </w:p>
        </w:tc>
        <w:tc>
          <w:tcPr>
            <w:tcW w:w="1920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0,2%</w:t>
            </w:r>
          </w:p>
        </w:tc>
        <w:tc>
          <w:tcPr>
            <w:tcW w:w="2573" w:type="dxa"/>
          </w:tcPr>
          <w:p w:rsidR="00571388" w:rsidRPr="00D7331D" w:rsidRDefault="003C0ED2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0,2%</w:t>
            </w:r>
          </w:p>
        </w:tc>
        <w:tc>
          <w:tcPr>
            <w:tcW w:w="1362" w:type="dxa"/>
          </w:tcPr>
          <w:p w:rsidR="00571388" w:rsidRPr="00D7331D" w:rsidRDefault="007E74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0,3%</w:t>
            </w:r>
          </w:p>
        </w:tc>
      </w:tr>
      <w:tr w:rsidR="00D7331D" w:rsidRPr="00D7331D" w:rsidTr="00B238AE">
        <w:trPr>
          <w:trHeight w:val="361"/>
        </w:trPr>
        <w:tc>
          <w:tcPr>
            <w:tcW w:w="3946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от 50 до 300 млн</w:t>
            </w:r>
            <w:r w:rsidR="00B238AE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.</w:t>
            </w: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руб.</w:t>
            </w:r>
          </w:p>
        </w:tc>
        <w:tc>
          <w:tcPr>
            <w:tcW w:w="1920" w:type="dxa"/>
          </w:tcPr>
          <w:p w:rsidR="00571388" w:rsidRPr="00D7331D" w:rsidRDefault="005713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0,3%</w:t>
            </w:r>
          </w:p>
        </w:tc>
        <w:tc>
          <w:tcPr>
            <w:tcW w:w="2573" w:type="dxa"/>
          </w:tcPr>
          <w:p w:rsidR="00571388" w:rsidRPr="00D7331D" w:rsidRDefault="003C0ED2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0,3%</w:t>
            </w:r>
          </w:p>
        </w:tc>
        <w:tc>
          <w:tcPr>
            <w:tcW w:w="1362" w:type="dxa"/>
          </w:tcPr>
          <w:p w:rsidR="00571388" w:rsidRPr="00D7331D" w:rsidRDefault="003D5C0B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0,3%</w:t>
            </w:r>
          </w:p>
        </w:tc>
      </w:tr>
      <w:tr w:rsidR="00D7331D" w:rsidRPr="00D7331D" w:rsidTr="00B238AE">
        <w:trPr>
          <w:trHeight w:val="184"/>
        </w:trPr>
        <w:tc>
          <w:tcPr>
            <w:tcW w:w="3946" w:type="dxa"/>
          </w:tcPr>
          <w:p w:rsidR="00571388" w:rsidRPr="00D7331D" w:rsidRDefault="00945D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о</w:t>
            </w:r>
            <w:r w:rsidR="007E74D0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т 300 млн. руб. и более</w:t>
            </w:r>
          </w:p>
        </w:tc>
        <w:tc>
          <w:tcPr>
            <w:tcW w:w="1920" w:type="dxa"/>
          </w:tcPr>
          <w:p w:rsidR="00571388" w:rsidRPr="00D7331D" w:rsidRDefault="007E74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2%</w:t>
            </w:r>
          </w:p>
        </w:tc>
        <w:tc>
          <w:tcPr>
            <w:tcW w:w="2573" w:type="dxa"/>
          </w:tcPr>
          <w:p w:rsidR="00571388" w:rsidRPr="00D7331D" w:rsidRDefault="007E74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2%</w:t>
            </w:r>
          </w:p>
        </w:tc>
        <w:tc>
          <w:tcPr>
            <w:tcW w:w="1362" w:type="dxa"/>
          </w:tcPr>
          <w:p w:rsidR="00571388" w:rsidRPr="00D7331D" w:rsidRDefault="007E74D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2%</w:t>
            </w:r>
          </w:p>
        </w:tc>
      </w:tr>
    </w:tbl>
    <w:p w:rsidR="001D34BF" w:rsidRPr="00D7331D" w:rsidRDefault="001D34BF" w:rsidP="00A755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Составлено по: Налоговый кодекс Российской Федерации – Ч. I, 2. </w:t>
      </w:r>
      <w:proofErr w:type="spellStart"/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Фед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закон от 31.07.1998 № 146-ФЗ (с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изм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доп.))/СПС «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КонсультантПлюс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hyperlink r:id="rId9" w:history="1">
        <w:r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http://www.consultant.ru/popular/nalog1/</w:t>
        </w:r>
      </w:hyperlink>
      <w:proofErr w:type="gramEnd"/>
    </w:p>
    <w:p w:rsidR="00611BD0" w:rsidRPr="00D7331D" w:rsidRDefault="00611BD0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F6F4D" w:rsidRPr="00D7331D" w:rsidRDefault="00C055E9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Как мы видим,</w:t>
      </w:r>
      <w:r w:rsidR="001D34BF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данным таблицы 1,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налоговые ставки </w:t>
      </w:r>
      <w:r w:rsidR="00945D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Москве и Нижнем Новгороде </w:t>
      </w:r>
      <w:r w:rsidR="00CE0B7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относительно </w:t>
      </w:r>
      <w:r w:rsidR="00945D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объектов </w:t>
      </w:r>
      <w:r w:rsidR="00CE0B7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имущества </w:t>
      </w:r>
      <w:r w:rsidR="00945D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(квартиры, комнаты, жилого дома) </w:t>
      </w:r>
      <w:r w:rsidR="00611B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стоимостью </w:t>
      </w:r>
      <w:r w:rsidR="00CE0B7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 10 млн. руб. </w:t>
      </w:r>
      <w:r w:rsidR="00945D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составляет 0,1% - минимально возможный показатель в соответствии с НК РФ. В Москве и Нижнем Новгороде</w:t>
      </w:r>
      <w:r w:rsidR="004F6F4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ставки</w:t>
      </w:r>
      <w:r w:rsidR="00945D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налога на объекты в стоимостном размере от 10 </w:t>
      </w:r>
      <w:r w:rsidR="004F6F4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до 50 млн. руб. составляют 0,15% и 0,2% соответственно.</w:t>
      </w:r>
      <w:r w:rsidR="00945DD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Самаре же местные органы власти увеличили налоговую ставку до 0,3% на все объекты имущества стоимостью ниже 300 мл</w:t>
      </w:r>
      <w:r w:rsidR="004F6F4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н. руб. По отношении ко всем видам имущества стоимостью свыше 300 млн. руб. во всех городах установлена единая ставка, равная 2%</w:t>
      </w:r>
      <w:r w:rsidR="00085AE5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[4]</w:t>
      </w:r>
      <w:r w:rsidR="004F6F4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4F2AB6" w:rsidRPr="00D7331D" w:rsidRDefault="004F2AB6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Рассмотрим величину налога на имущество, уплачиваемую в Москве, Нижнем Новгороде и С</w:t>
      </w:r>
      <w:r w:rsidR="00A651C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амаре по кадастровой стоимости. П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лощадь анализируемых квартир составляет 55 кв.</w:t>
      </w:r>
      <w:r w:rsidR="00CE0B70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м.</w:t>
      </w:r>
    </w:p>
    <w:p w:rsidR="00C32ED5" w:rsidRPr="00D7331D" w:rsidRDefault="00C32ED5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D34BF" w:rsidRPr="00D7331D" w:rsidRDefault="001D34BF" w:rsidP="00A75571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Таблица 2 </w:t>
      </w:r>
      <w:r w:rsidR="00727B04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7B04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Сумма уплачиваемого налога</w:t>
      </w:r>
      <w:r w:rsidR="00A651C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имущество физических лиц</w:t>
      </w:r>
      <w:r w:rsidR="00DD0FE3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7B04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 Москве, Нижнем Новгороде и Самаре по кадастровой стоимости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54"/>
        <w:gridCol w:w="1776"/>
        <w:gridCol w:w="1710"/>
        <w:gridCol w:w="1557"/>
        <w:gridCol w:w="1557"/>
      </w:tblGrid>
      <w:tr w:rsidR="00D7331D" w:rsidRPr="00D7331D" w:rsidTr="0097510A">
        <w:tc>
          <w:tcPr>
            <w:tcW w:w="4224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Месторасположение</w:t>
            </w:r>
          </w:p>
        </w:tc>
        <w:tc>
          <w:tcPr>
            <w:tcW w:w="2112" w:type="dxa"/>
          </w:tcPr>
          <w:p w:rsidR="004F2AB6" w:rsidRPr="00D7331D" w:rsidRDefault="004F2AB6" w:rsidP="00A75571">
            <w:pPr>
              <w:jc w:val="both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Кадастровая стоимость</w:t>
            </w:r>
            <w:r w:rsidR="00736088"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, руб.</w:t>
            </w:r>
          </w:p>
        </w:tc>
        <w:tc>
          <w:tcPr>
            <w:tcW w:w="2112" w:type="dxa"/>
          </w:tcPr>
          <w:p w:rsidR="004F2AB6" w:rsidRPr="00D7331D" w:rsidRDefault="004F2AB6" w:rsidP="00A75571">
            <w:pPr>
              <w:jc w:val="both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Рыночная стоимость</w:t>
            </w:r>
            <w:r w:rsidR="00736088"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, руб.</w:t>
            </w:r>
          </w:p>
        </w:tc>
        <w:tc>
          <w:tcPr>
            <w:tcW w:w="2113" w:type="dxa"/>
          </w:tcPr>
          <w:p w:rsidR="004F2AB6" w:rsidRPr="00D7331D" w:rsidRDefault="004F2AB6" w:rsidP="00A75571">
            <w:pPr>
              <w:jc w:val="both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Ставка налога</w:t>
            </w:r>
            <w:r w:rsidR="00736088"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, %</w:t>
            </w:r>
          </w:p>
        </w:tc>
        <w:tc>
          <w:tcPr>
            <w:tcW w:w="2113" w:type="dxa"/>
          </w:tcPr>
          <w:p w:rsidR="004F2AB6" w:rsidRPr="00D7331D" w:rsidRDefault="004F2AB6" w:rsidP="00A75571">
            <w:pPr>
              <w:jc w:val="both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Сумма налога</w:t>
            </w:r>
            <w:r w:rsidR="00A75571" w:rsidRPr="00D7331D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, руб.</w:t>
            </w:r>
          </w:p>
        </w:tc>
      </w:tr>
      <w:tr w:rsidR="00D7331D" w:rsidRPr="00D7331D" w:rsidTr="0097510A">
        <w:tc>
          <w:tcPr>
            <w:tcW w:w="4224" w:type="dxa"/>
          </w:tcPr>
          <w:p w:rsidR="004F2AB6" w:rsidRPr="00D7331D" w:rsidRDefault="00CE0B70" w:rsidP="00A75571">
            <w:pPr>
              <w:shd w:val="clear" w:color="auto" w:fill="FBFBFB"/>
              <w:ind w:firstLine="709"/>
              <w:jc w:val="both"/>
              <w:outlineLvl w:val="0"/>
              <w:rPr>
                <w:rFonts w:ascii="Arial" w:eastAsia="Times New Roman" w:hAnsi="Arial" w:cs="Arial"/>
                <w:color w:val="000000" w:themeColor="text1"/>
                <w:kern w:val="36"/>
                <w:sz w:val="18"/>
                <w:szCs w:val="18"/>
                <w:lang w:eastAsia="ru-RU"/>
              </w:rPr>
            </w:pPr>
            <w:r w:rsidRPr="00D7331D">
              <w:rPr>
                <w:rFonts w:ascii="Arial" w:eastAsia="Times New Roman" w:hAnsi="Arial" w:cs="Arial"/>
                <w:color w:val="000000" w:themeColor="text1"/>
                <w:kern w:val="36"/>
                <w:sz w:val="18"/>
                <w:szCs w:val="18"/>
                <w:lang w:eastAsia="ru-RU"/>
              </w:rPr>
              <w:t xml:space="preserve">Москва, ул. </w:t>
            </w:r>
            <w:r w:rsidR="004F2AB6" w:rsidRPr="00D7331D">
              <w:rPr>
                <w:rFonts w:ascii="Arial" w:eastAsia="Times New Roman" w:hAnsi="Arial" w:cs="Arial"/>
                <w:color w:val="000000" w:themeColor="text1"/>
                <w:kern w:val="36"/>
                <w:sz w:val="18"/>
                <w:szCs w:val="18"/>
                <w:lang w:eastAsia="ru-RU"/>
              </w:rPr>
              <w:t>Октябрьская, 105</w:t>
            </w:r>
          </w:p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112" w:type="dxa"/>
          </w:tcPr>
          <w:p w:rsidR="004F2AB6" w:rsidRPr="00D7331D" w:rsidRDefault="007360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11 030 099</w:t>
            </w:r>
          </w:p>
        </w:tc>
        <w:tc>
          <w:tcPr>
            <w:tcW w:w="2112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9 100</w:t>
            </w:r>
            <w:r w:rsidR="00736088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2113" w:type="dxa"/>
          </w:tcPr>
          <w:p w:rsidR="004F2AB6" w:rsidRPr="00D7331D" w:rsidRDefault="007360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0,15</w:t>
            </w:r>
          </w:p>
        </w:tc>
        <w:tc>
          <w:tcPr>
            <w:tcW w:w="2113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10 528, 73</w:t>
            </w:r>
          </w:p>
        </w:tc>
      </w:tr>
      <w:tr w:rsidR="00D7331D" w:rsidRPr="00D7331D" w:rsidTr="0097510A">
        <w:tc>
          <w:tcPr>
            <w:tcW w:w="4224" w:type="dxa"/>
          </w:tcPr>
          <w:p w:rsidR="004F2AB6" w:rsidRPr="00D7331D" w:rsidRDefault="00CE0B70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Нижний Новгород, </w:t>
            </w:r>
            <w:proofErr w:type="spellStart"/>
            <w:proofErr w:type="gramStart"/>
            <w:r w:rsidR="004F2AB6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ул</w:t>
            </w:r>
            <w:proofErr w:type="spellEnd"/>
            <w:proofErr w:type="gramEnd"/>
            <w:r w:rsidR="004F2AB6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, Вячеслава Шишкова, 3</w:t>
            </w:r>
          </w:p>
        </w:tc>
        <w:tc>
          <w:tcPr>
            <w:tcW w:w="2112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2 60</w:t>
            </w:r>
            <w:r w:rsidR="00736088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1 291</w:t>
            </w:r>
          </w:p>
        </w:tc>
        <w:tc>
          <w:tcPr>
            <w:tcW w:w="2112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3 500 000</w:t>
            </w:r>
          </w:p>
        </w:tc>
        <w:tc>
          <w:tcPr>
            <w:tcW w:w="2113" w:type="dxa"/>
          </w:tcPr>
          <w:p w:rsidR="004F2AB6" w:rsidRPr="00D7331D" w:rsidRDefault="007360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0,1</w:t>
            </w:r>
          </w:p>
        </w:tc>
        <w:tc>
          <w:tcPr>
            <w:tcW w:w="2113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165 5, 37</w:t>
            </w:r>
          </w:p>
        </w:tc>
      </w:tr>
      <w:tr w:rsidR="00D7331D" w:rsidRPr="00D7331D" w:rsidTr="00913170">
        <w:trPr>
          <w:trHeight w:val="432"/>
        </w:trPr>
        <w:tc>
          <w:tcPr>
            <w:tcW w:w="4224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Самара, Карла Маркса </w:t>
            </w:r>
            <w:proofErr w:type="spellStart"/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/>
              </w:rPr>
              <w:t>пр-кт</w:t>
            </w:r>
            <w:proofErr w:type="spellEnd"/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/>
              </w:rPr>
              <w:t>, 455</w:t>
            </w:r>
          </w:p>
        </w:tc>
        <w:tc>
          <w:tcPr>
            <w:tcW w:w="2112" w:type="dxa"/>
          </w:tcPr>
          <w:p w:rsidR="004F2AB6" w:rsidRPr="00D7331D" w:rsidRDefault="007360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2 346 174</w:t>
            </w:r>
          </w:p>
        </w:tc>
        <w:tc>
          <w:tcPr>
            <w:tcW w:w="2112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2 690</w:t>
            </w:r>
            <w:r w:rsidR="00736088"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2113" w:type="dxa"/>
          </w:tcPr>
          <w:p w:rsidR="004F2AB6" w:rsidRPr="00D7331D" w:rsidRDefault="00736088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0,3</w:t>
            </w:r>
          </w:p>
        </w:tc>
        <w:tc>
          <w:tcPr>
            <w:tcW w:w="2113" w:type="dxa"/>
          </w:tcPr>
          <w:p w:rsidR="004F2AB6" w:rsidRPr="00D7331D" w:rsidRDefault="004F2AB6" w:rsidP="00A7557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7331D">
              <w:rPr>
                <w:rFonts w:ascii="Arial" w:hAnsi="Arial" w:cs="Arial"/>
                <w:color w:val="000000" w:themeColor="text1"/>
                <w:sz w:val="18"/>
                <w:szCs w:val="18"/>
              </w:rPr>
              <w:t>447 9, 06</w:t>
            </w:r>
          </w:p>
        </w:tc>
      </w:tr>
    </w:tbl>
    <w:p w:rsidR="004F6F4D" w:rsidRPr="00D7331D" w:rsidRDefault="00727B04" w:rsidP="00A755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Составлено по: Публичная кадастровая карта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Росреестра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[Электронный ресурс]. URL: </w:t>
      </w:r>
      <w:hyperlink r:id="rId10" w:history="1">
        <w:r w:rsidR="00A651C7"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http://кадастровая-карта.рф</w:t>
        </w:r>
      </w:hyperlink>
      <w:r w:rsidR="00A651C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11BD0" w:rsidRPr="00D7331D" w:rsidRDefault="00611BD0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1384" w:rsidRPr="00D7331D" w:rsidRDefault="004F6F4D" w:rsidP="005D70B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Данные таблицы 2 свидетельствуют о том, что кадастровая стоимость в Москве выше рыночной, в отличие от Нижнего Новгорода и Самары, где она ниже </w:t>
      </w:r>
      <w:r w:rsidR="00961384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второй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Здесь и наблюдается парадокс: </w:t>
      </w:r>
      <w:r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чем выше стоимость имущества по с</w:t>
      </w:r>
      <w:r w:rsidR="00A651C7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равнению с </w:t>
      </w:r>
      <w:proofErr w:type="gramStart"/>
      <w:r w:rsidR="00A651C7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рыночной</w:t>
      </w:r>
      <w:proofErr w:type="gramEnd"/>
      <w:r w:rsidR="00A651C7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тем больше </w:t>
      </w:r>
      <w:r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сумма уплачиваемого налога. </w:t>
      </w:r>
      <w:r w:rsidR="00DD0FE3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Соответственно</w:t>
      </w:r>
      <w:r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369E8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сумма налога на имущество</w:t>
      </w:r>
      <w:r w:rsidR="00A651C7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физических лиц </w:t>
      </w:r>
      <w:r w:rsidR="006369E8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Москве </w:t>
      </w:r>
      <w:r w:rsidR="00961384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наибольшая </w:t>
      </w:r>
      <w:r w:rsidR="006369E8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среди перечисленных городов</w:t>
      </w:r>
      <w:r w:rsidR="00F738C0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где прослеживается высокая налоговая база</w:t>
      </w:r>
      <w:r w:rsidR="006369E8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</w:t>
      </w:r>
      <w:r w:rsidR="0038195A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Самаре же наблюдается обратная картина. Кадастровая стоимость, как и предполагалось, наиболее близка к </w:t>
      </w:r>
      <w:proofErr w:type="gramStart"/>
      <w:r w:rsidR="0038195A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рыночной</w:t>
      </w:r>
      <w:proofErr w:type="gramEnd"/>
      <w:r w:rsidR="0038195A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Но увеличение суммы налога было достигнуто за счёт высокой налоговой ставки в размере 0,3%.</w:t>
      </w:r>
    </w:p>
    <w:p w:rsidR="0038195A" w:rsidRPr="00D7331D" w:rsidRDefault="0038195A" w:rsidP="005D70B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Более стабильная ситуация наблюдается в Н</w:t>
      </w:r>
      <w:r w:rsidR="00E81E22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ижнем Новгороде, где кадастровая</w:t>
      </w:r>
      <w:r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стоимость ниже </w:t>
      </w:r>
      <w:proofErr w:type="gramStart"/>
      <w:r w:rsidR="00E81E22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рыночной</w:t>
      </w:r>
      <w:proofErr w:type="gramEnd"/>
      <w:r w:rsidR="00E81E22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А ставка налога минимальна и составляет 0,1%. В силу низкой налоговой ставки и невысокой налоговой базы</w:t>
      </w:r>
      <w:r w:rsidR="0030441A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сумма упла</w:t>
      </w:r>
      <w:r w:rsidR="00BA4DEF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</w:t>
      </w:r>
      <w:r w:rsidR="0030441A" w:rsidRPr="00D7331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иваемого налога в Нижнем Новгороде минимальна среди всех рассматриваемых городов.</w:t>
      </w:r>
    </w:p>
    <w:p w:rsidR="00383338" w:rsidRPr="00D7331D" w:rsidRDefault="00CC4AAB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 итоге можем сделать вывод о том, что налоговое бремя для жителей столицы в 6,4 раза выше, чем в других городах-миллионерах.</w:t>
      </w:r>
      <w:r w:rsidR="00D44367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Это говорит о неравномерном распределении налоговой нагрузки на территории страны. </w:t>
      </w:r>
      <w:r w:rsidR="001F147C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Данный вывод </w:t>
      </w:r>
      <w:r w:rsidR="00FC3E3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подкрепляется и фактами. На 1 января 2017 года М</w:t>
      </w:r>
      <w:r w:rsidR="001F147C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осква является </w:t>
      </w:r>
      <w:r w:rsidR="001F147C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безоговорочным лидером по выплаченным налогам. Москва заплатила</w:t>
      </w:r>
      <w:r w:rsidR="00175B15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16</w:t>
      </w:r>
      <w:r w:rsidR="00F84995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% от всех выплаченных регионами </w:t>
      </w:r>
      <w:r w:rsidR="00FC3E39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местных </w:t>
      </w:r>
      <w:r w:rsidR="00F84995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налогов.</w:t>
      </w:r>
      <w:r w:rsidR="00175B15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Самара и Нижни</w:t>
      </w:r>
      <w:r w:rsidR="00D77BFB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й Новгород в сумме заплатили 4% 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[3</w:t>
      </w:r>
      <w:r w:rsidR="00D77BFB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].</w:t>
      </w:r>
      <w:r w:rsidR="00F84995"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D77BFB" w:rsidRPr="00D7331D" w:rsidRDefault="00383338" w:rsidP="005D70B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</w:pP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>В заключении отметим, что реформирование на</w:t>
      </w:r>
      <w:r w:rsidR="003015A5" w:rsidRPr="00D7331D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>логообложения имущества позволило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t xml:space="preserve"> в значительной мере увеличить налоговые поступления в муниципальные бюджеты за счет повышения налоговой нагрузки на среднего налогоплательщика, а также за счет ограничения льгот; вследствие применения прогрессивных налоговых ставок на нежилую и элитную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lastRenderedPageBreak/>
        <w:t xml:space="preserve">недвижимость, принятия мер, направленных на обложение налогом ранее неучтенных и неоцененных объектов. </w:t>
      </w:r>
      <w:proofErr w:type="gramEnd"/>
    </w:p>
    <w:p w:rsidR="00D77BFB" w:rsidRPr="00D7331D" w:rsidRDefault="001F147C" w:rsidP="005D70BD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shd w:val="clear" w:color="auto" w:fill="FFFFFF"/>
        </w:rPr>
        <w:br/>
      </w:r>
      <w:r w:rsidR="00D01A6C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Список литературы</w:t>
      </w:r>
    </w:p>
    <w:p w:rsidR="003A3D2F" w:rsidRPr="00D7331D" w:rsidRDefault="005D70BD" w:rsidP="00A7557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Велесевич</w:t>
      </w:r>
      <w:proofErr w:type="spellEnd"/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С. Налоговый калькулятор: сколько придётся платить за жильё [Электронный ресурс] / С. </w:t>
      </w:r>
      <w:proofErr w:type="spellStart"/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Велесевич</w:t>
      </w:r>
      <w:proofErr w:type="spellEnd"/>
      <w:r w:rsidR="00DD3D2D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РБК. – 2014. – Режим доступа: https://realty.rbc.ru/news/577d23e29a7947a78ce919ed?from=realtyinner. (Дата обращения 5.04.2018)</w:t>
      </w:r>
    </w:p>
    <w:p w:rsidR="00E14999" w:rsidRPr="00D7331D" w:rsidRDefault="005D70BD" w:rsidP="00A75571">
      <w:pPr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Матвеев, М. Рейтинг регионов России по налоговым отчислениям [Электронный ресурс] / М. Матвеев // Реальное время. – 2017. Режим доступа: </w:t>
      </w:r>
      <w:hyperlink r:id="rId11" w:history="1">
        <w:r w:rsidR="00E14999"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https://realnoevremya.ru/articles/67340-reyting-regionov-rossii-po-nalogovym-otchisleniyam</w:t>
        </w:r>
      </w:hyperlink>
    </w:p>
    <w:p w:rsidR="00E14999" w:rsidRPr="00D7331D" w:rsidRDefault="005D70BD" w:rsidP="00A75571">
      <w:pPr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Налоговый кодекс Российской Федерации – Ч. I, 2. </w:t>
      </w:r>
      <w:proofErr w:type="spellStart"/>
      <w:proofErr w:type="gramStart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Фед</w:t>
      </w:r>
      <w:proofErr w:type="spellEnd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закон от 31.07.1998 № 146-ФЗ (с </w:t>
      </w:r>
      <w:proofErr w:type="spellStart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изм</w:t>
      </w:r>
      <w:proofErr w:type="spellEnd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доп.))/СПС «</w:t>
      </w:r>
      <w:proofErr w:type="spellStart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КонсультантПлюс</w:t>
      </w:r>
      <w:proofErr w:type="spellEnd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hyperlink r:id="rId12" w:history="1">
        <w:r w:rsidR="00E14999"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http://www.consultant.ru/popular/nalog1/</w:t>
        </w:r>
      </w:hyperlink>
      <w:proofErr w:type="gramEnd"/>
    </w:p>
    <w:p w:rsidR="00E14999" w:rsidRPr="00D7331D" w:rsidRDefault="005D70BD" w:rsidP="00A7557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 Российская Федерация. Министерство финансов. Бюджет для граждан к ФЗ «О федеральном бюджете на 2016 год» [Текст]</w:t>
      </w:r>
      <w:proofErr w:type="gramStart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proofErr w:type="gramEnd"/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закон РФ от 14.12.2015 N 359-ФЗ / Российская Федерация. Законы // Собрание законодательства РФ. - 2013. - № 10. </w:t>
      </w:r>
    </w:p>
    <w:p w:rsidR="00E14999" w:rsidRPr="00D7331D" w:rsidRDefault="005D70BD" w:rsidP="00A7557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E14999"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 Федеральная служба государственной регистрации, кадастра и картографии: [Электронный ресурс]. URL: https://rosreestr.ru/site/ (Дата обращения: 05.04.2018)</w:t>
      </w:r>
    </w:p>
    <w:p w:rsidR="00EE7C6E" w:rsidRPr="00D7331D" w:rsidRDefault="006464AF" w:rsidP="00EE7C6E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br/>
        <w:t>Информация об авторе</w:t>
      </w:r>
    </w:p>
    <w:p w:rsidR="00A002D7" w:rsidRPr="00D7331D" w:rsidRDefault="00A002D7" w:rsidP="00A002D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Варданян</w:t>
      </w:r>
      <w:proofErr w:type="spellEnd"/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Асмик</w:t>
      </w:r>
      <w:proofErr w:type="spellEnd"/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Карапетовна</w:t>
      </w:r>
      <w:proofErr w:type="spellEnd"/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 (Российская Федерация, Волгоград) – студент,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Волгоградский институт управления </w:t>
      </w:r>
      <w:r w:rsidR="00547D86"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Российской академии</w:t>
      </w:r>
      <w:r w:rsidRPr="00D7331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народного хозяйства и государственной службы при Президенте РФ, 400131, Южный федеральный округ, Волгоградская обл., г. Волгоград, ул. Гагарина, 8, </w:t>
      </w:r>
      <w:hyperlink r:id="rId13" w:history="1">
        <w:r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viu@vlgr.ranepa.ru</w:t>
        </w:r>
      </w:hyperlink>
      <w:r w:rsidRPr="00D733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464AF" w:rsidRDefault="006464AF" w:rsidP="00A75571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75571" w:rsidRPr="00D7331D" w:rsidRDefault="00A75571" w:rsidP="00A75571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spellStart"/>
      <w:r w:rsidRPr="00D7331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Vardanyan</w:t>
      </w:r>
      <w:proofErr w:type="spellEnd"/>
      <w:r w:rsidRPr="00D7331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A. K.</w:t>
      </w:r>
    </w:p>
    <w:p w:rsidR="004F0113" w:rsidRPr="00D7331D" w:rsidRDefault="004F0113" w:rsidP="004F011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PROBLEMS AND PROSPECTS OF TAXATION OF PROPERTY OF PHYSICAL PERSONS</w:t>
      </w:r>
    </w:p>
    <w:p w:rsidR="00985FA2" w:rsidRPr="00D7331D" w:rsidRDefault="004F0113" w:rsidP="004F011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proofErr w:type="gramStart"/>
      <w:r w:rsidRPr="00D7331D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Annotation.</w:t>
      </w:r>
      <w:proofErr w:type="gramEnd"/>
      <w:r w:rsidRPr="00D7331D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The article deals with the practice of application of personal property tax after radical changes in the tax legislation of 2015. </w:t>
      </w:r>
      <w:proofErr w:type="gramStart"/>
      <w:r w:rsidRPr="00D7331D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In the country, the transition to the taxation of property, based on the cadastral value.</w:t>
      </w:r>
      <w:proofErr w:type="gramEnd"/>
      <w:r w:rsidRPr="00D7331D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In the article on the example of three cities-millionaires shows how the tax policy of these entities affects the amount of tax paid.</w:t>
      </w:r>
    </w:p>
    <w:p w:rsidR="00C32ED5" w:rsidRPr="00D7331D" w:rsidRDefault="004F0113" w:rsidP="00C32ED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Keywords:</w:t>
      </w:r>
      <w:r w:rsidRPr="00D7331D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property taxation, local taxes, individual property tax, cadastral value, tax burden.</w:t>
      </w:r>
    </w:p>
    <w:p w:rsidR="00C32ED5" w:rsidRPr="00D7331D" w:rsidRDefault="00C32ED5" w:rsidP="00C32ED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</w:p>
    <w:p w:rsidR="00C32ED5" w:rsidRPr="006464AF" w:rsidRDefault="006464AF" w:rsidP="00C32E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 about author</w:t>
      </w:r>
    </w:p>
    <w:p w:rsidR="00C32ED5" w:rsidRPr="00D7331D" w:rsidRDefault="00C32ED5" w:rsidP="00C32ED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Vardanyan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Asmik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Karapetovna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(the Russian Federation, Volgograd) - student, the Volgograd management institute of the Russian Presidential Academy of National Economy and </w:t>
      </w:r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Public Administration, 400131, the Southern Federal District, the Volgograd Region, Volgograd, Gagarin St., 8, </w:t>
      </w:r>
      <w:hyperlink r:id="rId14" w:history="1">
        <w:r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viu@vlgr.ranepa.ru</w:t>
        </w:r>
      </w:hyperlink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:rsidR="00FD3217" w:rsidRPr="00D7331D" w:rsidRDefault="00FD3217" w:rsidP="00C32ED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FD3217" w:rsidRPr="00D7331D" w:rsidRDefault="00FD3217" w:rsidP="00FD321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List of references</w:t>
      </w:r>
    </w:p>
    <w:p w:rsidR="00FD3217" w:rsidRPr="00D7331D" w:rsidRDefault="00FD3217" w:rsidP="00AA79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1.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Velesevich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S. Tax calculator: how many it is necessary to pay for housing [An electronic resource] / S.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Velesevich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//RBC. – 2014. – Access mode: https://realty.rbc. </w:t>
      </w:r>
      <w:proofErr w:type="spellStart"/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/news/577d23e29a7947a78ce919ed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?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from=</w:t>
      </w:r>
      <w:proofErr w:type="spellStart"/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realtyinner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(Date of the address 5.04.2018)</w:t>
      </w:r>
    </w:p>
    <w:p w:rsidR="00FD3217" w:rsidRPr="00D7331D" w:rsidRDefault="00FD3217" w:rsidP="00AA79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Matveev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M.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Reyting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regions of Russia on tax assignments [An electronic resource] / M.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Matveev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//Real time. – 2017. Access mode: </w:t>
      </w:r>
      <w:hyperlink r:id="rId15" w:history="1">
        <w:r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https://realnoevremya.ru/articles/67340-reyting-regionov-rossii-po-nalogovym-otchisleniyam</w:t>
        </w:r>
      </w:hyperlink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(Date of the address 5.04.2018).</w:t>
      </w:r>
    </w:p>
    <w:p w:rsidR="00FD3217" w:rsidRPr="00D7331D" w:rsidRDefault="00FD3217" w:rsidP="00AA79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3. Tax Code of the Russian Federation – P.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I, 2.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Fed.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law of 31.07.1998 No. 146-FZ (about a-ism and additional)) / Union of Right Forces </w:t>
      </w:r>
      <w:proofErr w:type="spell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ConsultantPlus</w:t>
      </w:r>
      <w:proofErr w:type="spell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</w:t>
      </w:r>
      <w:hyperlink r:id="rId16" w:history="1">
        <w:r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http://www.consultant.ru/popular/nalog1/</w:t>
        </w:r>
      </w:hyperlink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:rsidR="00FD3217" w:rsidRPr="00D7331D" w:rsidRDefault="00FD3217" w:rsidP="00AA79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4. Russian Federation.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Ministry of Finance.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The budget for citizens to the Federal Law "About the Federal Budget for 2016" [Text]: act of the Russian Federation of 14.12.2015 N 359-FZ / Russian Federation. Laws//Collection of the legislation of the Russian Federation. - 2013. </w:t>
      </w:r>
      <w:proofErr w:type="gramStart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  № 10.</w:t>
      </w:r>
      <w:proofErr w:type="gramEnd"/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FD3217" w:rsidRPr="00D7331D" w:rsidRDefault="00FD3217" w:rsidP="00AA798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5. Federal Registration Service: [Electronic resource]. URL:  </w:t>
      </w:r>
      <w:hyperlink r:id="rId17" w:history="1">
        <w:r w:rsidRPr="00D7331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https://rosreestr.ru/site/</w:t>
        </w:r>
      </w:hyperlink>
      <w:r w:rsidRPr="00D7331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(Date of the address: 05.04.2018).</w:t>
      </w:r>
    </w:p>
    <w:p w:rsidR="00C32ED5" w:rsidRPr="00D7331D" w:rsidRDefault="00C32ED5" w:rsidP="004F011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</w:p>
    <w:p w:rsidR="004F0113" w:rsidRPr="00D7331D" w:rsidRDefault="004F0113" w:rsidP="004F011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</w:p>
    <w:sectPr w:rsidR="004F0113" w:rsidRPr="00D7331D" w:rsidSect="0073608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082" w:rsidRDefault="009F3082" w:rsidP="00D01A6C">
      <w:pPr>
        <w:spacing w:after="0" w:line="240" w:lineRule="auto"/>
      </w:pPr>
      <w:r>
        <w:separator/>
      </w:r>
    </w:p>
  </w:endnote>
  <w:endnote w:type="continuationSeparator" w:id="0">
    <w:p w:rsidR="009F3082" w:rsidRDefault="009F3082" w:rsidP="00D01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082" w:rsidRDefault="009F3082" w:rsidP="00D01A6C">
      <w:pPr>
        <w:spacing w:after="0" w:line="240" w:lineRule="auto"/>
      </w:pPr>
      <w:r>
        <w:separator/>
      </w:r>
    </w:p>
  </w:footnote>
  <w:footnote w:type="continuationSeparator" w:id="0">
    <w:p w:rsidR="009F3082" w:rsidRDefault="009F3082" w:rsidP="00D01A6C">
      <w:pPr>
        <w:spacing w:after="0" w:line="240" w:lineRule="auto"/>
      </w:pPr>
      <w:r>
        <w:continuationSeparator/>
      </w:r>
    </w:p>
  </w:footnote>
  <w:footnote w:id="1">
    <w:p w:rsidR="00D01A6C" w:rsidRPr="00D01A6C" w:rsidRDefault="00D01A6C">
      <w:pPr>
        <w:pStyle w:val="a7"/>
        <w:rPr>
          <w:lang w:val="en-US"/>
        </w:rPr>
      </w:pPr>
      <w:r>
        <w:rPr>
          <w:rStyle w:val="a9"/>
        </w:rPr>
        <w:footnoteRef/>
      </w:r>
      <w:r>
        <w:t xml:space="preserve"> </w:t>
      </w:r>
      <w:r w:rsidRPr="00D01A6C">
        <w:t>Федеральная служба государственной статистики [Электронный ресурс]. URL: www.gks.ru/ (дата обращения: 30.03.2018).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770A67"/>
    <w:multiLevelType w:val="hybridMultilevel"/>
    <w:tmpl w:val="F9BA15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090E94"/>
    <w:multiLevelType w:val="hybridMultilevel"/>
    <w:tmpl w:val="F25E97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2F16B5"/>
    <w:multiLevelType w:val="hybridMultilevel"/>
    <w:tmpl w:val="C84A49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5205768"/>
    <w:multiLevelType w:val="hybridMultilevel"/>
    <w:tmpl w:val="02C809B4"/>
    <w:lvl w:ilvl="0" w:tplc="D230F84C">
      <w:start w:val="1"/>
      <w:numFmt w:val="decimal"/>
      <w:lvlText w:val="%1."/>
      <w:lvlJc w:val="left"/>
      <w:pPr>
        <w:ind w:left="1065" w:hanging="705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A612AB3"/>
    <w:multiLevelType w:val="hybridMultilevel"/>
    <w:tmpl w:val="9F40CB0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7B2C0AB9"/>
    <w:multiLevelType w:val="hybridMultilevel"/>
    <w:tmpl w:val="02C809B4"/>
    <w:lvl w:ilvl="0" w:tplc="D230F84C">
      <w:start w:val="1"/>
      <w:numFmt w:val="decimal"/>
      <w:lvlText w:val="%1."/>
      <w:lvlJc w:val="left"/>
      <w:pPr>
        <w:ind w:left="1065" w:hanging="705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1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4B3"/>
    <w:rsid w:val="00007ED3"/>
    <w:rsid w:val="00085AE5"/>
    <w:rsid w:val="000C3718"/>
    <w:rsid w:val="000F6D74"/>
    <w:rsid w:val="001726EE"/>
    <w:rsid w:val="00175B15"/>
    <w:rsid w:val="001868DB"/>
    <w:rsid w:val="001C1A9B"/>
    <w:rsid w:val="001D34BF"/>
    <w:rsid w:val="001F147C"/>
    <w:rsid w:val="00225C6A"/>
    <w:rsid w:val="00234658"/>
    <w:rsid w:val="00267CA1"/>
    <w:rsid w:val="003015A5"/>
    <w:rsid w:val="0030441A"/>
    <w:rsid w:val="0038195A"/>
    <w:rsid w:val="00383338"/>
    <w:rsid w:val="003A36F6"/>
    <w:rsid w:val="003A3D2F"/>
    <w:rsid w:val="003C0ED2"/>
    <w:rsid w:val="003D5C0B"/>
    <w:rsid w:val="003E1166"/>
    <w:rsid w:val="003F0030"/>
    <w:rsid w:val="00410061"/>
    <w:rsid w:val="0047489E"/>
    <w:rsid w:val="00481B80"/>
    <w:rsid w:val="0049386A"/>
    <w:rsid w:val="004D3DC1"/>
    <w:rsid w:val="004E1042"/>
    <w:rsid w:val="004F0113"/>
    <w:rsid w:val="004F2AB6"/>
    <w:rsid w:val="004F6F4D"/>
    <w:rsid w:val="0053214D"/>
    <w:rsid w:val="00547D86"/>
    <w:rsid w:val="00571388"/>
    <w:rsid w:val="005805F8"/>
    <w:rsid w:val="00591104"/>
    <w:rsid w:val="005D466F"/>
    <w:rsid w:val="005D70BD"/>
    <w:rsid w:val="005E01B1"/>
    <w:rsid w:val="005E30D8"/>
    <w:rsid w:val="00602C51"/>
    <w:rsid w:val="00611BD0"/>
    <w:rsid w:val="006369E8"/>
    <w:rsid w:val="006464AF"/>
    <w:rsid w:val="00663A6B"/>
    <w:rsid w:val="00681F85"/>
    <w:rsid w:val="006C7E85"/>
    <w:rsid w:val="00714EF8"/>
    <w:rsid w:val="00727B04"/>
    <w:rsid w:val="00736088"/>
    <w:rsid w:val="007459F4"/>
    <w:rsid w:val="0077342A"/>
    <w:rsid w:val="007825AC"/>
    <w:rsid w:val="007A3D9F"/>
    <w:rsid w:val="007A7C1B"/>
    <w:rsid w:val="007E0F21"/>
    <w:rsid w:val="007E3A2E"/>
    <w:rsid w:val="007E74D0"/>
    <w:rsid w:val="0083010E"/>
    <w:rsid w:val="00895BD9"/>
    <w:rsid w:val="00913170"/>
    <w:rsid w:val="00945DD0"/>
    <w:rsid w:val="00961384"/>
    <w:rsid w:val="0097510A"/>
    <w:rsid w:val="00985FA2"/>
    <w:rsid w:val="009C57D7"/>
    <w:rsid w:val="009E5158"/>
    <w:rsid w:val="009F3082"/>
    <w:rsid w:val="00A002D7"/>
    <w:rsid w:val="00A651C7"/>
    <w:rsid w:val="00A75571"/>
    <w:rsid w:val="00A75F2E"/>
    <w:rsid w:val="00A91343"/>
    <w:rsid w:val="00AA798E"/>
    <w:rsid w:val="00B010F8"/>
    <w:rsid w:val="00B03594"/>
    <w:rsid w:val="00B238AE"/>
    <w:rsid w:val="00B55919"/>
    <w:rsid w:val="00B86473"/>
    <w:rsid w:val="00BA4DEF"/>
    <w:rsid w:val="00BC670D"/>
    <w:rsid w:val="00BD06BC"/>
    <w:rsid w:val="00C055E9"/>
    <w:rsid w:val="00C32ED5"/>
    <w:rsid w:val="00C3331E"/>
    <w:rsid w:val="00CC2123"/>
    <w:rsid w:val="00CC4AAB"/>
    <w:rsid w:val="00CE0B70"/>
    <w:rsid w:val="00CF536D"/>
    <w:rsid w:val="00D01A6C"/>
    <w:rsid w:val="00D44367"/>
    <w:rsid w:val="00D7331D"/>
    <w:rsid w:val="00D77BFB"/>
    <w:rsid w:val="00DD0FE3"/>
    <w:rsid w:val="00DD3D2D"/>
    <w:rsid w:val="00E02E69"/>
    <w:rsid w:val="00E14999"/>
    <w:rsid w:val="00E26CCA"/>
    <w:rsid w:val="00E81E22"/>
    <w:rsid w:val="00EA1329"/>
    <w:rsid w:val="00EC6AFF"/>
    <w:rsid w:val="00EE7C6E"/>
    <w:rsid w:val="00F4056A"/>
    <w:rsid w:val="00F514B3"/>
    <w:rsid w:val="00F529EE"/>
    <w:rsid w:val="00F54271"/>
    <w:rsid w:val="00F738C0"/>
    <w:rsid w:val="00F84995"/>
    <w:rsid w:val="00FB10EB"/>
    <w:rsid w:val="00FB75D2"/>
    <w:rsid w:val="00FC3E39"/>
    <w:rsid w:val="00FD3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C6A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1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459F4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C6AF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FollowedHyperlink"/>
    <w:basedOn w:val="a0"/>
    <w:uiPriority w:val="99"/>
    <w:semiHidden/>
    <w:unhideWhenUsed/>
    <w:rsid w:val="005D466F"/>
    <w:rPr>
      <w:color w:val="800080" w:themeColor="followedHyperlink"/>
      <w:u w:val="single"/>
    </w:rPr>
  </w:style>
  <w:style w:type="paragraph" w:styleId="a6">
    <w:name w:val="List Paragraph"/>
    <w:basedOn w:val="a"/>
    <w:uiPriority w:val="34"/>
    <w:qFormat/>
    <w:rsid w:val="001D34BF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D01A6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D01A6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D01A6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C6A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1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459F4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C6AF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FollowedHyperlink"/>
    <w:basedOn w:val="a0"/>
    <w:uiPriority w:val="99"/>
    <w:semiHidden/>
    <w:unhideWhenUsed/>
    <w:rsid w:val="005D466F"/>
    <w:rPr>
      <w:color w:val="800080" w:themeColor="followedHyperlink"/>
      <w:u w:val="single"/>
    </w:rPr>
  </w:style>
  <w:style w:type="paragraph" w:styleId="a6">
    <w:name w:val="List Paragraph"/>
    <w:basedOn w:val="a"/>
    <w:uiPriority w:val="34"/>
    <w:qFormat/>
    <w:rsid w:val="001D34BF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D01A6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D01A6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D01A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9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3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6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9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viu@vlgr.ranepa.r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consultant.ru/popular/nalog1/" TargetMode="External"/><Relationship Id="rId17" Type="http://schemas.openxmlformats.org/officeDocument/2006/relationships/hyperlink" Target="https://rosreestr.ru/site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onsultant.ru/popular/nalog1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ealnoevremya.ru/articles/67340-reyting-regionov-rossii-po-nalogovym-otchisleniyam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realnoevremya.ru/articles/67340-reyting-regionov-rossii-po-nalogovym-otchisleniyam" TargetMode="External"/><Relationship Id="rId10" Type="http://schemas.openxmlformats.org/officeDocument/2006/relationships/hyperlink" Target="http://&#1082;&#1072;&#1076;&#1072;&#1089;&#1090;&#1088;&#1086;&#1074;&#1072;&#1103;-&#1082;&#1072;&#1088;&#1090;&#1072;.&#1088;&#1092;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://www.consultant.ru/popular/nalog1/" TargetMode="External"/><Relationship Id="rId14" Type="http://schemas.openxmlformats.org/officeDocument/2006/relationships/hyperlink" Target="mailto:viu@vlgr.ranepa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CB6EE-09FA-4746-86B4-E290CAE4D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624</TotalTime>
  <Pages>5</Pages>
  <Words>2073</Words>
  <Characters>11821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Евросеть</dc:creator>
  <cp:keywords/>
  <dc:description/>
  <cp:lastModifiedBy>Евросеть</cp:lastModifiedBy>
  <cp:revision>82</cp:revision>
  <dcterms:created xsi:type="dcterms:W3CDTF">2018-05-01T21:54:00Z</dcterms:created>
  <dcterms:modified xsi:type="dcterms:W3CDTF">2018-05-12T14:43:00Z</dcterms:modified>
</cp:coreProperties>
</file>