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2B0F" w:rsidRPr="00811B9F" w:rsidRDefault="00582B0F" w:rsidP="00582B0F">
      <w:pPr>
        <w:rPr>
          <w:bCs/>
          <w:szCs w:val="24"/>
        </w:rPr>
      </w:pPr>
      <w:r w:rsidRPr="00811B9F">
        <w:rPr>
          <w:bCs/>
          <w:szCs w:val="24"/>
        </w:rPr>
        <w:t>УДК 332</w:t>
      </w:r>
      <w:r>
        <w:rPr>
          <w:bCs/>
          <w:szCs w:val="24"/>
        </w:rPr>
        <w:t>.1</w:t>
      </w:r>
    </w:p>
    <w:p w:rsidR="00582B0F" w:rsidRDefault="00582B0F" w:rsidP="00582B0F">
      <w:pPr>
        <w:jc w:val="right"/>
        <w:rPr>
          <w:rFonts w:cs="Times New Roman"/>
          <w:b/>
          <w:noProof/>
          <w:szCs w:val="24"/>
          <w:lang w:eastAsia="ru-RU"/>
        </w:rPr>
      </w:pPr>
      <w:r>
        <w:rPr>
          <w:rFonts w:cs="Times New Roman"/>
          <w:b/>
          <w:noProof/>
          <w:szCs w:val="24"/>
          <w:lang w:eastAsia="ru-RU"/>
        </w:rPr>
        <w:t>Заостровских Е.А.</w:t>
      </w:r>
    </w:p>
    <w:p w:rsidR="00582B0F" w:rsidRPr="00582B0F" w:rsidRDefault="00582B0F" w:rsidP="00582B0F">
      <w:pPr>
        <w:jc w:val="right"/>
        <w:rPr>
          <w:rFonts w:cs="Times New Roman"/>
          <w:b/>
          <w:noProof/>
          <w:szCs w:val="24"/>
          <w:lang w:eastAsia="ru-RU"/>
        </w:rPr>
      </w:pPr>
    </w:p>
    <w:p w:rsidR="0025715A" w:rsidRDefault="003D6467" w:rsidP="00BB2F42">
      <w:pPr>
        <w:jc w:val="center"/>
        <w:rPr>
          <w:rFonts w:cs="Times New Roman"/>
          <w:b/>
          <w:caps/>
          <w:noProof/>
          <w:szCs w:val="24"/>
          <w:lang w:eastAsia="ru-RU"/>
        </w:rPr>
      </w:pPr>
      <w:r>
        <w:rPr>
          <w:rFonts w:cs="Times New Roman"/>
          <w:b/>
          <w:caps/>
          <w:noProof/>
          <w:szCs w:val="24"/>
          <w:lang w:eastAsia="ru-RU"/>
        </w:rPr>
        <w:t>морски</w:t>
      </w:r>
      <w:r w:rsidR="00F95CDC">
        <w:rPr>
          <w:rFonts w:cs="Times New Roman"/>
          <w:b/>
          <w:caps/>
          <w:noProof/>
          <w:szCs w:val="24"/>
          <w:lang w:eastAsia="ru-RU"/>
        </w:rPr>
        <w:t>е</w:t>
      </w:r>
      <w:r>
        <w:rPr>
          <w:rFonts w:cs="Times New Roman"/>
          <w:b/>
          <w:caps/>
          <w:noProof/>
          <w:szCs w:val="24"/>
          <w:lang w:eastAsia="ru-RU"/>
        </w:rPr>
        <w:t xml:space="preserve"> порт</w:t>
      </w:r>
      <w:r w:rsidR="00F95CDC">
        <w:rPr>
          <w:rFonts w:cs="Times New Roman"/>
          <w:b/>
          <w:caps/>
          <w:noProof/>
          <w:szCs w:val="24"/>
          <w:lang w:eastAsia="ru-RU"/>
        </w:rPr>
        <w:t>ы</w:t>
      </w:r>
      <w:r>
        <w:rPr>
          <w:rFonts w:cs="Times New Roman"/>
          <w:b/>
          <w:caps/>
          <w:noProof/>
          <w:szCs w:val="24"/>
          <w:lang w:eastAsia="ru-RU"/>
        </w:rPr>
        <w:t xml:space="preserve"> </w:t>
      </w:r>
      <w:r w:rsidR="0025715A">
        <w:rPr>
          <w:rFonts w:cs="Times New Roman"/>
          <w:b/>
          <w:caps/>
          <w:noProof/>
          <w:szCs w:val="24"/>
          <w:lang w:eastAsia="ru-RU"/>
        </w:rPr>
        <w:t>пр</w:t>
      </w:r>
      <w:r w:rsidR="000A3E6B">
        <w:rPr>
          <w:rFonts w:cs="Times New Roman"/>
          <w:b/>
          <w:caps/>
          <w:noProof/>
          <w:szCs w:val="24"/>
          <w:lang w:eastAsia="ru-RU"/>
        </w:rPr>
        <w:t>и</w:t>
      </w:r>
      <w:r w:rsidR="0025715A">
        <w:rPr>
          <w:rFonts w:cs="Times New Roman"/>
          <w:b/>
          <w:caps/>
          <w:noProof/>
          <w:szCs w:val="24"/>
          <w:lang w:eastAsia="ru-RU"/>
        </w:rPr>
        <w:t xml:space="preserve">морского края </w:t>
      </w:r>
      <w:r w:rsidR="007D7E11">
        <w:rPr>
          <w:rFonts w:cs="Times New Roman"/>
          <w:b/>
          <w:caps/>
          <w:noProof/>
          <w:szCs w:val="24"/>
          <w:lang w:eastAsia="ru-RU"/>
        </w:rPr>
        <w:t>и</w:t>
      </w:r>
    </w:p>
    <w:p w:rsidR="00464335" w:rsidRDefault="007D7E11" w:rsidP="00BB2F42">
      <w:pPr>
        <w:jc w:val="center"/>
        <w:rPr>
          <w:rFonts w:cs="Times New Roman"/>
          <w:b/>
          <w:caps/>
          <w:noProof/>
          <w:szCs w:val="24"/>
          <w:lang w:eastAsia="ru-RU"/>
        </w:rPr>
      </w:pPr>
      <w:r>
        <w:rPr>
          <w:rFonts w:cs="Times New Roman"/>
          <w:b/>
          <w:caps/>
          <w:noProof/>
          <w:szCs w:val="24"/>
          <w:lang w:eastAsia="ru-RU"/>
        </w:rPr>
        <w:t>полюс экономического роста</w:t>
      </w:r>
    </w:p>
    <w:p w:rsidR="009A28AC" w:rsidRDefault="009A28AC" w:rsidP="009A28AC">
      <w:pPr>
        <w:ind w:firstLine="709"/>
        <w:jc w:val="both"/>
        <w:rPr>
          <w:rFonts w:cs="Times New Roman"/>
          <w:szCs w:val="24"/>
        </w:rPr>
      </w:pPr>
    </w:p>
    <w:p w:rsidR="005911D0" w:rsidRDefault="00D56E90" w:rsidP="005911D0">
      <w:pPr>
        <w:ind w:firstLine="709"/>
        <w:jc w:val="both"/>
        <w:rPr>
          <w:rFonts w:cs="Times New Roman"/>
          <w:i/>
          <w:szCs w:val="24"/>
        </w:rPr>
      </w:pPr>
      <w:r w:rsidRPr="00D56E90">
        <w:rPr>
          <w:rFonts w:cs="Times New Roman"/>
          <w:b/>
          <w:i/>
          <w:szCs w:val="24"/>
        </w:rPr>
        <w:t>Аннотация.</w:t>
      </w:r>
      <w:r>
        <w:rPr>
          <w:rFonts w:cs="Times New Roman"/>
          <w:i/>
          <w:szCs w:val="24"/>
        </w:rPr>
        <w:t xml:space="preserve"> </w:t>
      </w:r>
      <w:r w:rsidRPr="00D56E90">
        <w:rPr>
          <w:rFonts w:cs="Times New Roman"/>
          <w:i/>
          <w:szCs w:val="24"/>
        </w:rPr>
        <w:t xml:space="preserve">Приморский край благодаря наличию крупной морской транспортной инфраструктуры, выраженной через морские порты, вносит существенный вклад в экономические связи страны. </w:t>
      </w:r>
      <w:r w:rsidR="005911D0">
        <w:rPr>
          <w:rFonts w:cs="Times New Roman"/>
          <w:i/>
          <w:szCs w:val="24"/>
        </w:rPr>
        <w:t>Р</w:t>
      </w:r>
      <w:r w:rsidRPr="00D56E90">
        <w:rPr>
          <w:rFonts w:cs="Times New Roman"/>
          <w:i/>
          <w:szCs w:val="24"/>
        </w:rPr>
        <w:t xml:space="preserve">азвитие портов определяется, как импульс роста для экономики края. </w:t>
      </w:r>
      <w:r w:rsidR="005911D0">
        <w:rPr>
          <w:rFonts w:cs="Times New Roman"/>
          <w:i/>
          <w:szCs w:val="24"/>
        </w:rPr>
        <w:t>И</w:t>
      </w:r>
      <w:r w:rsidR="005911D0" w:rsidRPr="00D56E90">
        <w:rPr>
          <w:rFonts w:cs="Times New Roman"/>
          <w:i/>
          <w:szCs w:val="24"/>
        </w:rPr>
        <w:t>сследован</w:t>
      </w:r>
      <w:r w:rsidR="005911D0">
        <w:rPr>
          <w:rFonts w:cs="Times New Roman"/>
          <w:i/>
          <w:szCs w:val="24"/>
        </w:rPr>
        <w:t>а</w:t>
      </w:r>
      <w:r w:rsidR="005911D0" w:rsidRPr="00D56E90">
        <w:rPr>
          <w:rFonts w:cs="Times New Roman"/>
          <w:i/>
          <w:szCs w:val="24"/>
        </w:rPr>
        <w:t xml:space="preserve"> взаимосвяз</w:t>
      </w:r>
      <w:r w:rsidR="005911D0">
        <w:rPr>
          <w:rFonts w:cs="Times New Roman"/>
          <w:i/>
          <w:szCs w:val="24"/>
        </w:rPr>
        <w:t>ь</w:t>
      </w:r>
      <w:r w:rsidR="005911D0" w:rsidRPr="00D56E90">
        <w:rPr>
          <w:rFonts w:cs="Times New Roman"/>
          <w:i/>
          <w:szCs w:val="24"/>
        </w:rPr>
        <w:t xml:space="preserve"> между показателями, описывающими экономику края и показателями функционирования портов.</w:t>
      </w:r>
    </w:p>
    <w:p w:rsidR="00237CF9" w:rsidRDefault="00582B0F" w:rsidP="00D56E90">
      <w:pPr>
        <w:ind w:firstLine="709"/>
        <w:jc w:val="both"/>
        <w:rPr>
          <w:rFonts w:cs="Times New Roman"/>
          <w:i/>
          <w:szCs w:val="24"/>
        </w:rPr>
      </w:pPr>
      <w:r>
        <w:rPr>
          <w:b/>
          <w:bCs/>
          <w:sz w:val="23"/>
          <w:szCs w:val="23"/>
        </w:rPr>
        <w:t>Ключевые слова</w:t>
      </w:r>
      <w:r w:rsidR="00D56E90">
        <w:rPr>
          <w:b/>
          <w:bCs/>
          <w:sz w:val="23"/>
          <w:szCs w:val="23"/>
        </w:rPr>
        <w:t>:</w:t>
      </w:r>
      <w:r>
        <w:rPr>
          <w:b/>
          <w:bCs/>
          <w:sz w:val="23"/>
          <w:szCs w:val="23"/>
        </w:rPr>
        <w:t xml:space="preserve"> </w:t>
      </w:r>
      <w:r w:rsidR="00D56E90">
        <w:rPr>
          <w:rFonts w:cs="Times New Roman"/>
          <w:i/>
          <w:szCs w:val="24"/>
        </w:rPr>
        <w:t>морские порты</w:t>
      </w:r>
      <w:r w:rsidR="00DF20EE">
        <w:rPr>
          <w:rFonts w:cs="Times New Roman"/>
          <w:i/>
          <w:szCs w:val="24"/>
        </w:rPr>
        <w:t xml:space="preserve">, </w:t>
      </w:r>
      <w:r w:rsidR="00D56E90">
        <w:rPr>
          <w:rFonts w:cs="Times New Roman"/>
          <w:i/>
          <w:szCs w:val="24"/>
        </w:rPr>
        <w:t>экономический эффект, Приморские край.</w:t>
      </w:r>
    </w:p>
    <w:p w:rsidR="009A28AC" w:rsidRDefault="009A28AC" w:rsidP="00A16D31">
      <w:pPr>
        <w:ind w:firstLine="709"/>
        <w:jc w:val="both"/>
        <w:rPr>
          <w:rFonts w:cs="Times New Roman"/>
          <w:noProof/>
          <w:szCs w:val="24"/>
          <w:lang w:eastAsia="ru-RU"/>
        </w:rPr>
      </w:pPr>
    </w:p>
    <w:p w:rsidR="00E75145" w:rsidRDefault="00FB5842" w:rsidP="00F0257E">
      <w:pPr>
        <w:ind w:firstLine="709"/>
        <w:jc w:val="both"/>
      </w:pPr>
      <w:r w:rsidRPr="00FB5842">
        <w:rPr>
          <w:b/>
        </w:rPr>
        <w:t>Введение</w:t>
      </w:r>
      <w:r>
        <w:t xml:space="preserve">. </w:t>
      </w:r>
      <w:r w:rsidR="00E75145" w:rsidRPr="00E75145">
        <w:t xml:space="preserve">Актуальность региональных исследований в портовом секторе </w:t>
      </w:r>
      <w:r w:rsidR="00E75145">
        <w:t>Приморского</w:t>
      </w:r>
      <w:r w:rsidR="00E75145" w:rsidRPr="00E75145">
        <w:t xml:space="preserve"> края определяется в первую очередь проведением портовой реформы, предполагающей вовлечение частных инвестиций в данный сектор экономики. Дальнейшие перспективы развития портов </w:t>
      </w:r>
      <w:r w:rsidR="00E75145">
        <w:t>края</w:t>
      </w:r>
      <w:r w:rsidR="00E75145" w:rsidRPr="00E75145">
        <w:t xml:space="preserve"> связаны с развитие промышленного экспорта, основанного на </w:t>
      </w:r>
      <w:r w:rsidR="00D56E90">
        <w:t xml:space="preserve">его </w:t>
      </w:r>
      <w:r w:rsidR="00E75145" w:rsidRPr="00E75145">
        <w:t>потенциале.</w:t>
      </w:r>
      <w:r w:rsidR="00E75145">
        <w:t xml:space="preserve"> </w:t>
      </w:r>
    </w:p>
    <w:p w:rsidR="00FB5842" w:rsidRPr="00FB5842" w:rsidRDefault="00FB5842" w:rsidP="00FB5842">
      <w:pPr>
        <w:ind w:firstLine="709"/>
        <w:jc w:val="both"/>
        <w:rPr>
          <w:szCs w:val="24"/>
        </w:rPr>
      </w:pPr>
      <w:r w:rsidRPr="00FB5842">
        <w:rPr>
          <w:b/>
        </w:rPr>
        <w:t>Теоретические аспекты</w:t>
      </w:r>
      <w:r w:rsidR="0030038D">
        <w:rPr>
          <w:b/>
        </w:rPr>
        <w:t xml:space="preserve">. </w:t>
      </w:r>
      <w:r w:rsidRPr="00FB5842">
        <w:rPr>
          <w:szCs w:val="24"/>
        </w:rPr>
        <w:t xml:space="preserve">В теоретическом смысле существует </w:t>
      </w:r>
      <w:r w:rsidR="00F92C8C">
        <w:rPr>
          <w:szCs w:val="24"/>
        </w:rPr>
        <w:t>два</w:t>
      </w:r>
      <w:r w:rsidRPr="00FB5842">
        <w:rPr>
          <w:szCs w:val="24"/>
        </w:rPr>
        <w:t xml:space="preserve"> подхода к оценке порта как полюса роста региона и его экономики. </w:t>
      </w:r>
      <w:r w:rsidRPr="00FB5842">
        <w:rPr>
          <w:i/>
          <w:szCs w:val="24"/>
        </w:rPr>
        <w:t>Первый подход</w:t>
      </w:r>
      <w:r w:rsidRPr="00FB5842">
        <w:rPr>
          <w:szCs w:val="24"/>
        </w:rPr>
        <w:t xml:space="preserve"> – оптимистичный, который определяет порт как полюса роста и факторы, способствующие развитию экономии за сч</w:t>
      </w:r>
      <w:r w:rsidR="0030038D">
        <w:rPr>
          <w:szCs w:val="24"/>
        </w:rPr>
        <w:t>е</w:t>
      </w:r>
      <w:r w:rsidRPr="00FB5842">
        <w:rPr>
          <w:szCs w:val="24"/>
        </w:rPr>
        <w:t xml:space="preserve">т масштаба производства и торговли, и, следовательно, он обеспечивает сравнительные преимущества для портового региона. Существует несколько возможных условий, при которых этот эффект может проявиться. Во-первых, порт способствует снижению транспортных издержек и повышению уровня транспортной доступности в портовом регионе. Во-вторых, развитие портовой структуры снижает затраты на факторы производства, увеличивает частные инвестиции и стимулирует торговлю. В-третьих, развитая инфраструктура положительно влияет на производительность труда и образование, а также увеличивает занятость, улучшает </w:t>
      </w:r>
      <w:proofErr w:type="spellStart"/>
      <w:r w:rsidRPr="00FB5842">
        <w:rPr>
          <w:szCs w:val="24"/>
        </w:rPr>
        <w:t>логистические</w:t>
      </w:r>
      <w:proofErr w:type="spellEnd"/>
      <w:r w:rsidRPr="00FB5842">
        <w:rPr>
          <w:szCs w:val="24"/>
        </w:rPr>
        <w:t xml:space="preserve"> услуги и привлекает другие виды деятельности, связанные с портом </w:t>
      </w:r>
      <w:r w:rsidR="00F01572" w:rsidRPr="00FB5842">
        <w:rPr>
          <w:szCs w:val="24"/>
        </w:rPr>
        <w:t>[</w:t>
      </w:r>
      <w:r w:rsidR="00F515A9">
        <w:rPr>
          <w:szCs w:val="24"/>
        </w:rPr>
        <w:t>1</w:t>
      </w:r>
      <w:r w:rsidR="00F01572">
        <w:rPr>
          <w:szCs w:val="24"/>
        </w:rPr>
        <w:t xml:space="preserve">, </w:t>
      </w:r>
      <w:r w:rsidR="00F515A9">
        <w:rPr>
          <w:szCs w:val="24"/>
        </w:rPr>
        <w:t>2</w:t>
      </w:r>
      <w:r w:rsidRPr="00FB5842">
        <w:rPr>
          <w:szCs w:val="24"/>
        </w:rPr>
        <w:t>].</w:t>
      </w:r>
    </w:p>
    <w:p w:rsidR="00FB5842" w:rsidRPr="00FB5842" w:rsidRDefault="00FB5842" w:rsidP="008E1614">
      <w:pPr>
        <w:ind w:firstLine="709"/>
        <w:jc w:val="both"/>
        <w:rPr>
          <w:szCs w:val="24"/>
        </w:rPr>
      </w:pPr>
      <w:bookmarkStart w:id="0" w:name="_Hlk106996974"/>
      <w:r w:rsidRPr="00FB5842">
        <w:rPr>
          <w:i/>
          <w:szCs w:val="24"/>
        </w:rPr>
        <w:t>Второй подход</w:t>
      </w:r>
      <w:r w:rsidRPr="00FB5842">
        <w:rPr>
          <w:szCs w:val="24"/>
        </w:rPr>
        <w:t xml:space="preserve"> – пессимистический, ставит под сомнение возможность получения выгод для портового региона от вложенных инвестици</w:t>
      </w:r>
      <w:r w:rsidR="00A72744">
        <w:rPr>
          <w:szCs w:val="24"/>
        </w:rPr>
        <w:t>й</w:t>
      </w:r>
      <w:r w:rsidRPr="00FB5842">
        <w:rPr>
          <w:szCs w:val="24"/>
        </w:rPr>
        <w:t xml:space="preserve"> в порт, а также ожидаемых структурирующих эффектов транспортной инфраструктуры. Это особенно верно, когда порт расположен вдали от основных экономических центров страны</w:t>
      </w:r>
      <w:r w:rsidR="008E1614">
        <w:rPr>
          <w:szCs w:val="24"/>
        </w:rPr>
        <w:t xml:space="preserve"> – тогда </w:t>
      </w:r>
      <w:r w:rsidRPr="00FB5842">
        <w:rPr>
          <w:szCs w:val="24"/>
        </w:rPr>
        <w:t>транспортная инфраструктура в портовом регионе и эффективность е</w:t>
      </w:r>
      <w:r w:rsidR="0030038D">
        <w:rPr>
          <w:szCs w:val="24"/>
        </w:rPr>
        <w:t>е</w:t>
      </w:r>
      <w:r w:rsidRPr="00FB5842">
        <w:rPr>
          <w:szCs w:val="24"/>
        </w:rPr>
        <w:t xml:space="preserve"> обработки могут усилить эффект «туннеля», определяемый меньшими выгодами для портового региона и более высокими выгодами, предназначенные для </w:t>
      </w:r>
      <w:proofErr w:type="spellStart"/>
      <w:r w:rsidRPr="00FB5842">
        <w:rPr>
          <w:szCs w:val="24"/>
        </w:rPr>
        <w:t>непортовых</w:t>
      </w:r>
      <w:proofErr w:type="spellEnd"/>
      <w:r w:rsidRPr="00FB5842">
        <w:rPr>
          <w:szCs w:val="24"/>
        </w:rPr>
        <w:t xml:space="preserve"> регионов. Более того, из-за транспортной напряж</w:t>
      </w:r>
      <w:r w:rsidR="00051CD9">
        <w:rPr>
          <w:szCs w:val="24"/>
        </w:rPr>
        <w:t>е</w:t>
      </w:r>
      <w:r w:rsidRPr="00FB5842">
        <w:rPr>
          <w:szCs w:val="24"/>
        </w:rPr>
        <w:t>нности могут возникать транспортные заторы и снижение уровня привлекательности региона</w:t>
      </w:r>
      <w:r w:rsidR="008E1614">
        <w:rPr>
          <w:szCs w:val="24"/>
        </w:rPr>
        <w:t xml:space="preserve"> и </w:t>
      </w:r>
      <w:r w:rsidRPr="00FB5842">
        <w:rPr>
          <w:szCs w:val="24"/>
        </w:rPr>
        <w:t xml:space="preserve">сокращении численности </w:t>
      </w:r>
      <w:proofErr w:type="gramStart"/>
      <w:r w:rsidRPr="00FB5842">
        <w:rPr>
          <w:szCs w:val="24"/>
        </w:rPr>
        <w:t>занятых</w:t>
      </w:r>
      <w:proofErr w:type="gramEnd"/>
      <w:r w:rsidRPr="00FB5842">
        <w:rPr>
          <w:szCs w:val="24"/>
        </w:rPr>
        <w:t xml:space="preserve"> </w:t>
      </w:r>
      <w:r w:rsidR="00F01572" w:rsidRPr="00FB5842">
        <w:rPr>
          <w:szCs w:val="24"/>
        </w:rPr>
        <w:t>[</w:t>
      </w:r>
      <w:r w:rsidR="00F515A9">
        <w:rPr>
          <w:szCs w:val="24"/>
        </w:rPr>
        <w:t>3</w:t>
      </w:r>
      <w:r w:rsidR="00F01572">
        <w:rPr>
          <w:szCs w:val="24"/>
        </w:rPr>
        <w:t xml:space="preserve">, </w:t>
      </w:r>
      <w:r w:rsidR="00F515A9">
        <w:rPr>
          <w:szCs w:val="24"/>
        </w:rPr>
        <w:t>4</w:t>
      </w:r>
      <w:r w:rsidRPr="00FB5842">
        <w:rPr>
          <w:szCs w:val="24"/>
        </w:rPr>
        <w:t>].</w:t>
      </w:r>
    </w:p>
    <w:p w:rsidR="009669B1" w:rsidRDefault="00FB5842" w:rsidP="00FB5842">
      <w:pPr>
        <w:ind w:firstLine="709"/>
        <w:jc w:val="both"/>
        <w:rPr>
          <w:szCs w:val="24"/>
        </w:rPr>
      </w:pPr>
      <w:r w:rsidRPr="00FB5842">
        <w:rPr>
          <w:szCs w:val="24"/>
        </w:rPr>
        <w:t xml:space="preserve">Несмотря на то, что зарубежные исследователи имеют долгую историю изучения </w:t>
      </w:r>
      <w:r w:rsidR="007E2548">
        <w:rPr>
          <w:szCs w:val="24"/>
        </w:rPr>
        <w:t>данной темы</w:t>
      </w:r>
      <w:r w:rsidRPr="00FB5842">
        <w:rPr>
          <w:szCs w:val="24"/>
        </w:rPr>
        <w:t xml:space="preserve">, внеся весомый вклад в разработку различных моделей, в отечественных исследованиях подобных работ крайне мало. </w:t>
      </w:r>
      <w:r w:rsidR="00C15E47" w:rsidRPr="00C15E47">
        <w:rPr>
          <w:rFonts w:eastAsia="Calibri" w:cs="Times New Roman"/>
          <w:szCs w:val="24"/>
        </w:rPr>
        <w:t>Наличие разных подходов к оценке влияния портов на экономику</w:t>
      </w:r>
      <w:r w:rsidR="00C15E47" w:rsidRPr="00C15E47">
        <w:rPr>
          <w:szCs w:val="24"/>
        </w:rPr>
        <w:t xml:space="preserve"> </w:t>
      </w:r>
      <w:r w:rsidR="00C15E47" w:rsidRPr="00C15E47">
        <w:rPr>
          <w:rFonts w:eastAsia="Calibri" w:cs="Times New Roman"/>
          <w:szCs w:val="24"/>
        </w:rPr>
        <w:t>регион</w:t>
      </w:r>
      <w:r w:rsidR="00C15E47">
        <w:rPr>
          <w:szCs w:val="24"/>
        </w:rPr>
        <w:t>а</w:t>
      </w:r>
      <w:r w:rsidR="00C15E47" w:rsidRPr="00C15E47">
        <w:rPr>
          <w:rFonts w:eastAsia="Calibri" w:cs="Times New Roman"/>
          <w:szCs w:val="24"/>
        </w:rPr>
        <w:t>, а также факт того, что каждый порт индивидуален и не существует единого подхода</w:t>
      </w:r>
      <w:r w:rsidR="00C15E47">
        <w:rPr>
          <w:szCs w:val="24"/>
        </w:rPr>
        <w:t xml:space="preserve">. </w:t>
      </w:r>
      <w:r w:rsidR="00F515A9">
        <w:rPr>
          <w:szCs w:val="24"/>
        </w:rPr>
        <w:t>В</w:t>
      </w:r>
      <w:r w:rsidRPr="00FB5842">
        <w:rPr>
          <w:szCs w:val="24"/>
        </w:rPr>
        <w:t xml:space="preserve"> некоторых работах исследуется влияние портов на экономическое развитие региона </w:t>
      </w:r>
      <w:bookmarkEnd w:id="0"/>
      <w:r w:rsidRPr="00FB5842">
        <w:rPr>
          <w:szCs w:val="24"/>
        </w:rPr>
        <w:t>[</w:t>
      </w:r>
      <w:r w:rsidR="00F515A9">
        <w:rPr>
          <w:szCs w:val="24"/>
        </w:rPr>
        <w:t>5</w:t>
      </w:r>
      <w:r w:rsidR="00153D6B">
        <w:rPr>
          <w:szCs w:val="24"/>
        </w:rPr>
        <w:t>-7</w:t>
      </w:r>
      <w:r w:rsidR="00F515A9">
        <w:rPr>
          <w:szCs w:val="24"/>
        </w:rPr>
        <w:t xml:space="preserve"> и др.</w:t>
      </w:r>
      <w:r w:rsidRPr="00FB5842">
        <w:rPr>
          <w:szCs w:val="24"/>
        </w:rPr>
        <w:t xml:space="preserve">]. </w:t>
      </w:r>
    </w:p>
    <w:p w:rsidR="00F515A9" w:rsidRPr="00F515A9" w:rsidRDefault="00FB5842" w:rsidP="00F515A9">
      <w:pPr>
        <w:ind w:firstLine="709"/>
        <w:jc w:val="both"/>
        <w:rPr>
          <w:rFonts w:eastAsia="Times New Roman" w:cs="Times New Roman"/>
          <w:szCs w:val="24"/>
          <w:lang w:eastAsia="ru-RU"/>
        </w:rPr>
      </w:pPr>
      <w:r w:rsidRPr="00FB5842">
        <w:rPr>
          <w:b/>
          <w:szCs w:val="24"/>
        </w:rPr>
        <w:t>Постановка проблемы</w:t>
      </w:r>
      <w:r w:rsidR="0030038D">
        <w:rPr>
          <w:b/>
          <w:szCs w:val="24"/>
        </w:rPr>
        <w:t xml:space="preserve">. </w:t>
      </w:r>
      <w:r w:rsidRPr="00FB5842">
        <w:rPr>
          <w:szCs w:val="24"/>
        </w:rPr>
        <w:t xml:space="preserve">Приморский край занимает особое место в структуре внутренних и внешних экономических связей страны, так как здесь расположены крупные порты и край имеет соседство с обширными рынками </w:t>
      </w:r>
      <w:r w:rsidR="001B5C09">
        <w:rPr>
          <w:szCs w:val="24"/>
        </w:rPr>
        <w:t>стран АТР</w:t>
      </w:r>
      <w:r w:rsidRPr="00FB5842">
        <w:rPr>
          <w:szCs w:val="24"/>
        </w:rPr>
        <w:t xml:space="preserve">. Ключевую роль играют </w:t>
      </w:r>
      <w:r w:rsidR="00283547">
        <w:rPr>
          <w:szCs w:val="24"/>
        </w:rPr>
        <w:t>пять</w:t>
      </w:r>
      <w:r w:rsidRPr="00FB5842">
        <w:rPr>
          <w:szCs w:val="24"/>
        </w:rPr>
        <w:t xml:space="preserve"> портов</w:t>
      </w:r>
      <w:r w:rsidR="00283547">
        <w:rPr>
          <w:rStyle w:val="a5"/>
          <w:szCs w:val="24"/>
        </w:rPr>
        <w:footnoteReference w:id="1"/>
      </w:r>
      <w:r w:rsidR="009669B1">
        <w:rPr>
          <w:szCs w:val="24"/>
        </w:rPr>
        <w:t>,</w:t>
      </w:r>
      <w:r w:rsidRPr="00FB5842">
        <w:rPr>
          <w:szCs w:val="24"/>
        </w:rPr>
        <w:t xml:space="preserve"> на долю которых приходится </w:t>
      </w:r>
      <w:r w:rsidR="009669B1">
        <w:rPr>
          <w:szCs w:val="24"/>
        </w:rPr>
        <w:t xml:space="preserve">до </w:t>
      </w:r>
      <w:r w:rsidRPr="00FB5842">
        <w:rPr>
          <w:szCs w:val="24"/>
        </w:rPr>
        <w:t xml:space="preserve">90% краевого грузооборота. В нынешнее время их развитие связано с созданием льгот для интенсивного наращивания экспорта </w:t>
      </w:r>
      <w:r w:rsidRPr="00FB5842">
        <w:rPr>
          <w:szCs w:val="24"/>
        </w:rPr>
        <w:lastRenderedPageBreak/>
        <w:t xml:space="preserve">сырьевых грузов в страны АТР. </w:t>
      </w:r>
      <w:r w:rsidR="001B5C09">
        <w:rPr>
          <w:szCs w:val="24"/>
        </w:rPr>
        <w:t>Ожидается</w:t>
      </w:r>
      <w:r w:rsidRPr="00FB5842">
        <w:rPr>
          <w:szCs w:val="24"/>
        </w:rPr>
        <w:t xml:space="preserve">, </w:t>
      </w:r>
      <w:r w:rsidR="001B5C09">
        <w:rPr>
          <w:szCs w:val="24"/>
        </w:rPr>
        <w:t xml:space="preserve">что </w:t>
      </w:r>
      <w:r w:rsidRPr="00FB5842">
        <w:rPr>
          <w:szCs w:val="24"/>
        </w:rPr>
        <w:t xml:space="preserve">край станет одним </w:t>
      </w:r>
      <w:r w:rsidR="00AF4CF6">
        <w:rPr>
          <w:szCs w:val="24"/>
        </w:rPr>
        <w:t>из самых привлекательных среди Д</w:t>
      </w:r>
      <w:r w:rsidRPr="00FB5842">
        <w:rPr>
          <w:szCs w:val="24"/>
        </w:rPr>
        <w:t>альневосточных субъектов региона, с точки зрения социально-экономической среды [</w:t>
      </w:r>
      <w:r w:rsidR="00153D6B">
        <w:rPr>
          <w:szCs w:val="24"/>
        </w:rPr>
        <w:t>8</w:t>
      </w:r>
      <w:r w:rsidRPr="00FB5842">
        <w:rPr>
          <w:szCs w:val="24"/>
        </w:rPr>
        <w:t>].</w:t>
      </w:r>
      <w:r w:rsidR="00F515A9">
        <w:rPr>
          <w:szCs w:val="24"/>
        </w:rPr>
        <w:t xml:space="preserve"> </w:t>
      </w:r>
      <w:r w:rsidR="00F515A9" w:rsidRPr="00F515A9">
        <w:rPr>
          <w:rFonts w:eastAsia="Times New Roman" w:cs="Times New Roman"/>
          <w:szCs w:val="24"/>
          <w:lang w:eastAsia="ru-RU"/>
        </w:rPr>
        <w:t>Наряду с этим Росси</w:t>
      </w:r>
      <w:r w:rsidR="00F515A9">
        <w:rPr>
          <w:rFonts w:eastAsia="Times New Roman" w:cs="Times New Roman"/>
          <w:szCs w:val="24"/>
          <w:lang w:eastAsia="ru-RU"/>
        </w:rPr>
        <w:t>я</w:t>
      </w:r>
      <w:r w:rsidR="00F515A9" w:rsidRPr="00F515A9">
        <w:rPr>
          <w:rFonts w:eastAsia="Times New Roman" w:cs="Times New Roman"/>
          <w:szCs w:val="24"/>
          <w:lang w:eastAsia="ru-RU"/>
        </w:rPr>
        <w:t xml:space="preserve"> непрерывно перетека</w:t>
      </w:r>
      <w:r w:rsidR="00F515A9">
        <w:rPr>
          <w:rFonts w:eastAsia="Times New Roman" w:cs="Times New Roman"/>
          <w:szCs w:val="24"/>
          <w:lang w:eastAsia="ru-RU"/>
        </w:rPr>
        <w:t>е</w:t>
      </w:r>
      <w:r w:rsidR="00F515A9" w:rsidRPr="00F515A9">
        <w:rPr>
          <w:rFonts w:eastAsia="Times New Roman" w:cs="Times New Roman"/>
          <w:szCs w:val="24"/>
          <w:lang w:eastAsia="ru-RU"/>
        </w:rPr>
        <w:t>т из одного кризиса в другой [</w:t>
      </w:r>
      <w:r w:rsidR="00153D6B">
        <w:rPr>
          <w:rFonts w:eastAsia="Times New Roman" w:cs="Times New Roman"/>
          <w:szCs w:val="24"/>
          <w:lang w:eastAsia="ru-RU"/>
        </w:rPr>
        <w:t>9</w:t>
      </w:r>
      <w:r w:rsidR="00F515A9" w:rsidRPr="00F515A9">
        <w:rPr>
          <w:rFonts w:eastAsia="Times New Roman" w:cs="Times New Roman"/>
          <w:szCs w:val="24"/>
          <w:lang w:eastAsia="ru-RU"/>
        </w:rPr>
        <w:t>].</w:t>
      </w:r>
    </w:p>
    <w:p w:rsidR="00FB5842" w:rsidRPr="00FB5842" w:rsidRDefault="00E42C3C" w:rsidP="00FB5842">
      <w:pPr>
        <w:ind w:firstLine="709"/>
        <w:jc w:val="both"/>
        <w:rPr>
          <w:szCs w:val="24"/>
        </w:rPr>
      </w:pPr>
      <w:r>
        <w:rPr>
          <w:szCs w:val="24"/>
        </w:rPr>
        <w:t>А</w:t>
      </w:r>
      <w:r w:rsidR="00FB5842" w:rsidRPr="00FB5842">
        <w:rPr>
          <w:szCs w:val="24"/>
        </w:rPr>
        <w:t>нализ динамик</w:t>
      </w:r>
      <w:r>
        <w:rPr>
          <w:szCs w:val="24"/>
        </w:rPr>
        <w:t>и</w:t>
      </w:r>
      <w:r w:rsidR="00FB5842" w:rsidRPr="00FB5842">
        <w:rPr>
          <w:szCs w:val="24"/>
        </w:rPr>
        <w:t xml:space="preserve"> грузооборота портов и численности населения, то при росте грузооборота в 4 раза (2000 г. – 33 млн т; 2021 г. – 135 млн т) численность населения сократилась на 12%</w:t>
      </w:r>
      <w:r w:rsidR="00283547">
        <w:rPr>
          <w:szCs w:val="24"/>
        </w:rPr>
        <w:t xml:space="preserve"> </w:t>
      </w:r>
      <w:r w:rsidR="00283547" w:rsidRPr="00283547">
        <w:rPr>
          <w:i/>
          <w:szCs w:val="24"/>
        </w:rPr>
        <w:t>(</w:t>
      </w:r>
      <w:r w:rsidR="00FB5842" w:rsidRPr="00283547">
        <w:rPr>
          <w:i/>
          <w:szCs w:val="24"/>
        </w:rPr>
        <w:t>рис</w:t>
      </w:r>
      <w:r w:rsidR="00283547" w:rsidRPr="00283547">
        <w:rPr>
          <w:i/>
          <w:szCs w:val="24"/>
        </w:rPr>
        <w:t>.</w:t>
      </w:r>
      <w:r w:rsidR="00FB5842" w:rsidRPr="00283547">
        <w:rPr>
          <w:i/>
          <w:szCs w:val="24"/>
        </w:rPr>
        <w:t xml:space="preserve"> 1</w:t>
      </w:r>
      <w:r w:rsidR="00283547" w:rsidRPr="00283547">
        <w:rPr>
          <w:i/>
          <w:szCs w:val="24"/>
        </w:rPr>
        <w:t>)</w:t>
      </w:r>
      <w:r w:rsidR="00FB5842" w:rsidRPr="00FB5842">
        <w:rPr>
          <w:szCs w:val="24"/>
        </w:rPr>
        <w:t>. Основная причина сокращения – продолжающийся с 1993 г. миграционный отток населения [</w:t>
      </w:r>
      <w:r w:rsidR="00153D6B">
        <w:rPr>
          <w:szCs w:val="24"/>
        </w:rPr>
        <w:t>10</w:t>
      </w:r>
      <w:r w:rsidR="00FB5842" w:rsidRPr="00FB5842">
        <w:rPr>
          <w:szCs w:val="24"/>
        </w:rPr>
        <w:t xml:space="preserve">]. </w:t>
      </w:r>
    </w:p>
    <w:p w:rsidR="00FB5842" w:rsidRDefault="00FB5842" w:rsidP="00FB5842">
      <w:pPr>
        <w:jc w:val="center"/>
        <w:rPr>
          <w:sz w:val="20"/>
          <w:szCs w:val="20"/>
        </w:rPr>
      </w:pPr>
      <w:r>
        <w:rPr>
          <w:noProof/>
          <w:sz w:val="20"/>
          <w:szCs w:val="20"/>
          <w:lang w:eastAsia="ru-RU"/>
        </w:rPr>
        <w:drawing>
          <wp:inline distT="0" distB="0" distL="0" distR="0">
            <wp:extent cx="6028661" cy="2573079"/>
            <wp:effectExtent l="0" t="0" r="0" b="0"/>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B5842" w:rsidRPr="00283547" w:rsidRDefault="00FB5842" w:rsidP="00FB5842">
      <w:pPr>
        <w:jc w:val="center"/>
        <w:rPr>
          <w:szCs w:val="24"/>
        </w:rPr>
      </w:pPr>
      <w:r w:rsidRPr="00283547">
        <w:rPr>
          <w:i/>
          <w:szCs w:val="24"/>
        </w:rPr>
        <w:t>Рис. 1.</w:t>
      </w:r>
      <w:r w:rsidRPr="00283547">
        <w:rPr>
          <w:szCs w:val="24"/>
        </w:rPr>
        <w:t xml:space="preserve"> Взаимосвязь между численностью населения и грузооборотом портов</w:t>
      </w:r>
      <w:r w:rsidRPr="00283547">
        <w:rPr>
          <w:rStyle w:val="a5"/>
          <w:szCs w:val="24"/>
        </w:rPr>
        <w:footnoteReference w:id="2"/>
      </w:r>
    </w:p>
    <w:p w:rsidR="00FB5842" w:rsidRPr="007B11C2" w:rsidRDefault="00FB5842" w:rsidP="00FB5842">
      <w:pPr>
        <w:rPr>
          <w:sz w:val="20"/>
          <w:szCs w:val="20"/>
        </w:rPr>
      </w:pPr>
    </w:p>
    <w:p w:rsidR="00FB5842" w:rsidRDefault="00FB5842" w:rsidP="00FB5842">
      <w:pPr>
        <w:ind w:firstLine="709"/>
        <w:jc w:val="both"/>
        <w:rPr>
          <w:szCs w:val="24"/>
        </w:rPr>
      </w:pPr>
      <w:r w:rsidRPr="00FB5842">
        <w:rPr>
          <w:szCs w:val="24"/>
        </w:rPr>
        <w:t xml:space="preserve">При этом отмечается неоднозначное влияние лидирующих портов на экономику края, которое заключается в недостаточном использовании и реализации существующего потенциала, неравномерностью транспортной инфраструктуры, техническим износом основного оборудования в портах и слабой организацией сотрудничества в рамках международных транспортных коридоров. А в свою очередь низкий уровень инноваций, дефицит флота в портах и низкая скорость обработки грузов выступают основными причинами сдерживания экономического развития края в транспортном аспекте. </w:t>
      </w:r>
    </w:p>
    <w:p w:rsidR="0099173C" w:rsidRPr="0099173C" w:rsidRDefault="0099173C" w:rsidP="0099173C">
      <w:pPr>
        <w:ind w:firstLine="709"/>
        <w:jc w:val="both"/>
        <w:rPr>
          <w:szCs w:val="24"/>
        </w:rPr>
      </w:pPr>
      <w:r w:rsidRPr="0099173C">
        <w:rPr>
          <w:szCs w:val="24"/>
        </w:rPr>
        <w:t xml:space="preserve">Что касается ВРП, то его прирост был обусловлен положительной динамикой производства по всем «чистым» видам промышленного производства, а также в транспортном комплексе, строительстве, сельском хозяйстве, сфере торговли и услуг. В отраслевой структуре экономики края лидируют отрасли транспортировки и хранения (19,2%), оптовой и розничной торговли (16,0%) – на них приходится треть ВРП. Таким образом, развитие ведущих отраслей края обусловлено выгодным географическим положением, наличием крупных портов и доступом к Транссибирской магистрали. </w:t>
      </w:r>
    </w:p>
    <w:p w:rsidR="0099173C" w:rsidRPr="00FB5842" w:rsidRDefault="0099173C" w:rsidP="00FB5842">
      <w:pPr>
        <w:ind w:firstLine="709"/>
        <w:jc w:val="both"/>
        <w:rPr>
          <w:szCs w:val="24"/>
        </w:rPr>
      </w:pPr>
      <w:r w:rsidRPr="0099173C">
        <w:rPr>
          <w:szCs w:val="24"/>
        </w:rPr>
        <w:t>Описывая ситуацию с безработицей и средней заработной платой в крае, то можно отметить, что за 2021 г. средняя заработная плата составила 55,2 тыс. рублей, что занимает 8-е место в ДФО. При этом размер заработной платы оказался ниже среднего уровня по ДФО на 16,0% (ниже, чем по РФ на 2,5%).</w:t>
      </w:r>
    </w:p>
    <w:p w:rsidR="0099173C" w:rsidRPr="00FB5842" w:rsidRDefault="0099173C" w:rsidP="0099173C">
      <w:pPr>
        <w:ind w:firstLine="709"/>
        <w:jc w:val="both"/>
        <w:rPr>
          <w:szCs w:val="24"/>
        </w:rPr>
      </w:pPr>
      <w:bookmarkStart w:id="1" w:name="_Hlk105678635"/>
      <w:r w:rsidRPr="00FB5842">
        <w:rPr>
          <w:szCs w:val="24"/>
        </w:rPr>
        <w:t xml:space="preserve">Считается, что рост грузооборота портов </w:t>
      </w:r>
      <w:r>
        <w:rPr>
          <w:szCs w:val="24"/>
        </w:rPr>
        <w:t xml:space="preserve">края </w:t>
      </w:r>
      <w:r w:rsidRPr="00FB5842">
        <w:rPr>
          <w:szCs w:val="24"/>
        </w:rPr>
        <w:t>оживил их производственную деятельность, а также существенно укрепил действующие связи с центральными и региональными районами Дальневосточного региона. Однако на этом положительном фоне выстроилась цепочка последовательных негативных событий: дефицит пропускной способности железнодорожного транспорта повлиял на снижение конкурентных преимуществ портов, что, в свою очередь, оказало влияние на снижение взаимосвязи между портами и экономикой края, затем отразилось на экологии и, как следствие, способствовало росту оттока населения [</w:t>
      </w:r>
      <w:r w:rsidR="00F515A9">
        <w:rPr>
          <w:szCs w:val="24"/>
        </w:rPr>
        <w:t>1</w:t>
      </w:r>
      <w:r w:rsidR="00153D6B">
        <w:rPr>
          <w:szCs w:val="24"/>
        </w:rPr>
        <w:t>1</w:t>
      </w:r>
      <w:r w:rsidR="00EC57EB">
        <w:rPr>
          <w:szCs w:val="24"/>
        </w:rPr>
        <w:t>, 12</w:t>
      </w:r>
      <w:r w:rsidRPr="00FB5842">
        <w:rPr>
          <w:szCs w:val="24"/>
        </w:rPr>
        <w:t xml:space="preserve">]. </w:t>
      </w:r>
    </w:p>
    <w:p w:rsidR="00FB5842" w:rsidRPr="00FB5842" w:rsidRDefault="00FB5842" w:rsidP="00FB5842">
      <w:pPr>
        <w:ind w:firstLine="709"/>
        <w:jc w:val="both"/>
        <w:rPr>
          <w:szCs w:val="24"/>
        </w:rPr>
      </w:pPr>
      <w:r w:rsidRPr="00FB5842">
        <w:rPr>
          <w:szCs w:val="24"/>
        </w:rPr>
        <w:lastRenderedPageBreak/>
        <w:t>Дальнейшие перспективы развития портов закреплены в стратегических документах</w:t>
      </w:r>
      <w:r w:rsidRPr="00FB5842">
        <w:rPr>
          <w:rStyle w:val="a5"/>
          <w:szCs w:val="24"/>
        </w:rPr>
        <w:footnoteReference w:id="3"/>
      </w:r>
      <w:r w:rsidRPr="00FB5842">
        <w:rPr>
          <w:szCs w:val="24"/>
        </w:rPr>
        <w:t>.</w:t>
      </w:r>
      <w:r w:rsidR="00E42C3C">
        <w:rPr>
          <w:szCs w:val="24"/>
        </w:rPr>
        <w:t xml:space="preserve"> В большинстве своем их п</w:t>
      </w:r>
      <w:r w:rsidRPr="00FB5842">
        <w:rPr>
          <w:szCs w:val="24"/>
        </w:rPr>
        <w:t>ланы развития связаны перевалк</w:t>
      </w:r>
      <w:r w:rsidR="00E42C3C">
        <w:rPr>
          <w:szCs w:val="24"/>
        </w:rPr>
        <w:t>ой</w:t>
      </w:r>
      <w:r w:rsidRPr="00FB5842">
        <w:rPr>
          <w:szCs w:val="24"/>
        </w:rPr>
        <w:t xml:space="preserve"> сырьевых грузов</w:t>
      </w:r>
      <w:r w:rsidR="00283547">
        <w:rPr>
          <w:szCs w:val="24"/>
        </w:rPr>
        <w:t xml:space="preserve">. </w:t>
      </w:r>
      <w:proofErr w:type="gramStart"/>
      <w:r w:rsidR="00283547">
        <w:rPr>
          <w:szCs w:val="24"/>
        </w:rPr>
        <w:t>Следовательно</w:t>
      </w:r>
      <w:proofErr w:type="gramEnd"/>
      <w:r w:rsidRPr="00FB5842">
        <w:rPr>
          <w:szCs w:val="24"/>
        </w:rPr>
        <w:t xml:space="preserve"> сохраниться ситуация, при которой порты будут продолжать терять свою значимость в экономике региона, потому как экономические эффекты будут постепенно снижаться, а отрицательные эффекты – возрастать. Такая ситуация является потенциальным источником социально-экономического конфликта [</w:t>
      </w:r>
      <w:r w:rsidR="00F515A9">
        <w:rPr>
          <w:szCs w:val="24"/>
        </w:rPr>
        <w:t>1</w:t>
      </w:r>
      <w:r w:rsidR="00EC57EB">
        <w:rPr>
          <w:szCs w:val="24"/>
        </w:rPr>
        <w:t>3</w:t>
      </w:r>
      <w:r w:rsidRPr="00FB5842">
        <w:rPr>
          <w:szCs w:val="24"/>
        </w:rPr>
        <w:t>]. Поэтому возникает вполне справедливый вопрос – могут ли лидирующие порты в будущем, при заданных трендах, создать импульс роста для Приморского края?</w:t>
      </w:r>
    </w:p>
    <w:bookmarkEnd w:id="1"/>
    <w:p w:rsidR="0099173C" w:rsidRPr="0099173C" w:rsidRDefault="00F31AA3" w:rsidP="0099173C">
      <w:pPr>
        <w:ind w:firstLine="709"/>
        <w:jc w:val="both"/>
        <w:rPr>
          <w:szCs w:val="24"/>
        </w:rPr>
      </w:pPr>
      <w:r>
        <w:rPr>
          <w:b/>
          <w:szCs w:val="24"/>
        </w:rPr>
        <w:t>Исследовательская гипотеза</w:t>
      </w:r>
      <w:r w:rsidR="0099173C" w:rsidRPr="0099173C">
        <w:rPr>
          <w:b/>
          <w:szCs w:val="24"/>
        </w:rPr>
        <w:t xml:space="preserve">. </w:t>
      </w:r>
      <w:r w:rsidR="0099173C" w:rsidRPr="0099173C">
        <w:rPr>
          <w:szCs w:val="24"/>
        </w:rPr>
        <w:t>Делается предположение о том, что порт и его инфраструктура края являются полюсом роста края, то есть существует связь между показателями деятельности морских портов и показателями, характеризующими экономическое развитие края. Развитие края, в данном случае, определяется ростом ВРП, ростом численности населения края, а также снижением уровня безработицы. Предполагается, что порты края увеличивают объ</w:t>
      </w:r>
      <w:r w:rsidR="0099173C">
        <w:rPr>
          <w:szCs w:val="24"/>
        </w:rPr>
        <w:t>е</w:t>
      </w:r>
      <w:r w:rsidR="0099173C" w:rsidRPr="0099173C">
        <w:rPr>
          <w:szCs w:val="24"/>
        </w:rPr>
        <w:t>м перевалки грузов с высокой добавленной стоимостью, которая да</w:t>
      </w:r>
      <w:r w:rsidR="00680A9B">
        <w:rPr>
          <w:szCs w:val="24"/>
        </w:rPr>
        <w:t>е</w:t>
      </w:r>
      <w:r w:rsidR="0099173C" w:rsidRPr="0099173C">
        <w:rPr>
          <w:szCs w:val="24"/>
        </w:rPr>
        <w:t xml:space="preserve">т </w:t>
      </w:r>
      <w:r w:rsidR="0099173C" w:rsidRPr="00A72744">
        <w:rPr>
          <w:szCs w:val="24"/>
        </w:rPr>
        <w:t>представление о вкладе портовой деятельности в ВРП. Эту добавленную стоимость, может бы</w:t>
      </w:r>
      <w:r w:rsidR="0099173C" w:rsidRPr="0099173C">
        <w:rPr>
          <w:szCs w:val="24"/>
        </w:rPr>
        <w:t xml:space="preserve">ть, сложно оценить, поскольку порты напрямую влияют на деятельность, непосредственно связанную с ними и без которой порт не может эффективно функционировать. </w:t>
      </w:r>
    </w:p>
    <w:p w:rsidR="00F31AA3" w:rsidRDefault="0099173C" w:rsidP="00F01572">
      <w:pPr>
        <w:ind w:firstLine="709"/>
        <w:jc w:val="both"/>
        <w:rPr>
          <w:szCs w:val="24"/>
        </w:rPr>
      </w:pPr>
      <w:r w:rsidRPr="0099173C">
        <w:rPr>
          <w:szCs w:val="24"/>
        </w:rPr>
        <w:t xml:space="preserve">Существует также ряд косвенных воздействий на всю экосистему экономической деятельности, которые могут взаимодействовать с деятельностью, непосредственно связанной с портом. По мере роста международной торговли косвенное влияние портов на национальную или региональную экономику стало еще более важным. Также, морские порты влияют на занятость в крае, то есть дают представление о том, как портовая деятельность способствует созданию рабочих мест. </w:t>
      </w:r>
    </w:p>
    <w:p w:rsidR="00F31AA3" w:rsidRDefault="007E2548" w:rsidP="00F01572">
      <w:pPr>
        <w:ind w:firstLine="709"/>
        <w:jc w:val="both"/>
        <w:rPr>
          <w:szCs w:val="24"/>
        </w:rPr>
      </w:pPr>
      <w:r>
        <w:rPr>
          <w:szCs w:val="24"/>
        </w:rPr>
        <w:t>П</w:t>
      </w:r>
      <w:r w:rsidR="0099173C" w:rsidRPr="0099173C">
        <w:rPr>
          <w:szCs w:val="24"/>
        </w:rPr>
        <w:t>орты являются экономическими агентами в экономике, и как все остальные агенты выплачивают на</w:t>
      </w:r>
      <w:r w:rsidR="00C43644">
        <w:rPr>
          <w:szCs w:val="24"/>
        </w:rPr>
        <w:t xml:space="preserve">логи. </w:t>
      </w:r>
      <w:proofErr w:type="gramStart"/>
      <w:r w:rsidR="00C43644">
        <w:rPr>
          <w:szCs w:val="24"/>
        </w:rPr>
        <w:t>Налоговые доходы,</w:t>
      </w:r>
      <w:r w:rsidR="0099173C" w:rsidRPr="0099173C">
        <w:rPr>
          <w:szCs w:val="24"/>
        </w:rPr>
        <w:t xml:space="preserve"> в данном случае, показывают, как портовая деятельность способствует налоговому доходу в пределах их юрисдикции, начиная от национальных</w:t>
      </w:r>
      <w:r w:rsidR="00C43644">
        <w:rPr>
          <w:szCs w:val="24"/>
        </w:rPr>
        <w:t>,</w:t>
      </w:r>
      <w:r w:rsidR="0099173C" w:rsidRPr="0099173C">
        <w:rPr>
          <w:szCs w:val="24"/>
        </w:rPr>
        <w:t xml:space="preserve"> и заканчивая муниципальными органами власти.</w:t>
      </w:r>
      <w:proofErr w:type="gramEnd"/>
      <w:r w:rsidR="0099173C" w:rsidRPr="0099173C">
        <w:rPr>
          <w:szCs w:val="24"/>
        </w:rPr>
        <w:t xml:space="preserve"> Это актуально для обоснования государственных расходов на поддержку портовой деятельности, особенно инфраструктуры.</w:t>
      </w:r>
      <w:r>
        <w:rPr>
          <w:szCs w:val="24"/>
        </w:rPr>
        <w:t xml:space="preserve"> </w:t>
      </w:r>
    </w:p>
    <w:p w:rsidR="00F01572" w:rsidRDefault="0099173C" w:rsidP="00F01572">
      <w:pPr>
        <w:ind w:firstLine="709"/>
        <w:jc w:val="both"/>
        <w:rPr>
          <w:szCs w:val="24"/>
        </w:rPr>
      </w:pPr>
      <w:r w:rsidRPr="0099173C">
        <w:rPr>
          <w:szCs w:val="24"/>
        </w:rPr>
        <w:t xml:space="preserve">За основу взята регрессионная модель, которая представлена в работе исследователями </w:t>
      </w:r>
      <w:proofErr w:type="spellStart"/>
      <w:r w:rsidRPr="0099173C">
        <w:rPr>
          <w:szCs w:val="24"/>
        </w:rPr>
        <w:t>Мудронья</w:t>
      </w:r>
      <w:proofErr w:type="spellEnd"/>
      <w:r w:rsidRPr="0099173C">
        <w:rPr>
          <w:szCs w:val="24"/>
        </w:rPr>
        <w:t xml:space="preserve"> Г., </w:t>
      </w:r>
      <w:proofErr w:type="spellStart"/>
      <w:r w:rsidRPr="0099173C">
        <w:rPr>
          <w:szCs w:val="24"/>
        </w:rPr>
        <w:t>Югович</w:t>
      </w:r>
      <w:proofErr w:type="spellEnd"/>
      <w:r w:rsidRPr="0099173C">
        <w:rPr>
          <w:szCs w:val="24"/>
        </w:rPr>
        <w:t xml:space="preserve"> А., </w:t>
      </w:r>
      <w:proofErr w:type="spellStart"/>
      <w:r w:rsidRPr="0099173C">
        <w:rPr>
          <w:szCs w:val="24"/>
        </w:rPr>
        <w:t>Скаламера-Алилович</w:t>
      </w:r>
      <w:proofErr w:type="spellEnd"/>
      <w:r w:rsidRPr="0099173C">
        <w:rPr>
          <w:szCs w:val="24"/>
        </w:rPr>
        <w:t xml:space="preserve"> Д. «Морские порты и экономический рост: анализ панельных анализ данных по портовым регионам Европейского Союза» [</w:t>
      </w:r>
      <w:r w:rsidR="00F515A9">
        <w:rPr>
          <w:szCs w:val="24"/>
        </w:rPr>
        <w:t>1</w:t>
      </w:r>
      <w:r w:rsidR="00EC57EB">
        <w:rPr>
          <w:szCs w:val="24"/>
        </w:rPr>
        <w:t>4</w:t>
      </w:r>
      <w:r w:rsidRPr="0099173C">
        <w:rPr>
          <w:szCs w:val="24"/>
        </w:rPr>
        <w:t>].</w:t>
      </w:r>
      <w:r>
        <w:rPr>
          <w:szCs w:val="24"/>
        </w:rPr>
        <w:t xml:space="preserve"> </w:t>
      </w:r>
    </w:p>
    <w:p w:rsidR="00F01572" w:rsidRPr="00F01572" w:rsidRDefault="00F01572" w:rsidP="00F01572">
      <w:pPr>
        <w:ind w:firstLine="709"/>
        <w:jc w:val="both"/>
        <w:rPr>
          <w:szCs w:val="24"/>
        </w:rPr>
      </w:pPr>
      <w:r w:rsidRPr="00F01572">
        <w:rPr>
          <w:rFonts w:eastAsia="MS Mincho" w:cs="Times New Roman"/>
          <w:b/>
          <w:szCs w:val="24"/>
        </w:rPr>
        <w:t>Выводы.</w:t>
      </w:r>
      <w:r w:rsidRPr="00F01572">
        <w:rPr>
          <w:rFonts w:eastAsia="MS Mincho" w:cs="Times New Roman"/>
          <w:szCs w:val="24"/>
        </w:rPr>
        <w:t xml:space="preserve"> </w:t>
      </w:r>
      <w:r w:rsidRPr="00F01572">
        <w:rPr>
          <w:szCs w:val="24"/>
        </w:rPr>
        <w:t xml:space="preserve">Деятельность портов, несомненно, оказывает влияние на экономику </w:t>
      </w:r>
      <w:r>
        <w:rPr>
          <w:szCs w:val="24"/>
        </w:rPr>
        <w:t xml:space="preserve">Приморского </w:t>
      </w:r>
      <w:r w:rsidRPr="00F01572">
        <w:rPr>
          <w:szCs w:val="24"/>
        </w:rPr>
        <w:t xml:space="preserve">края. Вместе с тем по результатам исследования нельзя однозначно утверждать о том, что порты являются полюсами роста экономики. Данное утверждение основано на том, что для формирования полюса роста обязательно наличие развитой инфраструктуры, современных технологий и развития промышленных предприятий на портовых территориях. Полюс роста также, предполагает преобладание позитивных эффектов </w:t>
      </w:r>
      <w:proofErr w:type="gramStart"/>
      <w:r w:rsidRPr="00F01572">
        <w:rPr>
          <w:szCs w:val="24"/>
        </w:rPr>
        <w:t>над</w:t>
      </w:r>
      <w:proofErr w:type="gramEnd"/>
      <w:r w:rsidRPr="00F01572">
        <w:rPr>
          <w:szCs w:val="24"/>
        </w:rPr>
        <w:t xml:space="preserve"> негативными. Ни одна из этих предпосылок не выполняется относительно портов края. </w:t>
      </w:r>
      <w:r w:rsidR="005911D0">
        <w:rPr>
          <w:szCs w:val="24"/>
        </w:rPr>
        <w:t xml:space="preserve">Детальные расчеты </w:t>
      </w:r>
      <w:r w:rsidR="00283547">
        <w:rPr>
          <w:szCs w:val="24"/>
        </w:rPr>
        <w:t xml:space="preserve">о </w:t>
      </w:r>
      <w:r w:rsidR="00283547" w:rsidRPr="00283547">
        <w:rPr>
          <w:szCs w:val="24"/>
        </w:rPr>
        <w:t>взаимосвязи между показателями, описывающими экономику края и показателями функционирования портов</w:t>
      </w:r>
      <w:r w:rsidR="00283547">
        <w:rPr>
          <w:szCs w:val="24"/>
        </w:rPr>
        <w:t>,</w:t>
      </w:r>
      <w:r w:rsidR="00464335">
        <w:rPr>
          <w:szCs w:val="24"/>
        </w:rPr>
        <w:t xml:space="preserve"> представлены в дальнейшем исследовании</w:t>
      </w:r>
      <w:r w:rsidR="00283547" w:rsidRPr="00283547">
        <w:rPr>
          <w:szCs w:val="24"/>
        </w:rPr>
        <w:t>.</w:t>
      </w:r>
    </w:p>
    <w:p w:rsidR="005911D0" w:rsidRDefault="005911D0" w:rsidP="00FB5842">
      <w:pPr>
        <w:ind w:firstLine="709"/>
        <w:jc w:val="both"/>
        <w:rPr>
          <w:rFonts w:eastAsia="MS Mincho" w:cs="Times New Roman"/>
          <w:szCs w:val="24"/>
        </w:rPr>
      </w:pPr>
    </w:p>
    <w:p w:rsidR="00DF20EE" w:rsidRPr="00F31AA3" w:rsidRDefault="005911D0" w:rsidP="000A5222">
      <w:pPr>
        <w:jc w:val="center"/>
        <w:rPr>
          <w:rFonts w:cs="Times New Roman"/>
          <w:b/>
          <w:bCs/>
          <w:color w:val="221E1F"/>
          <w:szCs w:val="24"/>
        </w:rPr>
      </w:pPr>
      <w:r w:rsidRPr="00F31AA3">
        <w:rPr>
          <w:rFonts w:cs="Times New Roman"/>
          <w:b/>
          <w:bCs/>
          <w:color w:val="221E1F"/>
          <w:szCs w:val="24"/>
        </w:rPr>
        <w:t>Библиографический список</w:t>
      </w:r>
    </w:p>
    <w:p w:rsidR="005911D0" w:rsidRPr="00F31AA3" w:rsidRDefault="005911D0" w:rsidP="000A5222">
      <w:pPr>
        <w:jc w:val="center"/>
        <w:rPr>
          <w:rFonts w:cs="Times New Roman"/>
          <w:b/>
          <w:bCs/>
          <w:szCs w:val="24"/>
        </w:rPr>
      </w:pPr>
    </w:p>
    <w:p w:rsidR="00F515A9" w:rsidRPr="00F31AA3" w:rsidRDefault="00F515A9" w:rsidP="00F515A9">
      <w:pPr>
        <w:pStyle w:val="a9"/>
        <w:numPr>
          <w:ilvl w:val="0"/>
          <w:numId w:val="1"/>
        </w:numPr>
        <w:spacing w:after="0" w:line="240" w:lineRule="auto"/>
        <w:ind w:left="499" w:hanging="357"/>
        <w:jc w:val="both"/>
        <w:rPr>
          <w:rFonts w:ascii="Times New Roman" w:hAnsi="Times New Roman" w:cs="Times New Roman"/>
          <w:sz w:val="24"/>
          <w:szCs w:val="24"/>
          <w:lang w:val="en-US"/>
        </w:rPr>
      </w:pPr>
      <w:proofErr w:type="spellStart"/>
      <w:r w:rsidRPr="00F31AA3">
        <w:rPr>
          <w:rFonts w:ascii="Times New Roman" w:eastAsia="Calibri" w:hAnsi="Times New Roman" w:cs="Times New Roman"/>
          <w:sz w:val="24"/>
          <w:szCs w:val="24"/>
          <w:lang w:val="en-US"/>
        </w:rPr>
        <w:t>Bottasso</w:t>
      </w:r>
      <w:proofErr w:type="spellEnd"/>
      <w:r w:rsidRPr="00F31AA3">
        <w:rPr>
          <w:rFonts w:ascii="Times New Roman" w:eastAsia="Calibri" w:hAnsi="Times New Roman" w:cs="Times New Roman"/>
          <w:sz w:val="24"/>
          <w:szCs w:val="24"/>
          <w:lang w:val="en-US"/>
        </w:rPr>
        <w:t xml:space="preserve"> A., Conti M., Ferrari C., </w:t>
      </w:r>
      <w:proofErr w:type="spellStart"/>
      <w:r w:rsidRPr="00F31AA3">
        <w:rPr>
          <w:rFonts w:ascii="Times New Roman" w:eastAsia="Calibri" w:hAnsi="Times New Roman" w:cs="Times New Roman"/>
          <w:sz w:val="24"/>
          <w:szCs w:val="24"/>
          <w:lang w:val="en-US"/>
        </w:rPr>
        <w:t>Tei</w:t>
      </w:r>
      <w:proofErr w:type="spellEnd"/>
      <w:r w:rsidRPr="00F31AA3">
        <w:rPr>
          <w:rFonts w:ascii="Times New Roman" w:eastAsia="Calibri" w:hAnsi="Times New Roman" w:cs="Times New Roman"/>
          <w:sz w:val="24"/>
          <w:szCs w:val="24"/>
          <w:lang w:val="en-US"/>
        </w:rPr>
        <w:t xml:space="preserve"> A. Ports and regional development: A spatial analysis on a panel of European regions // Transp. Res. Part A. Policy </w:t>
      </w:r>
      <w:proofErr w:type="spellStart"/>
      <w:r w:rsidRPr="00F31AA3">
        <w:rPr>
          <w:rFonts w:ascii="Times New Roman" w:eastAsia="Calibri" w:hAnsi="Times New Roman" w:cs="Times New Roman"/>
          <w:sz w:val="24"/>
          <w:szCs w:val="24"/>
          <w:lang w:val="en-US"/>
        </w:rPr>
        <w:t>Pract</w:t>
      </w:r>
      <w:proofErr w:type="spellEnd"/>
      <w:r w:rsidRPr="00F31AA3">
        <w:rPr>
          <w:rFonts w:ascii="Times New Roman" w:eastAsia="Calibri" w:hAnsi="Times New Roman" w:cs="Times New Roman"/>
          <w:sz w:val="24"/>
          <w:szCs w:val="24"/>
          <w:lang w:val="en-US"/>
        </w:rPr>
        <w:t xml:space="preserve">. 2014. </w:t>
      </w:r>
      <w:r w:rsidRPr="00F31AA3">
        <w:rPr>
          <w:rFonts w:ascii="Times New Roman" w:hAnsi="Times New Roman" w:cs="Times New Roman"/>
          <w:sz w:val="24"/>
          <w:szCs w:val="24"/>
          <w:lang w:val="en-US"/>
        </w:rPr>
        <w:t>Pp.</w:t>
      </w:r>
      <w:r w:rsidRPr="00F31AA3">
        <w:rPr>
          <w:rFonts w:ascii="Times New Roman" w:eastAsia="Calibri" w:hAnsi="Times New Roman" w:cs="Times New Roman"/>
          <w:sz w:val="24"/>
          <w:szCs w:val="24"/>
          <w:lang w:val="en-US"/>
        </w:rPr>
        <w:t xml:space="preserve"> 44-55. DOI: </w:t>
      </w:r>
      <w:hyperlink r:id="rId9" w:tgtFrame="_blank" w:history="1">
        <w:r w:rsidRPr="00F31AA3">
          <w:rPr>
            <w:rStyle w:val="aa"/>
            <w:rFonts w:ascii="Times New Roman" w:hAnsi="Times New Roman" w:cs="Times New Roman"/>
            <w:color w:val="auto"/>
            <w:sz w:val="24"/>
            <w:szCs w:val="24"/>
            <w:u w:val="none"/>
            <w:bdr w:val="none" w:sz="0" w:space="0" w:color="auto" w:frame="1"/>
            <w:lang w:val="en-US"/>
          </w:rPr>
          <w:t>10.1016/j.tra.2014.04.006</w:t>
        </w:r>
      </w:hyperlink>
      <w:r w:rsidRPr="00F31AA3">
        <w:rPr>
          <w:rFonts w:ascii="Times New Roman" w:hAnsi="Times New Roman" w:cs="Times New Roman"/>
          <w:sz w:val="24"/>
          <w:szCs w:val="24"/>
          <w:lang w:val="en-US"/>
        </w:rPr>
        <w:t xml:space="preserve"> </w:t>
      </w:r>
    </w:p>
    <w:p w:rsidR="00F515A9" w:rsidRPr="00F31AA3" w:rsidRDefault="00F515A9" w:rsidP="00F515A9">
      <w:pPr>
        <w:pStyle w:val="a9"/>
        <w:numPr>
          <w:ilvl w:val="0"/>
          <w:numId w:val="1"/>
        </w:numPr>
        <w:spacing w:after="0" w:line="240" w:lineRule="auto"/>
        <w:ind w:left="499" w:hanging="357"/>
        <w:jc w:val="both"/>
        <w:rPr>
          <w:rFonts w:ascii="Times New Roman" w:hAnsi="Times New Roman" w:cs="Times New Roman"/>
          <w:sz w:val="24"/>
          <w:szCs w:val="24"/>
          <w:lang w:val="en-US"/>
        </w:rPr>
      </w:pPr>
      <w:r w:rsidRPr="00F31AA3">
        <w:rPr>
          <w:rFonts w:ascii="Times New Roman" w:eastAsia="Calibri" w:hAnsi="Times New Roman" w:cs="Times New Roman"/>
          <w:sz w:val="24"/>
          <w:szCs w:val="24"/>
          <w:lang w:val="en-US"/>
        </w:rPr>
        <w:lastRenderedPageBreak/>
        <w:t xml:space="preserve">Fujita M., Mori T. The Role of Ports in the Making of Major Cities: Self-Agglomeration and Hub Effect // Journal of Development Economics. 1996. № 1. </w:t>
      </w:r>
      <w:r w:rsidRPr="00F31AA3">
        <w:rPr>
          <w:rFonts w:ascii="Times New Roman" w:hAnsi="Times New Roman" w:cs="Times New Roman"/>
          <w:sz w:val="24"/>
          <w:szCs w:val="24"/>
          <w:lang w:val="en-US"/>
        </w:rPr>
        <w:t>Pp.</w:t>
      </w:r>
      <w:r w:rsidRPr="00F31AA3">
        <w:rPr>
          <w:rFonts w:ascii="Times New Roman" w:eastAsia="Calibri" w:hAnsi="Times New Roman" w:cs="Times New Roman"/>
          <w:sz w:val="24"/>
          <w:szCs w:val="24"/>
          <w:lang w:val="en-US"/>
        </w:rPr>
        <w:t xml:space="preserve"> 93-120.</w:t>
      </w:r>
    </w:p>
    <w:p w:rsidR="00F515A9" w:rsidRPr="00F31AA3" w:rsidRDefault="00F515A9" w:rsidP="00F515A9">
      <w:pPr>
        <w:pStyle w:val="a9"/>
        <w:numPr>
          <w:ilvl w:val="0"/>
          <w:numId w:val="1"/>
        </w:numPr>
        <w:spacing w:after="0" w:line="240" w:lineRule="auto"/>
        <w:ind w:left="499" w:hanging="357"/>
        <w:jc w:val="both"/>
        <w:rPr>
          <w:rFonts w:ascii="Times New Roman" w:hAnsi="Times New Roman" w:cs="Times New Roman"/>
          <w:sz w:val="24"/>
          <w:szCs w:val="24"/>
          <w:lang w:val="en-US"/>
        </w:rPr>
      </w:pPr>
      <w:r w:rsidRPr="00F31AA3">
        <w:rPr>
          <w:rFonts w:ascii="Times New Roman" w:eastAsia="Calibri" w:hAnsi="Times New Roman" w:cs="Times New Roman"/>
          <w:sz w:val="24"/>
          <w:szCs w:val="24"/>
          <w:lang w:val="en-US"/>
        </w:rPr>
        <w:t xml:space="preserve">Stern E., </w:t>
      </w:r>
      <w:proofErr w:type="spellStart"/>
      <w:r w:rsidRPr="00F31AA3">
        <w:rPr>
          <w:rFonts w:ascii="Times New Roman" w:eastAsia="Calibri" w:hAnsi="Times New Roman" w:cs="Times New Roman"/>
          <w:sz w:val="24"/>
          <w:szCs w:val="24"/>
          <w:lang w:val="en-US"/>
        </w:rPr>
        <w:t>Hayuth</w:t>
      </w:r>
      <w:proofErr w:type="spellEnd"/>
      <w:r w:rsidRPr="00F31AA3">
        <w:rPr>
          <w:rFonts w:ascii="Times New Roman" w:eastAsia="Calibri" w:hAnsi="Times New Roman" w:cs="Times New Roman"/>
          <w:sz w:val="24"/>
          <w:szCs w:val="24"/>
          <w:lang w:val="en-US"/>
        </w:rPr>
        <w:t xml:space="preserve"> Y. Developmental Effects of Geopolitically Located Ports, in Brian S. Hoyle and David Hilling (eds.), Seaport Systems and Spatial Change (</w:t>
      </w:r>
      <w:proofErr w:type="spellStart"/>
      <w:r w:rsidRPr="00F31AA3">
        <w:rPr>
          <w:rFonts w:ascii="Times New Roman" w:eastAsia="Calibri" w:hAnsi="Times New Roman" w:cs="Times New Roman"/>
          <w:sz w:val="24"/>
          <w:szCs w:val="24"/>
          <w:lang w:val="en-US"/>
        </w:rPr>
        <w:t>Chichester</w:t>
      </w:r>
      <w:proofErr w:type="spellEnd"/>
      <w:r w:rsidRPr="00F31AA3">
        <w:rPr>
          <w:rFonts w:ascii="Times New Roman" w:eastAsia="Calibri" w:hAnsi="Times New Roman" w:cs="Times New Roman"/>
          <w:sz w:val="24"/>
          <w:szCs w:val="24"/>
          <w:lang w:val="en-US"/>
        </w:rPr>
        <w:t>: Wiley). – 1984.</w:t>
      </w:r>
    </w:p>
    <w:p w:rsidR="00F515A9" w:rsidRPr="00F31AA3" w:rsidRDefault="00F515A9" w:rsidP="00F515A9">
      <w:pPr>
        <w:pStyle w:val="a9"/>
        <w:numPr>
          <w:ilvl w:val="0"/>
          <w:numId w:val="1"/>
        </w:numPr>
        <w:spacing w:after="0" w:line="240" w:lineRule="auto"/>
        <w:ind w:left="499" w:hanging="357"/>
        <w:jc w:val="both"/>
        <w:rPr>
          <w:rFonts w:ascii="Times New Roman" w:hAnsi="Times New Roman" w:cs="Times New Roman"/>
          <w:sz w:val="24"/>
          <w:szCs w:val="24"/>
          <w:lang w:val="en-US"/>
        </w:rPr>
      </w:pPr>
      <w:r w:rsidRPr="00F31AA3">
        <w:rPr>
          <w:rFonts w:ascii="Times New Roman" w:eastAsia="Calibri" w:hAnsi="Times New Roman" w:cs="Times New Roman"/>
          <w:sz w:val="24"/>
          <w:szCs w:val="24"/>
          <w:lang w:val="en-US"/>
        </w:rPr>
        <w:t xml:space="preserve">Rodriguez P.A, </w:t>
      </w:r>
      <w:proofErr w:type="spellStart"/>
      <w:r w:rsidRPr="00F31AA3">
        <w:rPr>
          <w:rFonts w:ascii="Times New Roman" w:eastAsia="Calibri" w:hAnsi="Times New Roman" w:cs="Times New Roman"/>
          <w:sz w:val="24"/>
          <w:szCs w:val="24"/>
          <w:lang w:val="en-US"/>
        </w:rPr>
        <w:t>Crescenzi</w:t>
      </w:r>
      <w:proofErr w:type="spellEnd"/>
      <w:r w:rsidRPr="00F31AA3">
        <w:rPr>
          <w:rFonts w:ascii="Times New Roman" w:eastAsia="Calibri" w:hAnsi="Times New Roman" w:cs="Times New Roman"/>
          <w:sz w:val="24"/>
          <w:szCs w:val="24"/>
          <w:lang w:val="en-US"/>
        </w:rPr>
        <w:t xml:space="preserve"> R. Research and development, spillovers, innovation systems and the genesis of regional growth in Europe // Reg. Stud. 2008. № 42. </w:t>
      </w:r>
      <w:r w:rsidRPr="00F31AA3">
        <w:rPr>
          <w:rFonts w:ascii="Times New Roman" w:hAnsi="Times New Roman" w:cs="Times New Roman"/>
          <w:sz w:val="24"/>
          <w:szCs w:val="24"/>
          <w:lang w:val="en-US"/>
        </w:rPr>
        <w:t>Pp.</w:t>
      </w:r>
      <w:r w:rsidRPr="00F31AA3">
        <w:rPr>
          <w:rFonts w:ascii="Times New Roman" w:eastAsia="Calibri" w:hAnsi="Times New Roman" w:cs="Times New Roman"/>
          <w:sz w:val="24"/>
          <w:szCs w:val="24"/>
          <w:lang w:val="en-US"/>
        </w:rPr>
        <w:t xml:space="preserve"> 51-67.</w:t>
      </w:r>
    </w:p>
    <w:p w:rsidR="00F515A9" w:rsidRPr="00F31AA3" w:rsidRDefault="00F515A9" w:rsidP="00F515A9">
      <w:pPr>
        <w:pStyle w:val="a9"/>
        <w:numPr>
          <w:ilvl w:val="0"/>
          <w:numId w:val="1"/>
        </w:numPr>
        <w:spacing w:after="0" w:line="240" w:lineRule="auto"/>
        <w:ind w:left="499" w:hanging="357"/>
        <w:jc w:val="both"/>
        <w:rPr>
          <w:rFonts w:ascii="Times New Roman" w:hAnsi="Times New Roman" w:cs="Times New Roman"/>
          <w:sz w:val="24"/>
          <w:szCs w:val="24"/>
        </w:rPr>
      </w:pPr>
      <w:proofErr w:type="spellStart"/>
      <w:r w:rsidRPr="00F31AA3">
        <w:rPr>
          <w:rFonts w:ascii="Times New Roman" w:eastAsia="Calibri" w:hAnsi="Times New Roman" w:cs="Times New Roman"/>
          <w:sz w:val="24"/>
          <w:szCs w:val="24"/>
        </w:rPr>
        <w:t>Гапочка</w:t>
      </w:r>
      <w:proofErr w:type="spellEnd"/>
      <w:r w:rsidRPr="00F31AA3">
        <w:rPr>
          <w:rFonts w:ascii="Times New Roman" w:eastAsia="Calibri" w:hAnsi="Times New Roman" w:cs="Times New Roman"/>
          <w:sz w:val="24"/>
          <w:szCs w:val="24"/>
        </w:rPr>
        <w:t xml:space="preserve"> А.А. Перспективы создания </w:t>
      </w:r>
      <w:proofErr w:type="gramStart"/>
      <w:r w:rsidRPr="00F31AA3">
        <w:rPr>
          <w:rFonts w:ascii="Times New Roman" w:eastAsia="Calibri" w:hAnsi="Times New Roman" w:cs="Times New Roman"/>
          <w:sz w:val="24"/>
          <w:szCs w:val="24"/>
        </w:rPr>
        <w:t>российских</w:t>
      </w:r>
      <w:proofErr w:type="gramEnd"/>
      <w:r w:rsidRPr="00F31AA3">
        <w:rPr>
          <w:rFonts w:ascii="Times New Roman" w:eastAsia="Calibri" w:hAnsi="Times New Roman" w:cs="Times New Roman"/>
          <w:sz w:val="24"/>
          <w:szCs w:val="24"/>
        </w:rPr>
        <w:t xml:space="preserve"> </w:t>
      </w:r>
      <w:proofErr w:type="spellStart"/>
      <w:r w:rsidRPr="00F31AA3">
        <w:rPr>
          <w:rFonts w:ascii="Times New Roman" w:eastAsia="Calibri" w:hAnsi="Times New Roman" w:cs="Times New Roman"/>
          <w:sz w:val="24"/>
          <w:szCs w:val="24"/>
        </w:rPr>
        <w:t>портов-хабов</w:t>
      </w:r>
      <w:proofErr w:type="spellEnd"/>
      <w:r w:rsidRPr="00F31AA3">
        <w:rPr>
          <w:rFonts w:ascii="Times New Roman" w:eastAsia="Calibri" w:hAnsi="Times New Roman" w:cs="Times New Roman"/>
          <w:sz w:val="24"/>
          <w:szCs w:val="24"/>
        </w:rPr>
        <w:t xml:space="preserve"> в регионе Балтийского моря // Логистика. 2015. № 8. С.40-45.</w:t>
      </w:r>
    </w:p>
    <w:p w:rsidR="00F515A9" w:rsidRPr="00F31AA3" w:rsidRDefault="00F515A9" w:rsidP="00F515A9">
      <w:pPr>
        <w:pStyle w:val="a9"/>
        <w:numPr>
          <w:ilvl w:val="0"/>
          <w:numId w:val="1"/>
        </w:numPr>
        <w:spacing w:after="0" w:line="240" w:lineRule="auto"/>
        <w:ind w:left="499" w:hanging="357"/>
        <w:jc w:val="both"/>
        <w:rPr>
          <w:rFonts w:ascii="Times New Roman" w:hAnsi="Times New Roman" w:cs="Times New Roman"/>
          <w:sz w:val="24"/>
          <w:szCs w:val="24"/>
        </w:rPr>
      </w:pPr>
      <w:r w:rsidRPr="00F31AA3">
        <w:rPr>
          <w:rFonts w:ascii="Times New Roman" w:eastAsia="SimSun" w:hAnsi="Times New Roman" w:cs="Times New Roman"/>
          <w:sz w:val="24"/>
          <w:szCs w:val="24"/>
        </w:rPr>
        <w:t xml:space="preserve">Семенихин Я.Н., Новосельцев Е.М. </w:t>
      </w:r>
      <w:proofErr w:type="spellStart"/>
      <w:r w:rsidRPr="00F31AA3">
        <w:rPr>
          <w:rFonts w:ascii="Times New Roman" w:eastAsia="SimSun" w:hAnsi="Times New Roman" w:cs="Times New Roman"/>
          <w:sz w:val="24"/>
          <w:szCs w:val="24"/>
        </w:rPr>
        <w:t>Ванино-Совгаванский</w:t>
      </w:r>
      <w:proofErr w:type="spellEnd"/>
      <w:r w:rsidRPr="00F31AA3">
        <w:rPr>
          <w:rFonts w:ascii="Times New Roman" w:eastAsia="SimSun" w:hAnsi="Times New Roman" w:cs="Times New Roman"/>
          <w:sz w:val="24"/>
          <w:szCs w:val="24"/>
        </w:rPr>
        <w:t xml:space="preserve"> транспортно-промышленный узел: возможности и реалии // Морские порты. 2020. № 3. С. 38-42.</w:t>
      </w:r>
    </w:p>
    <w:p w:rsidR="00153D6B" w:rsidRPr="00F31AA3" w:rsidRDefault="00153D6B" w:rsidP="00153D6B">
      <w:pPr>
        <w:numPr>
          <w:ilvl w:val="0"/>
          <w:numId w:val="1"/>
        </w:numPr>
        <w:jc w:val="both"/>
        <w:rPr>
          <w:rFonts w:cs="Times New Roman"/>
          <w:szCs w:val="24"/>
        </w:rPr>
      </w:pPr>
      <w:r w:rsidRPr="00F31AA3">
        <w:rPr>
          <w:rFonts w:cs="Times New Roman"/>
          <w:szCs w:val="24"/>
        </w:rPr>
        <w:t>Кузнецов А.Л. Новый сценарий для российских портов // Морские порты. 2009. № 3. С. 28-33.</w:t>
      </w:r>
    </w:p>
    <w:p w:rsidR="00F515A9" w:rsidRPr="00F31AA3" w:rsidRDefault="00F515A9" w:rsidP="00F515A9">
      <w:pPr>
        <w:pStyle w:val="a9"/>
        <w:numPr>
          <w:ilvl w:val="0"/>
          <w:numId w:val="1"/>
        </w:numPr>
        <w:spacing w:after="0" w:line="240" w:lineRule="auto"/>
        <w:ind w:left="499" w:hanging="357"/>
        <w:jc w:val="both"/>
        <w:rPr>
          <w:rFonts w:ascii="Times New Roman" w:hAnsi="Times New Roman" w:cs="Times New Roman"/>
          <w:sz w:val="24"/>
          <w:szCs w:val="24"/>
        </w:rPr>
      </w:pPr>
      <w:proofErr w:type="spellStart"/>
      <w:r w:rsidRPr="00F31AA3">
        <w:rPr>
          <w:rFonts w:ascii="Times New Roman" w:hAnsi="Times New Roman" w:cs="Times New Roman"/>
          <w:sz w:val="24"/>
          <w:szCs w:val="24"/>
        </w:rPr>
        <w:t>Красова</w:t>
      </w:r>
      <w:proofErr w:type="spellEnd"/>
      <w:r w:rsidRPr="00F31AA3">
        <w:rPr>
          <w:rFonts w:ascii="Times New Roman" w:hAnsi="Times New Roman" w:cs="Times New Roman"/>
          <w:sz w:val="24"/>
          <w:szCs w:val="24"/>
        </w:rPr>
        <w:t xml:space="preserve"> Е.В., </w:t>
      </w:r>
      <w:proofErr w:type="spellStart"/>
      <w:r w:rsidRPr="00F31AA3">
        <w:rPr>
          <w:rFonts w:ascii="Times New Roman" w:hAnsi="Times New Roman" w:cs="Times New Roman"/>
          <w:sz w:val="24"/>
          <w:szCs w:val="24"/>
        </w:rPr>
        <w:t>Инсинь</w:t>
      </w:r>
      <w:proofErr w:type="spellEnd"/>
      <w:r w:rsidRPr="00F31AA3">
        <w:rPr>
          <w:rFonts w:ascii="Times New Roman" w:hAnsi="Times New Roman" w:cs="Times New Roman"/>
          <w:sz w:val="24"/>
          <w:szCs w:val="24"/>
        </w:rPr>
        <w:t xml:space="preserve"> М. Свободный порт Владивосток: условия развития, перспективы, риски // Экономические и социальные перемены: факты, тенденции, прогноз. 2015. № 6. С. 108-122. DOI: 10.15838/</w:t>
      </w:r>
      <w:proofErr w:type="spellStart"/>
      <w:r w:rsidRPr="00F31AA3">
        <w:rPr>
          <w:rFonts w:ascii="Times New Roman" w:hAnsi="Times New Roman" w:cs="Times New Roman"/>
          <w:sz w:val="24"/>
          <w:szCs w:val="24"/>
        </w:rPr>
        <w:t>esc</w:t>
      </w:r>
      <w:proofErr w:type="spellEnd"/>
      <w:r w:rsidRPr="00F31AA3">
        <w:rPr>
          <w:rFonts w:ascii="Times New Roman" w:hAnsi="Times New Roman" w:cs="Times New Roman"/>
          <w:sz w:val="24"/>
          <w:szCs w:val="24"/>
        </w:rPr>
        <w:t xml:space="preserve">/2015.6.42.6 </w:t>
      </w:r>
    </w:p>
    <w:p w:rsidR="00F515A9" w:rsidRPr="00F31AA3" w:rsidRDefault="00F515A9" w:rsidP="00F515A9">
      <w:pPr>
        <w:pStyle w:val="ab"/>
        <w:numPr>
          <w:ilvl w:val="0"/>
          <w:numId w:val="1"/>
        </w:numPr>
        <w:jc w:val="both"/>
        <w:rPr>
          <w:rFonts w:cs="Times New Roman"/>
          <w:sz w:val="24"/>
          <w:szCs w:val="24"/>
        </w:rPr>
      </w:pPr>
      <w:r w:rsidRPr="00F31AA3">
        <w:rPr>
          <w:rFonts w:cs="Times New Roman"/>
          <w:iCs/>
          <w:sz w:val="24"/>
          <w:szCs w:val="24"/>
        </w:rPr>
        <w:t xml:space="preserve">Минакир П.А. </w:t>
      </w:r>
      <w:r w:rsidRPr="00F31AA3">
        <w:rPr>
          <w:rFonts w:cs="Times New Roman"/>
          <w:sz w:val="24"/>
          <w:szCs w:val="24"/>
        </w:rPr>
        <w:t>Экономика пандемии: российский путь // Пространственная экономика. 2020. Т. 16. № 2. С. 7-18. https://dx.doi.org/10.14530/se.2020.2.007-018</w:t>
      </w:r>
    </w:p>
    <w:p w:rsidR="00F515A9" w:rsidRPr="00F31AA3" w:rsidRDefault="00F515A9" w:rsidP="00F515A9">
      <w:pPr>
        <w:pStyle w:val="a9"/>
        <w:numPr>
          <w:ilvl w:val="0"/>
          <w:numId w:val="1"/>
        </w:numPr>
        <w:spacing w:after="0" w:line="240" w:lineRule="auto"/>
        <w:ind w:left="499" w:hanging="357"/>
        <w:jc w:val="both"/>
        <w:rPr>
          <w:rFonts w:ascii="Times New Roman" w:hAnsi="Times New Roman" w:cs="Times New Roman"/>
          <w:sz w:val="24"/>
          <w:szCs w:val="24"/>
        </w:rPr>
      </w:pPr>
      <w:proofErr w:type="spellStart"/>
      <w:r w:rsidRPr="00F31AA3">
        <w:rPr>
          <w:rFonts w:ascii="Times New Roman" w:hAnsi="Times New Roman" w:cs="Times New Roman"/>
          <w:sz w:val="24"/>
          <w:szCs w:val="24"/>
        </w:rPr>
        <w:t>Мотрич</w:t>
      </w:r>
      <w:proofErr w:type="spellEnd"/>
      <w:r w:rsidRPr="00F31AA3">
        <w:rPr>
          <w:rFonts w:ascii="Times New Roman" w:hAnsi="Times New Roman" w:cs="Times New Roman"/>
          <w:sz w:val="24"/>
          <w:szCs w:val="24"/>
        </w:rPr>
        <w:t xml:space="preserve"> Е.Л., </w:t>
      </w:r>
      <w:proofErr w:type="spellStart"/>
      <w:r w:rsidRPr="00F31AA3">
        <w:rPr>
          <w:rFonts w:ascii="Times New Roman" w:hAnsi="Times New Roman" w:cs="Times New Roman"/>
          <w:sz w:val="24"/>
          <w:szCs w:val="24"/>
        </w:rPr>
        <w:t>Березутский</w:t>
      </w:r>
      <w:proofErr w:type="spellEnd"/>
      <w:r w:rsidRPr="00F31AA3">
        <w:rPr>
          <w:rFonts w:ascii="Times New Roman" w:hAnsi="Times New Roman" w:cs="Times New Roman"/>
          <w:sz w:val="24"/>
          <w:szCs w:val="24"/>
        </w:rPr>
        <w:t xml:space="preserve"> Ю.В. Миграция в демографическом развитии Дальнего Востока России: проблемы и социальные последствия // Социальная политика и социология. Т. 17. 2018. № 2 (127). С. 141-150. DOI: 10.17922/2071-3665-2018-17-2-141-150</w:t>
      </w:r>
    </w:p>
    <w:p w:rsidR="00F01572" w:rsidRPr="00F31AA3" w:rsidRDefault="00F01572" w:rsidP="00F01572">
      <w:pPr>
        <w:pStyle w:val="j"/>
        <w:numPr>
          <w:ilvl w:val="0"/>
          <w:numId w:val="1"/>
        </w:numPr>
        <w:ind w:left="499" w:hanging="357"/>
        <w:rPr>
          <w:rFonts w:eastAsia="MS Mincho"/>
          <w:szCs w:val="24"/>
        </w:rPr>
      </w:pPr>
      <w:r w:rsidRPr="00F31AA3">
        <w:rPr>
          <w:rFonts w:eastAsia="MS Mincho"/>
          <w:szCs w:val="24"/>
        </w:rPr>
        <w:t xml:space="preserve">Заостровских Е.А. Угольные порты Ванино и </w:t>
      </w:r>
      <w:proofErr w:type="gramStart"/>
      <w:r w:rsidRPr="00F31AA3">
        <w:rPr>
          <w:rFonts w:eastAsia="MS Mincho"/>
          <w:szCs w:val="24"/>
        </w:rPr>
        <w:t>Восточный</w:t>
      </w:r>
      <w:proofErr w:type="gramEnd"/>
      <w:r w:rsidRPr="00F31AA3">
        <w:rPr>
          <w:rFonts w:eastAsia="MS Mincho"/>
          <w:szCs w:val="24"/>
        </w:rPr>
        <w:t xml:space="preserve"> и их влияние на экономику региона // Проблемы развития территории. 2020. № 1(105). С. 78-92. DOI 10.15838/ptd.2020.1.105.6. </w:t>
      </w:r>
    </w:p>
    <w:p w:rsidR="00EC57EB" w:rsidRPr="00F31AA3" w:rsidRDefault="00EC57EB" w:rsidP="00EC57EB">
      <w:pPr>
        <w:pStyle w:val="j"/>
        <w:numPr>
          <w:ilvl w:val="0"/>
          <w:numId w:val="1"/>
        </w:numPr>
        <w:ind w:left="499" w:hanging="357"/>
        <w:rPr>
          <w:rFonts w:eastAsia="MS Mincho"/>
          <w:szCs w:val="24"/>
        </w:rPr>
      </w:pPr>
      <w:r w:rsidRPr="00F31AA3">
        <w:rPr>
          <w:rFonts w:eastAsia="MS Mincho"/>
          <w:szCs w:val="24"/>
        </w:rPr>
        <w:t>Леонов С. Н., Заостровских Е. А. Влияние портов Северного морского пути на формирование очаговых зон освоения восточной Арктики // Арктика: экология и экономика. 2021. Т. 11. № 1. С. 6-18. DOI: 10.25283/2223-4594-2021-1-6-18.</w:t>
      </w:r>
    </w:p>
    <w:p w:rsidR="00EC57EB" w:rsidRPr="00F31AA3" w:rsidRDefault="00F01572" w:rsidP="00EC57EB">
      <w:pPr>
        <w:pStyle w:val="j"/>
        <w:numPr>
          <w:ilvl w:val="0"/>
          <w:numId w:val="1"/>
        </w:numPr>
        <w:ind w:left="499" w:hanging="357"/>
        <w:rPr>
          <w:rFonts w:eastAsia="MS Mincho"/>
          <w:szCs w:val="24"/>
        </w:rPr>
      </w:pPr>
      <w:proofErr w:type="gramStart"/>
      <w:r w:rsidRPr="00F31AA3">
        <w:rPr>
          <w:szCs w:val="24"/>
        </w:rPr>
        <w:t>Найден</w:t>
      </w:r>
      <w:proofErr w:type="gramEnd"/>
      <w:r w:rsidRPr="00F31AA3">
        <w:rPr>
          <w:szCs w:val="24"/>
        </w:rPr>
        <w:t xml:space="preserve"> С.Н. Социальные эффекты от реализации инвестиционных проектов // Регионалистика. 2017. Т. 4. № 6. С. 28-33. </w:t>
      </w:r>
      <w:r w:rsidRPr="00F31AA3">
        <w:rPr>
          <w:szCs w:val="24"/>
          <w:lang w:val="en-US"/>
        </w:rPr>
        <w:t>DOI: 10.14530/reg.2017.6</w:t>
      </w:r>
    </w:p>
    <w:p w:rsidR="00F01572" w:rsidRPr="00F31AA3" w:rsidRDefault="00F01572" w:rsidP="00EC57EB">
      <w:pPr>
        <w:pStyle w:val="j"/>
        <w:numPr>
          <w:ilvl w:val="0"/>
          <w:numId w:val="1"/>
        </w:numPr>
        <w:ind w:left="499" w:hanging="357"/>
        <w:rPr>
          <w:rFonts w:eastAsia="MS Mincho"/>
          <w:szCs w:val="24"/>
        </w:rPr>
      </w:pPr>
      <w:proofErr w:type="spellStart"/>
      <w:r w:rsidRPr="00F31AA3">
        <w:rPr>
          <w:szCs w:val="24"/>
          <w:lang w:val="en-US"/>
        </w:rPr>
        <w:t>Mudronja</w:t>
      </w:r>
      <w:proofErr w:type="spellEnd"/>
      <w:r w:rsidRPr="00F31AA3">
        <w:rPr>
          <w:szCs w:val="24"/>
          <w:lang w:val="en-US"/>
        </w:rPr>
        <w:t xml:space="preserve"> G., </w:t>
      </w:r>
      <w:proofErr w:type="spellStart"/>
      <w:r w:rsidRPr="00F31AA3">
        <w:rPr>
          <w:szCs w:val="24"/>
          <w:lang w:val="en-US"/>
        </w:rPr>
        <w:t>Jugovic</w:t>
      </w:r>
      <w:proofErr w:type="spellEnd"/>
      <w:r w:rsidRPr="00F31AA3">
        <w:rPr>
          <w:szCs w:val="24"/>
          <w:lang w:val="en-US"/>
        </w:rPr>
        <w:t xml:space="preserve"> A., </w:t>
      </w:r>
      <w:proofErr w:type="spellStart"/>
      <w:r w:rsidRPr="00F31AA3">
        <w:rPr>
          <w:szCs w:val="24"/>
          <w:lang w:val="en-US"/>
        </w:rPr>
        <w:t>Skalamera-Alilovic</w:t>
      </w:r>
      <w:proofErr w:type="spellEnd"/>
      <w:r w:rsidRPr="00F31AA3">
        <w:rPr>
          <w:szCs w:val="24"/>
          <w:lang w:val="en-US"/>
        </w:rPr>
        <w:t xml:space="preserve"> D. Seaports and Economic Growth: Panel Data Analysis of EU Port Regions. </w:t>
      </w:r>
      <w:r w:rsidRPr="00F31AA3">
        <w:rPr>
          <w:iCs/>
          <w:szCs w:val="24"/>
          <w:lang w:val="en-US"/>
        </w:rPr>
        <w:t>Journal of Marine Science and Engineering. 2020.</w:t>
      </w:r>
      <w:r w:rsidRPr="00F31AA3">
        <w:rPr>
          <w:szCs w:val="24"/>
          <w:lang w:val="en-US"/>
        </w:rPr>
        <w:t xml:space="preserve"> № 12 (1017). https://doi.org/10.3390/jmse8121017</w:t>
      </w:r>
    </w:p>
    <w:p w:rsidR="00CF4227" w:rsidRPr="00D05775" w:rsidRDefault="00CF4227" w:rsidP="00BB008E">
      <w:pPr>
        <w:pStyle w:val="j"/>
        <w:rPr>
          <w:rFonts w:eastAsia="MS Mincho"/>
          <w:szCs w:val="24"/>
          <w:lang w:val="en-US"/>
        </w:rPr>
      </w:pPr>
    </w:p>
    <w:p w:rsidR="00582B0F" w:rsidRPr="00EC57EB" w:rsidRDefault="00582B0F" w:rsidP="000A5222">
      <w:pPr>
        <w:jc w:val="center"/>
        <w:rPr>
          <w:b/>
          <w:bCs/>
          <w:sz w:val="23"/>
          <w:szCs w:val="23"/>
          <w:lang w:val="en-US"/>
        </w:rPr>
      </w:pPr>
      <w:r>
        <w:rPr>
          <w:b/>
          <w:bCs/>
          <w:sz w:val="23"/>
          <w:szCs w:val="23"/>
        </w:rPr>
        <w:t>Информация</w:t>
      </w:r>
      <w:r w:rsidRPr="00EC57EB">
        <w:rPr>
          <w:b/>
          <w:bCs/>
          <w:sz w:val="23"/>
          <w:szCs w:val="23"/>
          <w:lang w:val="en-US"/>
        </w:rPr>
        <w:t xml:space="preserve"> </w:t>
      </w:r>
      <w:r>
        <w:rPr>
          <w:b/>
          <w:bCs/>
          <w:sz w:val="23"/>
          <w:szCs w:val="23"/>
        </w:rPr>
        <w:t>об</w:t>
      </w:r>
      <w:r w:rsidRPr="00EC57EB">
        <w:rPr>
          <w:b/>
          <w:bCs/>
          <w:sz w:val="23"/>
          <w:szCs w:val="23"/>
          <w:lang w:val="en-US"/>
        </w:rPr>
        <w:t xml:space="preserve"> </w:t>
      </w:r>
      <w:r>
        <w:rPr>
          <w:b/>
          <w:bCs/>
          <w:sz w:val="23"/>
          <w:szCs w:val="23"/>
        </w:rPr>
        <w:t>автор</w:t>
      </w:r>
      <w:r w:rsidR="00BB2F42">
        <w:rPr>
          <w:b/>
          <w:bCs/>
          <w:sz w:val="23"/>
          <w:szCs w:val="23"/>
        </w:rPr>
        <w:t>е</w:t>
      </w:r>
    </w:p>
    <w:p w:rsidR="00582B0F" w:rsidRPr="00464335" w:rsidRDefault="00582B0F" w:rsidP="000A5222">
      <w:pPr>
        <w:jc w:val="both"/>
      </w:pPr>
      <w:proofErr w:type="gramStart"/>
      <w:r w:rsidRPr="00123E63">
        <w:rPr>
          <w:szCs w:val="24"/>
        </w:rPr>
        <w:t>Заостровских Елена Анатольевна</w:t>
      </w:r>
      <w:r w:rsidR="00464335">
        <w:rPr>
          <w:szCs w:val="24"/>
        </w:rPr>
        <w:t xml:space="preserve"> </w:t>
      </w:r>
      <w:r w:rsidR="00464335">
        <w:rPr>
          <w:rFonts w:cs="Minion Pro"/>
          <w:color w:val="221E1F"/>
          <w:sz w:val="23"/>
          <w:szCs w:val="23"/>
        </w:rPr>
        <w:t>(Россия, Хабаровск)</w:t>
      </w:r>
      <w:r w:rsidRPr="00123E63">
        <w:rPr>
          <w:szCs w:val="24"/>
        </w:rPr>
        <w:t xml:space="preserve">, </w:t>
      </w:r>
      <w:r w:rsidR="00826852" w:rsidRPr="00826852">
        <w:rPr>
          <w:rFonts w:cs="Times New Roman"/>
          <w:szCs w:val="24"/>
        </w:rPr>
        <w:t>канд. экон. наук, научный сотрудник</w:t>
      </w:r>
      <w:r w:rsidR="000A5222">
        <w:rPr>
          <w:rFonts w:cs="Times New Roman"/>
          <w:szCs w:val="24"/>
        </w:rPr>
        <w:t>,</w:t>
      </w:r>
      <w:r w:rsidR="000A5222" w:rsidRPr="000A5222">
        <w:rPr>
          <w:rFonts w:cs="Times New Roman"/>
          <w:szCs w:val="24"/>
        </w:rPr>
        <w:t xml:space="preserve"> </w:t>
      </w:r>
      <w:r w:rsidRPr="00123E63">
        <w:rPr>
          <w:szCs w:val="24"/>
        </w:rPr>
        <w:t xml:space="preserve">Институт </w:t>
      </w:r>
      <w:r w:rsidRPr="00464335">
        <w:rPr>
          <w:szCs w:val="24"/>
        </w:rPr>
        <w:t xml:space="preserve">экономических исследований ДВО РАН, </w:t>
      </w:r>
      <w:r w:rsidR="00464335" w:rsidRPr="00464335">
        <w:rPr>
          <w:rFonts w:cs="Minion Pro"/>
          <w:sz w:val="23"/>
          <w:szCs w:val="23"/>
        </w:rPr>
        <w:t xml:space="preserve">(680042, г. Хабаровск, ул. Тихоокеанская, д. 153; </w:t>
      </w:r>
      <w:proofErr w:type="spellStart"/>
      <w:r w:rsidR="00464335" w:rsidRPr="00464335">
        <w:rPr>
          <w:rFonts w:cs="Minion Pro"/>
          <w:sz w:val="23"/>
          <w:szCs w:val="23"/>
        </w:rPr>
        <w:t>e-mail</w:t>
      </w:r>
      <w:proofErr w:type="spellEnd"/>
      <w:r w:rsidR="00464335" w:rsidRPr="00464335">
        <w:rPr>
          <w:rFonts w:cs="Minion Pro"/>
          <w:sz w:val="23"/>
          <w:szCs w:val="23"/>
        </w:rPr>
        <w:t>:</w:t>
      </w:r>
      <w:hyperlink r:id="rId10" w:history="1">
        <w:proofErr w:type="gramEnd"/>
        <w:r w:rsidRPr="00464335">
          <w:rPr>
            <w:rStyle w:val="aa"/>
            <w:color w:val="auto"/>
            <w:szCs w:val="24"/>
            <w:lang w:val="en-US"/>
          </w:rPr>
          <w:t>zaost</w:t>
        </w:r>
        <w:r w:rsidRPr="00464335">
          <w:rPr>
            <w:rStyle w:val="aa"/>
            <w:color w:val="auto"/>
            <w:szCs w:val="24"/>
          </w:rPr>
          <w:t>@</w:t>
        </w:r>
        <w:r w:rsidRPr="00464335">
          <w:rPr>
            <w:rStyle w:val="aa"/>
            <w:color w:val="auto"/>
            <w:szCs w:val="24"/>
            <w:lang w:val="en-US"/>
          </w:rPr>
          <w:t>ecrin</w:t>
        </w:r>
        <w:r w:rsidRPr="00464335">
          <w:rPr>
            <w:rStyle w:val="aa"/>
            <w:color w:val="auto"/>
            <w:szCs w:val="24"/>
          </w:rPr>
          <w:t>.</w:t>
        </w:r>
        <w:r w:rsidRPr="00464335">
          <w:rPr>
            <w:rStyle w:val="aa"/>
            <w:color w:val="auto"/>
            <w:szCs w:val="24"/>
            <w:lang w:val="en-US"/>
          </w:rPr>
          <w:t>ru</w:t>
        </w:r>
        <w:proofErr w:type="gramStart"/>
      </w:hyperlink>
      <w:r w:rsidR="00464335" w:rsidRPr="00464335">
        <w:t>).</w:t>
      </w:r>
      <w:proofErr w:type="gramEnd"/>
    </w:p>
    <w:p w:rsidR="00464335" w:rsidRPr="00464335" w:rsidRDefault="00464335" w:rsidP="000A5222">
      <w:pPr>
        <w:jc w:val="both"/>
      </w:pPr>
    </w:p>
    <w:p w:rsidR="00464335" w:rsidRPr="00464335" w:rsidRDefault="00464335" w:rsidP="00464335">
      <w:pPr>
        <w:jc w:val="right"/>
        <w:rPr>
          <w:b/>
          <w:szCs w:val="24"/>
        </w:rPr>
      </w:pPr>
      <w:proofErr w:type="spellStart"/>
      <w:r w:rsidRPr="00464335">
        <w:rPr>
          <w:b/>
          <w:szCs w:val="24"/>
          <w:lang w:val="en-US"/>
        </w:rPr>
        <w:t>Zaostrovskikh</w:t>
      </w:r>
      <w:proofErr w:type="spellEnd"/>
      <w:r w:rsidRPr="00464335">
        <w:rPr>
          <w:b/>
          <w:szCs w:val="24"/>
        </w:rPr>
        <w:t xml:space="preserve"> </w:t>
      </w:r>
      <w:r w:rsidRPr="00464335">
        <w:rPr>
          <w:b/>
          <w:szCs w:val="24"/>
          <w:lang w:val="en-US"/>
        </w:rPr>
        <w:t>E</w:t>
      </w:r>
      <w:r w:rsidRPr="00464335">
        <w:rPr>
          <w:b/>
          <w:szCs w:val="24"/>
        </w:rPr>
        <w:t>.</w:t>
      </w:r>
      <w:r w:rsidRPr="00464335">
        <w:rPr>
          <w:b/>
          <w:szCs w:val="24"/>
          <w:lang w:val="en-US"/>
        </w:rPr>
        <w:t>A</w:t>
      </w:r>
      <w:r w:rsidRPr="00464335">
        <w:rPr>
          <w:b/>
          <w:szCs w:val="24"/>
        </w:rPr>
        <w:t>.</w:t>
      </w:r>
    </w:p>
    <w:p w:rsidR="00464335" w:rsidRPr="00464335" w:rsidRDefault="00464335" w:rsidP="00464335">
      <w:pPr>
        <w:jc w:val="both"/>
        <w:rPr>
          <w:szCs w:val="24"/>
        </w:rPr>
      </w:pPr>
    </w:p>
    <w:p w:rsidR="00464335" w:rsidRPr="0025715A" w:rsidRDefault="00464335" w:rsidP="00464335">
      <w:pPr>
        <w:jc w:val="center"/>
        <w:rPr>
          <w:b/>
          <w:szCs w:val="24"/>
          <w:lang w:val="en-US"/>
        </w:rPr>
      </w:pPr>
      <w:r w:rsidRPr="00464335">
        <w:rPr>
          <w:b/>
          <w:szCs w:val="24"/>
          <w:lang w:val="en-US"/>
        </w:rPr>
        <w:t xml:space="preserve">SEAPORTS </w:t>
      </w:r>
      <w:r w:rsidR="0025715A" w:rsidRPr="00464335">
        <w:rPr>
          <w:b/>
          <w:caps/>
          <w:szCs w:val="24"/>
          <w:lang w:val="en-US"/>
        </w:rPr>
        <w:t>OF</w:t>
      </w:r>
      <w:r w:rsidR="0025715A" w:rsidRPr="00464335">
        <w:rPr>
          <w:b/>
          <w:szCs w:val="24"/>
          <w:lang w:val="en-US"/>
        </w:rPr>
        <w:t xml:space="preserve"> </w:t>
      </w:r>
      <w:r w:rsidR="0025715A" w:rsidRPr="00464335">
        <w:rPr>
          <w:b/>
          <w:caps/>
          <w:szCs w:val="24"/>
          <w:lang w:val="en-US"/>
        </w:rPr>
        <w:t>PRIMORSKY Territory</w:t>
      </w:r>
      <w:r w:rsidR="0025715A" w:rsidRPr="0025715A">
        <w:rPr>
          <w:b/>
          <w:caps/>
          <w:szCs w:val="24"/>
          <w:lang w:val="en-US"/>
        </w:rPr>
        <w:t xml:space="preserve"> </w:t>
      </w:r>
      <w:r w:rsidRPr="00464335">
        <w:rPr>
          <w:b/>
          <w:szCs w:val="24"/>
          <w:lang w:val="en-US"/>
        </w:rPr>
        <w:t>AND THE POLE</w:t>
      </w:r>
      <w:r w:rsidR="0025715A" w:rsidRPr="0025715A">
        <w:rPr>
          <w:b/>
          <w:szCs w:val="24"/>
          <w:lang w:val="en-US"/>
        </w:rPr>
        <w:t>S</w:t>
      </w:r>
      <w:r w:rsidRPr="00464335">
        <w:rPr>
          <w:b/>
          <w:szCs w:val="24"/>
          <w:lang w:val="en-US"/>
        </w:rPr>
        <w:t xml:space="preserve"> </w:t>
      </w:r>
      <w:r w:rsidR="0025715A" w:rsidRPr="0025715A">
        <w:rPr>
          <w:b/>
          <w:szCs w:val="24"/>
          <w:lang w:val="en-US"/>
        </w:rPr>
        <w:t xml:space="preserve">OF </w:t>
      </w:r>
      <w:r w:rsidRPr="0025715A">
        <w:rPr>
          <w:b/>
          <w:szCs w:val="24"/>
          <w:lang w:val="en-US"/>
        </w:rPr>
        <w:t>ECONOMIC GROWTH</w:t>
      </w:r>
    </w:p>
    <w:p w:rsidR="00464335" w:rsidRPr="0025715A" w:rsidRDefault="00464335" w:rsidP="00464335">
      <w:pPr>
        <w:jc w:val="both"/>
        <w:rPr>
          <w:szCs w:val="24"/>
          <w:lang w:val="en-US"/>
        </w:rPr>
      </w:pPr>
    </w:p>
    <w:p w:rsidR="00464335" w:rsidRPr="00B611A6" w:rsidRDefault="00B611A6" w:rsidP="00B611A6">
      <w:pPr>
        <w:ind w:firstLine="709"/>
        <w:jc w:val="both"/>
        <w:rPr>
          <w:i/>
          <w:szCs w:val="24"/>
          <w:lang w:val="en-US"/>
        </w:rPr>
      </w:pPr>
      <w:r w:rsidRPr="00B611A6">
        <w:rPr>
          <w:rFonts w:cs="Minion Pro"/>
          <w:b/>
          <w:bCs/>
          <w:color w:val="221E1F"/>
          <w:sz w:val="23"/>
          <w:szCs w:val="23"/>
          <w:lang w:val="en-US"/>
        </w:rPr>
        <w:t>Abstract</w:t>
      </w:r>
      <w:r w:rsidRPr="00B611A6">
        <w:rPr>
          <w:rFonts w:cs="Minion Pro"/>
          <w:b/>
          <w:bCs/>
          <w:i/>
          <w:iCs/>
          <w:color w:val="221E1F"/>
          <w:sz w:val="23"/>
          <w:szCs w:val="23"/>
          <w:lang w:val="en-US"/>
        </w:rPr>
        <w:t xml:space="preserve">. </w:t>
      </w:r>
      <w:proofErr w:type="spellStart"/>
      <w:r w:rsidR="00464335" w:rsidRPr="00B611A6">
        <w:rPr>
          <w:i/>
          <w:szCs w:val="24"/>
          <w:lang w:val="en-US"/>
        </w:rPr>
        <w:t>Primorsky</w:t>
      </w:r>
      <w:proofErr w:type="spellEnd"/>
      <w:r w:rsidR="00464335" w:rsidRPr="00B611A6">
        <w:rPr>
          <w:i/>
          <w:szCs w:val="24"/>
          <w:lang w:val="en-US"/>
        </w:rPr>
        <w:t xml:space="preserve"> </w:t>
      </w:r>
      <w:r w:rsidRPr="00B611A6">
        <w:rPr>
          <w:i/>
          <w:iCs/>
          <w:color w:val="221E1F"/>
          <w:sz w:val="22"/>
          <w:lang w:val="en-US"/>
        </w:rPr>
        <w:t>Territory</w:t>
      </w:r>
      <w:r w:rsidR="00464335" w:rsidRPr="00B611A6">
        <w:rPr>
          <w:i/>
          <w:szCs w:val="24"/>
          <w:lang w:val="en-US"/>
        </w:rPr>
        <w:t>, thanks to the presence of a large maritime transport infrastructure, expressed through seaports, makes a significant contribution to the economic ties of the country. The development of ports is defined as a growth impulse for the economy of the region. The relationship between the indicators describing the economy of the region and the indicators of the functioning of ports is investigated.</w:t>
      </w:r>
    </w:p>
    <w:p w:rsidR="00464335" w:rsidRPr="00B611A6" w:rsidRDefault="00464335" w:rsidP="00B611A6">
      <w:pPr>
        <w:pStyle w:val="Default"/>
        <w:ind w:firstLine="709"/>
        <w:rPr>
          <w:i/>
          <w:lang w:val="en-US"/>
        </w:rPr>
      </w:pPr>
      <w:r w:rsidRPr="00B611A6">
        <w:rPr>
          <w:b/>
          <w:lang w:val="en-US"/>
        </w:rPr>
        <w:t>Keywords:</w:t>
      </w:r>
      <w:r w:rsidRPr="00464335">
        <w:rPr>
          <w:lang w:val="en-US"/>
        </w:rPr>
        <w:t xml:space="preserve"> </w:t>
      </w:r>
      <w:r w:rsidRPr="00B611A6">
        <w:rPr>
          <w:i/>
          <w:lang w:val="en-US"/>
        </w:rPr>
        <w:t xml:space="preserve">seaports, economic effect, </w:t>
      </w:r>
      <w:proofErr w:type="spellStart"/>
      <w:r w:rsidRPr="00B611A6">
        <w:rPr>
          <w:i/>
          <w:lang w:val="en-US"/>
        </w:rPr>
        <w:t>Primorsky</w:t>
      </w:r>
      <w:proofErr w:type="spellEnd"/>
      <w:r w:rsidRPr="00B611A6">
        <w:rPr>
          <w:i/>
          <w:lang w:val="en-US"/>
        </w:rPr>
        <w:t xml:space="preserve"> </w:t>
      </w:r>
      <w:r w:rsidR="00B611A6" w:rsidRPr="00B611A6">
        <w:rPr>
          <w:i/>
          <w:iCs/>
          <w:color w:val="221E1F"/>
          <w:sz w:val="22"/>
          <w:szCs w:val="22"/>
          <w:lang w:val="en-US"/>
        </w:rPr>
        <w:t>Territory</w:t>
      </w:r>
      <w:r w:rsidRPr="00B611A6">
        <w:rPr>
          <w:i/>
          <w:lang w:val="en-US"/>
        </w:rPr>
        <w:t>.</w:t>
      </w:r>
    </w:p>
    <w:p w:rsidR="00464335" w:rsidRPr="0025715A" w:rsidRDefault="00464335" w:rsidP="00464335">
      <w:pPr>
        <w:jc w:val="both"/>
        <w:rPr>
          <w:szCs w:val="24"/>
          <w:lang w:val="en-US"/>
        </w:rPr>
      </w:pPr>
    </w:p>
    <w:p w:rsidR="00153D6B" w:rsidRDefault="00153D6B" w:rsidP="00153D6B">
      <w:pPr>
        <w:jc w:val="center"/>
        <w:rPr>
          <w:rFonts w:cs="Minion Pro"/>
          <w:b/>
          <w:bCs/>
          <w:color w:val="221E1F"/>
          <w:szCs w:val="24"/>
        </w:rPr>
      </w:pPr>
      <w:proofErr w:type="spellStart"/>
      <w:r w:rsidRPr="00EC57EB">
        <w:rPr>
          <w:rFonts w:cs="Minion Pro"/>
          <w:b/>
          <w:bCs/>
          <w:color w:val="221E1F"/>
          <w:szCs w:val="24"/>
        </w:rPr>
        <w:t>References</w:t>
      </w:r>
      <w:proofErr w:type="spellEnd"/>
    </w:p>
    <w:p w:rsidR="00EC57EB" w:rsidRPr="00EC57EB" w:rsidRDefault="00EC57EB" w:rsidP="00153D6B">
      <w:pPr>
        <w:jc w:val="center"/>
        <w:rPr>
          <w:szCs w:val="24"/>
        </w:rPr>
      </w:pPr>
    </w:p>
    <w:p w:rsidR="00B611A6" w:rsidRPr="00EB42D1" w:rsidRDefault="00B611A6" w:rsidP="00B611A6">
      <w:pPr>
        <w:pStyle w:val="a9"/>
        <w:numPr>
          <w:ilvl w:val="0"/>
          <w:numId w:val="10"/>
        </w:numPr>
        <w:spacing w:after="0" w:line="240" w:lineRule="auto"/>
        <w:ind w:hanging="502"/>
        <w:jc w:val="both"/>
        <w:rPr>
          <w:rFonts w:ascii="Times New Roman" w:hAnsi="Times New Roman" w:cs="Times New Roman"/>
          <w:sz w:val="24"/>
          <w:szCs w:val="24"/>
          <w:lang w:val="en-US"/>
        </w:rPr>
      </w:pPr>
      <w:proofErr w:type="spellStart"/>
      <w:r w:rsidRPr="00EB42D1">
        <w:rPr>
          <w:rFonts w:ascii="Times New Roman" w:eastAsia="Calibri" w:hAnsi="Times New Roman" w:cs="Times New Roman"/>
          <w:sz w:val="24"/>
          <w:szCs w:val="24"/>
          <w:lang w:val="en-US"/>
        </w:rPr>
        <w:lastRenderedPageBreak/>
        <w:t>Bottasso</w:t>
      </w:r>
      <w:proofErr w:type="spellEnd"/>
      <w:r w:rsidRPr="00EB42D1">
        <w:rPr>
          <w:rFonts w:ascii="Times New Roman" w:eastAsia="Calibri" w:hAnsi="Times New Roman" w:cs="Times New Roman"/>
          <w:sz w:val="24"/>
          <w:szCs w:val="24"/>
          <w:lang w:val="en-US"/>
        </w:rPr>
        <w:t xml:space="preserve"> A., Conti M., Ferrari C., </w:t>
      </w:r>
      <w:proofErr w:type="spellStart"/>
      <w:r w:rsidRPr="00EB42D1">
        <w:rPr>
          <w:rFonts w:ascii="Times New Roman" w:eastAsia="Calibri" w:hAnsi="Times New Roman" w:cs="Times New Roman"/>
          <w:sz w:val="24"/>
          <w:szCs w:val="24"/>
          <w:lang w:val="en-US"/>
        </w:rPr>
        <w:t>Tei</w:t>
      </w:r>
      <w:proofErr w:type="spellEnd"/>
      <w:r w:rsidRPr="00EB42D1">
        <w:rPr>
          <w:rFonts w:ascii="Times New Roman" w:eastAsia="Calibri" w:hAnsi="Times New Roman" w:cs="Times New Roman"/>
          <w:sz w:val="24"/>
          <w:szCs w:val="24"/>
          <w:lang w:val="en-US"/>
        </w:rPr>
        <w:t xml:space="preserve"> A. Ports and regional development: A spatial analysis on a panel of European regions</w:t>
      </w:r>
      <w:r w:rsidR="000D33DC" w:rsidRPr="00EB42D1">
        <w:rPr>
          <w:rFonts w:ascii="Times New Roman" w:eastAsia="Calibri" w:hAnsi="Times New Roman" w:cs="Times New Roman"/>
          <w:sz w:val="24"/>
          <w:szCs w:val="24"/>
          <w:lang w:val="en-US"/>
        </w:rPr>
        <w:t>.</w:t>
      </w:r>
      <w:r w:rsidRPr="00EB42D1">
        <w:rPr>
          <w:rFonts w:ascii="Times New Roman" w:eastAsia="Calibri" w:hAnsi="Times New Roman" w:cs="Times New Roman"/>
          <w:sz w:val="24"/>
          <w:szCs w:val="24"/>
          <w:lang w:val="en-US"/>
        </w:rPr>
        <w:t xml:space="preserve"> Transp. Res. Part A. Policy </w:t>
      </w:r>
      <w:proofErr w:type="spellStart"/>
      <w:r w:rsidRPr="00EB42D1">
        <w:rPr>
          <w:rFonts w:ascii="Times New Roman" w:eastAsia="Calibri" w:hAnsi="Times New Roman" w:cs="Times New Roman"/>
          <w:sz w:val="24"/>
          <w:szCs w:val="24"/>
          <w:lang w:val="en-US"/>
        </w:rPr>
        <w:t>Pract</w:t>
      </w:r>
      <w:proofErr w:type="spellEnd"/>
      <w:r w:rsidRPr="00EB42D1">
        <w:rPr>
          <w:rFonts w:ascii="Times New Roman" w:eastAsia="Calibri" w:hAnsi="Times New Roman" w:cs="Times New Roman"/>
          <w:sz w:val="24"/>
          <w:szCs w:val="24"/>
          <w:lang w:val="en-US"/>
        </w:rPr>
        <w:t xml:space="preserve">. 2014. </w:t>
      </w:r>
      <w:r w:rsidRPr="00EB42D1">
        <w:rPr>
          <w:rFonts w:ascii="Times New Roman" w:hAnsi="Times New Roman" w:cs="Times New Roman"/>
          <w:sz w:val="24"/>
          <w:szCs w:val="24"/>
          <w:lang w:val="en-US"/>
        </w:rPr>
        <w:t>Pp.</w:t>
      </w:r>
      <w:r w:rsidRPr="00EB42D1">
        <w:rPr>
          <w:rFonts w:ascii="Times New Roman" w:eastAsia="Calibri" w:hAnsi="Times New Roman" w:cs="Times New Roman"/>
          <w:sz w:val="24"/>
          <w:szCs w:val="24"/>
          <w:lang w:val="en-US"/>
        </w:rPr>
        <w:t xml:space="preserve"> 44-55. DOI: </w:t>
      </w:r>
      <w:hyperlink r:id="rId11" w:tgtFrame="_blank" w:history="1">
        <w:r w:rsidRPr="00EB42D1">
          <w:rPr>
            <w:rStyle w:val="aa"/>
            <w:rFonts w:ascii="Times New Roman" w:hAnsi="Times New Roman" w:cs="Times New Roman"/>
            <w:color w:val="auto"/>
            <w:sz w:val="24"/>
            <w:szCs w:val="24"/>
            <w:u w:val="none"/>
            <w:bdr w:val="none" w:sz="0" w:space="0" w:color="auto" w:frame="1"/>
            <w:lang w:val="en-US"/>
          </w:rPr>
          <w:t>10.1016/j.tra.2014.04.006</w:t>
        </w:r>
      </w:hyperlink>
      <w:r w:rsidRPr="00EB42D1">
        <w:rPr>
          <w:rFonts w:ascii="Times New Roman" w:hAnsi="Times New Roman" w:cs="Times New Roman"/>
          <w:sz w:val="24"/>
          <w:szCs w:val="24"/>
          <w:lang w:val="en-US"/>
        </w:rPr>
        <w:t xml:space="preserve"> </w:t>
      </w:r>
    </w:p>
    <w:p w:rsidR="00B611A6" w:rsidRPr="00EB42D1" w:rsidRDefault="00B611A6" w:rsidP="00B611A6">
      <w:pPr>
        <w:pStyle w:val="a9"/>
        <w:numPr>
          <w:ilvl w:val="0"/>
          <w:numId w:val="10"/>
        </w:numPr>
        <w:spacing w:after="0" w:line="240" w:lineRule="auto"/>
        <w:ind w:left="499" w:hanging="502"/>
        <w:jc w:val="both"/>
        <w:rPr>
          <w:rFonts w:ascii="Times New Roman" w:hAnsi="Times New Roman" w:cs="Times New Roman"/>
          <w:sz w:val="24"/>
          <w:szCs w:val="24"/>
          <w:lang w:val="en-US"/>
        </w:rPr>
      </w:pPr>
      <w:r w:rsidRPr="00EB42D1">
        <w:rPr>
          <w:rFonts w:ascii="Times New Roman" w:eastAsia="Calibri" w:hAnsi="Times New Roman" w:cs="Times New Roman"/>
          <w:sz w:val="24"/>
          <w:szCs w:val="24"/>
          <w:lang w:val="en-US"/>
        </w:rPr>
        <w:t>Fujita M., Mori T. The Role of Ports in the Making of Major Cities: Self-Agglomeration and Hub Effect</w:t>
      </w:r>
      <w:r w:rsidR="000D33DC" w:rsidRPr="00EB42D1">
        <w:rPr>
          <w:rFonts w:ascii="Times New Roman" w:eastAsia="Calibri" w:hAnsi="Times New Roman" w:cs="Times New Roman"/>
          <w:sz w:val="24"/>
          <w:szCs w:val="24"/>
          <w:lang w:val="en-US"/>
        </w:rPr>
        <w:t>.</w:t>
      </w:r>
      <w:r w:rsidRPr="00EB42D1">
        <w:rPr>
          <w:rFonts w:ascii="Times New Roman" w:eastAsia="Calibri" w:hAnsi="Times New Roman" w:cs="Times New Roman"/>
          <w:sz w:val="24"/>
          <w:szCs w:val="24"/>
          <w:lang w:val="en-US"/>
        </w:rPr>
        <w:t xml:space="preserve"> Journal of Development Economics. 1996. </w:t>
      </w:r>
      <w:r w:rsidR="00EB42D1" w:rsidRPr="00EB42D1">
        <w:rPr>
          <w:rFonts w:ascii="Times New Roman" w:hAnsi="Times New Roman" w:cs="Times New Roman"/>
          <w:sz w:val="24"/>
          <w:szCs w:val="24"/>
          <w:lang w:val="en-US"/>
        </w:rPr>
        <w:t>No.</w:t>
      </w:r>
      <w:r w:rsidRPr="00EB42D1">
        <w:rPr>
          <w:rFonts w:ascii="Times New Roman" w:eastAsia="Calibri" w:hAnsi="Times New Roman" w:cs="Times New Roman"/>
          <w:sz w:val="24"/>
          <w:szCs w:val="24"/>
          <w:lang w:val="en-US"/>
        </w:rPr>
        <w:t xml:space="preserve"> 1. </w:t>
      </w:r>
      <w:r w:rsidRPr="00EB42D1">
        <w:rPr>
          <w:rFonts w:ascii="Times New Roman" w:hAnsi="Times New Roman" w:cs="Times New Roman"/>
          <w:sz w:val="24"/>
          <w:szCs w:val="24"/>
          <w:lang w:val="en-US"/>
        </w:rPr>
        <w:t>Pp.</w:t>
      </w:r>
      <w:r w:rsidRPr="00EB42D1">
        <w:rPr>
          <w:rFonts w:ascii="Times New Roman" w:eastAsia="Calibri" w:hAnsi="Times New Roman" w:cs="Times New Roman"/>
          <w:sz w:val="24"/>
          <w:szCs w:val="24"/>
          <w:lang w:val="en-US"/>
        </w:rPr>
        <w:t xml:space="preserve"> 93-120.</w:t>
      </w:r>
    </w:p>
    <w:p w:rsidR="00B611A6" w:rsidRPr="00EB42D1" w:rsidRDefault="00B611A6" w:rsidP="00B611A6">
      <w:pPr>
        <w:pStyle w:val="a9"/>
        <w:numPr>
          <w:ilvl w:val="0"/>
          <w:numId w:val="10"/>
        </w:numPr>
        <w:spacing w:after="0" w:line="240" w:lineRule="auto"/>
        <w:ind w:left="499" w:hanging="502"/>
        <w:jc w:val="both"/>
        <w:rPr>
          <w:rFonts w:ascii="Times New Roman" w:hAnsi="Times New Roman" w:cs="Times New Roman"/>
          <w:sz w:val="24"/>
          <w:szCs w:val="24"/>
          <w:lang w:val="en-US"/>
        </w:rPr>
      </w:pPr>
      <w:r w:rsidRPr="00EB42D1">
        <w:rPr>
          <w:rFonts w:ascii="Times New Roman" w:eastAsia="Calibri" w:hAnsi="Times New Roman" w:cs="Times New Roman"/>
          <w:sz w:val="24"/>
          <w:szCs w:val="24"/>
          <w:lang w:val="en-US"/>
        </w:rPr>
        <w:t xml:space="preserve">Stern E., </w:t>
      </w:r>
      <w:proofErr w:type="spellStart"/>
      <w:r w:rsidRPr="00EB42D1">
        <w:rPr>
          <w:rFonts w:ascii="Times New Roman" w:eastAsia="Calibri" w:hAnsi="Times New Roman" w:cs="Times New Roman"/>
          <w:sz w:val="24"/>
          <w:szCs w:val="24"/>
          <w:lang w:val="en-US"/>
        </w:rPr>
        <w:t>Hayuth</w:t>
      </w:r>
      <w:proofErr w:type="spellEnd"/>
      <w:r w:rsidRPr="00EB42D1">
        <w:rPr>
          <w:rFonts w:ascii="Times New Roman" w:eastAsia="Calibri" w:hAnsi="Times New Roman" w:cs="Times New Roman"/>
          <w:sz w:val="24"/>
          <w:szCs w:val="24"/>
          <w:lang w:val="en-US"/>
        </w:rPr>
        <w:t xml:space="preserve"> Y. Developmental Effects of Geopolitically Located Ports, in Brian S. Hoyle and David Hilling (eds.), Seaport Systems and Spatial Change (</w:t>
      </w:r>
      <w:proofErr w:type="spellStart"/>
      <w:r w:rsidRPr="00EB42D1">
        <w:rPr>
          <w:rFonts w:ascii="Times New Roman" w:eastAsia="Calibri" w:hAnsi="Times New Roman" w:cs="Times New Roman"/>
          <w:sz w:val="24"/>
          <w:szCs w:val="24"/>
          <w:lang w:val="en-US"/>
        </w:rPr>
        <w:t>Chichester</w:t>
      </w:r>
      <w:proofErr w:type="spellEnd"/>
      <w:r w:rsidRPr="00EB42D1">
        <w:rPr>
          <w:rFonts w:ascii="Times New Roman" w:eastAsia="Calibri" w:hAnsi="Times New Roman" w:cs="Times New Roman"/>
          <w:sz w:val="24"/>
          <w:szCs w:val="24"/>
          <w:lang w:val="en-US"/>
        </w:rPr>
        <w:t>: Wiley). – 1984.</w:t>
      </w:r>
    </w:p>
    <w:p w:rsidR="00B611A6" w:rsidRPr="00EB42D1" w:rsidRDefault="00B611A6" w:rsidP="00B611A6">
      <w:pPr>
        <w:pStyle w:val="a9"/>
        <w:numPr>
          <w:ilvl w:val="0"/>
          <w:numId w:val="10"/>
        </w:numPr>
        <w:spacing w:after="0" w:line="240" w:lineRule="auto"/>
        <w:ind w:left="499" w:hanging="502"/>
        <w:jc w:val="both"/>
        <w:rPr>
          <w:rFonts w:ascii="Times New Roman" w:hAnsi="Times New Roman" w:cs="Times New Roman"/>
          <w:sz w:val="24"/>
          <w:szCs w:val="24"/>
          <w:lang w:val="en-US"/>
        </w:rPr>
      </w:pPr>
      <w:r w:rsidRPr="00EB42D1">
        <w:rPr>
          <w:rFonts w:ascii="Times New Roman" w:eastAsia="Calibri" w:hAnsi="Times New Roman" w:cs="Times New Roman"/>
          <w:sz w:val="24"/>
          <w:szCs w:val="24"/>
          <w:lang w:val="en-US"/>
        </w:rPr>
        <w:t xml:space="preserve">Rodriguez P.A, </w:t>
      </w:r>
      <w:proofErr w:type="spellStart"/>
      <w:r w:rsidRPr="00EB42D1">
        <w:rPr>
          <w:rFonts w:ascii="Times New Roman" w:eastAsia="Calibri" w:hAnsi="Times New Roman" w:cs="Times New Roman"/>
          <w:sz w:val="24"/>
          <w:szCs w:val="24"/>
          <w:lang w:val="en-US"/>
        </w:rPr>
        <w:t>Crescenzi</w:t>
      </w:r>
      <w:proofErr w:type="spellEnd"/>
      <w:r w:rsidRPr="00EB42D1">
        <w:rPr>
          <w:rFonts w:ascii="Times New Roman" w:eastAsia="Calibri" w:hAnsi="Times New Roman" w:cs="Times New Roman"/>
          <w:sz w:val="24"/>
          <w:szCs w:val="24"/>
          <w:lang w:val="en-US"/>
        </w:rPr>
        <w:t xml:space="preserve"> R. Research and development, spillovers, innovation systems and the genesis of regional growth in Europe</w:t>
      </w:r>
      <w:r w:rsidR="000D33DC" w:rsidRPr="00EB42D1">
        <w:rPr>
          <w:rFonts w:ascii="Times New Roman" w:eastAsia="Calibri" w:hAnsi="Times New Roman" w:cs="Times New Roman"/>
          <w:sz w:val="24"/>
          <w:szCs w:val="24"/>
          <w:lang w:val="en-US"/>
        </w:rPr>
        <w:t>.</w:t>
      </w:r>
      <w:r w:rsidRPr="00EB42D1">
        <w:rPr>
          <w:rFonts w:ascii="Times New Roman" w:eastAsia="Calibri" w:hAnsi="Times New Roman" w:cs="Times New Roman"/>
          <w:sz w:val="24"/>
          <w:szCs w:val="24"/>
          <w:lang w:val="en-US"/>
        </w:rPr>
        <w:t xml:space="preserve"> Reg. Stud. 2008. </w:t>
      </w:r>
      <w:r w:rsidR="00EB42D1" w:rsidRPr="00EB42D1">
        <w:rPr>
          <w:rFonts w:ascii="Times New Roman" w:hAnsi="Times New Roman" w:cs="Times New Roman"/>
          <w:sz w:val="24"/>
          <w:szCs w:val="24"/>
          <w:lang w:val="en-US"/>
        </w:rPr>
        <w:t>No.</w:t>
      </w:r>
      <w:r w:rsidRPr="00EB42D1">
        <w:rPr>
          <w:rFonts w:ascii="Times New Roman" w:eastAsia="Calibri" w:hAnsi="Times New Roman" w:cs="Times New Roman"/>
          <w:sz w:val="24"/>
          <w:szCs w:val="24"/>
          <w:lang w:val="en-US"/>
        </w:rPr>
        <w:t xml:space="preserve"> 42. </w:t>
      </w:r>
      <w:r w:rsidRPr="00EB42D1">
        <w:rPr>
          <w:rFonts w:ascii="Times New Roman" w:hAnsi="Times New Roman" w:cs="Times New Roman"/>
          <w:sz w:val="24"/>
          <w:szCs w:val="24"/>
          <w:lang w:val="en-US"/>
        </w:rPr>
        <w:t>Pp.</w:t>
      </w:r>
      <w:r w:rsidRPr="00EB42D1">
        <w:rPr>
          <w:rFonts w:ascii="Times New Roman" w:eastAsia="Calibri" w:hAnsi="Times New Roman" w:cs="Times New Roman"/>
          <w:sz w:val="24"/>
          <w:szCs w:val="24"/>
          <w:lang w:val="en-US"/>
        </w:rPr>
        <w:t xml:space="preserve"> 51-67.</w:t>
      </w:r>
    </w:p>
    <w:p w:rsidR="00B611A6" w:rsidRPr="00EB42D1" w:rsidRDefault="00EC57EB" w:rsidP="00B611A6">
      <w:pPr>
        <w:numPr>
          <w:ilvl w:val="0"/>
          <w:numId w:val="10"/>
        </w:numPr>
        <w:ind w:left="499" w:hanging="502"/>
        <w:contextualSpacing/>
        <w:jc w:val="both"/>
        <w:rPr>
          <w:rFonts w:cs="Times New Roman"/>
          <w:szCs w:val="24"/>
        </w:rPr>
      </w:pPr>
      <w:proofErr w:type="spellStart"/>
      <w:r w:rsidRPr="00EB42D1">
        <w:rPr>
          <w:rFonts w:cs="Times New Roman"/>
          <w:szCs w:val="24"/>
          <w:lang w:val="en-US"/>
        </w:rPr>
        <w:t>Gapochka</w:t>
      </w:r>
      <w:proofErr w:type="spellEnd"/>
      <w:r w:rsidRPr="00EB42D1">
        <w:rPr>
          <w:rFonts w:cs="Times New Roman"/>
          <w:szCs w:val="24"/>
          <w:lang w:val="en-US"/>
        </w:rPr>
        <w:t xml:space="preserve"> A.A. Prospects for the creation of Russian hub ports in the Baltic Sea region. </w:t>
      </w:r>
      <w:proofErr w:type="spellStart"/>
      <w:r w:rsidRPr="00EB42D1">
        <w:rPr>
          <w:rFonts w:cs="Times New Roman"/>
          <w:szCs w:val="24"/>
          <w:lang w:val="en-US"/>
        </w:rPr>
        <w:t>Logistika</w:t>
      </w:r>
      <w:proofErr w:type="spellEnd"/>
      <w:r w:rsidRPr="00EB42D1">
        <w:rPr>
          <w:rFonts w:cs="Times New Roman"/>
          <w:szCs w:val="24"/>
          <w:lang w:val="en-US"/>
        </w:rPr>
        <w:t xml:space="preserve"> [Logistics]. 2015. </w:t>
      </w:r>
      <w:r w:rsidR="00EB42D1" w:rsidRPr="00EB42D1">
        <w:rPr>
          <w:rFonts w:cs="Times New Roman"/>
          <w:szCs w:val="24"/>
          <w:lang w:val="en-US"/>
        </w:rPr>
        <w:t>No.</w:t>
      </w:r>
      <w:r w:rsidR="00EB42D1">
        <w:rPr>
          <w:rFonts w:cs="Times New Roman"/>
          <w:szCs w:val="24"/>
        </w:rPr>
        <w:t> </w:t>
      </w:r>
      <w:r w:rsidRPr="00EB42D1">
        <w:rPr>
          <w:rFonts w:cs="Times New Roman"/>
          <w:szCs w:val="24"/>
          <w:lang w:val="en-US"/>
        </w:rPr>
        <w:t>8. Pp. 40</w:t>
      </w:r>
      <w:r w:rsidR="000D33DC" w:rsidRPr="00EB42D1">
        <w:rPr>
          <w:rFonts w:cs="Times New Roman"/>
          <w:szCs w:val="24"/>
        </w:rPr>
        <w:t>-</w:t>
      </w:r>
      <w:r w:rsidRPr="00EB42D1">
        <w:rPr>
          <w:rFonts w:cs="Times New Roman"/>
          <w:szCs w:val="24"/>
          <w:lang w:val="en-US"/>
        </w:rPr>
        <w:t xml:space="preserve">45. </w:t>
      </w:r>
      <w:r w:rsidR="000D33DC" w:rsidRPr="00EB42D1">
        <w:rPr>
          <w:rFonts w:cs="Times New Roman"/>
          <w:szCs w:val="24"/>
        </w:rPr>
        <w:t>(</w:t>
      </w:r>
      <w:proofErr w:type="spellStart"/>
      <w:r w:rsidR="000D33DC" w:rsidRPr="00EB42D1">
        <w:rPr>
          <w:rFonts w:cs="Times New Roman"/>
          <w:szCs w:val="24"/>
        </w:rPr>
        <w:t>In</w:t>
      </w:r>
      <w:proofErr w:type="spellEnd"/>
      <w:r w:rsidR="000D33DC" w:rsidRPr="00EB42D1">
        <w:rPr>
          <w:rFonts w:cs="Times New Roman"/>
          <w:szCs w:val="24"/>
        </w:rPr>
        <w:t xml:space="preserve"> </w:t>
      </w:r>
      <w:proofErr w:type="spellStart"/>
      <w:r w:rsidR="000D33DC" w:rsidRPr="00EB42D1">
        <w:rPr>
          <w:rFonts w:cs="Times New Roman"/>
          <w:szCs w:val="24"/>
        </w:rPr>
        <w:t>Russian</w:t>
      </w:r>
      <w:proofErr w:type="spellEnd"/>
      <w:r w:rsidR="000D33DC" w:rsidRPr="00EB42D1">
        <w:rPr>
          <w:rFonts w:cs="Times New Roman"/>
          <w:szCs w:val="24"/>
        </w:rPr>
        <w:t>).</w:t>
      </w:r>
    </w:p>
    <w:p w:rsidR="000D33DC" w:rsidRPr="00EB42D1" w:rsidRDefault="000D33DC" w:rsidP="000D33DC">
      <w:pPr>
        <w:numPr>
          <w:ilvl w:val="0"/>
          <w:numId w:val="10"/>
        </w:numPr>
        <w:ind w:left="499" w:hanging="502"/>
        <w:contextualSpacing/>
        <w:jc w:val="both"/>
        <w:rPr>
          <w:rFonts w:cs="Times New Roman"/>
          <w:szCs w:val="24"/>
        </w:rPr>
      </w:pPr>
      <w:proofErr w:type="spellStart"/>
      <w:r w:rsidRPr="00EB42D1">
        <w:rPr>
          <w:rFonts w:cs="Times New Roman"/>
          <w:szCs w:val="24"/>
          <w:lang w:val="en-US"/>
        </w:rPr>
        <w:t>Semenikhin</w:t>
      </w:r>
      <w:proofErr w:type="spellEnd"/>
      <w:r w:rsidRPr="00EB42D1">
        <w:rPr>
          <w:rFonts w:cs="Times New Roman"/>
          <w:szCs w:val="24"/>
          <w:lang w:val="en-US"/>
        </w:rPr>
        <w:t xml:space="preserve"> </w:t>
      </w:r>
      <w:proofErr w:type="spellStart"/>
      <w:r w:rsidRPr="00EB42D1">
        <w:rPr>
          <w:rFonts w:cs="Times New Roman"/>
          <w:szCs w:val="24"/>
          <w:lang w:val="en-US"/>
        </w:rPr>
        <w:t>Ya.N</w:t>
      </w:r>
      <w:proofErr w:type="spellEnd"/>
      <w:r w:rsidRPr="00EB42D1">
        <w:rPr>
          <w:rFonts w:cs="Times New Roman"/>
          <w:szCs w:val="24"/>
          <w:lang w:val="en-US"/>
        </w:rPr>
        <w:t xml:space="preserve">., </w:t>
      </w:r>
      <w:proofErr w:type="spellStart"/>
      <w:r w:rsidRPr="00EB42D1">
        <w:rPr>
          <w:rFonts w:cs="Times New Roman"/>
          <w:szCs w:val="24"/>
          <w:lang w:val="en-US"/>
        </w:rPr>
        <w:t>Novoseltsev</w:t>
      </w:r>
      <w:proofErr w:type="spellEnd"/>
      <w:r w:rsidRPr="00EB42D1">
        <w:rPr>
          <w:rFonts w:cs="Times New Roman"/>
          <w:szCs w:val="24"/>
          <w:lang w:val="en-US"/>
        </w:rPr>
        <w:t xml:space="preserve"> E.M. </w:t>
      </w:r>
      <w:proofErr w:type="spellStart"/>
      <w:r w:rsidRPr="00EB42D1">
        <w:rPr>
          <w:rFonts w:cs="Times New Roman"/>
          <w:szCs w:val="24"/>
          <w:lang w:val="en-US"/>
        </w:rPr>
        <w:t>Vanino-Sovgavan</w:t>
      </w:r>
      <w:proofErr w:type="spellEnd"/>
      <w:r w:rsidRPr="00EB42D1">
        <w:rPr>
          <w:rFonts w:cs="Times New Roman"/>
          <w:szCs w:val="24"/>
          <w:lang w:val="en-US"/>
        </w:rPr>
        <w:t xml:space="preserve"> Transport and Industrial Hub: Opportunities and Realities. </w:t>
      </w:r>
      <w:proofErr w:type="spellStart"/>
      <w:r w:rsidRPr="00EB42D1">
        <w:rPr>
          <w:rFonts w:cs="Times New Roman"/>
          <w:szCs w:val="24"/>
          <w:lang w:val="en-US"/>
        </w:rPr>
        <w:t>Morskiye</w:t>
      </w:r>
      <w:proofErr w:type="spellEnd"/>
      <w:r w:rsidRPr="00EB42D1">
        <w:rPr>
          <w:rFonts w:cs="Times New Roman"/>
          <w:szCs w:val="24"/>
          <w:lang w:val="en-US"/>
        </w:rPr>
        <w:t xml:space="preserve"> </w:t>
      </w:r>
      <w:proofErr w:type="spellStart"/>
      <w:r w:rsidRPr="00EB42D1">
        <w:rPr>
          <w:rFonts w:cs="Times New Roman"/>
          <w:szCs w:val="24"/>
          <w:lang w:val="en-US"/>
        </w:rPr>
        <w:t>porty</w:t>
      </w:r>
      <w:proofErr w:type="spellEnd"/>
      <w:r w:rsidRPr="00EB42D1">
        <w:rPr>
          <w:rFonts w:cs="Times New Roman"/>
          <w:szCs w:val="24"/>
          <w:lang w:val="en-US"/>
        </w:rPr>
        <w:t xml:space="preserve"> [Sea Ports]. 2020. No. 3. Pp. 38</w:t>
      </w:r>
      <w:r w:rsidRPr="00EB42D1">
        <w:rPr>
          <w:rFonts w:cs="Times New Roman"/>
          <w:szCs w:val="24"/>
        </w:rPr>
        <w:t>-</w:t>
      </w:r>
      <w:r w:rsidRPr="00EB42D1">
        <w:rPr>
          <w:rFonts w:cs="Times New Roman"/>
          <w:szCs w:val="24"/>
          <w:lang w:val="en-US"/>
        </w:rPr>
        <w:t>42.</w:t>
      </w:r>
      <w:r w:rsidRPr="00EB42D1">
        <w:rPr>
          <w:rFonts w:cs="Times New Roman"/>
          <w:szCs w:val="24"/>
        </w:rPr>
        <w:t xml:space="preserve"> (</w:t>
      </w:r>
      <w:proofErr w:type="spellStart"/>
      <w:r w:rsidRPr="00EB42D1">
        <w:rPr>
          <w:rFonts w:cs="Times New Roman"/>
          <w:szCs w:val="24"/>
        </w:rPr>
        <w:t>In</w:t>
      </w:r>
      <w:proofErr w:type="spellEnd"/>
      <w:r w:rsidRPr="00EB42D1">
        <w:rPr>
          <w:rFonts w:cs="Times New Roman"/>
          <w:szCs w:val="24"/>
        </w:rPr>
        <w:t xml:space="preserve"> </w:t>
      </w:r>
      <w:proofErr w:type="spellStart"/>
      <w:r w:rsidRPr="00EB42D1">
        <w:rPr>
          <w:rFonts w:cs="Times New Roman"/>
          <w:szCs w:val="24"/>
        </w:rPr>
        <w:t>Russian</w:t>
      </w:r>
      <w:proofErr w:type="spellEnd"/>
      <w:r w:rsidRPr="00EB42D1">
        <w:rPr>
          <w:rFonts w:cs="Times New Roman"/>
          <w:szCs w:val="24"/>
        </w:rPr>
        <w:t>).</w:t>
      </w:r>
    </w:p>
    <w:p w:rsidR="000D33DC" w:rsidRPr="00EB42D1" w:rsidRDefault="000D33DC" w:rsidP="00B611A6">
      <w:pPr>
        <w:numPr>
          <w:ilvl w:val="0"/>
          <w:numId w:val="10"/>
        </w:numPr>
        <w:ind w:left="499" w:hanging="502"/>
        <w:contextualSpacing/>
        <w:jc w:val="both"/>
        <w:rPr>
          <w:rFonts w:cs="Times New Roman"/>
          <w:szCs w:val="24"/>
          <w:lang w:val="en-US"/>
        </w:rPr>
      </w:pPr>
      <w:proofErr w:type="spellStart"/>
      <w:r w:rsidRPr="00EB42D1">
        <w:rPr>
          <w:rFonts w:cs="Times New Roman"/>
          <w:szCs w:val="24"/>
          <w:lang w:val="en-US"/>
        </w:rPr>
        <w:t>Kuznetsov</w:t>
      </w:r>
      <w:proofErr w:type="spellEnd"/>
      <w:r w:rsidRPr="00EB42D1">
        <w:rPr>
          <w:rFonts w:cs="Times New Roman"/>
          <w:szCs w:val="24"/>
          <w:lang w:val="en-US"/>
        </w:rPr>
        <w:t xml:space="preserve"> A.L. A new scenario for Russian ports. </w:t>
      </w:r>
      <w:proofErr w:type="spellStart"/>
      <w:r w:rsidRPr="00EB42D1">
        <w:rPr>
          <w:rFonts w:cs="Times New Roman"/>
          <w:szCs w:val="24"/>
          <w:lang w:val="en-US"/>
        </w:rPr>
        <w:t>Morskiye</w:t>
      </w:r>
      <w:proofErr w:type="spellEnd"/>
      <w:r w:rsidRPr="00EB42D1">
        <w:rPr>
          <w:rFonts w:cs="Times New Roman"/>
          <w:szCs w:val="24"/>
          <w:lang w:val="en-US"/>
        </w:rPr>
        <w:t xml:space="preserve"> </w:t>
      </w:r>
      <w:proofErr w:type="spellStart"/>
      <w:r w:rsidRPr="00EB42D1">
        <w:rPr>
          <w:rFonts w:cs="Times New Roman"/>
          <w:szCs w:val="24"/>
          <w:lang w:val="en-US"/>
        </w:rPr>
        <w:t>porty</w:t>
      </w:r>
      <w:proofErr w:type="spellEnd"/>
      <w:r w:rsidRPr="00EB42D1">
        <w:rPr>
          <w:rFonts w:cs="Times New Roman"/>
          <w:szCs w:val="24"/>
          <w:lang w:val="en-US"/>
        </w:rPr>
        <w:t xml:space="preserve"> [Sea Ports]. 2009. No. 3. Pp. 28</w:t>
      </w:r>
      <w:r w:rsidRPr="00EB42D1">
        <w:rPr>
          <w:rFonts w:cs="Times New Roman"/>
          <w:szCs w:val="24"/>
        </w:rPr>
        <w:t>-</w:t>
      </w:r>
      <w:r w:rsidRPr="00EB42D1">
        <w:rPr>
          <w:rFonts w:cs="Times New Roman"/>
          <w:szCs w:val="24"/>
          <w:lang w:val="en-US"/>
        </w:rPr>
        <w:t>33.</w:t>
      </w:r>
      <w:r w:rsidRPr="00EB42D1">
        <w:rPr>
          <w:rFonts w:cs="Times New Roman"/>
          <w:szCs w:val="24"/>
        </w:rPr>
        <w:t xml:space="preserve"> (</w:t>
      </w:r>
      <w:proofErr w:type="spellStart"/>
      <w:r w:rsidRPr="00EB42D1">
        <w:rPr>
          <w:rFonts w:cs="Times New Roman"/>
          <w:szCs w:val="24"/>
        </w:rPr>
        <w:t>In</w:t>
      </w:r>
      <w:proofErr w:type="spellEnd"/>
      <w:r w:rsidRPr="00EB42D1">
        <w:rPr>
          <w:rFonts w:cs="Times New Roman"/>
          <w:szCs w:val="24"/>
        </w:rPr>
        <w:t xml:space="preserve"> </w:t>
      </w:r>
      <w:proofErr w:type="spellStart"/>
      <w:r w:rsidRPr="00EB42D1">
        <w:rPr>
          <w:rFonts w:cs="Times New Roman"/>
          <w:szCs w:val="24"/>
        </w:rPr>
        <w:t>Russian</w:t>
      </w:r>
      <w:proofErr w:type="spellEnd"/>
      <w:r w:rsidRPr="00EB42D1">
        <w:rPr>
          <w:rFonts w:cs="Times New Roman"/>
          <w:szCs w:val="24"/>
        </w:rPr>
        <w:t>).</w:t>
      </w:r>
    </w:p>
    <w:p w:rsidR="000D33DC" w:rsidRPr="00EB42D1" w:rsidRDefault="00EC57EB" w:rsidP="000D33DC">
      <w:pPr>
        <w:numPr>
          <w:ilvl w:val="0"/>
          <w:numId w:val="10"/>
        </w:numPr>
        <w:ind w:left="499" w:hanging="502"/>
        <w:contextualSpacing/>
        <w:jc w:val="both"/>
        <w:rPr>
          <w:rFonts w:cs="Times New Roman"/>
          <w:szCs w:val="24"/>
        </w:rPr>
      </w:pPr>
      <w:proofErr w:type="spellStart"/>
      <w:r w:rsidRPr="00EB42D1">
        <w:rPr>
          <w:rFonts w:cs="Times New Roman"/>
          <w:szCs w:val="24"/>
          <w:lang w:val="en-US"/>
        </w:rPr>
        <w:t>Krasova</w:t>
      </w:r>
      <w:proofErr w:type="spellEnd"/>
      <w:r w:rsidRPr="00EB42D1">
        <w:rPr>
          <w:rFonts w:cs="Times New Roman"/>
          <w:szCs w:val="24"/>
          <w:lang w:val="en-US"/>
        </w:rPr>
        <w:t xml:space="preserve"> E.V., Ma Y. Free Port of Vladivostok: Development Conditions, Prospects, </w:t>
      </w:r>
      <w:proofErr w:type="gramStart"/>
      <w:r w:rsidRPr="00EB42D1">
        <w:rPr>
          <w:rFonts w:cs="Times New Roman"/>
          <w:szCs w:val="24"/>
          <w:lang w:val="en-US"/>
        </w:rPr>
        <w:t>Risks</w:t>
      </w:r>
      <w:proofErr w:type="gramEnd"/>
      <w:r w:rsidRPr="00EB42D1">
        <w:rPr>
          <w:rFonts w:cs="Times New Roman"/>
          <w:szCs w:val="24"/>
          <w:lang w:val="en-US"/>
        </w:rPr>
        <w:t xml:space="preserve">. </w:t>
      </w:r>
      <w:proofErr w:type="spellStart"/>
      <w:r w:rsidRPr="00EB42D1">
        <w:rPr>
          <w:rFonts w:cs="Times New Roman"/>
          <w:szCs w:val="24"/>
          <w:lang w:val="en-US"/>
        </w:rPr>
        <w:t>Ekonomicheskie</w:t>
      </w:r>
      <w:proofErr w:type="spellEnd"/>
      <w:r w:rsidRPr="00EB42D1">
        <w:rPr>
          <w:rFonts w:cs="Times New Roman"/>
          <w:szCs w:val="24"/>
          <w:lang w:val="en-US"/>
        </w:rPr>
        <w:t xml:space="preserve"> </w:t>
      </w:r>
      <w:proofErr w:type="spellStart"/>
      <w:r w:rsidRPr="00EB42D1">
        <w:rPr>
          <w:rFonts w:cs="Times New Roman"/>
          <w:szCs w:val="24"/>
          <w:lang w:val="en-US"/>
        </w:rPr>
        <w:t>i</w:t>
      </w:r>
      <w:proofErr w:type="spellEnd"/>
      <w:r w:rsidRPr="00EB42D1">
        <w:rPr>
          <w:rFonts w:cs="Times New Roman"/>
          <w:szCs w:val="24"/>
          <w:lang w:val="en-US"/>
        </w:rPr>
        <w:t xml:space="preserve"> </w:t>
      </w:r>
      <w:proofErr w:type="spellStart"/>
      <w:r w:rsidRPr="00EB42D1">
        <w:rPr>
          <w:rFonts w:cs="Times New Roman"/>
          <w:szCs w:val="24"/>
          <w:lang w:val="en-US"/>
        </w:rPr>
        <w:t>social'nye</w:t>
      </w:r>
      <w:proofErr w:type="spellEnd"/>
      <w:r w:rsidRPr="00EB42D1">
        <w:rPr>
          <w:rFonts w:cs="Times New Roman"/>
          <w:szCs w:val="24"/>
          <w:lang w:val="en-US"/>
        </w:rPr>
        <w:t xml:space="preserve"> </w:t>
      </w:r>
      <w:proofErr w:type="spellStart"/>
      <w:r w:rsidRPr="00EB42D1">
        <w:rPr>
          <w:rFonts w:cs="Times New Roman"/>
          <w:szCs w:val="24"/>
          <w:lang w:val="en-US"/>
        </w:rPr>
        <w:t>peremeny</w:t>
      </w:r>
      <w:proofErr w:type="spellEnd"/>
      <w:r w:rsidRPr="00EB42D1">
        <w:rPr>
          <w:rFonts w:cs="Times New Roman"/>
          <w:szCs w:val="24"/>
          <w:lang w:val="en-US"/>
        </w:rPr>
        <w:t xml:space="preserve">: </w:t>
      </w:r>
      <w:proofErr w:type="spellStart"/>
      <w:r w:rsidRPr="00EB42D1">
        <w:rPr>
          <w:rFonts w:cs="Times New Roman"/>
          <w:szCs w:val="24"/>
          <w:lang w:val="en-US"/>
        </w:rPr>
        <w:t>fakty</w:t>
      </w:r>
      <w:proofErr w:type="spellEnd"/>
      <w:r w:rsidRPr="00EB42D1">
        <w:rPr>
          <w:rFonts w:cs="Times New Roman"/>
          <w:szCs w:val="24"/>
          <w:lang w:val="en-US"/>
        </w:rPr>
        <w:t xml:space="preserve">, </w:t>
      </w:r>
      <w:proofErr w:type="spellStart"/>
      <w:r w:rsidRPr="00EB42D1">
        <w:rPr>
          <w:rFonts w:cs="Times New Roman"/>
          <w:szCs w:val="24"/>
          <w:lang w:val="en-US"/>
        </w:rPr>
        <w:t>tendencii</w:t>
      </w:r>
      <w:proofErr w:type="spellEnd"/>
      <w:r w:rsidRPr="00EB42D1">
        <w:rPr>
          <w:rFonts w:cs="Times New Roman"/>
          <w:szCs w:val="24"/>
          <w:lang w:val="en-US"/>
        </w:rPr>
        <w:t xml:space="preserve">, </w:t>
      </w:r>
      <w:proofErr w:type="spellStart"/>
      <w:r w:rsidRPr="00EB42D1">
        <w:rPr>
          <w:rFonts w:cs="Times New Roman"/>
          <w:szCs w:val="24"/>
          <w:lang w:val="en-US"/>
        </w:rPr>
        <w:t>prognoz</w:t>
      </w:r>
      <w:proofErr w:type="spellEnd"/>
      <w:r w:rsidRPr="00EB42D1">
        <w:rPr>
          <w:rFonts w:cs="Times New Roman"/>
          <w:szCs w:val="24"/>
          <w:lang w:val="en-US"/>
        </w:rPr>
        <w:t xml:space="preserve"> [Economic and Social Changes</w:t>
      </w:r>
      <w:r w:rsidRPr="0025715A">
        <w:rPr>
          <w:rFonts w:cs="Times New Roman"/>
          <w:szCs w:val="24"/>
          <w:lang w:val="en-US"/>
        </w:rPr>
        <w:t xml:space="preserve">: Facts, Trends, Forecast]. </w:t>
      </w:r>
      <w:r w:rsidRPr="00EB42D1">
        <w:rPr>
          <w:rFonts w:cs="Times New Roman"/>
          <w:szCs w:val="24"/>
        </w:rPr>
        <w:t xml:space="preserve">2015. </w:t>
      </w:r>
      <w:proofErr w:type="spellStart"/>
      <w:r w:rsidRPr="00EB42D1">
        <w:rPr>
          <w:rFonts w:cs="Times New Roman"/>
          <w:szCs w:val="24"/>
        </w:rPr>
        <w:t>No</w:t>
      </w:r>
      <w:proofErr w:type="spellEnd"/>
      <w:r w:rsidR="00EB42D1">
        <w:rPr>
          <w:rFonts w:cs="Times New Roman"/>
          <w:szCs w:val="24"/>
        </w:rPr>
        <w:t> </w:t>
      </w:r>
      <w:r w:rsidRPr="00EB42D1">
        <w:rPr>
          <w:rFonts w:cs="Times New Roman"/>
          <w:szCs w:val="24"/>
        </w:rPr>
        <w:t xml:space="preserve">6. </w:t>
      </w:r>
      <w:r w:rsidR="00EB42D1" w:rsidRPr="00EB42D1">
        <w:rPr>
          <w:rFonts w:cs="Times New Roman"/>
          <w:szCs w:val="24"/>
          <w:lang w:val="en-US"/>
        </w:rPr>
        <w:t>Pp.</w:t>
      </w:r>
      <w:r w:rsidRPr="00EB42D1">
        <w:rPr>
          <w:rFonts w:cs="Times New Roman"/>
          <w:szCs w:val="24"/>
        </w:rPr>
        <w:t xml:space="preserve"> 108</w:t>
      </w:r>
      <w:r w:rsidR="000D33DC" w:rsidRPr="00EB42D1">
        <w:rPr>
          <w:rFonts w:cs="Times New Roman"/>
          <w:szCs w:val="24"/>
        </w:rPr>
        <w:t>-</w:t>
      </w:r>
      <w:r w:rsidRPr="00EB42D1">
        <w:rPr>
          <w:rFonts w:cs="Times New Roman"/>
          <w:szCs w:val="24"/>
        </w:rPr>
        <w:t>122.</w:t>
      </w:r>
      <w:r w:rsidR="000D33DC" w:rsidRPr="00EB42D1">
        <w:rPr>
          <w:rFonts w:cs="Times New Roman"/>
          <w:szCs w:val="24"/>
        </w:rPr>
        <w:t xml:space="preserve"> (</w:t>
      </w:r>
      <w:proofErr w:type="spellStart"/>
      <w:r w:rsidR="000D33DC" w:rsidRPr="00EB42D1">
        <w:rPr>
          <w:rFonts w:cs="Times New Roman"/>
          <w:szCs w:val="24"/>
        </w:rPr>
        <w:t>In</w:t>
      </w:r>
      <w:proofErr w:type="spellEnd"/>
      <w:r w:rsidR="000D33DC" w:rsidRPr="00EB42D1">
        <w:rPr>
          <w:rFonts w:cs="Times New Roman"/>
          <w:szCs w:val="24"/>
        </w:rPr>
        <w:t xml:space="preserve"> </w:t>
      </w:r>
      <w:proofErr w:type="spellStart"/>
      <w:r w:rsidR="000D33DC" w:rsidRPr="00EB42D1">
        <w:rPr>
          <w:rFonts w:cs="Times New Roman"/>
          <w:szCs w:val="24"/>
        </w:rPr>
        <w:t>Russian</w:t>
      </w:r>
      <w:proofErr w:type="spellEnd"/>
      <w:r w:rsidR="000D33DC" w:rsidRPr="00EB42D1">
        <w:rPr>
          <w:rFonts w:cs="Times New Roman"/>
          <w:szCs w:val="24"/>
        </w:rPr>
        <w:t>).</w:t>
      </w:r>
    </w:p>
    <w:p w:rsidR="00B611A6" w:rsidRPr="00EB42D1" w:rsidRDefault="000D33DC" w:rsidP="000D33DC">
      <w:pPr>
        <w:numPr>
          <w:ilvl w:val="0"/>
          <w:numId w:val="10"/>
        </w:numPr>
        <w:ind w:left="499" w:hanging="502"/>
        <w:contextualSpacing/>
        <w:jc w:val="both"/>
        <w:rPr>
          <w:rFonts w:cs="Times New Roman"/>
          <w:szCs w:val="24"/>
          <w:lang w:val="en-US"/>
        </w:rPr>
      </w:pPr>
      <w:proofErr w:type="spellStart"/>
      <w:r w:rsidRPr="0025715A">
        <w:rPr>
          <w:rFonts w:cs="Times New Roman"/>
          <w:szCs w:val="24"/>
          <w:lang w:val="en-US"/>
        </w:rPr>
        <w:t>Minakir</w:t>
      </w:r>
      <w:proofErr w:type="spellEnd"/>
      <w:r w:rsidRPr="0025715A">
        <w:rPr>
          <w:rFonts w:cs="Times New Roman"/>
          <w:szCs w:val="24"/>
          <w:lang w:val="en-US"/>
        </w:rPr>
        <w:t xml:space="preserve"> P.A. Pandemic Economy: The Russian Way. </w:t>
      </w:r>
      <w:proofErr w:type="spellStart"/>
      <w:r w:rsidRPr="00EB42D1">
        <w:rPr>
          <w:rFonts w:cs="Times New Roman"/>
          <w:szCs w:val="24"/>
          <w:lang w:val="en-US"/>
        </w:rPr>
        <w:t>Prostranstvennaya</w:t>
      </w:r>
      <w:proofErr w:type="spellEnd"/>
      <w:r w:rsidRPr="00EB42D1">
        <w:rPr>
          <w:rFonts w:cs="Times New Roman"/>
          <w:szCs w:val="24"/>
          <w:lang w:val="en-US"/>
        </w:rPr>
        <w:t xml:space="preserve"> </w:t>
      </w:r>
      <w:proofErr w:type="spellStart"/>
      <w:r w:rsidRPr="00EB42D1">
        <w:rPr>
          <w:rFonts w:cs="Times New Roman"/>
          <w:szCs w:val="24"/>
          <w:lang w:val="en-US"/>
        </w:rPr>
        <w:t>Ekonomika</w:t>
      </w:r>
      <w:proofErr w:type="spellEnd"/>
      <w:r w:rsidRPr="00EB42D1">
        <w:rPr>
          <w:rFonts w:cs="Times New Roman"/>
          <w:szCs w:val="24"/>
          <w:lang w:val="en-US"/>
        </w:rPr>
        <w:t xml:space="preserve"> </w:t>
      </w:r>
      <w:r w:rsidR="00EB42D1">
        <w:rPr>
          <w:rFonts w:cs="Times New Roman"/>
          <w:szCs w:val="24"/>
          <w:lang w:val="en-US"/>
        </w:rPr>
        <w:t>[</w:t>
      </w:r>
      <w:r w:rsidRPr="00EB42D1">
        <w:rPr>
          <w:rFonts w:cs="Times New Roman"/>
          <w:szCs w:val="24"/>
          <w:lang w:val="en-US"/>
        </w:rPr>
        <w:t>Spatial Economics</w:t>
      </w:r>
      <w:r w:rsidR="00EB42D1">
        <w:rPr>
          <w:rFonts w:cs="Times New Roman"/>
          <w:szCs w:val="24"/>
          <w:lang w:val="en-US"/>
        </w:rPr>
        <w:t>]</w:t>
      </w:r>
      <w:r w:rsidR="00EB42D1" w:rsidRPr="00EB42D1">
        <w:rPr>
          <w:rFonts w:cs="Times New Roman"/>
          <w:szCs w:val="24"/>
          <w:lang w:val="en-US"/>
        </w:rPr>
        <w:t>.</w:t>
      </w:r>
      <w:r w:rsidRPr="00EB42D1">
        <w:rPr>
          <w:rFonts w:cs="Times New Roman"/>
          <w:szCs w:val="24"/>
          <w:lang w:val="en-US"/>
        </w:rPr>
        <w:t xml:space="preserve"> 2020</w:t>
      </w:r>
      <w:r w:rsidR="00EB42D1" w:rsidRPr="00EB42D1">
        <w:rPr>
          <w:rFonts w:cs="Times New Roman"/>
          <w:szCs w:val="24"/>
          <w:lang w:val="en-US"/>
        </w:rPr>
        <w:t>.</w:t>
      </w:r>
      <w:r w:rsidRPr="00EB42D1">
        <w:rPr>
          <w:rFonts w:cs="Times New Roman"/>
          <w:szCs w:val="24"/>
          <w:lang w:val="en-US"/>
        </w:rPr>
        <w:t xml:space="preserve"> </w:t>
      </w:r>
      <w:r w:rsidR="00EB42D1">
        <w:rPr>
          <w:rFonts w:cs="Times New Roman"/>
          <w:szCs w:val="24"/>
          <w:lang w:val="en-US"/>
        </w:rPr>
        <w:t>V</w:t>
      </w:r>
      <w:r w:rsidRPr="00EB42D1">
        <w:rPr>
          <w:rFonts w:cs="Times New Roman"/>
          <w:szCs w:val="24"/>
          <w:lang w:val="en-US"/>
        </w:rPr>
        <w:t>ol. 16</w:t>
      </w:r>
      <w:r w:rsidR="00EB42D1" w:rsidRPr="00EB42D1">
        <w:rPr>
          <w:rFonts w:cs="Times New Roman"/>
          <w:szCs w:val="24"/>
          <w:lang w:val="en-US"/>
        </w:rPr>
        <w:t>.</w:t>
      </w:r>
      <w:r w:rsidRPr="00EB42D1">
        <w:rPr>
          <w:rFonts w:cs="Times New Roman"/>
          <w:szCs w:val="24"/>
          <w:lang w:val="en-US"/>
        </w:rPr>
        <w:t xml:space="preserve"> </w:t>
      </w:r>
      <w:r w:rsidR="00EB42D1" w:rsidRPr="00EB42D1">
        <w:rPr>
          <w:rFonts w:cs="Times New Roman"/>
          <w:szCs w:val="24"/>
          <w:lang w:val="en-US"/>
        </w:rPr>
        <w:t>No. </w:t>
      </w:r>
      <w:r w:rsidRPr="00EB42D1">
        <w:rPr>
          <w:rFonts w:cs="Times New Roman"/>
          <w:szCs w:val="24"/>
          <w:lang w:val="en-US"/>
        </w:rPr>
        <w:t>2</w:t>
      </w:r>
      <w:r w:rsidR="00EB42D1" w:rsidRPr="00EB42D1">
        <w:rPr>
          <w:rFonts w:cs="Times New Roman"/>
          <w:szCs w:val="24"/>
          <w:lang w:val="en-US"/>
        </w:rPr>
        <w:t>.</w:t>
      </w:r>
      <w:r w:rsidRPr="00EB42D1">
        <w:rPr>
          <w:rFonts w:cs="Times New Roman"/>
          <w:szCs w:val="24"/>
          <w:lang w:val="en-US"/>
        </w:rPr>
        <w:t xml:space="preserve"> </w:t>
      </w:r>
      <w:r w:rsidR="00EB42D1" w:rsidRPr="00EB42D1">
        <w:rPr>
          <w:rFonts w:cs="Times New Roman"/>
          <w:szCs w:val="24"/>
          <w:lang w:val="en-US"/>
        </w:rPr>
        <w:t>Pp.</w:t>
      </w:r>
      <w:r w:rsidRPr="00EB42D1">
        <w:rPr>
          <w:rFonts w:cs="Times New Roman"/>
          <w:szCs w:val="24"/>
          <w:lang w:val="en-US"/>
        </w:rPr>
        <w:t xml:space="preserve"> 7</w:t>
      </w:r>
      <w:r w:rsidR="00EB42D1">
        <w:rPr>
          <w:rFonts w:cs="Times New Roman"/>
          <w:szCs w:val="24"/>
        </w:rPr>
        <w:t>-</w:t>
      </w:r>
      <w:r w:rsidRPr="00EB42D1">
        <w:rPr>
          <w:rFonts w:cs="Times New Roman"/>
          <w:szCs w:val="24"/>
          <w:lang w:val="en-US"/>
        </w:rPr>
        <w:t>18. https://dx.doi.org/10.14530/se.2020.2.007-018. (In Russian).</w:t>
      </w:r>
    </w:p>
    <w:p w:rsidR="00EC57EB" w:rsidRPr="00EB42D1" w:rsidRDefault="00EC57EB" w:rsidP="00B611A6">
      <w:pPr>
        <w:numPr>
          <w:ilvl w:val="0"/>
          <w:numId w:val="10"/>
        </w:numPr>
        <w:ind w:left="499" w:hanging="502"/>
        <w:contextualSpacing/>
        <w:jc w:val="both"/>
        <w:rPr>
          <w:rFonts w:cs="Times New Roman"/>
          <w:szCs w:val="24"/>
        </w:rPr>
      </w:pPr>
      <w:proofErr w:type="spellStart"/>
      <w:r w:rsidRPr="00EB42D1">
        <w:rPr>
          <w:rFonts w:cs="Times New Roman"/>
          <w:szCs w:val="24"/>
          <w:lang w:val="en-US"/>
        </w:rPr>
        <w:t>Motrich</w:t>
      </w:r>
      <w:proofErr w:type="spellEnd"/>
      <w:r w:rsidRPr="00EB42D1">
        <w:rPr>
          <w:rFonts w:cs="Times New Roman"/>
          <w:szCs w:val="24"/>
          <w:lang w:val="en-US"/>
        </w:rPr>
        <w:t xml:space="preserve">, E.L. </w:t>
      </w:r>
      <w:proofErr w:type="spellStart"/>
      <w:r w:rsidRPr="00EB42D1">
        <w:rPr>
          <w:rFonts w:cs="Times New Roman"/>
          <w:szCs w:val="24"/>
          <w:lang w:val="en-US"/>
        </w:rPr>
        <w:t>Berezutskiy</w:t>
      </w:r>
      <w:proofErr w:type="spellEnd"/>
      <w:r w:rsidRPr="00EB42D1">
        <w:rPr>
          <w:rFonts w:cs="Times New Roman"/>
          <w:szCs w:val="24"/>
          <w:lang w:val="en-US"/>
        </w:rPr>
        <w:t xml:space="preserve">, </w:t>
      </w:r>
      <w:proofErr w:type="spellStart"/>
      <w:r w:rsidRPr="00EB42D1">
        <w:rPr>
          <w:rFonts w:cs="Times New Roman"/>
          <w:szCs w:val="24"/>
          <w:lang w:val="en-US"/>
        </w:rPr>
        <w:t>Yu.V</w:t>
      </w:r>
      <w:proofErr w:type="spellEnd"/>
      <w:r w:rsidRPr="00EB42D1">
        <w:rPr>
          <w:rFonts w:cs="Times New Roman"/>
          <w:szCs w:val="24"/>
          <w:lang w:val="en-US"/>
        </w:rPr>
        <w:t>. Migration in the Demographic Development of the Russian Far East: Problems and Social Conseque</w:t>
      </w:r>
      <w:r w:rsidRPr="0025715A">
        <w:rPr>
          <w:rFonts w:cs="Times New Roman"/>
          <w:szCs w:val="24"/>
          <w:lang w:val="en-US"/>
        </w:rPr>
        <w:t xml:space="preserve">nces. Social Policy and Sociology [Social Policy and Sociology]. 2018. Vol. 17. No. 2 (127). </w:t>
      </w:r>
      <w:r w:rsidR="00EB42D1" w:rsidRPr="00EB42D1">
        <w:rPr>
          <w:rFonts w:cs="Times New Roman"/>
          <w:szCs w:val="24"/>
          <w:lang w:val="en-US"/>
        </w:rPr>
        <w:t>Pp.</w:t>
      </w:r>
      <w:r w:rsidRPr="00EB42D1">
        <w:rPr>
          <w:rFonts w:cs="Times New Roman"/>
          <w:szCs w:val="24"/>
        </w:rPr>
        <w:t xml:space="preserve"> 141</w:t>
      </w:r>
      <w:r w:rsidR="000D33DC" w:rsidRPr="00EB42D1">
        <w:rPr>
          <w:rFonts w:cs="Times New Roman"/>
          <w:szCs w:val="24"/>
        </w:rPr>
        <w:t>-</w:t>
      </w:r>
      <w:r w:rsidRPr="00EB42D1">
        <w:rPr>
          <w:rFonts w:cs="Times New Roman"/>
          <w:szCs w:val="24"/>
        </w:rPr>
        <w:t>150. DOI: 10.17922/2071-3665-2018-17-2-141-150</w:t>
      </w:r>
      <w:r w:rsidR="000D33DC" w:rsidRPr="00EB42D1">
        <w:rPr>
          <w:rFonts w:cs="Times New Roman"/>
          <w:szCs w:val="24"/>
        </w:rPr>
        <w:t xml:space="preserve"> (</w:t>
      </w:r>
      <w:proofErr w:type="spellStart"/>
      <w:r w:rsidR="000D33DC" w:rsidRPr="00EB42D1">
        <w:rPr>
          <w:rFonts w:cs="Times New Roman"/>
          <w:szCs w:val="24"/>
        </w:rPr>
        <w:t>In</w:t>
      </w:r>
      <w:proofErr w:type="spellEnd"/>
      <w:r w:rsidR="000D33DC" w:rsidRPr="00EB42D1">
        <w:rPr>
          <w:rFonts w:cs="Times New Roman"/>
          <w:szCs w:val="24"/>
        </w:rPr>
        <w:t xml:space="preserve"> </w:t>
      </w:r>
      <w:proofErr w:type="spellStart"/>
      <w:r w:rsidR="000D33DC" w:rsidRPr="00EB42D1">
        <w:rPr>
          <w:rFonts w:cs="Times New Roman"/>
          <w:szCs w:val="24"/>
        </w:rPr>
        <w:t>Russian</w:t>
      </w:r>
      <w:proofErr w:type="spellEnd"/>
      <w:r w:rsidR="000D33DC" w:rsidRPr="00EB42D1">
        <w:rPr>
          <w:rFonts w:cs="Times New Roman"/>
          <w:szCs w:val="24"/>
        </w:rPr>
        <w:t>).</w:t>
      </w:r>
    </w:p>
    <w:p w:rsidR="00B611A6" w:rsidRPr="00EB42D1" w:rsidRDefault="000D33DC" w:rsidP="000D33DC">
      <w:pPr>
        <w:numPr>
          <w:ilvl w:val="0"/>
          <w:numId w:val="10"/>
        </w:numPr>
        <w:ind w:left="499" w:hanging="502"/>
        <w:contextualSpacing/>
        <w:jc w:val="both"/>
        <w:rPr>
          <w:rFonts w:eastAsia="Times New Roman" w:cs="Times New Roman"/>
          <w:szCs w:val="24"/>
          <w:lang w:val="en-US"/>
        </w:rPr>
      </w:pPr>
      <w:proofErr w:type="spellStart"/>
      <w:r w:rsidRPr="0025715A">
        <w:rPr>
          <w:rFonts w:cs="Times New Roman"/>
          <w:szCs w:val="24"/>
          <w:lang w:val="en-US"/>
        </w:rPr>
        <w:t>Zaostrovskikh</w:t>
      </w:r>
      <w:proofErr w:type="spellEnd"/>
      <w:r w:rsidRPr="0025715A">
        <w:rPr>
          <w:rFonts w:cs="Times New Roman"/>
          <w:szCs w:val="24"/>
          <w:lang w:val="en-US"/>
        </w:rPr>
        <w:t xml:space="preserve"> E.A. The coal ports of </w:t>
      </w:r>
      <w:proofErr w:type="spellStart"/>
      <w:r w:rsidRPr="0025715A">
        <w:rPr>
          <w:rFonts w:cs="Times New Roman"/>
          <w:szCs w:val="24"/>
          <w:lang w:val="en-US"/>
        </w:rPr>
        <w:t>Vanino</w:t>
      </w:r>
      <w:proofErr w:type="spellEnd"/>
      <w:r w:rsidRPr="0025715A">
        <w:rPr>
          <w:rFonts w:cs="Times New Roman"/>
          <w:szCs w:val="24"/>
          <w:lang w:val="en-US"/>
        </w:rPr>
        <w:t xml:space="preserve"> and </w:t>
      </w:r>
      <w:proofErr w:type="spellStart"/>
      <w:r w:rsidRPr="0025715A">
        <w:rPr>
          <w:rFonts w:cs="Times New Roman"/>
          <w:szCs w:val="24"/>
          <w:lang w:val="en-US"/>
        </w:rPr>
        <w:t>Vostochny</w:t>
      </w:r>
      <w:proofErr w:type="spellEnd"/>
      <w:r w:rsidRPr="0025715A">
        <w:rPr>
          <w:rFonts w:cs="Times New Roman"/>
          <w:szCs w:val="24"/>
          <w:lang w:val="en-US"/>
        </w:rPr>
        <w:t xml:space="preserve"> and their influence on the region’s economy.</w:t>
      </w:r>
      <w:r w:rsidRPr="00EB42D1">
        <w:rPr>
          <w:rFonts w:cs="Times New Roman"/>
          <w:szCs w:val="24"/>
          <w:lang w:val="en-US"/>
        </w:rPr>
        <w:t xml:space="preserve"> </w:t>
      </w:r>
      <w:proofErr w:type="spellStart"/>
      <w:r w:rsidR="00EB42D1" w:rsidRPr="00EB42D1">
        <w:rPr>
          <w:rFonts w:cs="Times New Roman"/>
          <w:szCs w:val="24"/>
          <w:lang w:val="en-US"/>
        </w:rPr>
        <w:t>Problemy</w:t>
      </w:r>
      <w:proofErr w:type="spellEnd"/>
      <w:r w:rsidR="00EB42D1" w:rsidRPr="00EB42D1">
        <w:rPr>
          <w:rFonts w:cs="Times New Roman"/>
          <w:szCs w:val="24"/>
          <w:lang w:val="en-US"/>
        </w:rPr>
        <w:t xml:space="preserve"> </w:t>
      </w:r>
      <w:proofErr w:type="spellStart"/>
      <w:r w:rsidR="00EB42D1" w:rsidRPr="00EB42D1">
        <w:rPr>
          <w:rFonts w:cs="Times New Roman"/>
          <w:szCs w:val="24"/>
          <w:lang w:val="en-US"/>
        </w:rPr>
        <w:t>razvitiya</w:t>
      </w:r>
      <w:proofErr w:type="spellEnd"/>
      <w:r w:rsidR="00EB42D1" w:rsidRPr="00EB42D1">
        <w:rPr>
          <w:rFonts w:cs="Times New Roman"/>
          <w:szCs w:val="24"/>
          <w:lang w:val="en-US"/>
        </w:rPr>
        <w:t xml:space="preserve"> </w:t>
      </w:r>
      <w:proofErr w:type="spellStart"/>
      <w:r w:rsidR="00EB42D1" w:rsidRPr="00EB42D1">
        <w:rPr>
          <w:rFonts w:cs="Times New Roman"/>
          <w:szCs w:val="24"/>
          <w:lang w:val="en-US"/>
        </w:rPr>
        <w:t>territorii</w:t>
      </w:r>
      <w:proofErr w:type="spellEnd"/>
      <w:r w:rsidR="00EB42D1" w:rsidRPr="00EB42D1">
        <w:rPr>
          <w:rFonts w:cs="Times New Roman"/>
          <w:szCs w:val="24"/>
          <w:lang w:val="en-US"/>
        </w:rPr>
        <w:t xml:space="preserve"> </w:t>
      </w:r>
      <w:r w:rsidR="00EB42D1">
        <w:rPr>
          <w:rFonts w:cs="Times New Roman"/>
          <w:szCs w:val="24"/>
          <w:lang w:val="en-US"/>
        </w:rPr>
        <w:t>[</w:t>
      </w:r>
      <w:r w:rsidRPr="00EB42D1">
        <w:rPr>
          <w:rFonts w:cs="Times New Roman"/>
          <w:szCs w:val="24"/>
          <w:lang w:val="en-US"/>
        </w:rPr>
        <w:t>Problems of Territory’s Development</w:t>
      </w:r>
      <w:r w:rsidR="00EB42D1">
        <w:rPr>
          <w:rFonts w:cs="Times New Roman"/>
          <w:szCs w:val="24"/>
          <w:lang w:val="en-US"/>
        </w:rPr>
        <w:t>]</w:t>
      </w:r>
      <w:r w:rsidR="00EB42D1" w:rsidRPr="00EB42D1">
        <w:rPr>
          <w:rFonts w:cs="Times New Roman"/>
          <w:szCs w:val="24"/>
          <w:lang w:val="en-US"/>
        </w:rPr>
        <w:t>.</w:t>
      </w:r>
      <w:r w:rsidRPr="00EB42D1">
        <w:rPr>
          <w:rFonts w:cs="Times New Roman"/>
          <w:szCs w:val="24"/>
          <w:lang w:val="en-US"/>
        </w:rPr>
        <w:t xml:space="preserve"> 2020</w:t>
      </w:r>
      <w:r w:rsidR="00EB42D1" w:rsidRPr="00EB42D1">
        <w:rPr>
          <w:rFonts w:cs="Times New Roman"/>
          <w:szCs w:val="24"/>
          <w:lang w:val="en-US"/>
        </w:rPr>
        <w:t>.</w:t>
      </w:r>
      <w:r w:rsidRPr="00EB42D1">
        <w:rPr>
          <w:rFonts w:cs="Times New Roman"/>
          <w:szCs w:val="24"/>
          <w:lang w:val="en-US"/>
        </w:rPr>
        <w:t xml:space="preserve"> </w:t>
      </w:r>
      <w:r w:rsidR="00EB42D1" w:rsidRPr="00EB42D1">
        <w:rPr>
          <w:rFonts w:cs="Times New Roman"/>
          <w:szCs w:val="24"/>
          <w:lang w:val="en-US"/>
        </w:rPr>
        <w:t>No. </w:t>
      </w:r>
      <w:r w:rsidRPr="00EB42D1">
        <w:rPr>
          <w:rFonts w:cs="Times New Roman"/>
          <w:szCs w:val="24"/>
          <w:lang w:val="en-US"/>
        </w:rPr>
        <w:t>1</w:t>
      </w:r>
      <w:r w:rsidR="00EB42D1" w:rsidRPr="00EB42D1">
        <w:rPr>
          <w:rFonts w:cs="Times New Roman"/>
          <w:szCs w:val="24"/>
          <w:lang w:val="en-US"/>
        </w:rPr>
        <w:t>.</w:t>
      </w:r>
      <w:r w:rsidRPr="00EB42D1">
        <w:rPr>
          <w:rFonts w:cs="Times New Roman"/>
          <w:szCs w:val="24"/>
          <w:lang w:val="en-US"/>
        </w:rPr>
        <w:t xml:space="preserve"> (105)</w:t>
      </w:r>
      <w:r w:rsidR="00EB42D1" w:rsidRPr="0025715A">
        <w:rPr>
          <w:rFonts w:cs="Times New Roman"/>
          <w:szCs w:val="24"/>
          <w:lang w:val="en-US"/>
        </w:rPr>
        <w:t>.</w:t>
      </w:r>
      <w:r w:rsidRPr="00EB42D1">
        <w:rPr>
          <w:rFonts w:cs="Times New Roman"/>
          <w:szCs w:val="24"/>
          <w:lang w:val="en-US"/>
        </w:rPr>
        <w:t xml:space="preserve"> </w:t>
      </w:r>
      <w:r w:rsidR="00EB42D1" w:rsidRPr="00EB42D1">
        <w:rPr>
          <w:rFonts w:cs="Times New Roman"/>
          <w:szCs w:val="24"/>
          <w:lang w:val="en-US"/>
        </w:rPr>
        <w:t>Pp.</w:t>
      </w:r>
      <w:r w:rsidRPr="00EB42D1">
        <w:rPr>
          <w:rFonts w:cs="Times New Roman"/>
          <w:szCs w:val="24"/>
          <w:lang w:val="en-US"/>
        </w:rPr>
        <w:t xml:space="preserve"> 78-92. DOI: 10.15838/ptd.2020.1.105.6 (In Russian).</w:t>
      </w:r>
    </w:p>
    <w:p w:rsidR="000D33DC" w:rsidRPr="00EB42D1" w:rsidRDefault="00EC57EB" w:rsidP="000D33DC">
      <w:pPr>
        <w:numPr>
          <w:ilvl w:val="0"/>
          <w:numId w:val="10"/>
        </w:numPr>
        <w:ind w:left="499" w:hanging="502"/>
        <w:contextualSpacing/>
        <w:jc w:val="both"/>
        <w:rPr>
          <w:rFonts w:cs="Times New Roman"/>
          <w:szCs w:val="24"/>
          <w:lang w:val="en-US"/>
        </w:rPr>
      </w:pPr>
      <w:proofErr w:type="spellStart"/>
      <w:r w:rsidRPr="00EB42D1">
        <w:rPr>
          <w:rFonts w:eastAsia="MS Mincho" w:cs="Times New Roman"/>
          <w:szCs w:val="24"/>
          <w:lang w:val="en-US"/>
        </w:rPr>
        <w:t>Leonov</w:t>
      </w:r>
      <w:proofErr w:type="spellEnd"/>
      <w:r w:rsidRPr="00EB42D1">
        <w:rPr>
          <w:rFonts w:eastAsia="MS Mincho" w:cs="Times New Roman"/>
          <w:szCs w:val="24"/>
          <w:lang w:val="en-US"/>
        </w:rPr>
        <w:t xml:space="preserve"> S. N., </w:t>
      </w:r>
      <w:proofErr w:type="spellStart"/>
      <w:r w:rsidRPr="00EB42D1">
        <w:rPr>
          <w:rFonts w:eastAsia="MS Mincho" w:cs="Times New Roman"/>
          <w:szCs w:val="24"/>
          <w:lang w:val="en-US"/>
        </w:rPr>
        <w:t>Zaostrovskikh</w:t>
      </w:r>
      <w:proofErr w:type="spellEnd"/>
      <w:r w:rsidRPr="00EB42D1">
        <w:rPr>
          <w:rFonts w:eastAsia="MS Mincho" w:cs="Times New Roman"/>
          <w:szCs w:val="24"/>
          <w:lang w:val="en-US"/>
        </w:rPr>
        <w:t xml:space="preserve"> E. A. Influence of the Ports of the Northern Sea Route on the Formation of Focal Zones for the Development of the Eastern Arctic. </w:t>
      </w:r>
      <w:proofErr w:type="spellStart"/>
      <w:r w:rsidRPr="00EB42D1">
        <w:rPr>
          <w:rFonts w:eastAsia="MS Mincho" w:cs="Times New Roman"/>
          <w:szCs w:val="24"/>
          <w:lang w:val="en-US"/>
        </w:rPr>
        <w:t>Arktika</w:t>
      </w:r>
      <w:proofErr w:type="spellEnd"/>
      <w:r w:rsidRPr="00EB42D1">
        <w:rPr>
          <w:rFonts w:eastAsia="MS Mincho" w:cs="Times New Roman"/>
          <w:szCs w:val="24"/>
          <w:lang w:val="en-US"/>
        </w:rPr>
        <w:t xml:space="preserve">: </w:t>
      </w:r>
      <w:proofErr w:type="spellStart"/>
      <w:r w:rsidRPr="00EB42D1">
        <w:rPr>
          <w:rFonts w:eastAsia="MS Mincho" w:cs="Times New Roman"/>
          <w:szCs w:val="24"/>
          <w:lang w:val="en-US"/>
        </w:rPr>
        <w:t>ekologiya</w:t>
      </w:r>
      <w:proofErr w:type="spellEnd"/>
      <w:r w:rsidRPr="00EB42D1">
        <w:rPr>
          <w:rFonts w:eastAsia="MS Mincho" w:cs="Times New Roman"/>
          <w:szCs w:val="24"/>
          <w:lang w:val="en-US"/>
        </w:rPr>
        <w:t xml:space="preserve"> </w:t>
      </w:r>
      <w:proofErr w:type="spellStart"/>
      <w:r w:rsidRPr="00EB42D1">
        <w:rPr>
          <w:rFonts w:eastAsia="MS Mincho" w:cs="Times New Roman"/>
          <w:szCs w:val="24"/>
          <w:lang w:val="en-US"/>
        </w:rPr>
        <w:t>i</w:t>
      </w:r>
      <w:proofErr w:type="spellEnd"/>
      <w:r w:rsidRPr="00EB42D1">
        <w:rPr>
          <w:rFonts w:eastAsia="MS Mincho" w:cs="Times New Roman"/>
          <w:szCs w:val="24"/>
          <w:lang w:val="en-US"/>
        </w:rPr>
        <w:t xml:space="preserve"> </w:t>
      </w:r>
      <w:proofErr w:type="spellStart"/>
      <w:r w:rsidRPr="00EB42D1">
        <w:rPr>
          <w:rFonts w:eastAsia="MS Mincho" w:cs="Times New Roman"/>
          <w:szCs w:val="24"/>
          <w:lang w:val="en-US"/>
        </w:rPr>
        <w:t>ekonomika</w:t>
      </w:r>
      <w:proofErr w:type="spellEnd"/>
      <w:r w:rsidRPr="00EB42D1">
        <w:rPr>
          <w:rFonts w:eastAsia="MS Mincho" w:cs="Times New Roman"/>
          <w:szCs w:val="24"/>
          <w:lang w:val="en-US"/>
        </w:rPr>
        <w:t>. [Arctic: Ecology and Economy]</w:t>
      </w:r>
      <w:r w:rsidR="000D33DC" w:rsidRPr="00EB42D1">
        <w:rPr>
          <w:rFonts w:eastAsia="MS Mincho" w:cs="Times New Roman"/>
          <w:szCs w:val="24"/>
          <w:lang w:val="en-US"/>
        </w:rPr>
        <w:t>.</w:t>
      </w:r>
      <w:r w:rsidRPr="00EB42D1">
        <w:rPr>
          <w:rFonts w:eastAsia="MS Mincho" w:cs="Times New Roman"/>
          <w:szCs w:val="24"/>
          <w:lang w:val="en-US"/>
        </w:rPr>
        <w:t xml:space="preserve"> 2021</w:t>
      </w:r>
      <w:r w:rsidR="000D33DC" w:rsidRPr="00EB42D1">
        <w:rPr>
          <w:rFonts w:eastAsia="MS Mincho" w:cs="Times New Roman"/>
          <w:szCs w:val="24"/>
          <w:lang w:val="en-US"/>
        </w:rPr>
        <w:t>.</w:t>
      </w:r>
      <w:r w:rsidRPr="00EB42D1">
        <w:rPr>
          <w:rFonts w:eastAsia="MS Mincho" w:cs="Times New Roman"/>
          <w:szCs w:val="24"/>
          <w:lang w:val="en-US"/>
        </w:rPr>
        <w:t xml:space="preserve"> </w:t>
      </w:r>
      <w:r w:rsidR="00EB42D1">
        <w:rPr>
          <w:rFonts w:eastAsia="MS Mincho" w:cs="Times New Roman"/>
          <w:szCs w:val="24"/>
          <w:lang w:val="en-US"/>
        </w:rPr>
        <w:t>Vol</w:t>
      </w:r>
      <w:r w:rsidR="00EB42D1" w:rsidRPr="00EB42D1">
        <w:rPr>
          <w:rFonts w:eastAsia="MS Mincho" w:cs="Times New Roman"/>
          <w:szCs w:val="24"/>
          <w:lang w:val="en-US"/>
        </w:rPr>
        <w:t>.</w:t>
      </w:r>
      <w:r w:rsidR="00EB42D1" w:rsidRPr="0025715A">
        <w:rPr>
          <w:rFonts w:eastAsia="MS Mincho" w:cs="Times New Roman"/>
          <w:szCs w:val="24"/>
          <w:lang w:val="en-US"/>
        </w:rPr>
        <w:t> </w:t>
      </w:r>
      <w:r w:rsidRPr="00EB42D1">
        <w:rPr>
          <w:rFonts w:eastAsia="MS Mincho" w:cs="Times New Roman"/>
          <w:szCs w:val="24"/>
          <w:lang w:val="en-US"/>
        </w:rPr>
        <w:t>11</w:t>
      </w:r>
      <w:r w:rsidR="00EB42D1" w:rsidRPr="0025715A">
        <w:rPr>
          <w:rFonts w:eastAsia="MS Mincho" w:cs="Times New Roman"/>
          <w:szCs w:val="24"/>
          <w:lang w:val="en-US"/>
        </w:rPr>
        <w:t>.</w:t>
      </w:r>
      <w:r w:rsidRPr="00EB42D1">
        <w:rPr>
          <w:rFonts w:eastAsia="MS Mincho" w:cs="Times New Roman"/>
          <w:szCs w:val="24"/>
          <w:lang w:val="en-US"/>
        </w:rPr>
        <w:t xml:space="preserve"> </w:t>
      </w:r>
      <w:r w:rsidR="00EB42D1" w:rsidRPr="00EB42D1">
        <w:rPr>
          <w:rFonts w:cs="Times New Roman"/>
          <w:szCs w:val="24"/>
          <w:lang w:val="en-US"/>
        </w:rPr>
        <w:t>No.</w:t>
      </w:r>
      <w:r w:rsidR="00EB42D1" w:rsidRPr="0025715A">
        <w:rPr>
          <w:rFonts w:cs="Times New Roman"/>
          <w:szCs w:val="24"/>
          <w:lang w:val="en-US"/>
        </w:rPr>
        <w:t> </w:t>
      </w:r>
      <w:r w:rsidRPr="00EB42D1">
        <w:rPr>
          <w:rFonts w:eastAsia="MS Mincho" w:cs="Times New Roman"/>
          <w:szCs w:val="24"/>
          <w:lang w:val="en-US"/>
        </w:rPr>
        <w:t>1</w:t>
      </w:r>
      <w:r w:rsidR="000D33DC" w:rsidRPr="00EB42D1">
        <w:rPr>
          <w:rFonts w:eastAsia="MS Mincho" w:cs="Times New Roman"/>
          <w:szCs w:val="24"/>
          <w:lang w:val="en-US"/>
        </w:rPr>
        <w:t>.</w:t>
      </w:r>
      <w:r w:rsidRPr="00EB42D1">
        <w:rPr>
          <w:rFonts w:eastAsia="MS Mincho" w:cs="Times New Roman"/>
          <w:szCs w:val="24"/>
          <w:lang w:val="en-US"/>
        </w:rPr>
        <w:t xml:space="preserve"> </w:t>
      </w:r>
      <w:r w:rsidR="00EB42D1" w:rsidRPr="00EB42D1">
        <w:rPr>
          <w:rFonts w:cs="Times New Roman"/>
          <w:szCs w:val="24"/>
          <w:lang w:val="en-US"/>
        </w:rPr>
        <w:t>Pp.</w:t>
      </w:r>
      <w:r w:rsidRPr="00EB42D1">
        <w:rPr>
          <w:rFonts w:eastAsia="MS Mincho" w:cs="Times New Roman"/>
          <w:szCs w:val="24"/>
          <w:lang w:val="en-US"/>
        </w:rPr>
        <w:t xml:space="preserve"> 6</w:t>
      </w:r>
      <w:r w:rsidR="000D33DC" w:rsidRPr="00EB42D1">
        <w:rPr>
          <w:rFonts w:eastAsia="MS Mincho" w:cs="Times New Roman"/>
          <w:szCs w:val="24"/>
          <w:lang w:val="en-US"/>
        </w:rPr>
        <w:t>-</w:t>
      </w:r>
      <w:r w:rsidRPr="00EB42D1">
        <w:rPr>
          <w:rFonts w:eastAsia="MS Mincho" w:cs="Times New Roman"/>
          <w:szCs w:val="24"/>
          <w:lang w:val="en-US"/>
        </w:rPr>
        <w:t>18. DOI: 10.25283/2223-4594-2021-1-6-18.</w:t>
      </w:r>
      <w:r w:rsidR="000D33DC" w:rsidRPr="00EB42D1">
        <w:rPr>
          <w:rFonts w:eastAsia="MS Mincho" w:cs="Times New Roman"/>
          <w:szCs w:val="24"/>
          <w:lang w:val="en-US"/>
        </w:rPr>
        <w:t xml:space="preserve"> </w:t>
      </w:r>
      <w:r w:rsidR="000D33DC" w:rsidRPr="00EB42D1">
        <w:rPr>
          <w:rFonts w:cs="Times New Roman"/>
          <w:szCs w:val="24"/>
          <w:lang w:val="en-US"/>
        </w:rPr>
        <w:t>(In Russian).</w:t>
      </w:r>
    </w:p>
    <w:p w:rsidR="00EC57EB" w:rsidRPr="00EB42D1" w:rsidRDefault="00EC57EB" w:rsidP="00EC57EB">
      <w:pPr>
        <w:numPr>
          <w:ilvl w:val="0"/>
          <w:numId w:val="10"/>
        </w:numPr>
        <w:contextualSpacing/>
        <w:jc w:val="both"/>
        <w:rPr>
          <w:rFonts w:cs="Times New Roman"/>
          <w:szCs w:val="24"/>
          <w:lang w:val="en-US"/>
        </w:rPr>
      </w:pPr>
      <w:proofErr w:type="spellStart"/>
      <w:r w:rsidRPr="00EB42D1">
        <w:rPr>
          <w:rFonts w:cs="Times New Roman"/>
          <w:szCs w:val="24"/>
          <w:lang w:val="en-US"/>
        </w:rPr>
        <w:t>Naiden</w:t>
      </w:r>
      <w:proofErr w:type="spellEnd"/>
      <w:r w:rsidRPr="00EB42D1">
        <w:rPr>
          <w:rFonts w:cs="Times New Roman"/>
          <w:szCs w:val="24"/>
          <w:lang w:val="en-US"/>
        </w:rPr>
        <w:t xml:space="preserve"> S.N. Social Effects from Implementation of Investment Projects. </w:t>
      </w:r>
      <w:proofErr w:type="spellStart"/>
      <w:r w:rsidRPr="00EB42D1">
        <w:rPr>
          <w:rFonts w:cs="Times New Roman"/>
          <w:szCs w:val="24"/>
          <w:lang w:val="en-US"/>
        </w:rPr>
        <w:t>Regionalistica</w:t>
      </w:r>
      <w:proofErr w:type="spellEnd"/>
      <w:r w:rsidRPr="00EB42D1">
        <w:rPr>
          <w:rFonts w:cs="Times New Roman"/>
          <w:szCs w:val="24"/>
          <w:lang w:val="en-US"/>
        </w:rPr>
        <w:t xml:space="preserve"> [Regionalistics]. 2017. Vol. 4. No. 6. Pp. 28</w:t>
      </w:r>
      <w:r w:rsidR="00EB42D1">
        <w:rPr>
          <w:rFonts w:cs="Times New Roman"/>
          <w:szCs w:val="24"/>
          <w:lang w:val="en-US"/>
        </w:rPr>
        <w:t>-</w:t>
      </w:r>
      <w:r w:rsidRPr="00EB42D1">
        <w:rPr>
          <w:rFonts w:cs="Times New Roman"/>
          <w:szCs w:val="24"/>
          <w:lang w:val="en-US"/>
        </w:rPr>
        <w:t>33. DOI: 10.14530/reg.2017.6</w:t>
      </w:r>
      <w:r w:rsidR="000D33DC" w:rsidRPr="00EB42D1">
        <w:rPr>
          <w:rFonts w:cs="Times New Roman"/>
          <w:szCs w:val="24"/>
          <w:lang w:val="en-US"/>
        </w:rPr>
        <w:t xml:space="preserve"> (In Russian).</w:t>
      </w:r>
    </w:p>
    <w:p w:rsidR="00B611A6" w:rsidRPr="00EB42D1" w:rsidRDefault="00B611A6" w:rsidP="00B611A6">
      <w:pPr>
        <w:pStyle w:val="ab"/>
        <w:numPr>
          <w:ilvl w:val="0"/>
          <w:numId w:val="10"/>
        </w:numPr>
        <w:ind w:left="499" w:hanging="502"/>
        <w:jc w:val="both"/>
        <w:rPr>
          <w:rFonts w:cs="Times New Roman"/>
          <w:sz w:val="24"/>
          <w:szCs w:val="24"/>
          <w:lang w:val="en-US"/>
        </w:rPr>
      </w:pPr>
      <w:proofErr w:type="spellStart"/>
      <w:r w:rsidRPr="00EB42D1">
        <w:rPr>
          <w:rFonts w:cs="Times New Roman"/>
          <w:sz w:val="24"/>
          <w:szCs w:val="24"/>
          <w:lang w:val="en-US"/>
        </w:rPr>
        <w:t>Mudronja</w:t>
      </w:r>
      <w:proofErr w:type="spellEnd"/>
      <w:r w:rsidRPr="00EB42D1">
        <w:rPr>
          <w:rFonts w:cs="Times New Roman"/>
          <w:sz w:val="24"/>
          <w:szCs w:val="24"/>
          <w:lang w:val="en-US"/>
        </w:rPr>
        <w:t xml:space="preserve"> G., </w:t>
      </w:r>
      <w:proofErr w:type="spellStart"/>
      <w:r w:rsidRPr="00EB42D1">
        <w:rPr>
          <w:rFonts w:cs="Times New Roman"/>
          <w:sz w:val="24"/>
          <w:szCs w:val="24"/>
          <w:lang w:val="en-US"/>
        </w:rPr>
        <w:t>Jugovic</w:t>
      </w:r>
      <w:proofErr w:type="spellEnd"/>
      <w:r w:rsidRPr="00EB42D1">
        <w:rPr>
          <w:rFonts w:cs="Times New Roman"/>
          <w:sz w:val="24"/>
          <w:szCs w:val="24"/>
          <w:lang w:val="en-US"/>
        </w:rPr>
        <w:t xml:space="preserve"> A., </w:t>
      </w:r>
      <w:proofErr w:type="spellStart"/>
      <w:r w:rsidRPr="00EB42D1">
        <w:rPr>
          <w:rFonts w:cs="Times New Roman"/>
          <w:sz w:val="24"/>
          <w:szCs w:val="24"/>
          <w:lang w:val="en-US"/>
        </w:rPr>
        <w:t>Skalamera-Alilovic</w:t>
      </w:r>
      <w:proofErr w:type="spellEnd"/>
      <w:r w:rsidRPr="00EB42D1">
        <w:rPr>
          <w:rFonts w:cs="Times New Roman"/>
          <w:sz w:val="24"/>
          <w:szCs w:val="24"/>
          <w:lang w:val="en-US"/>
        </w:rPr>
        <w:t xml:space="preserve"> D. Seaports and Economic Growth: Panel Data Analysis of EU Port Regions. </w:t>
      </w:r>
      <w:r w:rsidRPr="00EB42D1">
        <w:rPr>
          <w:rFonts w:cs="Times New Roman"/>
          <w:iCs/>
          <w:sz w:val="24"/>
          <w:szCs w:val="24"/>
          <w:lang w:val="en-US"/>
        </w:rPr>
        <w:t>Journal of Marine Science and Engineering. 2020.</w:t>
      </w:r>
      <w:r w:rsidRPr="00EB42D1">
        <w:rPr>
          <w:rFonts w:cs="Times New Roman"/>
          <w:sz w:val="24"/>
          <w:szCs w:val="24"/>
          <w:lang w:val="en-US"/>
        </w:rPr>
        <w:t xml:space="preserve"> </w:t>
      </w:r>
      <w:r w:rsidR="00EB42D1" w:rsidRPr="00EB42D1">
        <w:rPr>
          <w:rFonts w:cs="Times New Roman"/>
          <w:sz w:val="24"/>
          <w:szCs w:val="24"/>
          <w:lang w:val="en-US"/>
        </w:rPr>
        <w:t>No.</w:t>
      </w:r>
      <w:r w:rsidRPr="00EB42D1">
        <w:rPr>
          <w:rFonts w:cs="Times New Roman"/>
          <w:sz w:val="24"/>
          <w:szCs w:val="24"/>
          <w:lang w:val="en-US"/>
        </w:rPr>
        <w:t> 12 (1017). https://doi.org/10.3390/jmse8121017</w:t>
      </w:r>
    </w:p>
    <w:p w:rsidR="00B611A6" w:rsidRDefault="00B611A6" w:rsidP="00464335">
      <w:pPr>
        <w:jc w:val="both"/>
        <w:rPr>
          <w:szCs w:val="24"/>
          <w:lang w:val="en-US"/>
        </w:rPr>
      </w:pPr>
    </w:p>
    <w:p w:rsidR="00F31AA3" w:rsidRDefault="00F31AA3" w:rsidP="00F31AA3">
      <w:pPr>
        <w:jc w:val="center"/>
        <w:rPr>
          <w:rFonts w:cs="Minion Pro"/>
          <w:b/>
          <w:bCs/>
          <w:color w:val="221E1F"/>
          <w:sz w:val="23"/>
          <w:szCs w:val="23"/>
          <w:lang w:val="en-US"/>
        </w:rPr>
      </w:pPr>
      <w:r w:rsidRPr="00F31AA3">
        <w:rPr>
          <w:rFonts w:cs="Minion Pro"/>
          <w:b/>
          <w:bCs/>
          <w:color w:val="221E1F"/>
          <w:sz w:val="23"/>
          <w:szCs w:val="23"/>
          <w:lang w:val="en-US"/>
        </w:rPr>
        <w:t>Information about the author</w:t>
      </w:r>
    </w:p>
    <w:p w:rsidR="00F31AA3" w:rsidRPr="00F31AA3" w:rsidRDefault="00F31AA3" w:rsidP="00F31AA3">
      <w:pPr>
        <w:jc w:val="center"/>
        <w:rPr>
          <w:szCs w:val="24"/>
          <w:lang w:val="en-US"/>
        </w:rPr>
      </w:pPr>
    </w:p>
    <w:p w:rsidR="00F31AA3" w:rsidRDefault="00F31AA3" w:rsidP="00F31AA3">
      <w:pPr>
        <w:autoSpaceDE w:val="0"/>
        <w:autoSpaceDN w:val="0"/>
        <w:adjustRightInd w:val="0"/>
        <w:jc w:val="both"/>
        <w:rPr>
          <w:rFonts w:ascii="PTSerifPro-Book" w:hAnsi="PTSerifPro-Book" w:cs="PTSerifPro-Book"/>
          <w:szCs w:val="24"/>
        </w:rPr>
      </w:pPr>
      <w:proofErr w:type="spellStart"/>
      <w:r w:rsidRPr="00F31AA3">
        <w:rPr>
          <w:rFonts w:ascii="PTSerifPro-Book" w:hAnsi="PTSerifPro-Book" w:cs="PTSerifPro-Book"/>
          <w:szCs w:val="24"/>
          <w:lang w:val="en-US"/>
        </w:rPr>
        <w:t>Zaostrovskikh</w:t>
      </w:r>
      <w:proofErr w:type="spellEnd"/>
      <w:r w:rsidRPr="00F31AA3">
        <w:rPr>
          <w:rFonts w:ascii="PTSerifPro-Book" w:hAnsi="PTSerifPro-Book" w:cs="PTSerifPro-Book"/>
          <w:szCs w:val="24"/>
          <w:lang w:val="en-US"/>
        </w:rPr>
        <w:t xml:space="preserve"> </w:t>
      </w:r>
      <w:r w:rsidR="00464335" w:rsidRPr="00F31AA3">
        <w:rPr>
          <w:rFonts w:ascii="PTSerifPro-Book" w:hAnsi="PTSerifPro-Book" w:cs="PTSerifPro-Book"/>
          <w:szCs w:val="24"/>
          <w:lang w:val="en-US"/>
        </w:rPr>
        <w:t xml:space="preserve">Elena A. </w:t>
      </w:r>
      <w:r w:rsidRPr="00F31AA3">
        <w:rPr>
          <w:rFonts w:cs="Minion Pro"/>
          <w:color w:val="221E1F"/>
          <w:sz w:val="23"/>
          <w:szCs w:val="23"/>
          <w:lang w:val="en-US"/>
        </w:rPr>
        <w:t>(Russia, Khabarovsk)</w:t>
      </w:r>
      <w:r>
        <w:rPr>
          <w:rFonts w:cs="Minion Pro"/>
          <w:color w:val="221E1F"/>
          <w:sz w:val="23"/>
          <w:szCs w:val="23"/>
          <w:lang w:val="en-US"/>
        </w:rPr>
        <w:t xml:space="preserve"> – </w:t>
      </w:r>
      <w:r w:rsidR="00464335" w:rsidRPr="00F31AA3">
        <w:rPr>
          <w:rFonts w:ascii="PTSerifPro-Book" w:hAnsi="PTSerifPro-Book" w:cs="PTSerifPro-Book"/>
          <w:szCs w:val="24"/>
          <w:lang w:val="en-US"/>
        </w:rPr>
        <w:t>Ph.D. in Economics, Junior Researcher, Federal State Budget</w:t>
      </w:r>
      <w:r>
        <w:rPr>
          <w:rFonts w:ascii="PTSerifPro-Book" w:hAnsi="PTSerifPro-Book" w:cs="PTSerifPro-Book"/>
          <w:szCs w:val="24"/>
          <w:lang w:val="en-US"/>
        </w:rPr>
        <w:t xml:space="preserve"> </w:t>
      </w:r>
      <w:r w:rsidR="00464335" w:rsidRPr="00F31AA3">
        <w:rPr>
          <w:rFonts w:ascii="PTSerifPro-Book" w:hAnsi="PTSerifPro-Book" w:cs="PTSerifPro-Book"/>
          <w:szCs w:val="24"/>
          <w:lang w:val="en-US"/>
        </w:rPr>
        <w:t xml:space="preserve">Institution of Science </w:t>
      </w:r>
      <w:r w:rsidRPr="00F31AA3">
        <w:rPr>
          <w:rFonts w:ascii="PTSerifPro-Book" w:hAnsi="PTSerifPro-Book" w:cs="PTSerifPro-Book"/>
          <w:szCs w:val="24"/>
          <w:lang w:val="en-US"/>
        </w:rPr>
        <w:t>«</w:t>
      </w:r>
      <w:r w:rsidR="00464335" w:rsidRPr="00F31AA3">
        <w:rPr>
          <w:rFonts w:ascii="PTSerifPro-Book" w:hAnsi="PTSerifPro-Book" w:cs="PTSerifPro-Book"/>
          <w:szCs w:val="24"/>
          <w:lang w:val="en-US"/>
        </w:rPr>
        <w:t>Economic Research Institute, Far Eastern Branch of the Russian Academy</w:t>
      </w:r>
      <w:r>
        <w:rPr>
          <w:rFonts w:ascii="PTSerifPro-Book" w:hAnsi="PTSerifPro-Book" w:cs="PTSerifPro-Book"/>
          <w:szCs w:val="24"/>
          <w:lang w:val="en-US"/>
        </w:rPr>
        <w:t xml:space="preserve"> </w:t>
      </w:r>
      <w:r w:rsidR="00464335" w:rsidRPr="00F31AA3">
        <w:rPr>
          <w:rFonts w:ascii="PTSerifPro-Book" w:hAnsi="PTSerifPro-Book" w:cs="PTSerifPro-Book"/>
          <w:szCs w:val="24"/>
          <w:lang w:val="en-US"/>
        </w:rPr>
        <w:t>of Sciences</w:t>
      </w:r>
      <w:r w:rsidRPr="00F31AA3">
        <w:rPr>
          <w:rFonts w:ascii="PTSerifPro-Book" w:hAnsi="PTSerifPro-Book" w:cs="PTSerifPro-Book"/>
          <w:szCs w:val="24"/>
          <w:lang w:val="en-US"/>
        </w:rPr>
        <w:t>»</w:t>
      </w:r>
      <w:r w:rsidR="00464335" w:rsidRPr="00F31AA3">
        <w:rPr>
          <w:rFonts w:ascii="PTSerifPro-Book" w:hAnsi="PTSerifPro-Book" w:cs="PTSerifPro-Book"/>
          <w:szCs w:val="24"/>
          <w:lang w:val="en-US"/>
        </w:rPr>
        <w:t xml:space="preserve">. 153, </w:t>
      </w:r>
      <w:proofErr w:type="spellStart"/>
      <w:r w:rsidR="00464335" w:rsidRPr="00F31AA3">
        <w:rPr>
          <w:rFonts w:ascii="PTSerifPro-Book" w:hAnsi="PTSerifPro-Book" w:cs="PTSerifPro-Book"/>
          <w:szCs w:val="24"/>
          <w:lang w:val="en-US"/>
        </w:rPr>
        <w:t>Tikhookeanskaya</w:t>
      </w:r>
      <w:proofErr w:type="spellEnd"/>
      <w:r w:rsidR="00464335" w:rsidRPr="00F31AA3">
        <w:rPr>
          <w:rFonts w:ascii="PTSerifPro-Book" w:hAnsi="PTSerifPro-Book" w:cs="PTSerifPro-Book"/>
          <w:szCs w:val="24"/>
          <w:lang w:val="en-US"/>
        </w:rPr>
        <w:t xml:space="preserve"> Street, Khabarovsk, 680042, Russian Federation;</w:t>
      </w:r>
      <w:r>
        <w:rPr>
          <w:rFonts w:ascii="PTSerifPro-Book" w:hAnsi="PTSerifPro-Book" w:cs="PTSerifPro-Book"/>
          <w:szCs w:val="24"/>
        </w:rPr>
        <w:t xml:space="preserve"> </w:t>
      </w:r>
      <w:r w:rsidR="00464335" w:rsidRPr="00F31AA3">
        <w:rPr>
          <w:rFonts w:ascii="PTSerifPro-Book" w:hAnsi="PTSerifPro-Book" w:cs="PTSerifPro-Book"/>
          <w:szCs w:val="24"/>
          <w:lang w:val="en-US"/>
        </w:rPr>
        <w:t xml:space="preserve">e-mail: </w:t>
      </w:r>
      <w:hyperlink r:id="rId12" w:history="1">
        <w:r w:rsidRPr="00464335">
          <w:rPr>
            <w:rStyle w:val="aa"/>
            <w:color w:val="auto"/>
            <w:szCs w:val="24"/>
            <w:lang w:val="en-US"/>
          </w:rPr>
          <w:t>zaost</w:t>
        </w:r>
        <w:r w:rsidRPr="00464335">
          <w:rPr>
            <w:rStyle w:val="aa"/>
            <w:color w:val="auto"/>
            <w:szCs w:val="24"/>
          </w:rPr>
          <w:t>@</w:t>
        </w:r>
        <w:r w:rsidRPr="00464335">
          <w:rPr>
            <w:rStyle w:val="aa"/>
            <w:color w:val="auto"/>
            <w:szCs w:val="24"/>
            <w:lang w:val="en-US"/>
          </w:rPr>
          <w:t>ecrin</w:t>
        </w:r>
        <w:r w:rsidRPr="00464335">
          <w:rPr>
            <w:rStyle w:val="aa"/>
            <w:color w:val="auto"/>
            <w:szCs w:val="24"/>
          </w:rPr>
          <w:t>.</w:t>
        </w:r>
        <w:r w:rsidRPr="00464335">
          <w:rPr>
            <w:rStyle w:val="aa"/>
            <w:color w:val="auto"/>
            <w:szCs w:val="24"/>
            <w:lang w:val="en-US"/>
          </w:rPr>
          <w:t>ru</w:t>
        </w:r>
      </w:hyperlink>
    </w:p>
    <w:sectPr w:rsidR="00F31AA3" w:rsidSect="00410DC6">
      <w:endnotePr>
        <w:numFmt w:val="decimal"/>
      </w:endnotePr>
      <w:type w:val="continuous"/>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17E3" w:rsidRDefault="00D717E3" w:rsidP="00F9797A">
      <w:r>
        <w:separator/>
      </w:r>
    </w:p>
  </w:endnote>
  <w:endnote w:type="continuationSeparator" w:id="0">
    <w:p w:rsidR="00D717E3" w:rsidRDefault="00D717E3" w:rsidP="00F979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Minion Pro">
    <w:altName w:val="Minion Pro"/>
    <w:panose1 w:val="00000000000000000000"/>
    <w:charset w:val="CC"/>
    <w:family w:val="roman"/>
    <w:notTrueType/>
    <w:pitch w:val="default"/>
    <w:sig w:usb0="00000003" w:usb1="00000000" w:usb2="00000000" w:usb3="00000000" w:csb0="00000005" w:csb1="00000000"/>
  </w:font>
  <w:font w:name="PTSerifPro-Book">
    <w:panose1 w:val="00000000000000000000"/>
    <w:charset w:val="CC"/>
    <w:family w:val="roman"/>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17E3" w:rsidRDefault="00D717E3" w:rsidP="00F9797A">
      <w:r>
        <w:separator/>
      </w:r>
    </w:p>
  </w:footnote>
  <w:footnote w:type="continuationSeparator" w:id="0">
    <w:p w:rsidR="00D717E3" w:rsidRDefault="00D717E3" w:rsidP="00F9797A">
      <w:r>
        <w:continuationSeparator/>
      </w:r>
    </w:p>
  </w:footnote>
  <w:footnote w:id="1">
    <w:p w:rsidR="00283547" w:rsidRPr="00283547" w:rsidRDefault="00283547">
      <w:pPr>
        <w:pStyle w:val="a3"/>
      </w:pPr>
      <w:r w:rsidRPr="00283547">
        <w:rPr>
          <w:rStyle w:val="a5"/>
        </w:rPr>
        <w:footnoteRef/>
      </w:r>
      <w:r w:rsidRPr="00283547">
        <w:t xml:space="preserve"> </w:t>
      </w:r>
      <w:r w:rsidRPr="00283547">
        <w:rPr>
          <w:rFonts w:eastAsia="Calibri" w:cs="Times New Roman"/>
        </w:rPr>
        <w:t>Владивосток, Находка, Восточный, Зарубино и Посьет</w:t>
      </w:r>
      <w:r>
        <w:t>.</w:t>
      </w:r>
    </w:p>
  </w:footnote>
  <w:footnote w:id="2">
    <w:p w:rsidR="00FB5842" w:rsidRPr="00220250" w:rsidRDefault="00FB5842" w:rsidP="00FB5842">
      <w:pPr>
        <w:pStyle w:val="a3"/>
      </w:pPr>
      <w:r w:rsidRPr="00220250">
        <w:rPr>
          <w:rStyle w:val="a5"/>
        </w:rPr>
        <w:footnoteRef/>
      </w:r>
      <w:r w:rsidRPr="008E1614">
        <w:t xml:space="preserve"> </w:t>
      </w:r>
      <w:r w:rsidRPr="00220250">
        <w:t>Регионы</w:t>
      </w:r>
      <w:r w:rsidRPr="008E1614">
        <w:t xml:space="preserve"> </w:t>
      </w:r>
      <w:r w:rsidRPr="00220250">
        <w:t>России</w:t>
      </w:r>
      <w:r w:rsidRPr="008E1614">
        <w:t xml:space="preserve">. </w:t>
      </w:r>
      <w:r w:rsidRPr="00220250">
        <w:t>Соц</w:t>
      </w:r>
      <w:r w:rsidR="008E1614">
        <w:t xml:space="preserve">. </w:t>
      </w:r>
      <w:proofErr w:type="gramStart"/>
      <w:r w:rsidRPr="00220250">
        <w:t>эк</w:t>
      </w:r>
      <w:proofErr w:type="gramEnd"/>
      <w:r w:rsidRPr="00220250">
        <w:t xml:space="preserve"> показатели. 2020: Р32</w:t>
      </w:r>
      <w:proofErr w:type="gramStart"/>
      <w:r w:rsidRPr="00220250">
        <w:t xml:space="preserve"> С</w:t>
      </w:r>
      <w:proofErr w:type="gramEnd"/>
      <w:r w:rsidRPr="00220250">
        <w:t xml:space="preserve">тат. сб. / Росстат. </w:t>
      </w:r>
      <w:r w:rsidRPr="00220250">
        <w:sym w:font="Symbol" w:char="F02D"/>
      </w:r>
      <w:r w:rsidRPr="00220250">
        <w:t xml:space="preserve"> М., 2020. </w:t>
      </w:r>
      <w:r w:rsidRPr="00220250">
        <w:sym w:font="Symbol" w:char="F02D"/>
      </w:r>
      <w:r w:rsidRPr="00220250">
        <w:t xml:space="preserve"> 1242 с.</w:t>
      </w:r>
    </w:p>
  </w:footnote>
  <w:footnote w:id="3">
    <w:p w:rsidR="00FB5842" w:rsidRPr="009669B1" w:rsidRDefault="00FB5842" w:rsidP="009669B1">
      <w:pPr>
        <w:jc w:val="both"/>
        <w:rPr>
          <w:sz w:val="20"/>
          <w:szCs w:val="20"/>
        </w:rPr>
      </w:pPr>
      <w:r w:rsidRPr="009669B1">
        <w:rPr>
          <w:rStyle w:val="a5"/>
          <w:sz w:val="20"/>
          <w:szCs w:val="20"/>
        </w:rPr>
        <w:footnoteRef/>
      </w:r>
      <w:r w:rsidRPr="009669B1">
        <w:rPr>
          <w:sz w:val="20"/>
          <w:szCs w:val="20"/>
        </w:rPr>
        <w:t xml:space="preserve"> Транспортная стратегия Российской Федерации до 2030 года с прогнозом на период до 2035 года. Распоряжение Правительства РФ от 27 ноября 2021 г. № 3363-р; Стратегия развития морской портовой инфраструктуры России до 2030 года: </w:t>
      </w:r>
      <w:proofErr w:type="spellStart"/>
      <w:r w:rsidRPr="009669B1">
        <w:rPr>
          <w:sz w:val="20"/>
          <w:szCs w:val="20"/>
        </w:rPr>
        <w:t>одобр</w:t>
      </w:r>
      <w:proofErr w:type="spellEnd"/>
      <w:r w:rsidRPr="009669B1">
        <w:rPr>
          <w:sz w:val="20"/>
          <w:szCs w:val="20"/>
        </w:rPr>
        <w:t>. Морской коллегией при Правительстве РФ 28 сентября 2012 г.</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95AA6"/>
    <w:multiLevelType w:val="hybridMultilevel"/>
    <w:tmpl w:val="C6E60DBC"/>
    <w:lvl w:ilvl="0" w:tplc="488A4E7E">
      <w:start w:val="1"/>
      <w:numFmt w:val="decimal"/>
      <w:lvlText w:val="%1."/>
      <w:lvlJc w:val="left"/>
      <w:pPr>
        <w:tabs>
          <w:tab w:val="num" w:pos="720"/>
        </w:tabs>
        <w:ind w:left="720" w:hanging="360"/>
      </w:pPr>
    </w:lvl>
    <w:lvl w:ilvl="1" w:tplc="C9A6856E" w:tentative="1">
      <w:start w:val="1"/>
      <w:numFmt w:val="decimal"/>
      <w:lvlText w:val="%2."/>
      <w:lvlJc w:val="left"/>
      <w:pPr>
        <w:tabs>
          <w:tab w:val="num" w:pos="1440"/>
        </w:tabs>
        <w:ind w:left="1440" w:hanging="360"/>
      </w:pPr>
    </w:lvl>
    <w:lvl w:ilvl="2" w:tplc="3000E8CC" w:tentative="1">
      <w:start w:val="1"/>
      <w:numFmt w:val="decimal"/>
      <w:lvlText w:val="%3."/>
      <w:lvlJc w:val="left"/>
      <w:pPr>
        <w:tabs>
          <w:tab w:val="num" w:pos="2160"/>
        </w:tabs>
        <w:ind w:left="2160" w:hanging="360"/>
      </w:pPr>
    </w:lvl>
    <w:lvl w:ilvl="3" w:tplc="88127E3E" w:tentative="1">
      <w:start w:val="1"/>
      <w:numFmt w:val="decimal"/>
      <w:lvlText w:val="%4."/>
      <w:lvlJc w:val="left"/>
      <w:pPr>
        <w:tabs>
          <w:tab w:val="num" w:pos="2880"/>
        </w:tabs>
        <w:ind w:left="2880" w:hanging="360"/>
      </w:pPr>
    </w:lvl>
    <w:lvl w:ilvl="4" w:tplc="B91C08E4" w:tentative="1">
      <w:start w:val="1"/>
      <w:numFmt w:val="decimal"/>
      <w:lvlText w:val="%5."/>
      <w:lvlJc w:val="left"/>
      <w:pPr>
        <w:tabs>
          <w:tab w:val="num" w:pos="3600"/>
        </w:tabs>
        <w:ind w:left="3600" w:hanging="360"/>
      </w:pPr>
    </w:lvl>
    <w:lvl w:ilvl="5" w:tplc="4F304B60" w:tentative="1">
      <w:start w:val="1"/>
      <w:numFmt w:val="decimal"/>
      <w:lvlText w:val="%6."/>
      <w:lvlJc w:val="left"/>
      <w:pPr>
        <w:tabs>
          <w:tab w:val="num" w:pos="4320"/>
        </w:tabs>
        <w:ind w:left="4320" w:hanging="360"/>
      </w:pPr>
    </w:lvl>
    <w:lvl w:ilvl="6" w:tplc="F4200824" w:tentative="1">
      <w:start w:val="1"/>
      <w:numFmt w:val="decimal"/>
      <w:lvlText w:val="%7."/>
      <w:lvlJc w:val="left"/>
      <w:pPr>
        <w:tabs>
          <w:tab w:val="num" w:pos="5040"/>
        </w:tabs>
        <w:ind w:left="5040" w:hanging="360"/>
      </w:pPr>
    </w:lvl>
    <w:lvl w:ilvl="7" w:tplc="BDB2E692" w:tentative="1">
      <w:start w:val="1"/>
      <w:numFmt w:val="decimal"/>
      <w:lvlText w:val="%8."/>
      <w:lvlJc w:val="left"/>
      <w:pPr>
        <w:tabs>
          <w:tab w:val="num" w:pos="5760"/>
        </w:tabs>
        <w:ind w:left="5760" w:hanging="360"/>
      </w:pPr>
    </w:lvl>
    <w:lvl w:ilvl="8" w:tplc="210C48DE" w:tentative="1">
      <w:start w:val="1"/>
      <w:numFmt w:val="decimal"/>
      <w:lvlText w:val="%9."/>
      <w:lvlJc w:val="left"/>
      <w:pPr>
        <w:tabs>
          <w:tab w:val="num" w:pos="6480"/>
        </w:tabs>
        <w:ind w:left="6480" w:hanging="360"/>
      </w:pPr>
    </w:lvl>
  </w:abstractNum>
  <w:abstractNum w:abstractNumId="1">
    <w:nsid w:val="120A4B62"/>
    <w:multiLevelType w:val="hybridMultilevel"/>
    <w:tmpl w:val="571A0C6C"/>
    <w:lvl w:ilvl="0" w:tplc="7A98948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
    <w:nsid w:val="15FA56CD"/>
    <w:multiLevelType w:val="hybridMultilevel"/>
    <w:tmpl w:val="73A2719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79E419A"/>
    <w:multiLevelType w:val="hybridMultilevel"/>
    <w:tmpl w:val="09EC230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F5D59C1"/>
    <w:multiLevelType w:val="hybridMultilevel"/>
    <w:tmpl w:val="0B3C61C6"/>
    <w:lvl w:ilvl="0" w:tplc="0419000D">
      <w:start w:val="1"/>
      <w:numFmt w:val="bullet"/>
      <w:lvlText w:val=""/>
      <w:lvlJc w:val="left"/>
      <w:pPr>
        <w:ind w:left="1068" w:hanging="360"/>
      </w:pPr>
      <w:rPr>
        <w:rFonts w:ascii="Wingdings" w:hAnsi="Wingding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36EE0F85"/>
    <w:multiLevelType w:val="hybridMultilevel"/>
    <w:tmpl w:val="571A0C6C"/>
    <w:lvl w:ilvl="0" w:tplc="7A98948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6">
    <w:nsid w:val="3CDA3621"/>
    <w:multiLevelType w:val="hybridMultilevel"/>
    <w:tmpl w:val="571A0C6C"/>
    <w:lvl w:ilvl="0" w:tplc="7A98948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7">
    <w:nsid w:val="447C1CDE"/>
    <w:multiLevelType w:val="hybridMultilevel"/>
    <w:tmpl w:val="51361E3E"/>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53BE56B5"/>
    <w:multiLevelType w:val="hybridMultilevel"/>
    <w:tmpl w:val="7C08DA90"/>
    <w:lvl w:ilvl="0" w:tplc="BD68C0B8">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5FCD1572"/>
    <w:multiLevelType w:val="hybridMultilevel"/>
    <w:tmpl w:val="C4403F16"/>
    <w:lvl w:ilvl="0" w:tplc="BD68C0B8">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683912E8"/>
    <w:multiLevelType w:val="hybridMultilevel"/>
    <w:tmpl w:val="571A0C6C"/>
    <w:lvl w:ilvl="0" w:tplc="7A98948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1">
    <w:nsid w:val="6F7774CA"/>
    <w:multiLevelType w:val="hybridMultilevel"/>
    <w:tmpl w:val="571A0C6C"/>
    <w:lvl w:ilvl="0" w:tplc="7A98948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2">
    <w:nsid w:val="778F7204"/>
    <w:multiLevelType w:val="hybridMultilevel"/>
    <w:tmpl w:val="A198ED6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7B2E79AF"/>
    <w:multiLevelType w:val="hybridMultilevel"/>
    <w:tmpl w:val="EED2817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5"/>
  </w:num>
  <w:num w:numId="2">
    <w:abstractNumId w:val="4"/>
  </w:num>
  <w:num w:numId="3">
    <w:abstractNumId w:val="2"/>
  </w:num>
  <w:num w:numId="4">
    <w:abstractNumId w:val="12"/>
  </w:num>
  <w:num w:numId="5">
    <w:abstractNumId w:val="7"/>
  </w:num>
  <w:num w:numId="6">
    <w:abstractNumId w:val="3"/>
  </w:num>
  <w:num w:numId="7">
    <w:abstractNumId w:val="0"/>
  </w:num>
  <w:num w:numId="8">
    <w:abstractNumId w:val="9"/>
  </w:num>
  <w:num w:numId="9">
    <w:abstractNumId w:val="13"/>
  </w:num>
  <w:num w:numId="10">
    <w:abstractNumId w:val="10"/>
  </w:num>
  <w:num w:numId="11">
    <w:abstractNumId w:val="1"/>
  </w:num>
  <w:num w:numId="12">
    <w:abstractNumId w:val="11"/>
  </w:num>
  <w:num w:numId="13">
    <w:abstractNumId w:val="6"/>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footnotePr>
    <w:footnote w:id="-1"/>
    <w:footnote w:id="0"/>
  </w:footnotePr>
  <w:endnotePr>
    <w:numFmt w:val="decimal"/>
    <w:endnote w:id="-1"/>
    <w:endnote w:id="0"/>
  </w:endnotePr>
  <w:compat/>
  <w:rsids>
    <w:rsidRoot w:val="00F9797A"/>
    <w:rsid w:val="00006FC6"/>
    <w:rsid w:val="00051CD9"/>
    <w:rsid w:val="00072EE2"/>
    <w:rsid w:val="000A3E6B"/>
    <w:rsid w:val="000A4655"/>
    <w:rsid w:val="000A5222"/>
    <w:rsid w:val="000B459E"/>
    <w:rsid w:val="000D33DC"/>
    <w:rsid w:val="000F1EF2"/>
    <w:rsid w:val="000F2BAA"/>
    <w:rsid w:val="0011532A"/>
    <w:rsid w:val="00131628"/>
    <w:rsid w:val="0013547E"/>
    <w:rsid w:val="00140A21"/>
    <w:rsid w:val="001460D1"/>
    <w:rsid w:val="00146F84"/>
    <w:rsid w:val="00153D6B"/>
    <w:rsid w:val="00161F6B"/>
    <w:rsid w:val="00175DD8"/>
    <w:rsid w:val="001A20D5"/>
    <w:rsid w:val="001A3BA7"/>
    <w:rsid w:val="001A7D9C"/>
    <w:rsid w:val="001B5C09"/>
    <w:rsid w:val="001C28AE"/>
    <w:rsid w:val="001C7D28"/>
    <w:rsid w:val="001F1496"/>
    <w:rsid w:val="002114CC"/>
    <w:rsid w:val="00216449"/>
    <w:rsid w:val="002172A3"/>
    <w:rsid w:val="00234D6F"/>
    <w:rsid w:val="00237CF9"/>
    <w:rsid w:val="00243806"/>
    <w:rsid w:val="0025715A"/>
    <w:rsid w:val="00272544"/>
    <w:rsid w:val="00283547"/>
    <w:rsid w:val="002971A0"/>
    <w:rsid w:val="00297F06"/>
    <w:rsid w:val="002A429C"/>
    <w:rsid w:val="002B5A1D"/>
    <w:rsid w:val="002D3F67"/>
    <w:rsid w:val="002E5588"/>
    <w:rsid w:val="002E77A0"/>
    <w:rsid w:val="002F596E"/>
    <w:rsid w:val="0030038D"/>
    <w:rsid w:val="00306C17"/>
    <w:rsid w:val="00324056"/>
    <w:rsid w:val="003675A6"/>
    <w:rsid w:val="00382CB6"/>
    <w:rsid w:val="0039213F"/>
    <w:rsid w:val="003A3CE2"/>
    <w:rsid w:val="003D6467"/>
    <w:rsid w:val="004051EE"/>
    <w:rsid w:val="00410DC6"/>
    <w:rsid w:val="00421324"/>
    <w:rsid w:val="0044529F"/>
    <w:rsid w:val="00447C87"/>
    <w:rsid w:val="0045789B"/>
    <w:rsid w:val="00464335"/>
    <w:rsid w:val="004953F5"/>
    <w:rsid w:val="004A03C5"/>
    <w:rsid w:val="004B365F"/>
    <w:rsid w:val="004D7D24"/>
    <w:rsid w:val="004D7F4A"/>
    <w:rsid w:val="004F2492"/>
    <w:rsid w:val="004F7B44"/>
    <w:rsid w:val="00500EF8"/>
    <w:rsid w:val="00510159"/>
    <w:rsid w:val="00512405"/>
    <w:rsid w:val="00513174"/>
    <w:rsid w:val="005208A6"/>
    <w:rsid w:val="00531A62"/>
    <w:rsid w:val="0055012D"/>
    <w:rsid w:val="0056360E"/>
    <w:rsid w:val="005741AF"/>
    <w:rsid w:val="00582B0F"/>
    <w:rsid w:val="005911D0"/>
    <w:rsid w:val="005950A0"/>
    <w:rsid w:val="005C23A4"/>
    <w:rsid w:val="005D1284"/>
    <w:rsid w:val="006074DC"/>
    <w:rsid w:val="00640EC2"/>
    <w:rsid w:val="0065107E"/>
    <w:rsid w:val="00656A3D"/>
    <w:rsid w:val="00665EFB"/>
    <w:rsid w:val="006729A4"/>
    <w:rsid w:val="00680A9B"/>
    <w:rsid w:val="00686411"/>
    <w:rsid w:val="006907F7"/>
    <w:rsid w:val="006A54F8"/>
    <w:rsid w:val="006A6294"/>
    <w:rsid w:val="006C391D"/>
    <w:rsid w:val="006E27C8"/>
    <w:rsid w:val="007004D2"/>
    <w:rsid w:val="0070068F"/>
    <w:rsid w:val="00703AEB"/>
    <w:rsid w:val="00756F69"/>
    <w:rsid w:val="007A5FC2"/>
    <w:rsid w:val="007B52CA"/>
    <w:rsid w:val="007D22CD"/>
    <w:rsid w:val="007D301A"/>
    <w:rsid w:val="007D4C16"/>
    <w:rsid w:val="007D7E11"/>
    <w:rsid w:val="007E2548"/>
    <w:rsid w:val="007F1C77"/>
    <w:rsid w:val="0080443D"/>
    <w:rsid w:val="00805EB3"/>
    <w:rsid w:val="00826852"/>
    <w:rsid w:val="008333CE"/>
    <w:rsid w:val="00847108"/>
    <w:rsid w:val="00886C18"/>
    <w:rsid w:val="008D137F"/>
    <w:rsid w:val="008D5C3C"/>
    <w:rsid w:val="008E1614"/>
    <w:rsid w:val="008E5205"/>
    <w:rsid w:val="008F0CBD"/>
    <w:rsid w:val="009035A3"/>
    <w:rsid w:val="00933710"/>
    <w:rsid w:val="00963A00"/>
    <w:rsid w:val="009669B1"/>
    <w:rsid w:val="0099173C"/>
    <w:rsid w:val="00992AC4"/>
    <w:rsid w:val="009A28AC"/>
    <w:rsid w:val="009C4BA0"/>
    <w:rsid w:val="009F4976"/>
    <w:rsid w:val="00A11597"/>
    <w:rsid w:val="00A16D31"/>
    <w:rsid w:val="00A31ACB"/>
    <w:rsid w:val="00A36CF6"/>
    <w:rsid w:val="00A41659"/>
    <w:rsid w:val="00A43F30"/>
    <w:rsid w:val="00A72744"/>
    <w:rsid w:val="00A8464C"/>
    <w:rsid w:val="00A916A0"/>
    <w:rsid w:val="00A97233"/>
    <w:rsid w:val="00AB7DA7"/>
    <w:rsid w:val="00AC658A"/>
    <w:rsid w:val="00AE2022"/>
    <w:rsid w:val="00AF4CF6"/>
    <w:rsid w:val="00B03E93"/>
    <w:rsid w:val="00B25EE9"/>
    <w:rsid w:val="00B35AB6"/>
    <w:rsid w:val="00B35E86"/>
    <w:rsid w:val="00B44450"/>
    <w:rsid w:val="00B611A6"/>
    <w:rsid w:val="00B81D14"/>
    <w:rsid w:val="00B8475C"/>
    <w:rsid w:val="00B8747F"/>
    <w:rsid w:val="00BB008E"/>
    <w:rsid w:val="00BB19AD"/>
    <w:rsid w:val="00BB2F42"/>
    <w:rsid w:val="00BB3A80"/>
    <w:rsid w:val="00BD6DA7"/>
    <w:rsid w:val="00BE1A29"/>
    <w:rsid w:val="00BE7AB7"/>
    <w:rsid w:val="00C0186A"/>
    <w:rsid w:val="00C15E47"/>
    <w:rsid w:val="00C43644"/>
    <w:rsid w:val="00C82355"/>
    <w:rsid w:val="00C84AB1"/>
    <w:rsid w:val="00C863A6"/>
    <w:rsid w:val="00CA5828"/>
    <w:rsid w:val="00CB1F6A"/>
    <w:rsid w:val="00CE5BF1"/>
    <w:rsid w:val="00CE6660"/>
    <w:rsid w:val="00CF016E"/>
    <w:rsid w:val="00CF4227"/>
    <w:rsid w:val="00D0052B"/>
    <w:rsid w:val="00D05775"/>
    <w:rsid w:val="00D141B6"/>
    <w:rsid w:val="00D15944"/>
    <w:rsid w:val="00D27271"/>
    <w:rsid w:val="00D5322C"/>
    <w:rsid w:val="00D56E90"/>
    <w:rsid w:val="00D717E3"/>
    <w:rsid w:val="00D76532"/>
    <w:rsid w:val="00DA3D5C"/>
    <w:rsid w:val="00DB6841"/>
    <w:rsid w:val="00DD2BC3"/>
    <w:rsid w:val="00DD6AB3"/>
    <w:rsid w:val="00DD7FE2"/>
    <w:rsid w:val="00DF20EE"/>
    <w:rsid w:val="00E15CFB"/>
    <w:rsid w:val="00E42C3C"/>
    <w:rsid w:val="00E60276"/>
    <w:rsid w:val="00E65286"/>
    <w:rsid w:val="00E7005E"/>
    <w:rsid w:val="00E75145"/>
    <w:rsid w:val="00E81D3A"/>
    <w:rsid w:val="00E85747"/>
    <w:rsid w:val="00E85DEA"/>
    <w:rsid w:val="00E940C6"/>
    <w:rsid w:val="00EB42D1"/>
    <w:rsid w:val="00EC57EB"/>
    <w:rsid w:val="00EE0240"/>
    <w:rsid w:val="00F01572"/>
    <w:rsid w:val="00F0257E"/>
    <w:rsid w:val="00F03188"/>
    <w:rsid w:val="00F31AA3"/>
    <w:rsid w:val="00F515A9"/>
    <w:rsid w:val="00F56D5F"/>
    <w:rsid w:val="00F6021B"/>
    <w:rsid w:val="00F73E2A"/>
    <w:rsid w:val="00F92C8C"/>
    <w:rsid w:val="00F95CDC"/>
    <w:rsid w:val="00F962DC"/>
    <w:rsid w:val="00F9797A"/>
    <w:rsid w:val="00FB5293"/>
    <w:rsid w:val="00FB5842"/>
    <w:rsid w:val="00FD7AC2"/>
    <w:rsid w:val="00FE4570"/>
    <w:rsid w:val="00FF34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597"/>
    <w:pPr>
      <w:spacing w:after="0" w:line="240" w:lineRule="auto"/>
    </w:pPr>
    <w:rPr>
      <w:rFonts w:ascii="Times New Roman" w:hAnsi="Times New Roman"/>
      <w:sz w:val="24"/>
    </w:rPr>
  </w:style>
  <w:style w:type="paragraph" w:styleId="1">
    <w:name w:val="heading 1"/>
    <w:basedOn w:val="a"/>
    <w:next w:val="a"/>
    <w:link w:val="10"/>
    <w:uiPriority w:val="9"/>
    <w:qFormat/>
    <w:rsid w:val="00A11597"/>
    <w:pPr>
      <w:keepNext/>
      <w:keepLines/>
      <w:spacing w:before="480"/>
      <w:outlineLvl w:val="0"/>
    </w:pPr>
    <w:rPr>
      <w:rFonts w:eastAsiaTheme="majorEastAsia"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1597"/>
    <w:rPr>
      <w:rFonts w:ascii="Times New Roman" w:eastAsiaTheme="majorEastAsia" w:hAnsi="Times New Roman" w:cstheme="majorBidi"/>
      <w:b/>
      <w:bCs/>
      <w:color w:val="365F91" w:themeColor="accent1" w:themeShade="BF"/>
      <w:sz w:val="28"/>
      <w:szCs w:val="28"/>
    </w:rPr>
  </w:style>
  <w:style w:type="paragraph" w:styleId="a3">
    <w:name w:val="footnote text"/>
    <w:aliases w:val="Текст сноски Знак Знак Знак,Текст сноски Знак Знак,Текст сноски Знак Знак Знак Знак,Текст сноски Знак Знак Знак Знак Знак Знак Знак,Текст сноски Знак Знак Знак Знак Знак Знак,Текст сноски1,Текст сноски Знак Знак1,fn Знак,f,Текст сноски Зн"/>
    <w:basedOn w:val="a"/>
    <w:link w:val="a4"/>
    <w:unhideWhenUsed/>
    <w:rsid w:val="00F9797A"/>
    <w:rPr>
      <w:sz w:val="20"/>
      <w:szCs w:val="20"/>
    </w:rPr>
  </w:style>
  <w:style w:type="character" w:customStyle="1" w:styleId="a4">
    <w:name w:val="Текст сноски Знак"/>
    <w:aliases w:val="Текст сноски Знак Знак Знак Знак1,Текст сноски Знак Знак Знак1,Текст сноски Знак Знак Знак Знак Знак,Текст сноски Знак Знак Знак Знак Знак Знак Знак Знак,Текст сноски Знак Знак Знак Знак Знак Знак Знак1,Текст сноски1 Знак,fn Знак Знак"/>
    <w:basedOn w:val="a0"/>
    <w:link w:val="a3"/>
    <w:rsid w:val="00F9797A"/>
    <w:rPr>
      <w:rFonts w:ascii="Times New Roman" w:hAnsi="Times New Roman"/>
      <w:sz w:val="20"/>
      <w:szCs w:val="20"/>
    </w:rPr>
  </w:style>
  <w:style w:type="character" w:styleId="a5">
    <w:name w:val="footnote reference"/>
    <w:basedOn w:val="a0"/>
    <w:unhideWhenUsed/>
    <w:rsid w:val="00F9797A"/>
    <w:rPr>
      <w:vertAlign w:val="superscript"/>
    </w:rPr>
  </w:style>
  <w:style w:type="paragraph" w:customStyle="1" w:styleId="j">
    <w:name w:val="#j"/>
    <w:rsid w:val="00F9797A"/>
    <w:pPr>
      <w:spacing w:after="0" w:line="240" w:lineRule="auto"/>
      <w:ind w:firstLine="567"/>
      <w:jc w:val="both"/>
    </w:pPr>
    <w:rPr>
      <w:rFonts w:ascii="Times New Roman" w:eastAsia="Times New Roman" w:hAnsi="Times New Roman" w:cs="Times New Roman"/>
      <w:sz w:val="24"/>
      <w:szCs w:val="20"/>
    </w:rPr>
  </w:style>
  <w:style w:type="table" w:styleId="a6">
    <w:name w:val="Table Grid"/>
    <w:basedOn w:val="a1"/>
    <w:rsid w:val="007D22C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B81D14"/>
    <w:rPr>
      <w:rFonts w:ascii="Tahoma" w:hAnsi="Tahoma" w:cs="Tahoma"/>
      <w:sz w:val="16"/>
      <w:szCs w:val="16"/>
    </w:rPr>
  </w:style>
  <w:style w:type="character" w:customStyle="1" w:styleId="a8">
    <w:name w:val="Текст выноски Знак"/>
    <w:basedOn w:val="a0"/>
    <w:link w:val="a7"/>
    <w:uiPriority w:val="99"/>
    <w:semiHidden/>
    <w:rsid w:val="00B81D14"/>
    <w:rPr>
      <w:rFonts w:ascii="Tahoma" w:hAnsi="Tahoma" w:cs="Tahoma"/>
      <w:sz w:val="16"/>
      <w:szCs w:val="16"/>
    </w:rPr>
  </w:style>
  <w:style w:type="paragraph" w:styleId="a9">
    <w:name w:val="List Paragraph"/>
    <w:basedOn w:val="a"/>
    <w:uiPriority w:val="34"/>
    <w:qFormat/>
    <w:rsid w:val="006C391D"/>
    <w:pPr>
      <w:spacing w:after="200" w:line="276" w:lineRule="auto"/>
      <w:ind w:left="720"/>
      <w:contextualSpacing/>
    </w:pPr>
    <w:rPr>
      <w:rFonts w:asciiTheme="minorHAnsi" w:hAnsiTheme="minorHAnsi"/>
      <w:sz w:val="22"/>
    </w:rPr>
  </w:style>
  <w:style w:type="paragraph" w:customStyle="1" w:styleId="Default">
    <w:name w:val="Default"/>
    <w:rsid w:val="00582B0F"/>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Hyperlink"/>
    <w:basedOn w:val="a0"/>
    <w:uiPriority w:val="99"/>
    <w:unhideWhenUsed/>
    <w:rsid w:val="00582B0F"/>
    <w:rPr>
      <w:color w:val="0000FF" w:themeColor="hyperlink"/>
      <w:u w:val="single"/>
    </w:rPr>
  </w:style>
  <w:style w:type="paragraph" w:styleId="ab">
    <w:name w:val="endnote text"/>
    <w:basedOn w:val="a"/>
    <w:link w:val="ac"/>
    <w:unhideWhenUsed/>
    <w:rsid w:val="007D301A"/>
    <w:rPr>
      <w:sz w:val="20"/>
      <w:szCs w:val="20"/>
    </w:rPr>
  </w:style>
  <w:style w:type="character" w:customStyle="1" w:styleId="ac">
    <w:name w:val="Текст концевой сноски Знак"/>
    <w:basedOn w:val="a0"/>
    <w:link w:val="ab"/>
    <w:rsid w:val="007D301A"/>
    <w:rPr>
      <w:rFonts w:ascii="Times New Roman" w:hAnsi="Times New Roman"/>
      <w:sz w:val="20"/>
      <w:szCs w:val="20"/>
    </w:rPr>
  </w:style>
  <w:style w:type="character" w:styleId="ad">
    <w:name w:val="endnote reference"/>
    <w:basedOn w:val="a0"/>
    <w:uiPriority w:val="99"/>
    <w:semiHidden/>
    <w:unhideWhenUsed/>
    <w:rsid w:val="007D301A"/>
    <w:rPr>
      <w:vertAlign w:val="superscript"/>
    </w:rPr>
  </w:style>
  <w:style w:type="character" w:styleId="ae">
    <w:name w:val="FollowedHyperlink"/>
    <w:basedOn w:val="a0"/>
    <w:uiPriority w:val="99"/>
    <w:semiHidden/>
    <w:unhideWhenUsed/>
    <w:rsid w:val="00AF4CF6"/>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332683281">
      <w:bodyDiv w:val="1"/>
      <w:marLeft w:val="0"/>
      <w:marRight w:val="0"/>
      <w:marTop w:val="0"/>
      <w:marBottom w:val="0"/>
      <w:divBdr>
        <w:top w:val="none" w:sz="0" w:space="0" w:color="auto"/>
        <w:left w:val="none" w:sz="0" w:space="0" w:color="auto"/>
        <w:bottom w:val="none" w:sz="0" w:space="0" w:color="auto"/>
        <w:right w:val="none" w:sz="0" w:space="0" w:color="auto"/>
      </w:divBdr>
    </w:div>
    <w:div w:id="1143352768">
      <w:bodyDiv w:val="1"/>
      <w:marLeft w:val="0"/>
      <w:marRight w:val="0"/>
      <w:marTop w:val="0"/>
      <w:marBottom w:val="0"/>
      <w:divBdr>
        <w:top w:val="none" w:sz="0" w:space="0" w:color="auto"/>
        <w:left w:val="none" w:sz="0" w:space="0" w:color="auto"/>
        <w:bottom w:val="none" w:sz="0" w:space="0" w:color="auto"/>
        <w:right w:val="none" w:sz="0" w:space="0" w:color="auto"/>
      </w:divBdr>
      <w:divsChild>
        <w:div w:id="2122064255">
          <w:marLeft w:val="432"/>
          <w:marRight w:val="0"/>
          <w:marTop w:val="0"/>
          <w:marBottom w:val="0"/>
          <w:divBdr>
            <w:top w:val="none" w:sz="0" w:space="0" w:color="auto"/>
            <w:left w:val="none" w:sz="0" w:space="0" w:color="auto"/>
            <w:bottom w:val="none" w:sz="0" w:space="0" w:color="auto"/>
            <w:right w:val="none" w:sz="0" w:space="0" w:color="auto"/>
          </w:divBdr>
        </w:div>
        <w:div w:id="212736734">
          <w:marLeft w:val="432"/>
          <w:marRight w:val="0"/>
          <w:marTop w:val="0"/>
          <w:marBottom w:val="0"/>
          <w:divBdr>
            <w:top w:val="none" w:sz="0" w:space="0" w:color="auto"/>
            <w:left w:val="none" w:sz="0" w:space="0" w:color="auto"/>
            <w:bottom w:val="none" w:sz="0" w:space="0" w:color="auto"/>
            <w:right w:val="none" w:sz="0" w:space="0" w:color="auto"/>
          </w:divBdr>
        </w:div>
        <w:div w:id="1201044685">
          <w:marLeft w:val="432"/>
          <w:marRight w:val="0"/>
          <w:marTop w:val="0"/>
          <w:marBottom w:val="0"/>
          <w:divBdr>
            <w:top w:val="none" w:sz="0" w:space="0" w:color="auto"/>
            <w:left w:val="none" w:sz="0" w:space="0" w:color="auto"/>
            <w:bottom w:val="none" w:sz="0" w:space="0" w:color="auto"/>
            <w:right w:val="none" w:sz="0" w:space="0" w:color="auto"/>
          </w:divBdr>
        </w:div>
        <w:div w:id="62222067">
          <w:marLeft w:val="432"/>
          <w:marRight w:val="0"/>
          <w:marTop w:val="0"/>
          <w:marBottom w:val="0"/>
          <w:divBdr>
            <w:top w:val="none" w:sz="0" w:space="0" w:color="auto"/>
            <w:left w:val="none" w:sz="0" w:space="0" w:color="auto"/>
            <w:bottom w:val="none" w:sz="0" w:space="0" w:color="auto"/>
            <w:right w:val="none" w:sz="0" w:space="0" w:color="auto"/>
          </w:divBdr>
        </w:div>
        <w:div w:id="22832524">
          <w:marLeft w:val="432"/>
          <w:marRight w:val="0"/>
          <w:marTop w:val="0"/>
          <w:marBottom w:val="0"/>
          <w:divBdr>
            <w:top w:val="none" w:sz="0" w:space="0" w:color="auto"/>
            <w:left w:val="none" w:sz="0" w:space="0" w:color="auto"/>
            <w:bottom w:val="none" w:sz="0" w:space="0" w:color="auto"/>
            <w:right w:val="none" w:sz="0" w:space="0" w:color="auto"/>
          </w:divBdr>
        </w:div>
      </w:divsChild>
    </w:div>
    <w:div w:id="1163006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zaost@ecrin.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016/j.tra.2014.04.006" TargetMode="External"/><Relationship Id="rId5" Type="http://schemas.openxmlformats.org/officeDocument/2006/relationships/webSettings" Target="webSettings.xml"/><Relationship Id="rId10" Type="http://schemas.openxmlformats.org/officeDocument/2006/relationships/hyperlink" Target="mailto:zaost@ecrin.ru" TargetMode="External"/><Relationship Id="rId4" Type="http://schemas.openxmlformats.org/officeDocument/2006/relationships/settings" Target="settings.xml"/><Relationship Id="rId9" Type="http://schemas.openxmlformats.org/officeDocument/2006/relationships/hyperlink" Target="http://dx.doi.org/10.1016/j.tra.2014.04.006"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0093814286727673"/>
          <c:y val="6.179775280898888E-2"/>
          <c:w val="0.7859672991897968"/>
          <c:h val="0.63842953515108214"/>
        </c:manualLayout>
      </c:layout>
      <c:barChart>
        <c:barDir val="col"/>
        <c:grouping val="clustered"/>
        <c:ser>
          <c:idx val="0"/>
          <c:order val="1"/>
          <c:tx>
            <c:strRef>
              <c:f>Sheet1!$A$3</c:f>
              <c:strCache>
                <c:ptCount val="1"/>
                <c:pt idx="0">
                  <c:v>Численность населения, тыс. чел</c:v>
                </c:pt>
              </c:strCache>
            </c:strRef>
          </c:tx>
          <c:spPr>
            <a:solidFill>
              <a:srgbClr val="C0C0C0"/>
            </a:solidFill>
            <a:ln w="12662">
              <a:solidFill>
                <a:schemeClr val="tx1"/>
              </a:solidFill>
              <a:prstDash val="solid"/>
            </a:ln>
          </c:spPr>
          <c:cat>
            <c:numRef>
              <c:f>Sheet1!$B$1:$W$1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Sheet1!$B$3:$W$3</c:f>
              <c:numCache>
                <c:formatCode>General</c:formatCode>
                <c:ptCount val="22"/>
                <c:pt idx="0">
                  <c:v>2141.1</c:v>
                </c:pt>
                <c:pt idx="1">
                  <c:v>2120.5</c:v>
                </c:pt>
                <c:pt idx="2">
                  <c:v>2071.1999999999998</c:v>
                </c:pt>
                <c:pt idx="3">
                  <c:v>2067.4</c:v>
                </c:pt>
                <c:pt idx="4">
                  <c:v>2048.6</c:v>
                </c:pt>
                <c:pt idx="5">
                  <c:v>2028.4</c:v>
                </c:pt>
                <c:pt idx="6">
                  <c:v>2006.5</c:v>
                </c:pt>
                <c:pt idx="7">
                  <c:v>1988.6</c:v>
                </c:pt>
                <c:pt idx="8">
                  <c:v>1977.4</c:v>
                </c:pt>
                <c:pt idx="9">
                  <c:v>1969.6</c:v>
                </c:pt>
                <c:pt idx="10">
                  <c:v>1956.5</c:v>
                </c:pt>
                <c:pt idx="11">
                  <c:v>1953.5</c:v>
                </c:pt>
                <c:pt idx="12">
                  <c:v>1950.5</c:v>
                </c:pt>
                <c:pt idx="13">
                  <c:v>1947.3</c:v>
                </c:pt>
                <c:pt idx="14">
                  <c:v>1938.5</c:v>
                </c:pt>
                <c:pt idx="15">
                  <c:v>1933.3</c:v>
                </c:pt>
                <c:pt idx="16">
                  <c:v>1929</c:v>
                </c:pt>
                <c:pt idx="17">
                  <c:v>1923.1</c:v>
                </c:pt>
                <c:pt idx="18">
                  <c:v>1913</c:v>
                </c:pt>
                <c:pt idx="19">
                  <c:v>1902.7</c:v>
                </c:pt>
                <c:pt idx="20">
                  <c:v>1895.9</c:v>
                </c:pt>
                <c:pt idx="21">
                  <c:v>1877.8</c:v>
                </c:pt>
              </c:numCache>
            </c:numRef>
          </c:val>
        </c:ser>
        <c:gapWidth val="79"/>
        <c:overlap val="-35"/>
        <c:axId val="83505920"/>
        <c:axId val="83507456"/>
      </c:barChart>
      <c:lineChart>
        <c:grouping val="standard"/>
        <c:ser>
          <c:idx val="1"/>
          <c:order val="0"/>
          <c:tx>
            <c:strRef>
              <c:f>Sheet1!$A$2</c:f>
              <c:strCache>
                <c:ptCount val="1"/>
                <c:pt idx="0">
                  <c:v>Грузооборот портов, млн т</c:v>
                </c:pt>
              </c:strCache>
            </c:strRef>
          </c:tx>
          <c:spPr>
            <a:ln w="37987">
              <a:solidFill>
                <a:schemeClr val="tx1"/>
              </a:solidFill>
              <a:prstDash val="solid"/>
            </a:ln>
          </c:spPr>
          <c:marker>
            <c:symbol val="none"/>
          </c:marker>
          <c:cat>
            <c:numRef>
              <c:f>Sheet1!$B$1:$W$1</c:f>
              <c:numCache>
                <c:formatCode>General</c:formatCode>
                <c:ptCount val="22"/>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numCache>
            </c:numRef>
          </c:cat>
          <c:val>
            <c:numRef>
              <c:f>Sheet1!$B$2:$W$2</c:f>
              <c:numCache>
                <c:formatCode>General</c:formatCode>
                <c:ptCount val="22"/>
                <c:pt idx="0">
                  <c:v>32.9</c:v>
                </c:pt>
                <c:pt idx="1">
                  <c:v>33.6</c:v>
                </c:pt>
                <c:pt idx="2">
                  <c:v>39.700000000000003</c:v>
                </c:pt>
                <c:pt idx="3">
                  <c:v>43.9</c:v>
                </c:pt>
                <c:pt idx="4">
                  <c:v>52.4</c:v>
                </c:pt>
                <c:pt idx="5">
                  <c:v>48.9</c:v>
                </c:pt>
                <c:pt idx="6">
                  <c:v>45.7</c:v>
                </c:pt>
                <c:pt idx="7">
                  <c:v>47.8</c:v>
                </c:pt>
                <c:pt idx="8">
                  <c:v>50.8</c:v>
                </c:pt>
                <c:pt idx="9">
                  <c:v>49.5</c:v>
                </c:pt>
                <c:pt idx="10">
                  <c:v>69.400000000000006</c:v>
                </c:pt>
                <c:pt idx="11">
                  <c:v>70.400000000000006</c:v>
                </c:pt>
                <c:pt idx="12">
                  <c:v>80.400000000000006</c:v>
                </c:pt>
                <c:pt idx="13">
                  <c:v>86.5</c:v>
                </c:pt>
                <c:pt idx="14">
                  <c:v>96.1</c:v>
                </c:pt>
                <c:pt idx="15">
                  <c:v>105.5</c:v>
                </c:pt>
                <c:pt idx="16">
                  <c:v>114.9</c:v>
                </c:pt>
                <c:pt idx="17">
                  <c:v>116.4</c:v>
                </c:pt>
                <c:pt idx="18">
                  <c:v>121.3</c:v>
                </c:pt>
                <c:pt idx="19">
                  <c:v>128.80000000000001</c:v>
                </c:pt>
                <c:pt idx="20">
                  <c:v>133.19999999999999</c:v>
                </c:pt>
                <c:pt idx="21">
                  <c:v>135.30000000000001</c:v>
                </c:pt>
              </c:numCache>
            </c:numRef>
          </c:val>
        </c:ser>
        <c:marker val="1"/>
        <c:axId val="83498112"/>
        <c:axId val="83499648"/>
      </c:lineChart>
      <c:catAx>
        <c:axId val="83498112"/>
        <c:scaling>
          <c:orientation val="minMax"/>
        </c:scaling>
        <c:axPos val="b"/>
        <c:numFmt formatCode="General" sourceLinked="1"/>
        <c:majorTickMark val="cross"/>
        <c:tickLblPos val="nextTo"/>
        <c:spPr>
          <a:ln w="3166">
            <a:solidFill>
              <a:srgbClr val="000000"/>
            </a:solidFill>
            <a:prstDash val="solid"/>
          </a:ln>
        </c:spPr>
        <c:txPr>
          <a:bodyPr rot="-5400000" vert="horz"/>
          <a:lstStyle/>
          <a:p>
            <a:pPr>
              <a:defRPr/>
            </a:pPr>
            <a:endParaRPr lang="ru-RU"/>
          </a:p>
        </c:txPr>
        <c:crossAx val="83499648"/>
        <c:crosses val="autoZero"/>
        <c:lblAlgn val="ctr"/>
        <c:lblOffset val="100"/>
        <c:tickLblSkip val="1"/>
        <c:tickMarkSkip val="1"/>
      </c:catAx>
      <c:valAx>
        <c:axId val="83499648"/>
        <c:scaling>
          <c:orientation val="minMax"/>
          <c:max val="160"/>
        </c:scaling>
        <c:axPos val="l"/>
        <c:majorGridlines>
          <c:spPr>
            <a:ln w="3166">
              <a:solidFill>
                <a:srgbClr val="000000"/>
              </a:solidFill>
              <a:prstDash val="solid"/>
            </a:ln>
          </c:spPr>
        </c:majorGridlines>
        <c:title>
          <c:tx>
            <c:rich>
              <a:bodyPr/>
              <a:lstStyle/>
              <a:p>
                <a:pPr>
                  <a:defRPr sz="1100"/>
                </a:pPr>
                <a:r>
                  <a:rPr lang="ru-RU" sz="1100"/>
                  <a:t>Млн тонн</a:t>
                </a:r>
              </a:p>
            </c:rich>
          </c:tx>
          <c:layout>
            <c:manualLayout>
              <c:xMode val="edge"/>
              <c:yMode val="edge"/>
              <c:x val="1.1261261261261287E-2"/>
              <c:y val="0.3545321468962721"/>
            </c:manualLayout>
          </c:layout>
          <c:spPr>
            <a:noFill/>
            <a:ln w="25325">
              <a:noFill/>
            </a:ln>
          </c:spPr>
        </c:title>
        <c:numFmt formatCode="General" sourceLinked="1"/>
        <c:majorTickMark val="cross"/>
        <c:tickLblPos val="nextTo"/>
        <c:spPr>
          <a:ln w="3166">
            <a:solidFill>
              <a:srgbClr val="000000"/>
            </a:solidFill>
            <a:prstDash val="solid"/>
          </a:ln>
        </c:spPr>
        <c:txPr>
          <a:bodyPr rot="0" vert="horz"/>
          <a:lstStyle/>
          <a:p>
            <a:pPr>
              <a:defRPr/>
            </a:pPr>
            <a:endParaRPr lang="ru-RU"/>
          </a:p>
        </c:txPr>
        <c:crossAx val="83498112"/>
        <c:crosses val="autoZero"/>
        <c:crossBetween val="between"/>
        <c:majorUnit val="40"/>
      </c:valAx>
      <c:catAx>
        <c:axId val="83505920"/>
        <c:scaling>
          <c:orientation val="minMax"/>
        </c:scaling>
        <c:delete val="1"/>
        <c:axPos val="b"/>
        <c:numFmt formatCode="General" sourceLinked="1"/>
        <c:tickLblPos val="none"/>
        <c:crossAx val="83507456"/>
        <c:crosses val="autoZero"/>
        <c:lblAlgn val="ctr"/>
        <c:lblOffset val="100"/>
      </c:catAx>
      <c:valAx>
        <c:axId val="83507456"/>
        <c:scaling>
          <c:orientation val="minMax"/>
          <c:min val="0"/>
        </c:scaling>
        <c:axPos val="r"/>
        <c:title>
          <c:tx>
            <c:rich>
              <a:bodyPr/>
              <a:lstStyle/>
              <a:p>
                <a:pPr>
                  <a:defRPr sz="1100"/>
                </a:pPr>
                <a:r>
                  <a:rPr lang="ru-RU" sz="1100"/>
                  <a:t>Тыс. человек</a:t>
                </a:r>
              </a:p>
            </c:rich>
          </c:tx>
          <c:layout>
            <c:manualLayout>
              <c:xMode val="edge"/>
              <c:yMode val="edge"/>
              <c:x val="0.95837746508853694"/>
              <c:y val="0.23945307307696259"/>
            </c:manualLayout>
          </c:layout>
          <c:spPr>
            <a:noFill/>
            <a:ln w="25325">
              <a:noFill/>
            </a:ln>
          </c:spPr>
        </c:title>
        <c:numFmt formatCode="General" sourceLinked="1"/>
        <c:tickLblPos val="nextTo"/>
        <c:spPr>
          <a:ln w="3166">
            <a:solidFill>
              <a:srgbClr val="000000"/>
            </a:solidFill>
            <a:prstDash val="solid"/>
          </a:ln>
        </c:spPr>
        <c:txPr>
          <a:bodyPr rot="0" vert="horz"/>
          <a:lstStyle/>
          <a:p>
            <a:pPr>
              <a:defRPr/>
            </a:pPr>
            <a:endParaRPr lang="ru-RU"/>
          </a:p>
        </c:txPr>
        <c:crossAx val="83505920"/>
        <c:crosses val="max"/>
        <c:crossBetween val="between"/>
        <c:majorUnit val="1000"/>
      </c:valAx>
      <c:spPr>
        <a:noFill/>
        <a:ln w="12662">
          <a:solidFill>
            <a:srgbClr val="808080"/>
          </a:solidFill>
          <a:prstDash val="solid"/>
        </a:ln>
      </c:spPr>
    </c:plotArea>
    <c:legend>
      <c:legendPos val="b"/>
      <c:spPr>
        <a:solidFill>
          <a:srgbClr val="FFFFFF"/>
        </a:solidFill>
        <a:ln w="25325">
          <a:noFill/>
        </a:ln>
      </c:spPr>
      <c:txPr>
        <a:bodyPr/>
        <a:lstStyle/>
        <a:p>
          <a:pPr>
            <a:defRPr sz="1100"/>
          </a:pPr>
          <a:endParaRPr lang="ru-RU"/>
        </a:p>
      </c:txPr>
    </c:legend>
    <c:plotVisOnly val="1"/>
    <c:dispBlanksAs val="gap"/>
  </c:chart>
  <c:spPr>
    <a:noFill/>
    <a:ln>
      <a:noFill/>
    </a:ln>
  </c:spPr>
  <c:txPr>
    <a:bodyPr/>
    <a:lstStyle/>
    <a:p>
      <a:pPr>
        <a:defRPr sz="1000" b="0" i="0" u="none" strike="noStrike" baseline="0">
          <a:solidFill>
            <a:srgbClr val="000000"/>
          </a:solidFill>
          <a:latin typeface="Times New Roman" pitchFamily="18" charset="0"/>
          <a:ea typeface="Calibri"/>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Другая 61">
      <a:dk1>
        <a:srgbClr val="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D56635-C3C6-4DFC-A0B6-17A9D8EF6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2441</TotalTime>
  <Pages>5</Pages>
  <Words>2352</Words>
  <Characters>13413</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47</cp:revision>
  <dcterms:created xsi:type="dcterms:W3CDTF">2023-02-08T06:45:00Z</dcterms:created>
  <dcterms:modified xsi:type="dcterms:W3CDTF">2023-03-19T04:57:00Z</dcterms:modified>
</cp:coreProperties>
</file>