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562D4B" w14:textId="407F3B2D" w:rsidR="000700EA" w:rsidRPr="000700EA" w:rsidRDefault="000700EA" w:rsidP="00313E9B">
      <w:pPr>
        <w:spacing w:after="0" w:line="240" w:lineRule="auto"/>
        <w:jc w:val="both"/>
        <w:rPr>
          <w:rFonts w:ascii="Times New Roman" w:hAnsi="Times New Roman" w:cs="Times New Roman"/>
          <w:b/>
          <w:bCs/>
          <w:sz w:val="26"/>
          <w:szCs w:val="26"/>
        </w:rPr>
      </w:pPr>
      <w:r w:rsidRPr="000700EA">
        <w:rPr>
          <w:rFonts w:ascii="Times New Roman" w:hAnsi="Times New Roman" w:cs="Times New Roman"/>
          <w:b/>
          <w:bCs/>
          <w:sz w:val="26"/>
          <w:szCs w:val="26"/>
        </w:rPr>
        <w:t>УДК</w:t>
      </w:r>
      <w:r w:rsidR="00C12BA7">
        <w:rPr>
          <w:rFonts w:ascii="Times New Roman" w:hAnsi="Times New Roman" w:cs="Times New Roman"/>
          <w:b/>
          <w:bCs/>
          <w:sz w:val="26"/>
          <w:szCs w:val="26"/>
        </w:rPr>
        <w:t xml:space="preserve"> 331.5 </w:t>
      </w:r>
      <w:r w:rsidRPr="000700EA">
        <w:rPr>
          <w:rFonts w:ascii="Times New Roman" w:hAnsi="Times New Roman" w:cs="Times New Roman"/>
          <w:b/>
          <w:bCs/>
          <w:sz w:val="26"/>
          <w:szCs w:val="26"/>
        </w:rPr>
        <w:t>/</w:t>
      </w:r>
      <w:r w:rsidR="00C12BA7">
        <w:rPr>
          <w:rFonts w:ascii="Times New Roman" w:hAnsi="Times New Roman" w:cs="Times New Roman"/>
          <w:b/>
          <w:bCs/>
          <w:sz w:val="26"/>
          <w:szCs w:val="26"/>
        </w:rPr>
        <w:t xml:space="preserve"> ББК </w:t>
      </w:r>
      <w:r w:rsidR="008E6CC2">
        <w:rPr>
          <w:rFonts w:ascii="Times New Roman" w:hAnsi="Times New Roman" w:cs="Times New Roman"/>
          <w:b/>
          <w:bCs/>
          <w:sz w:val="26"/>
          <w:szCs w:val="26"/>
        </w:rPr>
        <w:t>65.</w:t>
      </w:r>
      <w:r w:rsidR="00ED3F95">
        <w:rPr>
          <w:rFonts w:ascii="Times New Roman" w:hAnsi="Times New Roman" w:cs="Times New Roman"/>
          <w:b/>
          <w:bCs/>
          <w:sz w:val="26"/>
          <w:szCs w:val="26"/>
        </w:rPr>
        <w:t>245</w:t>
      </w:r>
    </w:p>
    <w:p w14:paraId="67DFC107" w14:textId="6C09DA34" w:rsidR="000700EA" w:rsidRDefault="000700EA" w:rsidP="00313E9B">
      <w:pPr>
        <w:spacing w:after="0" w:line="240" w:lineRule="auto"/>
        <w:jc w:val="right"/>
        <w:rPr>
          <w:rFonts w:ascii="Times New Roman" w:hAnsi="Times New Roman" w:cs="Times New Roman"/>
          <w:sz w:val="26"/>
          <w:szCs w:val="26"/>
          <w:u w:val="single"/>
        </w:rPr>
      </w:pPr>
      <w:r w:rsidRPr="000700EA">
        <w:rPr>
          <w:rFonts w:ascii="Times New Roman" w:hAnsi="Times New Roman" w:cs="Times New Roman"/>
          <w:b/>
          <w:bCs/>
          <w:sz w:val="26"/>
          <w:szCs w:val="26"/>
        </w:rPr>
        <w:t>Андилевко</w:t>
      </w:r>
      <w:r w:rsidR="00FF51E3">
        <w:rPr>
          <w:rFonts w:ascii="Times New Roman" w:hAnsi="Times New Roman" w:cs="Times New Roman"/>
          <w:b/>
          <w:bCs/>
          <w:sz w:val="26"/>
          <w:szCs w:val="26"/>
        </w:rPr>
        <w:t xml:space="preserve"> Т.В.</w:t>
      </w:r>
    </w:p>
    <w:p w14:paraId="5C2B02B6" w14:textId="587846EF" w:rsidR="002B646F" w:rsidRDefault="000700EA" w:rsidP="00313E9B">
      <w:pPr>
        <w:spacing w:after="0" w:line="240" w:lineRule="auto"/>
        <w:jc w:val="center"/>
        <w:rPr>
          <w:rFonts w:ascii="Times New Roman" w:hAnsi="Times New Roman" w:cs="Times New Roman"/>
          <w:b/>
          <w:bCs/>
          <w:sz w:val="26"/>
          <w:szCs w:val="26"/>
        </w:rPr>
      </w:pPr>
      <w:r w:rsidRPr="000700EA">
        <w:rPr>
          <w:rFonts w:ascii="Times New Roman" w:hAnsi="Times New Roman" w:cs="Times New Roman"/>
          <w:b/>
          <w:bCs/>
          <w:sz w:val="26"/>
          <w:szCs w:val="26"/>
        </w:rPr>
        <w:t xml:space="preserve">ТЕНДЕНЦИИ В </w:t>
      </w:r>
      <w:r w:rsidR="000302B1">
        <w:rPr>
          <w:rFonts w:ascii="Times New Roman" w:hAnsi="Times New Roman" w:cs="Times New Roman"/>
          <w:b/>
          <w:bCs/>
          <w:sz w:val="26"/>
          <w:szCs w:val="26"/>
        </w:rPr>
        <w:t>ОБЛАСТИ ЗАРАБОТНОЙ ПЛАТЫ В</w:t>
      </w:r>
      <w:r w:rsidR="0018196B">
        <w:rPr>
          <w:rFonts w:ascii="Times New Roman" w:hAnsi="Times New Roman" w:cs="Times New Roman"/>
          <w:b/>
          <w:bCs/>
          <w:sz w:val="26"/>
          <w:szCs w:val="26"/>
        </w:rPr>
        <w:t xml:space="preserve"> </w:t>
      </w:r>
      <w:r w:rsidRPr="000700EA">
        <w:rPr>
          <w:rFonts w:ascii="Times New Roman" w:hAnsi="Times New Roman" w:cs="Times New Roman"/>
          <w:b/>
          <w:bCs/>
          <w:sz w:val="26"/>
          <w:szCs w:val="26"/>
        </w:rPr>
        <w:t>РЕСПУБЛИК</w:t>
      </w:r>
      <w:r w:rsidR="000302B1">
        <w:rPr>
          <w:rFonts w:ascii="Times New Roman" w:hAnsi="Times New Roman" w:cs="Times New Roman"/>
          <w:b/>
          <w:bCs/>
          <w:sz w:val="26"/>
          <w:szCs w:val="26"/>
        </w:rPr>
        <w:t xml:space="preserve">Е </w:t>
      </w:r>
      <w:r w:rsidRPr="000700EA">
        <w:rPr>
          <w:rFonts w:ascii="Times New Roman" w:hAnsi="Times New Roman" w:cs="Times New Roman"/>
          <w:b/>
          <w:bCs/>
          <w:sz w:val="26"/>
          <w:szCs w:val="26"/>
        </w:rPr>
        <w:t>БЕЛАРУСЬ</w:t>
      </w:r>
    </w:p>
    <w:p w14:paraId="194629D3" w14:textId="77777777" w:rsidR="00C21C75" w:rsidRPr="000700EA" w:rsidRDefault="00C21C75" w:rsidP="00313E9B">
      <w:pPr>
        <w:spacing w:after="0" w:line="240" w:lineRule="auto"/>
        <w:jc w:val="center"/>
        <w:rPr>
          <w:rFonts w:ascii="Times New Roman" w:hAnsi="Times New Roman" w:cs="Times New Roman"/>
          <w:b/>
          <w:bCs/>
          <w:sz w:val="26"/>
          <w:szCs w:val="26"/>
        </w:rPr>
      </w:pPr>
    </w:p>
    <w:p w14:paraId="39C5B8F9" w14:textId="06D2F275" w:rsidR="0031094A" w:rsidRPr="00997838" w:rsidRDefault="00FF51E3" w:rsidP="0031094A">
      <w:pPr>
        <w:spacing w:after="0" w:line="240" w:lineRule="auto"/>
        <w:ind w:firstLine="709"/>
        <w:jc w:val="both"/>
        <w:rPr>
          <w:rFonts w:ascii="Times New Roman" w:hAnsi="Times New Roman" w:cs="Times New Roman"/>
          <w:i/>
          <w:iCs/>
          <w:sz w:val="24"/>
          <w:szCs w:val="24"/>
        </w:rPr>
      </w:pPr>
      <w:r w:rsidRPr="00FF51E3">
        <w:rPr>
          <w:rFonts w:ascii="Times New Roman" w:hAnsi="Times New Roman" w:cs="Times New Roman"/>
          <w:b/>
          <w:bCs/>
          <w:sz w:val="24"/>
          <w:szCs w:val="24"/>
        </w:rPr>
        <w:t>Аннотация.</w:t>
      </w:r>
      <w:r w:rsidR="00627B5B">
        <w:rPr>
          <w:rFonts w:ascii="Times New Roman" w:hAnsi="Times New Roman" w:cs="Times New Roman"/>
          <w:b/>
          <w:bCs/>
          <w:sz w:val="24"/>
          <w:szCs w:val="24"/>
        </w:rPr>
        <w:t xml:space="preserve"> </w:t>
      </w:r>
      <w:r w:rsidR="00A81AC3" w:rsidRPr="00997838">
        <w:rPr>
          <w:rFonts w:ascii="Times New Roman" w:hAnsi="Times New Roman" w:cs="Times New Roman"/>
          <w:i/>
          <w:iCs/>
          <w:sz w:val="24"/>
          <w:szCs w:val="24"/>
        </w:rPr>
        <w:t>В статье</w:t>
      </w:r>
      <w:r w:rsidR="002B3A2E" w:rsidRPr="00997838">
        <w:rPr>
          <w:rFonts w:ascii="Times New Roman" w:hAnsi="Times New Roman" w:cs="Times New Roman"/>
          <w:i/>
          <w:iCs/>
          <w:sz w:val="24"/>
          <w:szCs w:val="24"/>
        </w:rPr>
        <w:t xml:space="preserve"> приведены результаты исследования статистических данных в области заработной платы в Республике Беларусь. </w:t>
      </w:r>
      <w:r w:rsidR="00E94BD5" w:rsidRPr="00997838">
        <w:rPr>
          <w:rFonts w:ascii="Times New Roman" w:hAnsi="Times New Roman" w:cs="Times New Roman"/>
          <w:i/>
          <w:iCs/>
          <w:sz w:val="24"/>
          <w:szCs w:val="24"/>
        </w:rPr>
        <w:t>Выявлен</w:t>
      </w:r>
      <w:r w:rsidR="005766EE" w:rsidRPr="00997838">
        <w:rPr>
          <w:rFonts w:ascii="Times New Roman" w:hAnsi="Times New Roman" w:cs="Times New Roman"/>
          <w:i/>
          <w:iCs/>
          <w:sz w:val="24"/>
          <w:szCs w:val="24"/>
        </w:rPr>
        <w:t>н</w:t>
      </w:r>
      <w:r w:rsidR="00E94BD5" w:rsidRPr="00997838">
        <w:rPr>
          <w:rFonts w:ascii="Times New Roman" w:hAnsi="Times New Roman" w:cs="Times New Roman"/>
          <w:i/>
          <w:iCs/>
          <w:sz w:val="24"/>
          <w:szCs w:val="24"/>
        </w:rPr>
        <w:t>ы</w:t>
      </w:r>
      <w:r w:rsidR="005766EE" w:rsidRPr="00997838">
        <w:rPr>
          <w:rFonts w:ascii="Times New Roman" w:hAnsi="Times New Roman" w:cs="Times New Roman"/>
          <w:i/>
          <w:iCs/>
          <w:sz w:val="24"/>
          <w:szCs w:val="24"/>
        </w:rPr>
        <w:t>е</w:t>
      </w:r>
      <w:r w:rsidR="00E94BD5" w:rsidRPr="00997838">
        <w:rPr>
          <w:rFonts w:ascii="Times New Roman" w:hAnsi="Times New Roman" w:cs="Times New Roman"/>
          <w:i/>
          <w:iCs/>
          <w:sz w:val="24"/>
          <w:szCs w:val="24"/>
        </w:rPr>
        <w:t xml:space="preserve"> тенденции</w:t>
      </w:r>
      <w:r w:rsidR="00A12F49" w:rsidRPr="00997838">
        <w:rPr>
          <w:rFonts w:ascii="Times New Roman" w:hAnsi="Times New Roman" w:cs="Times New Roman"/>
          <w:i/>
          <w:iCs/>
          <w:sz w:val="24"/>
          <w:szCs w:val="24"/>
        </w:rPr>
        <w:t xml:space="preserve"> </w:t>
      </w:r>
      <w:r w:rsidR="00E94BD5" w:rsidRPr="00997838">
        <w:rPr>
          <w:rFonts w:ascii="Times New Roman" w:hAnsi="Times New Roman" w:cs="Times New Roman"/>
          <w:i/>
          <w:iCs/>
          <w:sz w:val="24"/>
          <w:szCs w:val="24"/>
        </w:rPr>
        <w:t>позвол</w:t>
      </w:r>
      <w:r w:rsidR="005766EE" w:rsidRPr="00997838">
        <w:rPr>
          <w:rFonts w:ascii="Times New Roman" w:hAnsi="Times New Roman" w:cs="Times New Roman"/>
          <w:i/>
          <w:iCs/>
          <w:sz w:val="24"/>
          <w:szCs w:val="24"/>
        </w:rPr>
        <w:t xml:space="preserve">или </w:t>
      </w:r>
      <w:r w:rsidR="00E94BD5" w:rsidRPr="00997838">
        <w:rPr>
          <w:rFonts w:ascii="Times New Roman" w:hAnsi="Times New Roman" w:cs="Times New Roman"/>
          <w:i/>
          <w:iCs/>
          <w:sz w:val="24"/>
          <w:szCs w:val="24"/>
        </w:rPr>
        <w:t>оценить ситуацию на рынке труда в настоящее время</w:t>
      </w:r>
      <w:r w:rsidR="00A12F49" w:rsidRPr="00997838">
        <w:rPr>
          <w:rFonts w:ascii="Times New Roman" w:hAnsi="Times New Roman" w:cs="Times New Roman"/>
          <w:i/>
          <w:iCs/>
          <w:sz w:val="24"/>
          <w:szCs w:val="24"/>
        </w:rPr>
        <w:t xml:space="preserve">, что </w:t>
      </w:r>
      <w:r w:rsidR="00E94BD5" w:rsidRPr="00997838">
        <w:rPr>
          <w:rFonts w:ascii="Times New Roman" w:hAnsi="Times New Roman" w:cs="Times New Roman"/>
          <w:i/>
          <w:iCs/>
          <w:sz w:val="24"/>
          <w:szCs w:val="24"/>
        </w:rPr>
        <w:t>дает возможность</w:t>
      </w:r>
      <w:r w:rsidR="003A7897" w:rsidRPr="00997838">
        <w:rPr>
          <w:rFonts w:ascii="Times New Roman" w:hAnsi="Times New Roman" w:cs="Times New Roman"/>
          <w:i/>
          <w:iCs/>
          <w:sz w:val="24"/>
          <w:szCs w:val="24"/>
        </w:rPr>
        <w:t xml:space="preserve"> </w:t>
      </w:r>
      <w:r w:rsidR="00E94BD5" w:rsidRPr="00997838">
        <w:rPr>
          <w:rFonts w:ascii="Times New Roman" w:hAnsi="Times New Roman" w:cs="Times New Roman"/>
          <w:i/>
          <w:iCs/>
          <w:sz w:val="24"/>
          <w:szCs w:val="24"/>
        </w:rPr>
        <w:t>управлять процессами, образовавшими на рынке труда в Республике Беларусь.</w:t>
      </w:r>
    </w:p>
    <w:p w14:paraId="1B7E9FCC" w14:textId="4FF30D3D" w:rsidR="00FF51E3" w:rsidRPr="00997838" w:rsidRDefault="00FF51E3" w:rsidP="00C213C4">
      <w:pPr>
        <w:spacing w:after="0" w:line="240" w:lineRule="auto"/>
        <w:ind w:firstLine="709"/>
        <w:jc w:val="both"/>
        <w:rPr>
          <w:rFonts w:ascii="Times New Roman" w:hAnsi="Times New Roman" w:cs="Times New Roman"/>
          <w:i/>
          <w:iCs/>
          <w:sz w:val="24"/>
          <w:szCs w:val="24"/>
        </w:rPr>
      </w:pPr>
      <w:r w:rsidRPr="00FF51E3">
        <w:rPr>
          <w:rFonts w:ascii="Times New Roman" w:hAnsi="Times New Roman" w:cs="Times New Roman"/>
          <w:b/>
          <w:bCs/>
          <w:sz w:val="24"/>
          <w:szCs w:val="24"/>
        </w:rPr>
        <w:t>Ключевые слова</w:t>
      </w:r>
      <w:r>
        <w:rPr>
          <w:rFonts w:ascii="Times New Roman" w:hAnsi="Times New Roman" w:cs="Times New Roman"/>
          <w:sz w:val="24"/>
          <w:szCs w:val="24"/>
        </w:rPr>
        <w:t>:</w:t>
      </w:r>
      <w:r w:rsidR="00627B5B">
        <w:rPr>
          <w:rFonts w:ascii="Times New Roman" w:hAnsi="Times New Roman" w:cs="Times New Roman"/>
          <w:sz w:val="24"/>
          <w:szCs w:val="24"/>
        </w:rPr>
        <w:t xml:space="preserve"> </w:t>
      </w:r>
      <w:r w:rsidR="00947522" w:rsidRPr="00997838">
        <w:rPr>
          <w:rFonts w:ascii="Times New Roman" w:hAnsi="Times New Roman" w:cs="Times New Roman"/>
          <w:i/>
          <w:iCs/>
          <w:sz w:val="24"/>
          <w:szCs w:val="24"/>
        </w:rPr>
        <w:t xml:space="preserve">тенденция, </w:t>
      </w:r>
      <w:r w:rsidR="005C207D" w:rsidRPr="00997838">
        <w:rPr>
          <w:rFonts w:ascii="Times New Roman" w:hAnsi="Times New Roman" w:cs="Times New Roman"/>
          <w:i/>
          <w:iCs/>
          <w:sz w:val="24"/>
          <w:szCs w:val="24"/>
        </w:rPr>
        <w:t xml:space="preserve">оплата труда, </w:t>
      </w:r>
      <w:r w:rsidR="00114C29" w:rsidRPr="00997838">
        <w:rPr>
          <w:rFonts w:ascii="Times New Roman" w:hAnsi="Times New Roman" w:cs="Times New Roman"/>
          <w:i/>
          <w:iCs/>
          <w:sz w:val="24"/>
          <w:szCs w:val="24"/>
        </w:rPr>
        <w:t xml:space="preserve">средняя </w:t>
      </w:r>
      <w:r w:rsidR="0031094A" w:rsidRPr="00997838">
        <w:rPr>
          <w:rFonts w:ascii="Times New Roman" w:hAnsi="Times New Roman" w:cs="Times New Roman"/>
          <w:i/>
          <w:iCs/>
          <w:sz w:val="24"/>
          <w:szCs w:val="24"/>
        </w:rPr>
        <w:t xml:space="preserve">заработная плата, </w:t>
      </w:r>
      <w:r w:rsidR="00114C29" w:rsidRPr="00997838">
        <w:rPr>
          <w:rFonts w:ascii="Times New Roman" w:hAnsi="Times New Roman" w:cs="Times New Roman"/>
          <w:i/>
          <w:iCs/>
          <w:sz w:val="24"/>
          <w:szCs w:val="24"/>
        </w:rPr>
        <w:t>минимальная</w:t>
      </w:r>
      <w:r w:rsidR="00947522" w:rsidRPr="00997838">
        <w:rPr>
          <w:rFonts w:ascii="Times New Roman" w:hAnsi="Times New Roman" w:cs="Times New Roman"/>
          <w:i/>
          <w:iCs/>
          <w:sz w:val="24"/>
          <w:szCs w:val="24"/>
        </w:rPr>
        <w:t xml:space="preserve"> заработная плата, производительность труда</w:t>
      </w:r>
      <w:r w:rsidR="005B0F1C">
        <w:rPr>
          <w:rFonts w:ascii="Times New Roman" w:hAnsi="Times New Roman" w:cs="Times New Roman"/>
          <w:i/>
          <w:iCs/>
          <w:sz w:val="24"/>
          <w:szCs w:val="24"/>
        </w:rPr>
        <w:t>.</w:t>
      </w:r>
      <w:r w:rsidR="00947522" w:rsidRPr="00997838">
        <w:rPr>
          <w:rFonts w:ascii="Times New Roman" w:hAnsi="Times New Roman" w:cs="Times New Roman"/>
          <w:i/>
          <w:iCs/>
          <w:sz w:val="24"/>
          <w:szCs w:val="24"/>
        </w:rPr>
        <w:t xml:space="preserve"> </w:t>
      </w:r>
    </w:p>
    <w:p w14:paraId="334930ED" w14:textId="77777777" w:rsidR="00FF51E3" w:rsidRDefault="00FF51E3" w:rsidP="00C213C4">
      <w:pPr>
        <w:spacing w:after="0" w:line="240" w:lineRule="auto"/>
        <w:ind w:firstLine="709"/>
        <w:jc w:val="both"/>
        <w:rPr>
          <w:rFonts w:ascii="Times New Roman" w:hAnsi="Times New Roman" w:cs="Times New Roman"/>
          <w:sz w:val="24"/>
          <w:szCs w:val="24"/>
        </w:rPr>
      </w:pPr>
    </w:p>
    <w:p w14:paraId="1BEDD400" w14:textId="2D1B9023" w:rsidR="003938E0" w:rsidRDefault="003A671C" w:rsidP="00C91FBC">
      <w:pPr>
        <w:spacing w:after="0" w:line="240" w:lineRule="auto"/>
        <w:ind w:firstLine="709"/>
        <w:jc w:val="both"/>
        <w:rPr>
          <w:rFonts w:ascii="Times New Roman" w:hAnsi="Times New Roman" w:cs="Times New Roman"/>
          <w:sz w:val="24"/>
          <w:szCs w:val="24"/>
        </w:rPr>
      </w:pPr>
      <w:r w:rsidRPr="00D50E19">
        <w:rPr>
          <w:rFonts w:ascii="Times New Roman" w:hAnsi="Times New Roman" w:cs="Times New Roman"/>
          <w:sz w:val="24"/>
          <w:szCs w:val="24"/>
        </w:rPr>
        <w:t>Номинальн</w:t>
      </w:r>
      <w:r w:rsidR="00CE10D6">
        <w:rPr>
          <w:rFonts w:ascii="Times New Roman" w:hAnsi="Times New Roman" w:cs="Times New Roman"/>
          <w:sz w:val="24"/>
          <w:szCs w:val="24"/>
        </w:rPr>
        <w:t>ая</w:t>
      </w:r>
      <w:r w:rsidRPr="00D50E19">
        <w:rPr>
          <w:rFonts w:ascii="Times New Roman" w:hAnsi="Times New Roman" w:cs="Times New Roman"/>
          <w:sz w:val="24"/>
          <w:szCs w:val="24"/>
        </w:rPr>
        <w:t xml:space="preserve"> заработн</w:t>
      </w:r>
      <w:r w:rsidR="00CE10D6">
        <w:rPr>
          <w:rFonts w:ascii="Times New Roman" w:hAnsi="Times New Roman" w:cs="Times New Roman"/>
          <w:sz w:val="24"/>
          <w:szCs w:val="24"/>
        </w:rPr>
        <w:t>ая</w:t>
      </w:r>
      <w:r w:rsidRPr="00D50E19">
        <w:rPr>
          <w:rFonts w:ascii="Times New Roman" w:hAnsi="Times New Roman" w:cs="Times New Roman"/>
          <w:sz w:val="24"/>
          <w:szCs w:val="24"/>
        </w:rPr>
        <w:t xml:space="preserve"> плат</w:t>
      </w:r>
      <w:r w:rsidR="00CE10D6">
        <w:rPr>
          <w:rFonts w:ascii="Times New Roman" w:hAnsi="Times New Roman" w:cs="Times New Roman"/>
          <w:sz w:val="24"/>
          <w:szCs w:val="24"/>
        </w:rPr>
        <w:t xml:space="preserve">а является </w:t>
      </w:r>
      <w:r w:rsidRPr="00D50E19">
        <w:rPr>
          <w:rFonts w:ascii="Times New Roman" w:hAnsi="Times New Roman" w:cs="Times New Roman"/>
          <w:sz w:val="24"/>
          <w:szCs w:val="24"/>
        </w:rPr>
        <w:t>индикатор</w:t>
      </w:r>
      <w:r w:rsidR="00CE10D6">
        <w:rPr>
          <w:rFonts w:ascii="Times New Roman" w:hAnsi="Times New Roman" w:cs="Times New Roman"/>
          <w:sz w:val="24"/>
          <w:szCs w:val="24"/>
        </w:rPr>
        <w:t>ом</w:t>
      </w:r>
      <w:r w:rsidRPr="00D50E19">
        <w:rPr>
          <w:rFonts w:ascii="Times New Roman" w:hAnsi="Times New Roman" w:cs="Times New Roman"/>
          <w:sz w:val="24"/>
          <w:szCs w:val="24"/>
        </w:rPr>
        <w:t xml:space="preserve">, </w:t>
      </w:r>
      <w:r w:rsidR="00D50E19" w:rsidRPr="00D50E19">
        <w:rPr>
          <w:rFonts w:ascii="Times New Roman" w:hAnsi="Times New Roman" w:cs="Times New Roman"/>
          <w:sz w:val="24"/>
          <w:szCs w:val="24"/>
        </w:rPr>
        <w:t>позволяющи</w:t>
      </w:r>
      <w:r w:rsidR="00CE10D6">
        <w:rPr>
          <w:rFonts w:ascii="Times New Roman" w:hAnsi="Times New Roman" w:cs="Times New Roman"/>
          <w:sz w:val="24"/>
          <w:szCs w:val="24"/>
        </w:rPr>
        <w:t>м</w:t>
      </w:r>
      <w:r w:rsidR="00D50E19" w:rsidRPr="00D50E19">
        <w:rPr>
          <w:rFonts w:ascii="Times New Roman" w:hAnsi="Times New Roman" w:cs="Times New Roman"/>
          <w:sz w:val="24"/>
          <w:szCs w:val="24"/>
        </w:rPr>
        <w:t xml:space="preserve"> оценивать ситуацию на рынке труда. </w:t>
      </w:r>
      <w:r w:rsidR="00CA5885">
        <w:rPr>
          <w:rFonts w:ascii="Times New Roman" w:hAnsi="Times New Roman" w:cs="Times New Roman"/>
          <w:sz w:val="24"/>
          <w:szCs w:val="24"/>
        </w:rPr>
        <w:t xml:space="preserve">Динамика ее изменений представляет собой колебания, амплитуда которых может быть частой и высокой или наоборот редкой и почти сглаженной. Характерные признаки этих колебаний на протяжении длительного периода </w:t>
      </w:r>
      <w:r w:rsidR="007C3B91">
        <w:rPr>
          <w:rFonts w:ascii="Times New Roman" w:hAnsi="Times New Roman" w:cs="Times New Roman"/>
          <w:sz w:val="24"/>
          <w:szCs w:val="24"/>
        </w:rPr>
        <w:t>образуют</w:t>
      </w:r>
      <w:r w:rsidR="00CA5885">
        <w:rPr>
          <w:rFonts w:ascii="Times New Roman" w:hAnsi="Times New Roman" w:cs="Times New Roman"/>
          <w:sz w:val="24"/>
          <w:szCs w:val="24"/>
        </w:rPr>
        <w:t xml:space="preserve"> </w:t>
      </w:r>
      <w:r w:rsidR="00E77C19">
        <w:rPr>
          <w:rFonts w:ascii="Times New Roman" w:hAnsi="Times New Roman" w:cs="Times New Roman"/>
          <w:sz w:val="24"/>
          <w:szCs w:val="24"/>
        </w:rPr>
        <w:t>тенденции, которые могут быть взаимосвязаны между собой</w:t>
      </w:r>
      <w:r w:rsidR="00CA5885">
        <w:rPr>
          <w:rFonts w:ascii="Times New Roman" w:hAnsi="Times New Roman" w:cs="Times New Roman"/>
          <w:sz w:val="24"/>
          <w:szCs w:val="24"/>
        </w:rPr>
        <w:t>.</w:t>
      </w:r>
      <w:r w:rsidR="00AA420C">
        <w:rPr>
          <w:rFonts w:ascii="Times New Roman" w:hAnsi="Times New Roman" w:cs="Times New Roman"/>
          <w:sz w:val="24"/>
          <w:szCs w:val="24"/>
        </w:rPr>
        <w:t xml:space="preserve"> </w:t>
      </w:r>
      <w:r w:rsidR="009137F6">
        <w:rPr>
          <w:rFonts w:ascii="Times New Roman" w:hAnsi="Times New Roman" w:cs="Times New Roman"/>
          <w:sz w:val="24"/>
          <w:szCs w:val="24"/>
        </w:rPr>
        <w:t>Анализ о</w:t>
      </w:r>
      <w:r w:rsidR="00BD701A">
        <w:rPr>
          <w:rFonts w:ascii="Times New Roman" w:hAnsi="Times New Roman" w:cs="Times New Roman"/>
          <w:sz w:val="24"/>
          <w:szCs w:val="24"/>
        </w:rPr>
        <w:t>тклонени</w:t>
      </w:r>
      <w:r w:rsidR="009137F6">
        <w:rPr>
          <w:rFonts w:ascii="Times New Roman" w:hAnsi="Times New Roman" w:cs="Times New Roman"/>
          <w:sz w:val="24"/>
          <w:szCs w:val="24"/>
        </w:rPr>
        <w:t xml:space="preserve">й </w:t>
      </w:r>
      <w:r w:rsidR="00BD701A">
        <w:rPr>
          <w:rFonts w:ascii="Times New Roman" w:hAnsi="Times New Roman" w:cs="Times New Roman"/>
          <w:sz w:val="24"/>
          <w:szCs w:val="24"/>
        </w:rPr>
        <w:t>колебани</w:t>
      </w:r>
      <w:r w:rsidR="009760A6">
        <w:rPr>
          <w:rFonts w:ascii="Times New Roman" w:hAnsi="Times New Roman" w:cs="Times New Roman"/>
          <w:sz w:val="24"/>
          <w:szCs w:val="24"/>
        </w:rPr>
        <w:t>й</w:t>
      </w:r>
      <w:r w:rsidR="00B532DC">
        <w:rPr>
          <w:rFonts w:ascii="Times New Roman" w:hAnsi="Times New Roman" w:cs="Times New Roman"/>
          <w:sz w:val="24"/>
          <w:szCs w:val="24"/>
        </w:rPr>
        <w:t xml:space="preserve"> во временном ряде </w:t>
      </w:r>
      <w:r w:rsidR="00BD701A">
        <w:rPr>
          <w:rFonts w:ascii="Times New Roman" w:hAnsi="Times New Roman" w:cs="Times New Roman"/>
          <w:sz w:val="24"/>
          <w:szCs w:val="24"/>
        </w:rPr>
        <w:t>позволя</w:t>
      </w:r>
      <w:r w:rsidR="009137F6">
        <w:rPr>
          <w:rFonts w:ascii="Times New Roman" w:hAnsi="Times New Roman" w:cs="Times New Roman"/>
          <w:sz w:val="24"/>
          <w:szCs w:val="24"/>
        </w:rPr>
        <w:t>е</w:t>
      </w:r>
      <w:r w:rsidR="00BD701A">
        <w:rPr>
          <w:rFonts w:ascii="Times New Roman" w:hAnsi="Times New Roman" w:cs="Times New Roman"/>
          <w:sz w:val="24"/>
          <w:szCs w:val="24"/>
        </w:rPr>
        <w:t>т оценивать образовавшиеся тенденции как необратимые</w:t>
      </w:r>
      <w:r w:rsidR="009137F6">
        <w:rPr>
          <w:rFonts w:ascii="Times New Roman" w:hAnsi="Times New Roman" w:cs="Times New Roman"/>
          <w:sz w:val="24"/>
          <w:szCs w:val="24"/>
        </w:rPr>
        <w:t xml:space="preserve"> (</w:t>
      </w:r>
      <w:r w:rsidR="00BD701A">
        <w:rPr>
          <w:rFonts w:ascii="Times New Roman" w:hAnsi="Times New Roman" w:cs="Times New Roman"/>
          <w:sz w:val="24"/>
          <w:szCs w:val="24"/>
        </w:rPr>
        <w:t>эволюционные</w:t>
      </w:r>
      <w:r w:rsidR="009137F6">
        <w:rPr>
          <w:rFonts w:ascii="Times New Roman" w:hAnsi="Times New Roman" w:cs="Times New Roman"/>
          <w:sz w:val="24"/>
          <w:szCs w:val="24"/>
        </w:rPr>
        <w:t>) процессы</w:t>
      </w:r>
      <w:r w:rsidR="008D7964">
        <w:rPr>
          <w:rFonts w:ascii="Times New Roman" w:hAnsi="Times New Roman" w:cs="Times New Roman"/>
          <w:sz w:val="24"/>
          <w:szCs w:val="24"/>
        </w:rPr>
        <w:t xml:space="preserve">, </w:t>
      </w:r>
      <w:r w:rsidR="00BD701A">
        <w:rPr>
          <w:rFonts w:ascii="Times New Roman" w:hAnsi="Times New Roman" w:cs="Times New Roman"/>
          <w:sz w:val="24"/>
          <w:szCs w:val="24"/>
        </w:rPr>
        <w:t xml:space="preserve">и как </w:t>
      </w:r>
      <w:r w:rsidR="008D7964">
        <w:rPr>
          <w:rFonts w:ascii="Times New Roman" w:hAnsi="Times New Roman" w:cs="Times New Roman"/>
          <w:sz w:val="24"/>
          <w:szCs w:val="24"/>
        </w:rPr>
        <w:t xml:space="preserve">обратимые </w:t>
      </w:r>
      <w:r w:rsidR="00BD701A">
        <w:rPr>
          <w:rFonts w:ascii="Times New Roman" w:hAnsi="Times New Roman" w:cs="Times New Roman"/>
          <w:sz w:val="24"/>
          <w:szCs w:val="24"/>
        </w:rPr>
        <w:t>процессы, которы</w:t>
      </w:r>
      <w:r w:rsidR="008D7964">
        <w:rPr>
          <w:rFonts w:ascii="Times New Roman" w:hAnsi="Times New Roman" w:cs="Times New Roman"/>
          <w:sz w:val="24"/>
          <w:szCs w:val="24"/>
        </w:rPr>
        <w:t>ми</w:t>
      </w:r>
      <w:r w:rsidR="009137F6">
        <w:rPr>
          <w:rFonts w:ascii="Times New Roman" w:hAnsi="Times New Roman" w:cs="Times New Roman"/>
          <w:sz w:val="24"/>
          <w:szCs w:val="24"/>
        </w:rPr>
        <w:t xml:space="preserve"> можно и </w:t>
      </w:r>
      <w:r w:rsidR="008D7964">
        <w:rPr>
          <w:rFonts w:ascii="Times New Roman" w:hAnsi="Times New Roman" w:cs="Times New Roman"/>
          <w:sz w:val="24"/>
          <w:szCs w:val="24"/>
        </w:rPr>
        <w:t xml:space="preserve">необходимо управлять. Возможность </w:t>
      </w:r>
      <w:r w:rsidR="005B671B">
        <w:rPr>
          <w:rFonts w:ascii="Times New Roman" w:hAnsi="Times New Roman" w:cs="Times New Roman"/>
          <w:sz w:val="24"/>
          <w:szCs w:val="24"/>
        </w:rPr>
        <w:t xml:space="preserve">управления </w:t>
      </w:r>
      <w:r w:rsidR="00E0009B">
        <w:rPr>
          <w:rFonts w:ascii="Times New Roman" w:hAnsi="Times New Roman" w:cs="Times New Roman"/>
          <w:sz w:val="24"/>
          <w:szCs w:val="24"/>
        </w:rPr>
        <w:t xml:space="preserve">последними объясняет </w:t>
      </w:r>
      <w:r w:rsidR="00E96DB6" w:rsidRPr="00F50279">
        <w:rPr>
          <w:rFonts w:ascii="Times New Roman" w:hAnsi="Times New Roman" w:cs="Times New Roman"/>
          <w:sz w:val="24"/>
          <w:szCs w:val="24"/>
        </w:rPr>
        <w:t xml:space="preserve">актуальность проведения исследований в </w:t>
      </w:r>
      <w:r w:rsidR="00587C3F">
        <w:rPr>
          <w:rFonts w:ascii="Times New Roman" w:hAnsi="Times New Roman" w:cs="Times New Roman"/>
          <w:sz w:val="24"/>
          <w:szCs w:val="24"/>
        </w:rPr>
        <w:t>области заработной платы в Республике Беларусь.</w:t>
      </w:r>
    </w:p>
    <w:p w14:paraId="68537860" w14:textId="357CA686" w:rsidR="0019214E" w:rsidRDefault="00077C5B" w:rsidP="00C213C4">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2336" behindDoc="0" locked="0" layoutInCell="1" allowOverlap="1" wp14:anchorId="7B1BE9D6" wp14:editId="4F627D01">
            <wp:simplePos x="0" y="0"/>
            <wp:positionH relativeFrom="margin">
              <wp:posOffset>217805</wp:posOffset>
            </wp:positionH>
            <wp:positionV relativeFrom="paragraph">
              <wp:posOffset>1132205</wp:posOffset>
            </wp:positionV>
            <wp:extent cx="5796280" cy="2035175"/>
            <wp:effectExtent l="0" t="0" r="0" b="3175"/>
            <wp:wrapTopAndBottom/>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r w:rsidR="0019214E" w:rsidRPr="00F50279">
        <w:rPr>
          <w:rFonts w:ascii="Times New Roman" w:hAnsi="Times New Roman" w:cs="Times New Roman"/>
          <w:sz w:val="24"/>
          <w:szCs w:val="24"/>
        </w:rPr>
        <w:t>Рассматривая период 2001</w:t>
      </w:r>
      <w:r w:rsidR="00A32097" w:rsidRPr="00F50279">
        <w:rPr>
          <w:rFonts w:ascii="Times New Roman" w:hAnsi="Times New Roman" w:cs="Times New Roman"/>
          <w:sz w:val="24"/>
          <w:szCs w:val="24"/>
        </w:rPr>
        <w:t>-</w:t>
      </w:r>
      <w:r w:rsidR="0019214E" w:rsidRPr="00F50279">
        <w:rPr>
          <w:rFonts w:ascii="Times New Roman" w:hAnsi="Times New Roman" w:cs="Times New Roman"/>
          <w:sz w:val="24"/>
          <w:szCs w:val="24"/>
        </w:rPr>
        <w:t xml:space="preserve">2021 </w:t>
      </w:r>
      <w:r w:rsidR="00A32097" w:rsidRPr="00F50279">
        <w:rPr>
          <w:rFonts w:ascii="Times New Roman" w:hAnsi="Times New Roman" w:cs="Times New Roman"/>
          <w:sz w:val="24"/>
          <w:szCs w:val="24"/>
        </w:rPr>
        <w:t>г</w:t>
      </w:r>
      <w:r w:rsidR="0019214E" w:rsidRPr="00F50279">
        <w:rPr>
          <w:rFonts w:ascii="Times New Roman" w:hAnsi="Times New Roman" w:cs="Times New Roman"/>
          <w:sz w:val="24"/>
          <w:szCs w:val="24"/>
        </w:rPr>
        <w:t xml:space="preserve">г. </w:t>
      </w:r>
      <w:r w:rsidR="00A32097" w:rsidRPr="00F50279">
        <w:rPr>
          <w:rFonts w:ascii="Times New Roman" w:hAnsi="Times New Roman" w:cs="Times New Roman"/>
          <w:sz w:val="24"/>
          <w:szCs w:val="24"/>
        </w:rPr>
        <w:t xml:space="preserve">следует </w:t>
      </w:r>
      <w:r w:rsidR="0019214E" w:rsidRPr="00F50279">
        <w:rPr>
          <w:rFonts w:ascii="Times New Roman" w:hAnsi="Times New Roman" w:cs="Times New Roman"/>
          <w:sz w:val="24"/>
          <w:szCs w:val="24"/>
        </w:rPr>
        <w:t xml:space="preserve">отметить, что темпы роста номинальной средней заработной платы снижаются, однако остаются </w:t>
      </w:r>
      <w:r w:rsidR="00F84246" w:rsidRPr="00F50279">
        <w:rPr>
          <w:rFonts w:ascii="Times New Roman" w:hAnsi="Times New Roman" w:cs="Times New Roman"/>
          <w:sz w:val="24"/>
          <w:szCs w:val="24"/>
        </w:rPr>
        <w:t>достаточно высокими.</w:t>
      </w:r>
      <w:r w:rsidR="00107232" w:rsidRPr="00F50279">
        <w:rPr>
          <w:rFonts w:ascii="Times New Roman" w:hAnsi="Times New Roman" w:cs="Times New Roman"/>
          <w:sz w:val="24"/>
          <w:szCs w:val="24"/>
        </w:rPr>
        <w:t xml:space="preserve"> Средне</w:t>
      </w:r>
      <w:r w:rsidR="00D53D66" w:rsidRPr="00F50279">
        <w:rPr>
          <w:rFonts w:ascii="Times New Roman" w:hAnsi="Times New Roman" w:cs="Times New Roman"/>
          <w:sz w:val="24"/>
          <w:szCs w:val="24"/>
        </w:rPr>
        <w:t>годов</w:t>
      </w:r>
      <w:r w:rsidR="00773AED">
        <w:rPr>
          <w:rFonts w:ascii="Times New Roman" w:hAnsi="Times New Roman" w:cs="Times New Roman"/>
          <w:sz w:val="24"/>
          <w:szCs w:val="24"/>
        </w:rPr>
        <w:t>ой</w:t>
      </w:r>
      <w:r w:rsidR="00D53D66" w:rsidRPr="00F50279">
        <w:rPr>
          <w:rFonts w:ascii="Times New Roman" w:hAnsi="Times New Roman" w:cs="Times New Roman"/>
          <w:sz w:val="24"/>
          <w:szCs w:val="24"/>
        </w:rPr>
        <w:t xml:space="preserve"> </w:t>
      </w:r>
      <w:r w:rsidR="00107232" w:rsidRPr="00F50279">
        <w:rPr>
          <w:rFonts w:ascii="Times New Roman" w:hAnsi="Times New Roman" w:cs="Times New Roman"/>
          <w:sz w:val="24"/>
          <w:szCs w:val="24"/>
        </w:rPr>
        <w:t>темп</w:t>
      </w:r>
      <w:r w:rsidR="00D53D66" w:rsidRPr="00F50279">
        <w:rPr>
          <w:rFonts w:ascii="Times New Roman" w:hAnsi="Times New Roman" w:cs="Times New Roman"/>
          <w:sz w:val="24"/>
          <w:szCs w:val="24"/>
        </w:rPr>
        <w:t xml:space="preserve"> </w:t>
      </w:r>
      <w:r w:rsidR="00107232" w:rsidRPr="00F50279">
        <w:rPr>
          <w:rFonts w:ascii="Times New Roman" w:hAnsi="Times New Roman" w:cs="Times New Roman"/>
          <w:sz w:val="24"/>
          <w:szCs w:val="24"/>
        </w:rPr>
        <w:t>роста номинальной средней заработной платы</w:t>
      </w:r>
      <w:r w:rsidR="00D53D66" w:rsidRPr="00F50279">
        <w:rPr>
          <w:rFonts w:ascii="Times New Roman" w:hAnsi="Times New Roman" w:cs="Times New Roman"/>
          <w:sz w:val="24"/>
          <w:szCs w:val="24"/>
        </w:rPr>
        <w:t xml:space="preserve"> составил 132,0%</w:t>
      </w:r>
      <w:r w:rsidR="00451F9A" w:rsidRPr="00F50279">
        <w:rPr>
          <w:rFonts w:ascii="Times New Roman" w:hAnsi="Times New Roman" w:cs="Times New Roman"/>
          <w:sz w:val="24"/>
          <w:szCs w:val="24"/>
        </w:rPr>
        <w:t xml:space="preserve"> </w:t>
      </w:r>
      <w:r w:rsidR="00D53D66" w:rsidRPr="00F50279">
        <w:rPr>
          <w:rFonts w:ascii="Times New Roman" w:hAnsi="Times New Roman" w:cs="Times New Roman"/>
          <w:sz w:val="24"/>
          <w:szCs w:val="24"/>
        </w:rPr>
        <w:t>(</w:t>
      </w:r>
      <w:r w:rsidR="00D53D66" w:rsidRPr="000775B3">
        <w:rPr>
          <w:rFonts w:ascii="Times New Roman" w:hAnsi="Times New Roman" w:cs="Times New Roman"/>
          <w:i/>
          <w:iCs/>
          <w:sz w:val="24"/>
          <w:szCs w:val="24"/>
        </w:rPr>
        <w:t>рис</w:t>
      </w:r>
      <w:r w:rsidR="000775B3" w:rsidRPr="000775B3">
        <w:rPr>
          <w:rFonts w:ascii="Times New Roman" w:hAnsi="Times New Roman" w:cs="Times New Roman"/>
          <w:i/>
          <w:iCs/>
          <w:sz w:val="24"/>
          <w:szCs w:val="24"/>
        </w:rPr>
        <w:t xml:space="preserve">. </w:t>
      </w:r>
      <w:r w:rsidR="00D53D66" w:rsidRPr="000775B3">
        <w:rPr>
          <w:rFonts w:ascii="Times New Roman" w:hAnsi="Times New Roman" w:cs="Times New Roman"/>
          <w:i/>
          <w:iCs/>
          <w:sz w:val="24"/>
          <w:szCs w:val="24"/>
        </w:rPr>
        <w:t>1</w:t>
      </w:r>
      <w:r w:rsidR="00D53D66" w:rsidRPr="00F50279">
        <w:rPr>
          <w:rFonts w:ascii="Times New Roman" w:hAnsi="Times New Roman" w:cs="Times New Roman"/>
          <w:sz w:val="24"/>
          <w:szCs w:val="24"/>
        </w:rPr>
        <w:t>).</w:t>
      </w:r>
      <w:r w:rsidR="00451F9A" w:rsidRPr="00F50279">
        <w:rPr>
          <w:rFonts w:ascii="Times New Roman" w:hAnsi="Times New Roman" w:cs="Times New Roman"/>
          <w:sz w:val="24"/>
          <w:szCs w:val="24"/>
        </w:rPr>
        <w:t xml:space="preserve"> </w:t>
      </w:r>
      <w:r w:rsidR="003906F6" w:rsidRPr="00F50279">
        <w:rPr>
          <w:rFonts w:ascii="Times New Roman" w:hAnsi="Times New Roman" w:cs="Times New Roman"/>
          <w:sz w:val="24"/>
          <w:szCs w:val="24"/>
        </w:rPr>
        <w:t>С</w:t>
      </w:r>
      <w:r w:rsidR="00451F9A" w:rsidRPr="00F50279">
        <w:rPr>
          <w:rFonts w:ascii="Times New Roman" w:hAnsi="Times New Roman" w:cs="Times New Roman"/>
          <w:sz w:val="24"/>
          <w:szCs w:val="24"/>
        </w:rPr>
        <w:t>реднегодов</w:t>
      </w:r>
      <w:r w:rsidR="00773AED">
        <w:rPr>
          <w:rFonts w:ascii="Times New Roman" w:hAnsi="Times New Roman" w:cs="Times New Roman"/>
          <w:sz w:val="24"/>
          <w:szCs w:val="24"/>
        </w:rPr>
        <w:t>ой</w:t>
      </w:r>
      <w:r w:rsidR="00451F9A" w:rsidRPr="00F50279">
        <w:rPr>
          <w:rFonts w:ascii="Times New Roman" w:hAnsi="Times New Roman" w:cs="Times New Roman"/>
          <w:sz w:val="24"/>
          <w:szCs w:val="24"/>
        </w:rPr>
        <w:t xml:space="preserve"> темп</w:t>
      </w:r>
      <w:r w:rsidR="00773AED">
        <w:rPr>
          <w:rFonts w:ascii="Times New Roman" w:hAnsi="Times New Roman" w:cs="Times New Roman"/>
          <w:sz w:val="24"/>
          <w:szCs w:val="24"/>
        </w:rPr>
        <w:t xml:space="preserve"> </w:t>
      </w:r>
      <w:r w:rsidR="00451F9A" w:rsidRPr="00F50279">
        <w:rPr>
          <w:rFonts w:ascii="Times New Roman" w:hAnsi="Times New Roman" w:cs="Times New Roman"/>
          <w:sz w:val="24"/>
          <w:szCs w:val="24"/>
        </w:rPr>
        <w:t xml:space="preserve">роста средней заработной платы в реальном выражении в данный период был существенно ниже – 109,8%. </w:t>
      </w:r>
      <w:r w:rsidR="00EE4323">
        <w:rPr>
          <w:rFonts w:ascii="Times New Roman" w:hAnsi="Times New Roman" w:cs="Times New Roman"/>
          <w:sz w:val="24"/>
          <w:szCs w:val="24"/>
        </w:rPr>
        <w:t>Тем не менее, р</w:t>
      </w:r>
      <w:r w:rsidR="00B75A7B">
        <w:rPr>
          <w:rFonts w:ascii="Times New Roman" w:hAnsi="Times New Roman" w:cs="Times New Roman"/>
          <w:sz w:val="24"/>
          <w:szCs w:val="24"/>
        </w:rPr>
        <w:t xml:space="preserve">еальная </w:t>
      </w:r>
      <w:r w:rsidR="0012375B">
        <w:rPr>
          <w:rFonts w:ascii="Times New Roman" w:hAnsi="Times New Roman" w:cs="Times New Roman"/>
          <w:sz w:val="24"/>
          <w:szCs w:val="24"/>
        </w:rPr>
        <w:t xml:space="preserve">заработная плата </w:t>
      </w:r>
      <w:r w:rsidR="00B544A4">
        <w:rPr>
          <w:rFonts w:ascii="Times New Roman" w:hAnsi="Times New Roman" w:cs="Times New Roman"/>
          <w:sz w:val="24"/>
          <w:szCs w:val="24"/>
        </w:rPr>
        <w:t xml:space="preserve">ежегодно увеличивалась, </w:t>
      </w:r>
      <w:r w:rsidR="00451F9A" w:rsidRPr="00F50279">
        <w:rPr>
          <w:rFonts w:ascii="Times New Roman" w:hAnsi="Times New Roman" w:cs="Times New Roman"/>
          <w:sz w:val="24"/>
          <w:szCs w:val="24"/>
        </w:rPr>
        <w:t>за исключение</w:t>
      </w:r>
      <w:r w:rsidR="00C629DC" w:rsidRPr="00F50279">
        <w:rPr>
          <w:rFonts w:ascii="Times New Roman" w:hAnsi="Times New Roman" w:cs="Times New Roman"/>
          <w:sz w:val="24"/>
          <w:szCs w:val="24"/>
        </w:rPr>
        <w:t>м</w:t>
      </w:r>
      <w:r w:rsidR="003003C9" w:rsidRPr="00F50279">
        <w:rPr>
          <w:rFonts w:ascii="Times New Roman" w:hAnsi="Times New Roman" w:cs="Times New Roman"/>
          <w:sz w:val="24"/>
          <w:szCs w:val="24"/>
        </w:rPr>
        <w:t xml:space="preserve"> </w:t>
      </w:r>
      <w:r w:rsidR="00451F9A" w:rsidRPr="00F50279">
        <w:rPr>
          <w:rFonts w:ascii="Times New Roman" w:hAnsi="Times New Roman" w:cs="Times New Roman"/>
          <w:sz w:val="24"/>
          <w:szCs w:val="24"/>
        </w:rPr>
        <w:t>2015-2016 гг.</w:t>
      </w:r>
    </w:p>
    <w:p w14:paraId="054B8519" w14:textId="479E4E73" w:rsidR="00077C5B" w:rsidRPr="00C213C4" w:rsidRDefault="00077C5B" w:rsidP="00077C5B">
      <w:pPr>
        <w:spacing w:after="0" w:line="240" w:lineRule="auto"/>
        <w:jc w:val="center"/>
        <w:rPr>
          <w:rFonts w:ascii="Times New Roman" w:hAnsi="Times New Roman" w:cs="Times New Roman"/>
          <w:sz w:val="24"/>
          <w:szCs w:val="24"/>
        </w:rPr>
      </w:pPr>
      <w:r w:rsidRPr="00F50279">
        <w:rPr>
          <w:rFonts w:ascii="Times New Roman" w:hAnsi="Times New Roman" w:cs="Times New Roman"/>
          <w:sz w:val="24"/>
          <w:szCs w:val="24"/>
        </w:rPr>
        <w:t>Рисунок 1</w:t>
      </w:r>
      <w:r w:rsidR="00E0685F">
        <w:rPr>
          <w:rFonts w:ascii="Times New Roman" w:hAnsi="Times New Roman" w:cs="Times New Roman"/>
          <w:sz w:val="24"/>
          <w:szCs w:val="24"/>
        </w:rPr>
        <w:t xml:space="preserve">. </w:t>
      </w:r>
      <w:r w:rsidRPr="00F50279">
        <w:rPr>
          <w:rFonts w:ascii="Times New Roman" w:hAnsi="Times New Roman" w:cs="Times New Roman"/>
          <w:sz w:val="24"/>
          <w:szCs w:val="24"/>
        </w:rPr>
        <w:t>Номинальная средняя заработная плата, реальная заработная плата, производительность труда в % в предыдущему году в 2001-2021 гг.</w:t>
      </w:r>
      <w:r w:rsidR="00E0685F">
        <w:rPr>
          <w:rFonts w:ascii="Times New Roman" w:hAnsi="Times New Roman" w:cs="Times New Roman"/>
          <w:sz w:val="24"/>
          <w:szCs w:val="24"/>
        </w:rPr>
        <w:t xml:space="preserve"> </w:t>
      </w:r>
      <w:r w:rsidR="00E0685F">
        <w:rPr>
          <w:rStyle w:val="ad"/>
          <w:rFonts w:ascii="Times New Roman" w:hAnsi="Times New Roman" w:cs="Times New Roman"/>
          <w:sz w:val="24"/>
          <w:szCs w:val="24"/>
        </w:rPr>
        <w:footnoteReference w:id="1"/>
      </w:r>
      <w:r>
        <w:rPr>
          <w:rFonts w:ascii="Times New Roman" w:hAnsi="Times New Roman" w:cs="Times New Roman"/>
          <w:sz w:val="24"/>
          <w:szCs w:val="24"/>
        </w:rPr>
        <w:t xml:space="preserve"> </w:t>
      </w:r>
    </w:p>
    <w:p w14:paraId="5550E0ED" w14:textId="77777777" w:rsidR="007C4E3B" w:rsidRDefault="007C4E3B" w:rsidP="00C213C4">
      <w:pPr>
        <w:autoSpaceDE w:val="0"/>
        <w:autoSpaceDN w:val="0"/>
        <w:adjustRightInd w:val="0"/>
        <w:spacing w:after="0" w:line="240" w:lineRule="auto"/>
        <w:ind w:firstLine="709"/>
        <w:jc w:val="both"/>
        <w:rPr>
          <w:rFonts w:ascii="Times New Roman" w:hAnsi="Times New Roman" w:cs="Times New Roman"/>
          <w:color w:val="000000"/>
          <w:sz w:val="24"/>
          <w:szCs w:val="24"/>
        </w:rPr>
      </w:pPr>
    </w:p>
    <w:p w14:paraId="7B4836E8" w14:textId="677A2E58" w:rsidR="00653DF4" w:rsidRPr="00F50279" w:rsidRDefault="00BE310D" w:rsidP="00C213C4">
      <w:pPr>
        <w:autoSpaceDE w:val="0"/>
        <w:autoSpaceDN w:val="0"/>
        <w:adjustRightInd w:val="0"/>
        <w:spacing w:after="0" w:line="240" w:lineRule="auto"/>
        <w:ind w:firstLine="709"/>
        <w:jc w:val="both"/>
        <w:rPr>
          <w:rFonts w:ascii="Times New Roman" w:hAnsi="Times New Roman" w:cs="Times New Roman"/>
          <w:color w:val="000000"/>
          <w:sz w:val="24"/>
          <w:szCs w:val="24"/>
        </w:rPr>
      </w:pPr>
      <w:r w:rsidRPr="00F50279">
        <w:rPr>
          <w:rFonts w:ascii="Times New Roman" w:hAnsi="Times New Roman" w:cs="Times New Roman"/>
          <w:color w:val="000000"/>
          <w:sz w:val="24"/>
          <w:szCs w:val="24"/>
        </w:rPr>
        <w:t xml:space="preserve">В </w:t>
      </w:r>
      <w:r w:rsidR="00A83DF6" w:rsidRPr="00F50279">
        <w:rPr>
          <w:rFonts w:ascii="Times New Roman" w:hAnsi="Times New Roman" w:cs="Times New Roman"/>
          <w:color w:val="000000"/>
          <w:sz w:val="24"/>
          <w:szCs w:val="24"/>
        </w:rPr>
        <w:t xml:space="preserve">период 2001-2021 гг. в Республике Беларусь наблюдается тенденция </w:t>
      </w:r>
      <w:r w:rsidR="00080AE0" w:rsidRPr="00F50279">
        <w:rPr>
          <w:rFonts w:ascii="Times New Roman" w:hAnsi="Times New Roman" w:cs="Times New Roman"/>
          <w:color w:val="000000"/>
          <w:sz w:val="24"/>
          <w:szCs w:val="24"/>
        </w:rPr>
        <w:t>опережающего роста р</w:t>
      </w:r>
      <w:r w:rsidR="00550A06" w:rsidRPr="00F50279">
        <w:rPr>
          <w:rFonts w:ascii="Times New Roman" w:hAnsi="Times New Roman" w:cs="Times New Roman"/>
          <w:color w:val="000000"/>
          <w:sz w:val="24"/>
          <w:szCs w:val="24"/>
        </w:rPr>
        <w:t>е</w:t>
      </w:r>
      <w:r w:rsidR="00080AE0" w:rsidRPr="00F50279">
        <w:rPr>
          <w:rFonts w:ascii="Times New Roman" w:hAnsi="Times New Roman" w:cs="Times New Roman"/>
          <w:color w:val="000000"/>
          <w:sz w:val="24"/>
          <w:szCs w:val="24"/>
        </w:rPr>
        <w:t>альной заработной по сравнению с ростом производительности труда.</w:t>
      </w:r>
      <w:r w:rsidR="001A6AF7" w:rsidRPr="00F50279">
        <w:rPr>
          <w:rFonts w:ascii="Times New Roman" w:hAnsi="Times New Roman" w:cs="Times New Roman"/>
          <w:color w:val="000000"/>
          <w:sz w:val="24"/>
          <w:szCs w:val="24"/>
        </w:rPr>
        <w:t xml:space="preserve"> </w:t>
      </w:r>
      <w:r w:rsidR="00B83AF3" w:rsidRPr="00F50279">
        <w:rPr>
          <w:rFonts w:ascii="Times New Roman" w:hAnsi="Times New Roman" w:cs="Times New Roman"/>
          <w:color w:val="000000"/>
          <w:sz w:val="24"/>
          <w:szCs w:val="24"/>
        </w:rPr>
        <w:t>О</w:t>
      </w:r>
      <w:r w:rsidR="00BA6E64" w:rsidRPr="00F50279">
        <w:rPr>
          <w:rFonts w:ascii="Times New Roman" w:hAnsi="Times New Roman" w:cs="Times New Roman"/>
          <w:color w:val="000000"/>
          <w:sz w:val="24"/>
          <w:szCs w:val="24"/>
        </w:rPr>
        <w:t>пережающий рост производительности тру</w:t>
      </w:r>
      <w:r w:rsidR="00BA6E64" w:rsidRPr="00F50279">
        <w:rPr>
          <w:rFonts w:ascii="Times New Roman" w:hAnsi="Times New Roman" w:cs="Times New Roman"/>
          <w:color w:val="000000"/>
          <w:sz w:val="24"/>
          <w:szCs w:val="24"/>
        </w:rPr>
        <w:softHyphen/>
        <w:t xml:space="preserve">да по сравнению с реальной заработной платой наблюдался лишь в 2003 г., </w:t>
      </w:r>
      <w:r w:rsidR="004867F4" w:rsidRPr="00F50279">
        <w:rPr>
          <w:rFonts w:ascii="Times New Roman" w:hAnsi="Times New Roman" w:cs="Times New Roman"/>
          <w:color w:val="000000"/>
          <w:sz w:val="24"/>
          <w:szCs w:val="24"/>
        </w:rPr>
        <w:t>2011 г. и в 2015-2016 гг.</w:t>
      </w:r>
      <w:r w:rsidR="00AA16DC" w:rsidRPr="00F50279">
        <w:rPr>
          <w:rFonts w:ascii="Times New Roman" w:hAnsi="Times New Roman" w:cs="Times New Roman"/>
          <w:color w:val="000000"/>
          <w:sz w:val="24"/>
          <w:szCs w:val="24"/>
        </w:rPr>
        <w:t xml:space="preserve"> </w:t>
      </w:r>
      <w:r w:rsidR="000357D7" w:rsidRPr="00F50279">
        <w:rPr>
          <w:rFonts w:ascii="Times New Roman" w:hAnsi="Times New Roman" w:cs="Times New Roman"/>
          <w:color w:val="000000"/>
          <w:sz w:val="24"/>
          <w:szCs w:val="24"/>
        </w:rPr>
        <w:t>В</w:t>
      </w:r>
      <w:r w:rsidR="00A2544B">
        <w:rPr>
          <w:rFonts w:ascii="Times New Roman" w:hAnsi="Times New Roman" w:cs="Times New Roman"/>
          <w:color w:val="000000"/>
          <w:sz w:val="24"/>
          <w:szCs w:val="24"/>
        </w:rPr>
        <w:t xml:space="preserve"> среднем за период </w:t>
      </w:r>
      <w:r w:rsidR="002726E1" w:rsidRPr="00F50279">
        <w:rPr>
          <w:rFonts w:ascii="Times New Roman" w:hAnsi="Times New Roman" w:cs="Times New Roman"/>
          <w:color w:val="000000"/>
          <w:sz w:val="24"/>
          <w:szCs w:val="24"/>
        </w:rPr>
        <w:t xml:space="preserve">повышение реальной заработной платы на 1% роста производительности труда </w:t>
      </w:r>
      <w:r w:rsidR="00E26361">
        <w:rPr>
          <w:rFonts w:ascii="Times New Roman" w:hAnsi="Times New Roman" w:cs="Times New Roman"/>
          <w:color w:val="000000"/>
          <w:sz w:val="24"/>
          <w:szCs w:val="24"/>
        </w:rPr>
        <w:t>состав</w:t>
      </w:r>
      <w:r w:rsidR="00E70E3C">
        <w:rPr>
          <w:rFonts w:ascii="Times New Roman" w:hAnsi="Times New Roman" w:cs="Times New Roman"/>
          <w:color w:val="000000"/>
          <w:sz w:val="24"/>
          <w:szCs w:val="24"/>
        </w:rPr>
        <w:t>ило</w:t>
      </w:r>
      <w:r w:rsidR="00E26361">
        <w:rPr>
          <w:rFonts w:ascii="Times New Roman" w:hAnsi="Times New Roman" w:cs="Times New Roman"/>
          <w:color w:val="000000"/>
          <w:sz w:val="24"/>
          <w:szCs w:val="24"/>
        </w:rPr>
        <w:t xml:space="preserve"> </w:t>
      </w:r>
      <w:r w:rsidR="002726E1" w:rsidRPr="00F50279">
        <w:rPr>
          <w:rFonts w:ascii="Times New Roman" w:hAnsi="Times New Roman" w:cs="Times New Roman"/>
          <w:color w:val="000000"/>
          <w:sz w:val="24"/>
          <w:szCs w:val="24"/>
        </w:rPr>
        <w:t>1,05%.</w:t>
      </w:r>
      <w:r w:rsidR="00873FA9" w:rsidRPr="00F50279">
        <w:rPr>
          <w:rFonts w:ascii="Times New Roman" w:hAnsi="Times New Roman" w:cs="Times New Roman"/>
          <w:color w:val="000000"/>
          <w:sz w:val="24"/>
          <w:szCs w:val="24"/>
        </w:rPr>
        <w:t xml:space="preserve"> Однако, к концу рассматриваемого пе</w:t>
      </w:r>
      <w:r w:rsidR="00653DF4" w:rsidRPr="00F50279">
        <w:rPr>
          <w:rFonts w:ascii="Times New Roman" w:hAnsi="Times New Roman" w:cs="Times New Roman"/>
          <w:color w:val="000000"/>
          <w:sz w:val="24"/>
          <w:szCs w:val="24"/>
        </w:rPr>
        <w:t>риода, в 2021 г. это соотношение состав</w:t>
      </w:r>
      <w:r w:rsidR="00A55B1E">
        <w:rPr>
          <w:rFonts w:ascii="Times New Roman" w:hAnsi="Times New Roman" w:cs="Times New Roman"/>
          <w:color w:val="000000"/>
          <w:sz w:val="24"/>
          <w:szCs w:val="24"/>
        </w:rPr>
        <w:t>ляло</w:t>
      </w:r>
      <w:r w:rsidR="00653DF4" w:rsidRPr="00F50279">
        <w:rPr>
          <w:rFonts w:ascii="Times New Roman" w:hAnsi="Times New Roman" w:cs="Times New Roman"/>
          <w:color w:val="000000"/>
          <w:sz w:val="24"/>
          <w:szCs w:val="24"/>
        </w:rPr>
        <w:t xml:space="preserve"> 0,99%, то есть показатели фактически уровнялись.</w:t>
      </w:r>
    </w:p>
    <w:p w14:paraId="4DD0BB8F" w14:textId="57C091F7" w:rsidR="007B2B89" w:rsidRDefault="00580400" w:rsidP="000C7796">
      <w:pPr>
        <w:shd w:val="clear" w:color="auto" w:fill="FFFFFF"/>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lastRenderedPageBreak/>
        <w:t>З</w:t>
      </w:r>
      <w:r w:rsidRPr="003B7086">
        <w:rPr>
          <w:rFonts w:ascii="Times New Roman" w:eastAsia="Times New Roman" w:hAnsi="Times New Roman" w:cs="Times New Roman"/>
          <w:sz w:val="24"/>
          <w:szCs w:val="24"/>
          <w:lang w:eastAsia="ru-RU"/>
        </w:rPr>
        <w:t>аработная плата</w:t>
      </w:r>
      <w:r>
        <w:rPr>
          <w:rFonts w:ascii="Times New Roman" w:eastAsia="Times New Roman" w:hAnsi="Times New Roman" w:cs="Times New Roman"/>
          <w:sz w:val="24"/>
          <w:szCs w:val="24"/>
          <w:lang w:eastAsia="ru-RU"/>
        </w:rPr>
        <w:t xml:space="preserve"> является о</w:t>
      </w:r>
      <w:r w:rsidR="000D6455">
        <w:rPr>
          <w:rFonts w:ascii="Times New Roman" w:hAnsi="Times New Roman" w:cs="Times New Roman"/>
          <w:noProof/>
          <w:sz w:val="24"/>
          <w:szCs w:val="24"/>
        </w:rPr>
        <w:drawing>
          <wp:anchor distT="0" distB="0" distL="114300" distR="114300" simplePos="0" relativeHeight="251663360" behindDoc="0" locked="0" layoutInCell="1" allowOverlap="1" wp14:anchorId="50212B9F" wp14:editId="3B87E506">
            <wp:simplePos x="0" y="0"/>
            <wp:positionH relativeFrom="margin">
              <wp:posOffset>137160</wp:posOffset>
            </wp:positionH>
            <wp:positionV relativeFrom="paragraph">
              <wp:posOffset>2718435</wp:posOffset>
            </wp:positionV>
            <wp:extent cx="5867400" cy="2105025"/>
            <wp:effectExtent l="0" t="0" r="0" b="0"/>
            <wp:wrapTopAndBottom/>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3B7086" w:rsidRPr="003B7086">
        <w:rPr>
          <w:rFonts w:ascii="Times New Roman" w:eastAsia="Times New Roman" w:hAnsi="Times New Roman" w:cs="Times New Roman"/>
          <w:sz w:val="24"/>
          <w:szCs w:val="24"/>
          <w:lang w:eastAsia="ru-RU"/>
        </w:rPr>
        <w:t>сновным источнико</w:t>
      </w:r>
      <w:r w:rsidR="007D4A79">
        <w:rPr>
          <w:rFonts w:ascii="Times New Roman" w:eastAsia="Times New Roman" w:hAnsi="Times New Roman" w:cs="Times New Roman"/>
          <w:sz w:val="24"/>
          <w:szCs w:val="24"/>
          <w:lang w:eastAsia="ru-RU"/>
        </w:rPr>
        <w:t>м</w:t>
      </w:r>
      <w:r w:rsidR="003B7086" w:rsidRPr="003B7086">
        <w:rPr>
          <w:rFonts w:ascii="Times New Roman" w:eastAsia="Times New Roman" w:hAnsi="Times New Roman" w:cs="Times New Roman"/>
          <w:sz w:val="24"/>
          <w:szCs w:val="24"/>
          <w:lang w:eastAsia="ru-RU"/>
        </w:rPr>
        <w:t xml:space="preserve"> доходов населения. В виду особенностей деятельности, различного уровня образования, квалификации и по другим причинам для различных работников размер заработной платы будет различен. </w:t>
      </w:r>
      <w:r w:rsidR="007B2B89" w:rsidRPr="00F50279">
        <w:rPr>
          <w:rFonts w:ascii="Times New Roman" w:hAnsi="Times New Roman" w:cs="Times New Roman"/>
          <w:sz w:val="24"/>
          <w:szCs w:val="24"/>
        </w:rPr>
        <w:t>В 2013-2020 г</w:t>
      </w:r>
      <w:r w:rsidR="009D295E">
        <w:rPr>
          <w:rFonts w:ascii="Times New Roman" w:hAnsi="Times New Roman" w:cs="Times New Roman"/>
          <w:sz w:val="24"/>
          <w:szCs w:val="24"/>
        </w:rPr>
        <w:t>г</w:t>
      </w:r>
      <w:r w:rsidR="007B2B89" w:rsidRPr="00F50279">
        <w:rPr>
          <w:rFonts w:ascii="Times New Roman" w:hAnsi="Times New Roman" w:cs="Times New Roman"/>
          <w:sz w:val="24"/>
          <w:szCs w:val="24"/>
        </w:rPr>
        <w:t>. децильный коэффициент дифференциации заработной платы (соотношение 10% наиболее высокооплачиваемых работников к уровню заработной платы 10% наименее оплачиваемых работников) находился в диапазоне от 4,0 до 4,2 раз.</w:t>
      </w:r>
      <w:r w:rsidR="000C7796">
        <w:rPr>
          <w:rFonts w:ascii="Times New Roman" w:hAnsi="Times New Roman" w:cs="Times New Roman"/>
          <w:sz w:val="24"/>
          <w:szCs w:val="24"/>
        </w:rPr>
        <w:t xml:space="preserve"> </w:t>
      </w:r>
      <w:r w:rsidR="00941F19">
        <w:rPr>
          <w:rFonts w:ascii="Times New Roman" w:hAnsi="Times New Roman" w:cs="Times New Roman"/>
          <w:sz w:val="24"/>
          <w:szCs w:val="24"/>
        </w:rPr>
        <w:t>Относительное «постоянство» значений децильного коэффициента</w:t>
      </w:r>
      <w:r w:rsidR="00253EF7">
        <w:rPr>
          <w:rFonts w:ascii="Times New Roman" w:hAnsi="Times New Roman" w:cs="Times New Roman"/>
          <w:sz w:val="24"/>
          <w:szCs w:val="24"/>
        </w:rPr>
        <w:t xml:space="preserve"> в рассматриваемом периоде связано со значительным сокращением </w:t>
      </w:r>
      <w:r w:rsidR="000C2BB2">
        <w:rPr>
          <w:rFonts w:ascii="Times New Roman" w:hAnsi="Times New Roman" w:cs="Times New Roman"/>
          <w:sz w:val="24"/>
          <w:szCs w:val="24"/>
        </w:rPr>
        <w:t>доли</w:t>
      </w:r>
      <w:r w:rsidR="00253EF7">
        <w:rPr>
          <w:rFonts w:ascii="Times New Roman" w:hAnsi="Times New Roman" w:cs="Times New Roman"/>
          <w:sz w:val="24"/>
          <w:szCs w:val="24"/>
        </w:rPr>
        <w:t xml:space="preserve"> низкооплачиваемых работников. </w:t>
      </w:r>
      <w:r w:rsidR="003E2A21">
        <w:rPr>
          <w:rFonts w:ascii="Times New Roman" w:hAnsi="Times New Roman" w:cs="Times New Roman"/>
          <w:sz w:val="24"/>
          <w:szCs w:val="24"/>
        </w:rPr>
        <w:t xml:space="preserve">Анализ данных о распределении работающих лиц по размерам заработных плат в 2015-2020 гг. показал, что </w:t>
      </w:r>
      <w:r w:rsidR="00C507E9">
        <w:rPr>
          <w:rFonts w:ascii="Times New Roman" w:hAnsi="Times New Roman" w:cs="Times New Roman"/>
          <w:sz w:val="24"/>
          <w:szCs w:val="24"/>
        </w:rPr>
        <w:t xml:space="preserve"> </w:t>
      </w:r>
      <w:r w:rsidR="007B2B89" w:rsidRPr="00F50279">
        <w:rPr>
          <w:rFonts w:ascii="Times New Roman" w:hAnsi="Times New Roman" w:cs="Times New Roman"/>
          <w:sz w:val="24"/>
          <w:szCs w:val="24"/>
        </w:rPr>
        <w:t>2020 г. по сравнению с 2015 г. доля лиц, зарабатывающих до 500 руб. сократилась с 46,7% до 14,5%, также сократилась доля лиц, зарабатывающих от 500,1 до 600 руб. с 13,9% до 9,1%</w:t>
      </w:r>
      <w:r w:rsidR="003E2A21">
        <w:rPr>
          <w:rFonts w:ascii="Times New Roman" w:hAnsi="Times New Roman" w:cs="Times New Roman"/>
          <w:sz w:val="24"/>
          <w:szCs w:val="24"/>
        </w:rPr>
        <w:t xml:space="preserve"> (</w:t>
      </w:r>
      <w:r w:rsidR="003E2A21" w:rsidRPr="002107AE">
        <w:rPr>
          <w:rFonts w:ascii="Times New Roman" w:hAnsi="Times New Roman" w:cs="Times New Roman"/>
          <w:i/>
          <w:iCs/>
          <w:sz w:val="24"/>
          <w:szCs w:val="24"/>
        </w:rPr>
        <w:t>рис</w:t>
      </w:r>
      <w:r w:rsidR="002107AE" w:rsidRPr="002107AE">
        <w:rPr>
          <w:rFonts w:ascii="Times New Roman" w:hAnsi="Times New Roman" w:cs="Times New Roman"/>
          <w:i/>
          <w:iCs/>
          <w:sz w:val="24"/>
          <w:szCs w:val="24"/>
        </w:rPr>
        <w:t xml:space="preserve">. </w:t>
      </w:r>
      <w:r w:rsidR="009F0640" w:rsidRPr="002107AE">
        <w:rPr>
          <w:rFonts w:ascii="Times New Roman" w:hAnsi="Times New Roman" w:cs="Times New Roman"/>
          <w:i/>
          <w:iCs/>
          <w:sz w:val="24"/>
          <w:szCs w:val="24"/>
        </w:rPr>
        <w:t>2</w:t>
      </w:r>
      <w:r w:rsidR="003E2A21">
        <w:rPr>
          <w:rFonts w:ascii="Times New Roman" w:hAnsi="Times New Roman" w:cs="Times New Roman"/>
          <w:sz w:val="24"/>
          <w:szCs w:val="24"/>
        </w:rPr>
        <w:t>)</w:t>
      </w:r>
      <w:r w:rsidR="007B2B89" w:rsidRPr="00F50279">
        <w:rPr>
          <w:rFonts w:ascii="Times New Roman" w:hAnsi="Times New Roman" w:cs="Times New Roman"/>
          <w:sz w:val="24"/>
          <w:szCs w:val="24"/>
        </w:rPr>
        <w:t>. При этом увеличилась доля лиц, зарабатывающих от 800,1 до 1000 руб. с   9,7% до 16,6%, увеличилась доля лиц, зарабатывающих от 1000,1 до 1500 руб. с 7,5% до 24,8%. Доля лиц, имеющих высокий заработок, увеличилась</w:t>
      </w:r>
      <w:r w:rsidR="008A2052">
        <w:rPr>
          <w:rFonts w:ascii="Times New Roman" w:hAnsi="Times New Roman" w:cs="Times New Roman"/>
          <w:sz w:val="24"/>
          <w:szCs w:val="24"/>
        </w:rPr>
        <w:t xml:space="preserve"> более</w:t>
      </w:r>
      <w:r w:rsidR="007B2B89" w:rsidRPr="00F50279">
        <w:rPr>
          <w:rFonts w:ascii="Times New Roman" w:hAnsi="Times New Roman" w:cs="Times New Roman"/>
          <w:sz w:val="24"/>
          <w:szCs w:val="24"/>
        </w:rPr>
        <w:t xml:space="preserve"> значительно: от 1500,1 руб. до 2000 руб. с 1,5% до 9,0%, от 2000,1 руб.  и выше с 1,1% до 7,7%</w:t>
      </w:r>
      <w:r w:rsidR="003E2A21">
        <w:rPr>
          <w:rFonts w:ascii="Times New Roman" w:hAnsi="Times New Roman" w:cs="Times New Roman"/>
          <w:sz w:val="24"/>
          <w:szCs w:val="24"/>
        </w:rPr>
        <w:t>.</w:t>
      </w:r>
    </w:p>
    <w:p w14:paraId="3D0ADCD9" w14:textId="0E2CE5D8" w:rsidR="008A03F5" w:rsidRPr="00CE4B18" w:rsidRDefault="008A03F5" w:rsidP="00C213C4">
      <w:pPr>
        <w:autoSpaceDE w:val="0"/>
        <w:autoSpaceDN w:val="0"/>
        <w:adjustRightInd w:val="0"/>
        <w:spacing w:after="0" w:line="240" w:lineRule="auto"/>
        <w:ind w:firstLine="709"/>
        <w:jc w:val="center"/>
        <w:rPr>
          <w:rFonts w:ascii="Times New Roman" w:hAnsi="Times New Roman" w:cs="Times New Roman"/>
          <w:sz w:val="24"/>
          <w:szCs w:val="24"/>
        </w:rPr>
      </w:pPr>
      <w:r w:rsidRPr="00D35261">
        <w:rPr>
          <w:rFonts w:ascii="Times New Roman" w:hAnsi="Times New Roman" w:cs="Times New Roman"/>
          <w:sz w:val="24"/>
          <w:szCs w:val="24"/>
        </w:rPr>
        <w:t xml:space="preserve">Рисунок </w:t>
      </w:r>
      <w:r w:rsidR="00131217">
        <w:rPr>
          <w:rFonts w:ascii="Times New Roman" w:hAnsi="Times New Roman" w:cs="Times New Roman"/>
          <w:sz w:val="24"/>
          <w:szCs w:val="24"/>
        </w:rPr>
        <w:t>2</w:t>
      </w:r>
      <w:r w:rsidR="00903CB7">
        <w:rPr>
          <w:rFonts w:ascii="Times New Roman" w:hAnsi="Times New Roman" w:cs="Times New Roman"/>
          <w:sz w:val="24"/>
          <w:szCs w:val="24"/>
        </w:rPr>
        <w:t xml:space="preserve">. </w:t>
      </w:r>
      <w:r w:rsidRPr="00D35261">
        <w:rPr>
          <w:rFonts w:ascii="Times New Roman" w:hAnsi="Times New Roman" w:cs="Times New Roman"/>
          <w:sz w:val="24"/>
          <w:szCs w:val="24"/>
        </w:rPr>
        <w:t>Распределение работающих лиц по размерам заработных плат в Республике Беларусь в 2015–2020 гг., %</w:t>
      </w:r>
      <w:r w:rsidR="004D3F1A">
        <w:rPr>
          <w:rFonts w:ascii="Times New Roman" w:hAnsi="Times New Roman" w:cs="Times New Roman"/>
          <w:sz w:val="24"/>
          <w:szCs w:val="24"/>
        </w:rPr>
        <w:t xml:space="preserve"> </w:t>
      </w:r>
      <w:r w:rsidR="004D3F1A">
        <w:rPr>
          <w:rStyle w:val="ad"/>
          <w:rFonts w:ascii="Times New Roman" w:hAnsi="Times New Roman" w:cs="Times New Roman"/>
          <w:sz w:val="24"/>
          <w:szCs w:val="24"/>
        </w:rPr>
        <w:footnoteReference w:id="2"/>
      </w:r>
      <w:r w:rsidR="00CE4B18" w:rsidRPr="00CE4B18">
        <w:rPr>
          <w:rFonts w:ascii="Times New Roman" w:hAnsi="Times New Roman" w:cs="Times New Roman"/>
          <w:sz w:val="24"/>
          <w:szCs w:val="24"/>
        </w:rPr>
        <w:t xml:space="preserve"> </w:t>
      </w:r>
    </w:p>
    <w:p w14:paraId="5E34D991" w14:textId="77777777" w:rsidR="009575CC" w:rsidRDefault="009575CC" w:rsidP="00C213C4">
      <w:pPr>
        <w:autoSpaceDE w:val="0"/>
        <w:autoSpaceDN w:val="0"/>
        <w:adjustRightInd w:val="0"/>
        <w:spacing w:after="0" w:line="240" w:lineRule="auto"/>
        <w:ind w:firstLine="709"/>
        <w:jc w:val="both"/>
        <w:rPr>
          <w:rFonts w:ascii="Times New Roman" w:hAnsi="Times New Roman" w:cs="Times New Roman"/>
          <w:sz w:val="24"/>
          <w:szCs w:val="24"/>
        </w:rPr>
      </w:pPr>
    </w:p>
    <w:p w14:paraId="17B534F7" w14:textId="76A6205F" w:rsidR="00E761EB" w:rsidRDefault="007D2B57" w:rsidP="00C213C4">
      <w:pPr>
        <w:autoSpaceDE w:val="0"/>
        <w:autoSpaceDN w:val="0"/>
        <w:adjustRightInd w:val="0"/>
        <w:spacing w:after="0" w:line="240" w:lineRule="auto"/>
        <w:ind w:firstLine="709"/>
        <w:jc w:val="both"/>
        <w:rPr>
          <w:rFonts w:ascii="Times New Roman" w:hAnsi="Times New Roman" w:cs="Times New Roman"/>
          <w:sz w:val="24"/>
          <w:szCs w:val="24"/>
          <w:shd w:val="clear" w:color="auto" w:fill="FFFFFF"/>
        </w:rPr>
      </w:pPr>
      <w:r w:rsidRPr="00065970">
        <w:rPr>
          <w:rFonts w:ascii="Times New Roman" w:hAnsi="Times New Roman" w:cs="Times New Roman"/>
          <w:sz w:val="24"/>
          <w:szCs w:val="24"/>
        </w:rPr>
        <w:t xml:space="preserve">Описанная тенденция имеет положительную направленность. </w:t>
      </w:r>
      <w:r w:rsidR="005216CF" w:rsidRPr="00065970">
        <w:rPr>
          <w:rFonts w:ascii="Times New Roman" w:hAnsi="Times New Roman" w:cs="Times New Roman"/>
          <w:sz w:val="24"/>
          <w:szCs w:val="24"/>
        </w:rPr>
        <w:t>Однако</w:t>
      </w:r>
      <w:r w:rsidRPr="00065970">
        <w:rPr>
          <w:rFonts w:ascii="Times New Roman" w:hAnsi="Times New Roman" w:cs="Times New Roman"/>
          <w:sz w:val="24"/>
          <w:szCs w:val="24"/>
        </w:rPr>
        <w:t xml:space="preserve">, </w:t>
      </w:r>
      <w:r w:rsidR="00117353">
        <w:rPr>
          <w:rFonts w:ascii="Times New Roman" w:hAnsi="Times New Roman" w:cs="Times New Roman"/>
          <w:sz w:val="24"/>
          <w:szCs w:val="24"/>
        </w:rPr>
        <w:t>доля</w:t>
      </w:r>
      <w:r w:rsidRPr="00065970">
        <w:rPr>
          <w:rFonts w:ascii="Times New Roman" w:hAnsi="Times New Roman" w:cs="Times New Roman"/>
          <w:sz w:val="24"/>
          <w:szCs w:val="24"/>
        </w:rPr>
        <w:t xml:space="preserve"> лиц, зарабатывающих менее 2/3 медианной заработной платы, так называемых «работающих бедных»</w:t>
      </w:r>
      <w:r w:rsidR="000B367D" w:rsidRPr="00065970">
        <w:rPr>
          <w:rFonts w:ascii="Times New Roman" w:hAnsi="Times New Roman" w:cs="Times New Roman"/>
          <w:sz w:val="24"/>
          <w:szCs w:val="24"/>
        </w:rPr>
        <w:t xml:space="preserve"> остается </w:t>
      </w:r>
      <w:r w:rsidR="006A6060" w:rsidRPr="00065970">
        <w:rPr>
          <w:rFonts w:ascii="Times New Roman" w:hAnsi="Times New Roman" w:cs="Times New Roman"/>
          <w:sz w:val="24"/>
          <w:szCs w:val="24"/>
        </w:rPr>
        <w:t xml:space="preserve">достаточно </w:t>
      </w:r>
      <w:r w:rsidR="00B849DE">
        <w:rPr>
          <w:rFonts w:ascii="Times New Roman" w:hAnsi="Times New Roman" w:cs="Times New Roman"/>
          <w:sz w:val="24"/>
          <w:szCs w:val="24"/>
        </w:rPr>
        <w:t>высокой</w:t>
      </w:r>
      <w:r w:rsidR="006A6060" w:rsidRPr="00065970">
        <w:rPr>
          <w:rFonts w:ascii="Times New Roman" w:hAnsi="Times New Roman" w:cs="Times New Roman"/>
          <w:sz w:val="24"/>
          <w:szCs w:val="24"/>
        </w:rPr>
        <w:t>.</w:t>
      </w:r>
      <w:r w:rsidR="00117353">
        <w:rPr>
          <w:rFonts w:ascii="Times New Roman" w:hAnsi="Times New Roman" w:cs="Times New Roman"/>
          <w:sz w:val="24"/>
          <w:szCs w:val="24"/>
        </w:rPr>
        <w:t xml:space="preserve"> </w:t>
      </w:r>
      <w:r w:rsidRPr="00117353">
        <w:rPr>
          <w:rFonts w:ascii="Times New Roman" w:hAnsi="Times New Roman" w:cs="Times New Roman"/>
          <w:sz w:val="24"/>
          <w:szCs w:val="24"/>
        </w:rPr>
        <w:t xml:space="preserve">В </w:t>
      </w:r>
      <w:r w:rsidR="00065970" w:rsidRPr="00117353">
        <w:rPr>
          <w:rFonts w:ascii="Times New Roman" w:hAnsi="Times New Roman" w:cs="Times New Roman"/>
          <w:sz w:val="24"/>
          <w:szCs w:val="24"/>
          <w:shd w:val="clear" w:color="auto" w:fill="FFFFFF"/>
        </w:rPr>
        <w:t>2020 г. доля низкооплачиваемых лиц (менее 2/3 медианной заработной платы) составляла приблизительно 14,5% (в 2015 г. – 16,3%)</w:t>
      </w:r>
      <w:r w:rsidR="003D76A6">
        <w:rPr>
          <w:rFonts w:ascii="Times New Roman" w:hAnsi="Times New Roman" w:cs="Times New Roman"/>
          <w:sz w:val="24"/>
          <w:szCs w:val="24"/>
          <w:shd w:val="clear" w:color="auto" w:fill="FFFFFF"/>
        </w:rPr>
        <w:t>. П</w:t>
      </w:r>
      <w:r w:rsidR="00065970" w:rsidRPr="00117353">
        <w:rPr>
          <w:rFonts w:ascii="Times New Roman" w:hAnsi="Times New Roman" w:cs="Times New Roman"/>
          <w:sz w:val="24"/>
          <w:szCs w:val="24"/>
          <w:shd w:val="clear" w:color="auto" w:fill="FFFFFF"/>
        </w:rPr>
        <w:t>ри этом доля высокооплачиваемых лиц (в 1,5 раза больше среднего заработка) в 2020 г. составляла приблизительно 16,6% (в 2015 г. – всего 2,6%). Данная тенденция сопровождается увеличивающимся разрывом соотношения</w:t>
      </w:r>
      <w:r w:rsidR="00307889">
        <w:rPr>
          <w:rFonts w:ascii="Times New Roman" w:hAnsi="Times New Roman" w:cs="Times New Roman"/>
          <w:sz w:val="24"/>
          <w:szCs w:val="24"/>
          <w:shd w:val="clear" w:color="auto" w:fill="FFFFFF"/>
        </w:rPr>
        <w:t xml:space="preserve"> между </w:t>
      </w:r>
      <w:r w:rsidR="00065970" w:rsidRPr="00117353">
        <w:rPr>
          <w:rFonts w:ascii="Times New Roman" w:hAnsi="Times New Roman" w:cs="Times New Roman"/>
          <w:sz w:val="24"/>
          <w:szCs w:val="24"/>
          <w:shd w:val="clear" w:color="auto" w:fill="FFFFFF"/>
        </w:rPr>
        <w:t>медианной заработной плат</w:t>
      </w:r>
      <w:r w:rsidR="00E85408">
        <w:rPr>
          <w:rFonts w:ascii="Times New Roman" w:hAnsi="Times New Roman" w:cs="Times New Roman"/>
          <w:sz w:val="24"/>
          <w:szCs w:val="24"/>
          <w:shd w:val="clear" w:color="auto" w:fill="FFFFFF"/>
        </w:rPr>
        <w:t>ой</w:t>
      </w:r>
      <w:r w:rsidR="00065970" w:rsidRPr="00117353">
        <w:rPr>
          <w:rFonts w:ascii="Times New Roman" w:hAnsi="Times New Roman" w:cs="Times New Roman"/>
          <w:sz w:val="24"/>
          <w:szCs w:val="24"/>
          <w:shd w:val="clear" w:color="auto" w:fill="FFFFFF"/>
        </w:rPr>
        <w:t xml:space="preserve"> </w:t>
      </w:r>
      <w:r w:rsidR="00307889">
        <w:rPr>
          <w:rFonts w:ascii="Times New Roman" w:hAnsi="Times New Roman" w:cs="Times New Roman"/>
          <w:sz w:val="24"/>
          <w:szCs w:val="24"/>
          <w:shd w:val="clear" w:color="auto" w:fill="FFFFFF"/>
        </w:rPr>
        <w:t>и</w:t>
      </w:r>
      <w:r w:rsidR="00065970" w:rsidRPr="00117353">
        <w:rPr>
          <w:rFonts w:ascii="Times New Roman" w:hAnsi="Times New Roman" w:cs="Times New Roman"/>
          <w:sz w:val="24"/>
          <w:szCs w:val="24"/>
          <w:shd w:val="clear" w:color="auto" w:fill="FFFFFF"/>
        </w:rPr>
        <w:t xml:space="preserve"> средней: в 2015 г. доля медианной заработной платы от средней составляла 78,3%, а в 2020 г. – 72,8%, в 2021 г. – 71,7%.  Соотношение </w:t>
      </w:r>
      <w:r w:rsidR="003D76A6">
        <w:rPr>
          <w:rFonts w:ascii="Times New Roman" w:hAnsi="Times New Roman" w:cs="Times New Roman"/>
          <w:sz w:val="24"/>
          <w:szCs w:val="24"/>
          <w:shd w:val="clear" w:color="auto" w:fill="FFFFFF"/>
        </w:rPr>
        <w:t xml:space="preserve">между </w:t>
      </w:r>
      <w:r w:rsidR="00065970" w:rsidRPr="00117353">
        <w:rPr>
          <w:rFonts w:ascii="Times New Roman" w:hAnsi="Times New Roman" w:cs="Times New Roman"/>
          <w:sz w:val="24"/>
          <w:szCs w:val="24"/>
          <w:shd w:val="clear" w:color="auto" w:fill="FFFFFF"/>
        </w:rPr>
        <w:t>модальной заработной плат</w:t>
      </w:r>
      <w:r w:rsidR="00B849DE">
        <w:rPr>
          <w:rFonts w:ascii="Times New Roman" w:hAnsi="Times New Roman" w:cs="Times New Roman"/>
          <w:sz w:val="24"/>
          <w:szCs w:val="24"/>
          <w:shd w:val="clear" w:color="auto" w:fill="FFFFFF"/>
        </w:rPr>
        <w:t>ой</w:t>
      </w:r>
      <w:r w:rsidR="00065970" w:rsidRPr="00117353">
        <w:rPr>
          <w:rFonts w:ascii="Times New Roman" w:hAnsi="Times New Roman" w:cs="Times New Roman"/>
          <w:sz w:val="24"/>
          <w:szCs w:val="24"/>
          <w:shd w:val="clear" w:color="auto" w:fill="FFFFFF"/>
        </w:rPr>
        <w:t xml:space="preserve"> </w:t>
      </w:r>
      <w:r w:rsidR="003D76A6">
        <w:rPr>
          <w:rFonts w:ascii="Times New Roman" w:hAnsi="Times New Roman" w:cs="Times New Roman"/>
          <w:sz w:val="24"/>
          <w:szCs w:val="24"/>
          <w:shd w:val="clear" w:color="auto" w:fill="FFFFFF"/>
        </w:rPr>
        <w:t xml:space="preserve">и </w:t>
      </w:r>
      <w:r w:rsidR="00065970" w:rsidRPr="00117353">
        <w:rPr>
          <w:rFonts w:ascii="Times New Roman" w:hAnsi="Times New Roman" w:cs="Times New Roman"/>
          <w:sz w:val="24"/>
          <w:szCs w:val="24"/>
          <w:shd w:val="clear" w:color="auto" w:fill="FFFFFF"/>
        </w:rPr>
        <w:t xml:space="preserve">медианной, напротив сокращается: в 2017 г. доля модальной заработной платы от медианной составляла 66,8%, в 2020 г. – 71,0%, в 2021 г. – 74,5%. </w:t>
      </w:r>
      <w:r w:rsidR="00E761EB">
        <w:rPr>
          <w:rFonts w:ascii="Times New Roman" w:hAnsi="Times New Roman" w:cs="Times New Roman"/>
          <w:sz w:val="24"/>
          <w:szCs w:val="24"/>
          <w:shd w:val="clear" w:color="auto" w:fill="FFFFFF"/>
        </w:rPr>
        <w:t xml:space="preserve">По видам экономической деятельности </w:t>
      </w:r>
      <w:r w:rsidR="003219CF">
        <w:rPr>
          <w:rFonts w:ascii="Times New Roman" w:hAnsi="Times New Roman" w:cs="Times New Roman"/>
          <w:sz w:val="24"/>
          <w:szCs w:val="24"/>
          <w:shd w:val="clear" w:color="auto" w:fill="FFFFFF"/>
        </w:rPr>
        <w:t>наибольшая разница</w:t>
      </w:r>
      <w:r w:rsidR="00B90EC7">
        <w:rPr>
          <w:rFonts w:ascii="Times New Roman" w:hAnsi="Times New Roman" w:cs="Times New Roman"/>
          <w:sz w:val="24"/>
          <w:szCs w:val="24"/>
          <w:shd w:val="clear" w:color="auto" w:fill="FFFFFF"/>
        </w:rPr>
        <w:t xml:space="preserve"> в </w:t>
      </w:r>
      <w:r w:rsidR="00B849DE">
        <w:rPr>
          <w:rFonts w:ascii="Times New Roman" w:hAnsi="Times New Roman" w:cs="Times New Roman"/>
          <w:sz w:val="24"/>
          <w:szCs w:val="24"/>
          <w:shd w:val="clear" w:color="auto" w:fill="FFFFFF"/>
        </w:rPr>
        <w:t>соотношени</w:t>
      </w:r>
      <w:r w:rsidR="00B90EC7">
        <w:rPr>
          <w:rFonts w:ascii="Times New Roman" w:hAnsi="Times New Roman" w:cs="Times New Roman"/>
          <w:sz w:val="24"/>
          <w:szCs w:val="24"/>
          <w:shd w:val="clear" w:color="auto" w:fill="FFFFFF"/>
        </w:rPr>
        <w:t xml:space="preserve">и между </w:t>
      </w:r>
      <w:r w:rsidR="003219CF">
        <w:rPr>
          <w:rFonts w:ascii="Times New Roman" w:hAnsi="Times New Roman" w:cs="Times New Roman"/>
          <w:sz w:val="24"/>
          <w:szCs w:val="24"/>
          <w:shd w:val="clear" w:color="auto" w:fill="FFFFFF"/>
        </w:rPr>
        <w:t>медианной заработной плат</w:t>
      </w:r>
      <w:r w:rsidR="00B90EC7">
        <w:rPr>
          <w:rFonts w:ascii="Times New Roman" w:hAnsi="Times New Roman" w:cs="Times New Roman"/>
          <w:sz w:val="24"/>
          <w:szCs w:val="24"/>
          <w:shd w:val="clear" w:color="auto" w:fill="FFFFFF"/>
        </w:rPr>
        <w:t xml:space="preserve">ой и </w:t>
      </w:r>
      <w:r w:rsidR="00B849DE">
        <w:rPr>
          <w:rFonts w:ascii="Times New Roman" w:hAnsi="Times New Roman" w:cs="Times New Roman"/>
          <w:sz w:val="24"/>
          <w:szCs w:val="24"/>
          <w:shd w:val="clear" w:color="auto" w:fill="FFFFFF"/>
        </w:rPr>
        <w:t xml:space="preserve"> </w:t>
      </w:r>
      <w:r w:rsidR="003219CF">
        <w:rPr>
          <w:rFonts w:ascii="Times New Roman" w:hAnsi="Times New Roman" w:cs="Times New Roman"/>
          <w:sz w:val="24"/>
          <w:szCs w:val="24"/>
          <w:shd w:val="clear" w:color="auto" w:fill="FFFFFF"/>
        </w:rPr>
        <w:t>средней</w:t>
      </w:r>
      <w:r w:rsidR="004B2F42">
        <w:rPr>
          <w:rFonts w:ascii="Times New Roman" w:hAnsi="Times New Roman" w:cs="Times New Roman"/>
          <w:sz w:val="24"/>
          <w:szCs w:val="24"/>
          <w:shd w:val="clear" w:color="auto" w:fill="FFFFFF"/>
        </w:rPr>
        <w:t xml:space="preserve"> в ноябре 2021 г. </w:t>
      </w:r>
      <w:r w:rsidR="003219CF">
        <w:rPr>
          <w:rFonts w:ascii="Times New Roman" w:hAnsi="Times New Roman" w:cs="Times New Roman"/>
          <w:sz w:val="24"/>
          <w:szCs w:val="24"/>
          <w:shd w:val="clear" w:color="auto" w:fill="FFFFFF"/>
        </w:rPr>
        <w:t>наблюда</w:t>
      </w:r>
      <w:r w:rsidR="004B2F42">
        <w:rPr>
          <w:rFonts w:ascii="Times New Roman" w:hAnsi="Times New Roman" w:cs="Times New Roman"/>
          <w:sz w:val="24"/>
          <w:szCs w:val="24"/>
          <w:shd w:val="clear" w:color="auto" w:fill="FFFFFF"/>
        </w:rPr>
        <w:t xml:space="preserve">лась </w:t>
      </w:r>
      <w:r w:rsidR="003219CF">
        <w:rPr>
          <w:rFonts w:ascii="Times New Roman" w:hAnsi="Times New Roman" w:cs="Times New Roman"/>
          <w:sz w:val="24"/>
          <w:szCs w:val="24"/>
          <w:shd w:val="clear" w:color="auto" w:fill="FFFFFF"/>
        </w:rPr>
        <w:t xml:space="preserve">в секциях: «Информация и связь» </w:t>
      </w:r>
      <w:r w:rsidR="003219CF" w:rsidRPr="00117353">
        <w:rPr>
          <w:rFonts w:ascii="Times New Roman" w:hAnsi="Times New Roman" w:cs="Times New Roman"/>
          <w:sz w:val="24"/>
          <w:szCs w:val="24"/>
          <w:shd w:val="clear" w:color="auto" w:fill="FFFFFF"/>
        </w:rPr>
        <w:t>–</w:t>
      </w:r>
      <w:r w:rsidR="003219CF">
        <w:rPr>
          <w:rFonts w:ascii="Times New Roman" w:hAnsi="Times New Roman" w:cs="Times New Roman"/>
          <w:sz w:val="24"/>
          <w:szCs w:val="24"/>
          <w:shd w:val="clear" w:color="auto" w:fill="FFFFFF"/>
        </w:rPr>
        <w:t xml:space="preserve"> 60,6%, </w:t>
      </w:r>
      <w:r w:rsidR="00AF3505">
        <w:rPr>
          <w:rFonts w:ascii="Times New Roman" w:hAnsi="Times New Roman" w:cs="Times New Roman"/>
          <w:sz w:val="24"/>
          <w:szCs w:val="24"/>
          <w:shd w:val="clear" w:color="auto" w:fill="FFFFFF"/>
        </w:rPr>
        <w:t xml:space="preserve">«Творчество, спорт, развлечения и отдых» </w:t>
      </w:r>
      <w:r w:rsidR="00AF3505" w:rsidRPr="00117353">
        <w:rPr>
          <w:rFonts w:ascii="Times New Roman" w:hAnsi="Times New Roman" w:cs="Times New Roman"/>
          <w:sz w:val="24"/>
          <w:szCs w:val="24"/>
          <w:shd w:val="clear" w:color="auto" w:fill="FFFFFF"/>
        </w:rPr>
        <w:t>–</w:t>
      </w:r>
      <w:r w:rsidR="00AF3505">
        <w:rPr>
          <w:rFonts w:ascii="Times New Roman" w:hAnsi="Times New Roman" w:cs="Times New Roman"/>
          <w:sz w:val="24"/>
          <w:szCs w:val="24"/>
          <w:shd w:val="clear" w:color="auto" w:fill="FFFFFF"/>
        </w:rPr>
        <w:t xml:space="preserve"> 68,1%, </w:t>
      </w:r>
      <w:r w:rsidR="00586FA9">
        <w:rPr>
          <w:rFonts w:ascii="Times New Roman" w:hAnsi="Times New Roman" w:cs="Times New Roman"/>
          <w:sz w:val="24"/>
          <w:szCs w:val="24"/>
          <w:shd w:val="clear" w:color="auto" w:fill="FFFFFF"/>
        </w:rPr>
        <w:t xml:space="preserve">«Профессиональная, научная и техническая деятельность» </w:t>
      </w:r>
      <w:r w:rsidR="00586FA9" w:rsidRPr="00117353">
        <w:rPr>
          <w:rFonts w:ascii="Times New Roman" w:hAnsi="Times New Roman" w:cs="Times New Roman"/>
          <w:sz w:val="24"/>
          <w:szCs w:val="24"/>
          <w:shd w:val="clear" w:color="auto" w:fill="FFFFFF"/>
        </w:rPr>
        <w:t>–</w:t>
      </w:r>
      <w:r w:rsidR="00586FA9">
        <w:rPr>
          <w:rFonts w:ascii="Times New Roman" w:hAnsi="Times New Roman" w:cs="Times New Roman"/>
          <w:sz w:val="24"/>
          <w:szCs w:val="24"/>
          <w:shd w:val="clear" w:color="auto" w:fill="FFFFFF"/>
        </w:rPr>
        <w:t xml:space="preserve"> 70,7%,</w:t>
      </w:r>
      <w:r w:rsidR="00AF3505">
        <w:rPr>
          <w:rFonts w:ascii="Times New Roman" w:hAnsi="Times New Roman" w:cs="Times New Roman"/>
          <w:sz w:val="24"/>
          <w:szCs w:val="24"/>
          <w:shd w:val="clear" w:color="auto" w:fill="FFFFFF"/>
        </w:rPr>
        <w:t xml:space="preserve"> «Финансовая и страховая деятельность» </w:t>
      </w:r>
      <w:r w:rsidR="00AF3505" w:rsidRPr="00117353">
        <w:rPr>
          <w:rFonts w:ascii="Times New Roman" w:hAnsi="Times New Roman" w:cs="Times New Roman"/>
          <w:sz w:val="24"/>
          <w:szCs w:val="24"/>
          <w:shd w:val="clear" w:color="auto" w:fill="FFFFFF"/>
        </w:rPr>
        <w:t>–</w:t>
      </w:r>
      <w:r w:rsidR="00AF3505">
        <w:rPr>
          <w:rFonts w:ascii="Times New Roman" w:hAnsi="Times New Roman" w:cs="Times New Roman"/>
          <w:sz w:val="24"/>
          <w:szCs w:val="24"/>
          <w:shd w:val="clear" w:color="auto" w:fill="FFFFFF"/>
        </w:rPr>
        <w:t xml:space="preserve"> 73,8%, «Здравоохранение и социальные услуги»</w:t>
      </w:r>
      <w:r w:rsidR="00586FA9">
        <w:rPr>
          <w:rFonts w:ascii="Times New Roman" w:hAnsi="Times New Roman" w:cs="Times New Roman"/>
          <w:sz w:val="24"/>
          <w:szCs w:val="24"/>
          <w:shd w:val="clear" w:color="auto" w:fill="FFFFFF"/>
        </w:rPr>
        <w:t xml:space="preserve"> </w:t>
      </w:r>
      <w:r w:rsidR="00AF3505" w:rsidRPr="00117353">
        <w:rPr>
          <w:rFonts w:ascii="Times New Roman" w:hAnsi="Times New Roman" w:cs="Times New Roman"/>
          <w:sz w:val="24"/>
          <w:szCs w:val="24"/>
          <w:shd w:val="clear" w:color="auto" w:fill="FFFFFF"/>
        </w:rPr>
        <w:t>–</w:t>
      </w:r>
      <w:r w:rsidR="00AF3505">
        <w:rPr>
          <w:rFonts w:ascii="Times New Roman" w:hAnsi="Times New Roman" w:cs="Times New Roman"/>
          <w:sz w:val="24"/>
          <w:szCs w:val="24"/>
          <w:shd w:val="clear" w:color="auto" w:fill="FFFFFF"/>
        </w:rPr>
        <w:t xml:space="preserve"> 73,8%.</w:t>
      </w:r>
    </w:p>
    <w:p w14:paraId="29F4E5AA" w14:textId="2CD12396" w:rsidR="00E42506" w:rsidRDefault="00AC4E7C" w:rsidP="00C213C4">
      <w:pPr>
        <w:autoSpaceDE w:val="0"/>
        <w:autoSpaceDN w:val="0"/>
        <w:adjustRightInd w:val="0"/>
        <w:spacing w:after="0" w:line="240" w:lineRule="auto"/>
        <w:ind w:firstLine="709"/>
        <w:jc w:val="both"/>
        <w:rPr>
          <w:rStyle w:val="word-wrapper"/>
          <w:rFonts w:ascii="Times New Roman" w:hAnsi="Times New Roman" w:cs="Times New Roman"/>
          <w:sz w:val="24"/>
          <w:szCs w:val="24"/>
          <w:shd w:val="clear" w:color="auto" w:fill="FFFFFF"/>
        </w:rPr>
      </w:pPr>
      <w:r>
        <w:rPr>
          <w:rFonts w:ascii="Times New Roman" w:hAnsi="Times New Roman" w:cs="Times New Roman"/>
          <w:noProof/>
          <w:sz w:val="24"/>
          <w:szCs w:val="24"/>
          <w:shd w:val="clear" w:color="auto" w:fill="FFFFFF"/>
        </w:rPr>
        <w:lastRenderedPageBreak/>
        <w:drawing>
          <wp:anchor distT="0" distB="0" distL="114300" distR="114300" simplePos="0" relativeHeight="251665408" behindDoc="0" locked="0" layoutInCell="1" allowOverlap="1" wp14:anchorId="04E6DE16" wp14:editId="1A19DD98">
            <wp:simplePos x="0" y="0"/>
            <wp:positionH relativeFrom="column">
              <wp:posOffset>448310</wp:posOffset>
            </wp:positionH>
            <wp:positionV relativeFrom="paragraph">
              <wp:posOffset>2475230</wp:posOffset>
            </wp:positionV>
            <wp:extent cx="5486400" cy="1939925"/>
            <wp:effectExtent l="0" t="0" r="0" b="3175"/>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7E78D7">
        <w:rPr>
          <w:rFonts w:ascii="Times New Roman" w:hAnsi="Times New Roman" w:cs="Times New Roman"/>
          <w:sz w:val="24"/>
          <w:szCs w:val="24"/>
        </w:rPr>
        <w:t xml:space="preserve">В качестве низшей границы оплаты труда работников </w:t>
      </w:r>
      <w:r w:rsidR="000E0ED8">
        <w:rPr>
          <w:rFonts w:ascii="Times New Roman" w:hAnsi="Times New Roman" w:cs="Times New Roman"/>
          <w:sz w:val="24"/>
          <w:szCs w:val="24"/>
        </w:rPr>
        <w:t>(</w:t>
      </w:r>
      <w:r w:rsidR="007E78D7">
        <w:rPr>
          <w:rFonts w:ascii="Times New Roman" w:hAnsi="Times New Roman" w:cs="Times New Roman"/>
          <w:sz w:val="24"/>
          <w:szCs w:val="24"/>
        </w:rPr>
        <w:t>за работу в нормальных условиях в течение нормальной продолжительности рабочего времени</w:t>
      </w:r>
      <w:r w:rsidR="000E0ED8">
        <w:rPr>
          <w:rFonts w:ascii="Times New Roman" w:hAnsi="Times New Roman" w:cs="Times New Roman"/>
          <w:sz w:val="24"/>
          <w:szCs w:val="24"/>
        </w:rPr>
        <w:t>)</w:t>
      </w:r>
      <w:r w:rsidR="007E78D7">
        <w:rPr>
          <w:rFonts w:ascii="Times New Roman" w:hAnsi="Times New Roman" w:cs="Times New Roman"/>
          <w:sz w:val="24"/>
          <w:szCs w:val="24"/>
        </w:rPr>
        <w:t xml:space="preserve"> </w:t>
      </w:r>
      <w:r w:rsidR="00E95655">
        <w:rPr>
          <w:rFonts w:ascii="Times New Roman" w:hAnsi="Times New Roman" w:cs="Times New Roman"/>
          <w:sz w:val="24"/>
          <w:szCs w:val="24"/>
        </w:rPr>
        <w:t>гарантир</w:t>
      </w:r>
      <w:r w:rsidR="00F93C0E">
        <w:rPr>
          <w:rFonts w:ascii="Times New Roman" w:hAnsi="Times New Roman" w:cs="Times New Roman"/>
          <w:sz w:val="24"/>
          <w:szCs w:val="24"/>
        </w:rPr>
        <w:t>уется м</w:t>
      </w:r>
      <w:r w:rsidR="00E95655">
        <w:rPr>
          <w:rFonts w:ascii="Times New Roman" w:hAnsi="Times New Roman" w:cs="Times New Roman"/>
          <w:sz w:val="24"/>
          <w:szCs w:val="24"/>
        </w:rPr>
        <w:t>инимальн</w:t>
      </w:r>
      <w:r w:rsidR="00F93C0E">
        <w:rPr>
          <w:rFonts w:ascii="Times New Roman" w:hAnsi="Times New Roman" w:cs="Times New Roman"/>
          <w:sz w:val="24"/>
          <w:szCs w:val="24"/>
        </w:rPr>
        <w:t xml:space="preserve">ый размер </w:t>
      </w:r>
      <w:r w:rsidR="00E95655">
        <w:rPr>
          <w:rFonts w:ascii="Times New Roman" w:hAnsi="Times New Roman" w:cs="Times New Roman"/>
          <w:sz w:val="24"/>
          <w:szCs w:val="24"/>
        </w:rPr>
        <w:t xml:space="preserve">заработной платы. </w:t>
      </w:r>
      <w:r w:rsidR="000458EF">
        <w:rPr>
          <w:rFonts w:ascii="Times New Roman" w:hAnsi="Times New Roman" w:cs="Times New Roman"/>
          <w:sz w:val="24"/>
          <w:szCs w:val="24"/>
        </w:rPr>
        <w:t>П</w:t>
      </w:r>
      <w:r w:rsidR="00E42506" w:rsidRPr="00AE5EE8">
        <w:rPr>
          <w:rFonts w:ascii="Times New Roman" w:hAnsi="Times New Roman" w:cs="Times New Roman"/>
          <w:sz w:val="24"/>
          <w:szCs w:val="24"/>
          <w:shd w:val="clear" w:color="auto" w:fill="FFFFFF"/>
        </w:rPr>
        <w:t xml:space="preserve">орядок </w:t>
      </w:r>
      <w:r w:rsidR="00875199">
        <w:rPr>
          <w:rFonts w:ascii="Times New Roman" w:hAnsi="Times New Roman" w:cs="Times New Roman"/>
          <w:sz w:val="24"/>
          <w:szCs w:val="24"/>
          <w:shd w:val="clear" w:color="auto" w:fill="FFFFFF"/>
        </w:rPr>
        <w:t xml:space="preserve">определения размера </w:t>
      </w:r>
      <w:r w:rsidR="00E42506" w:rsidRPr="00AE5EE8">
        <w:rPr>
          <w:rFonts w:ascii="Times New Roman" w:hAnsi="Times New Roman" w:cs="Times New Roman"/>
          <w:sz w:val="24"/>
          <w:szCs w:val="24"/>
          <w:shd w:val="clear" w:color="auto" w:fill="FFFFFF"/>
        </w:rPr>
        <w:t>минимальной заработной платы регулируется законом</w:t>
      </w:r>
      <w:r w:rsidR="007E78D7">
        <w:rPr>
          <w:rFonts w:ascii="Times New Roman" w:hAnsi="Times New Roman" w:cs="Times New Roman"/>
          <w:sz w:val="24"/>
          <w:szCs w:val="24"/>
          <w:shd w:val="clear" w:color="auto" w:fill="FFFFFF"/>
        </w:rPr>
        <w:t xml:space="preserve"> Республики Беларусь</w:t>
      </w:r>
      <w:r w:rsidR="000E0ED8">
        <w:rPr>
          <w:rFonts w:ascii="Times New Roman" w:hAnsi="Times New Roman" w:cs="Times New Roman"/>
          <w:sz w:val="24"/>
          <w:szCs w:val="24"/>
          <w:shd w:val="clear" w:color="auto" w:fill="FFFFFF"/>
        </w:rPr>
        <w:t xml:space="preserve"> </w:t>
      </w:r>
      <w:r w:rsidR="00E42506" w:rsidRPr="00AE5EE8">
        <w:rPr>
          <w:rFonts w:ascii="Times New Roman" w:hAnsi="Times New Roman" w:cs="Times New Roman"/>
          <w:sz w:val="24"/>
          <w:szCs w:val="24"/>
          <w:shd w:val="clear" w:color="auto" w:fill="FFFFFF"/>
        </w:rPr>
        <w:t>от 17.07.2002 г. №124-З «Об установлении и порядке повышения минимальной заработной платы»</w:t>
      </w:r>
      <w:r w:rsidR="000C5D6F">
        <w:rPr>
          <w:rFonts w:ascii="Times New Roman" w:hAnsi="Times New Roman" w:cs="Times New Roman"/>
          <w:sz w:val="24"/>
          <w:szCs w:val="24"/>
          <w:shd w:val="clear" w:color="auto" w:fill="FFFFFF"/>
        </w:rPr>
        <w:t>, согласно которому</w:t>
      </w:r>
      <w:r w:rsidR="00722BF3">
        <w:rPr>
          <w:rFonts w:ascii="Times New Roman" w:hAnsi="Times New Roman" w:cs="Times New Roman"/>
          <w:sz w:val="24"/>
          <w:szCs w:val="24"/>
          <w:shd w:val="clear" w:color="auto" w:fill="FFFFFF"/>
        </w:rPr>
        <w:t xml:space="preserve"> </w:t>
      </w:r>
      <w:r w:rsidR="00E42506" w:rsidRPr="00AE5EE8">
        <w:rPr>
          <w:rStyle w:val="word-wrapper"/>
          <w:rFonts w:ascii="Times New Roman" w:hAnsi="Times New Roman" w:cs="Times New Roman"/>
          <w:sz w:val="24"/>
          <w:szCs w:val="24"/>
          <w:shd w:val="clear" w:color="auto" w:fill="FFFFFF"/>
        </w:rPr>
        <w:t>месячн</w:t>
      </w:r>
      <w:r w:rsidR="00722BF3">
        <w:rPr>
          <w:rStyle w:val="word-wrapper"/>
          <w:rFonts w:ascii="Times New Roman" w:hAnsi="Times New Roman" w:cs="Times New Roman"/>
          <w:sz w:val="24"/>
          <w:szCs w:val="24"/>
          <w:shd w:val="clear" w:color="auto" w:fill="FFFFFF"/>
        </w:rPr>
        <w:t>ая</w:t>
      </w:r>
      <w:r w:rsidR="00E42506" w:rsidRPr="00AE5EE8">
        <w:rPr>
          <w:rStyle w:val="word-wrapper"/>
          <w:rFonts w:ascii="Times New Roman" w:hAnsi="Times New Roman" w:cs="Times New Roman"/>
          <w:sz w:val="24"/>
          <w:szCs w:val="24"/>
          <w:shd w:val="clear" w:color="auto" w:fill="FFFFFF"/>
        </w:rPr>
        <w:t xml:space="preserve"> минимальн</w:t>
      </w:r>
      <w:r w:rsidR="00722BF3">
        <w:rPr>
          <w:rStyle w:val="word-wrapper"/>
          <w:rFonts w:ascii="Times New Roman" w:hAnsi="Times New Roman" w:cs="Times New Roman"/>
          <w:sz w:val="24"/>
          <w:szCs w:val="24"/>
          <w:shd w:val="clear" w:color="auto" w:fill="FFFFFF"/>
        </w:rPr>
        <w:t xml:space="preserve">ая </w:t>
      </w:r>
      <w:r w:rsidR="00E42506" w:rsidRPr="00AE5EE8">
        <w:rPr>
          <w:rStyle w:val="word-wrapper"/>
          <w:rFonts w:ascii="Times New Roman" w:hAnsi="Times New Roman" w:cs="Times New Roman"/>
          <w:sz w:val="24"/>
          <w:szCs w:val="24"/>
          <w:shd w:val="clear" w:color="auto" w:fill="FFFFFF"/>
        </w:rPr>
        <w:t>заработн</w:t>
      </w:r>
      <w:r w:rsidR="00722BF3">
        <w:rPr>
          <w:rStyle w:val="word-wrapper"/>
          <w:rFonts w:ascii="Times New Roman" w:hAnsi="Times New Roman" w:cs="Times New Roman"/>
          <w:sz w:val="24"/>
          <w:szCs w:val="24"/>
          <w:shd w:val="clear" w:color="auto" w:fill="FFFFFF"/>
        </w:rPr>
        <w:t>ая</w:t>
      </w:r>
      <w:r w:rsidR="00E42506" w:rsidRPr="00AE5EE8">
        <w:rPr>
          <w:rStyle w:val="word-wrapper"/>
          <w:rFonts w:ascii="Times New Roman" w:hAnsi="Times New Roman" w:cs="Times New Roman"/>
          <w:sz w:val="24"/>
          <w:szCs w:val="24"/>
          <w:shd w:val="clear" w:color="auto" w:fill="FFFFFF"/>
        </w:rPr>
        <w:t xml:space="preserve"> плат</w:t>
      </w:r>
      <w:r w:rsidR="00722BF3">
        <w:rPr>
          <w:rStyle w:val="word-wrapper"/>
          <w:rFonts w:ascii="Times New Roman" w:hAnsi="Times New Roman" w:cs="Times New Roman"/>
          <w:sz w:val="24"/>
          <w:szCs w:val="24"/>
          <w:shd w:val="clear" w:color="auto" w:fill="FFFFFF"/>
        </w:rPr>
        <w:t>а</w:t>
      </w:r>
      <w:r w:rsidR="00E42506" w:rsidRPr="00AE5EE8">
        <w:rPr>
          <w:rStyle w:val="word-wrapper"/>
          <w:rFonts w:ascii="Times New Roman" w:hAnsi="Times New Roman" w:cs="Times New Roman"/>
          <w:sz w:val="24"/>
          <w:szCs w:val="24"/>
          <w:shd w:val="clear" w:color="auto" w:fill="FFFFFF"/>
        </w:rPr>
        <w:t xml:space="preserve"> устанавливается </w:t>
      </w:r>
      <w:r w:rsidR="002863C0">
        <w:rPr>
          <w:rStyle w:val="word-wrapper"/>
          <w:rFonts w:ascii="Times New Roman" w:hAnsi="Times New Roman" w:cs="Times New Roman"/>
          <w:sz w:val="24"/>
          <w:szCs w:val="24"/>
          <w:shd w:val="clear" w:color="auto" w:fill="FFFFFF"/>
        </w:rPr>
        <w:t>«</w:t>
      </w:r>
      <w:r w:rsidR="00E42506" w:rsidRPr="00AE5EE8">
        <w:rPr>
          <w:rStyle w:val="word-wrapper"/>
          <w:rFonts w:ascii="Times New Roman" w:hAnsi="Times New Roman" w:cs="Times New Roman"/>
          <w:sz w:val="24"/>
          <w:szCs w:val="24"/>
          <w:shd w:val="clear" w:color="auto" w:fill="FFFFFF"/>
        </w:rPr>
        <w:t>ежегодно с 1 января в размере не ниже 30 процентов прогнозного значения номинальной начисленной среднемесячной заработной платы по республике, определенного в прогнозе социально-экономического развития Республики Беларусь на календарный год и соответствующий месяцу установления размера месячной минимальной</w:t>
      </w:r>
      <w:r w:rsidR="00E42506" w:rsidRPr="00AE5EE8">
        <w:rPr>
          <w:rFonts w:ascii="Times New Roman" w:hAnsi="Times New Roman" w:cs="Times New Roman"/>
          <w:sz w:val="24"/>
          <w:szCs w:val="24"/>
          <w:shd w:val="clear" w:color="auto" w:fill="FFFFFF"/>
        </w:rPr>
        <w:t> </w:t>
      </w:r>
      <w:r w:rsidR="00E42506" w:rsidRPr="00AE5EE8">
        <w:rPr>
          <w:rStyle w:val="word-wrapper"/>
          <w:rFonts w:ascii="Times New Roman" w:hAnsi="Times New Roman" w:cs="Times New Roman"/>
          <w:sz w:val="24"/>
          <w:szCs w:val="24"/>
          <w:shd w:val="clear" w:color="auto" w:fill="FFFFFF"/>
        </w:rPr>
        <w:t xml:space="preserve">заработной платы». </w:t>
      </w:r>
      <w:r w:rsidR="00755446">
        <w:rPr>
          <w:rStyle w:val="word-wrapper"/>
          <w:rFonts w:ascii="Times New Roman" w:hAnsi="Times New Roman" w:cs="Times New Roman"/>
          <w:sz w:val="24"/>
          <w:szCs w:val="24"/>
          <w:shd w:val="clear" w:color="auto" w:fill="FFFFFF"/>
        </w:rPr>
        <w:t>По наблюдениям в 2011-2021 гг. с</w:t>
      </w:r>
      <w:r w:rsidR="00591FDB">
        <w:rPr>
          <w:rStyle w:val="word-wrapper"/>
          <w:rFonts w:ascii="Times New Roman" w:hAnsi="Times New Roman" w:cs="Times New Roman"/>
          <w:sz w:val="24"/>
          <w:szCs w:val="24"/>
          <w:shd w:val="clear" w:color="auto" w:fill="FFFFFF"/>
        </w:rPr>
        <w:t>оотношение размер</w:t>
      </w:r>
      <w:r w:rsidR="00755446">
        <w:rPr>
          <w:rStyle w:val="word-wrapper"/>
          <w:rFonts w:ascii="Times New Roman" w:hAnsi="Times New Roman" w:cs="Times New Roman"/>
          <w:sz w:val="24"/>
          <w:szCs w:val="24"/>
          <w:shd w:val="clear" w:color="auto" w:fill="FFFFFF"/>
        </w:rPr>
        <w:t>а</w:t>
      </w:r>
      <w:r w:rsidR="00591FDB">
        <w:rPr>
          <w:rStyle w:val="word-wrapper"/>
          <w:rFonts w:ascii="Times New Roman" w:hAnsi="Times New Roman" w:cs="Times New Roman"/>
          <w:sz w:val="24"/>
          <w:szCs w:val="24"/>
          <w:shd w:val="clear" w:color="auto" w:fill="FFFFFF"/>
        </w:rPr>
        <w:t xml:space="preserve"> минимальной заработной платы</w:t>
      </w:r>
      <w:r w:rsidR="00755446">
        <w:rPr>
          <w:rStyle w:val="word-wrapper"/>
          <w:rFonts w:ascii="Times New Roman" w:hAnsi="Times New Roman" w:cs="Times New Roman"/>
          <w:sz w:val="24"/>
          <w:szCs w:val="24"/>
          <w:shd w:val="clear" w:color="auto" w:fill="FFFFFF"/>
        </w:rPr>
        <w:t xml:space="preserve"> </w:t>
      </w:r>
      <w:r w:rsidR="00C22AD7">
        <w:rPr>
          <w:rStyle w:val="word-wrapper"/>
          <w:rFonts w:ascii="Times New Roman" w:hAnsi="Times New Roman" w:cs="Times New Roman"/>
          <w:sz w:val="24"/>
          <w:szCs w:val="24"/>
          <w:shd w:val="clear" w:color="auto" w:fill="FFFFFF"/>
        </w:rPr>
        <w:t xml:space="preserve">к </w:t>
      </w:r>
      <w:r w:rsidR="00755446">
        <w:rPr>
          <w:rStyle w:val="word-wrapper"/>
          <w:rFonts w:ascii="Times New Roman" w:hAnsi="Times New Roman" w:cs="Times New Roman"/>
          <w:sz w:val="24"/>
          <w:szCs w:val="24"/>
          <w:shd w:val="clear" w:color="auto" w:fill="FFFFFF"/>
        </w:rPr>
        <w:t>номинальной средней заработной плат</w:t>
      </w:r>
      <w:r w:rsidR="00C22AD7">
        <w:rPr>
          <w:rStyle w:val="word-wrapper"/>
          <w:rFonts w:ascii="Times New Roman" w:hAnsi="Times New Roman" w:cs="Times New Roman"/>
          <w:sz w:val="24"/>
          <w:szCs w:val="24"/>
          <w:shd w:val="clear" w:color="auto" w:fill="FFFFFF"/>
        </w:rPr>
        <w:t xml:space="preserve">е по республике </w:t>
      </w:r>
      <w:r w:rsidR="00755446">
        <w:rPr>
          <w:rStyle w:val="word-wrapper"/>
          <w:rFonts w:ascii="Times New Roman" w:hAnsi="Times New Roman" w:cs="Times New Roman"/>
          <w:sz w:val="24"/>
          <w:szCs w:val="24"/>
          <w:shd w:val="clear" w:color="auto" w:fill="FFFFFF"/>
        </w:rPr>
        <w:t xml:space="preserve">соответствовало установленной </w:t>
      </w:r>
      <w:r w:rsidR="00C22AD7">
        <w:rPr>
          <w:rStyle w:val="word-wrapper"/>
          <w:rFonts w:ascii="Times New Roman" w:hAnsi="Times New Roman" w:cs="Times New Roman"/>
          <w:sz w:val="24"/>
          <w:szCs w:val="24"/>
          <w:shd w:val="clear" w:color="auto" w:fill="FFFFFF"/>
        </w:rPr>
        <w:t>норме в 30%.</w:t>
      </w:r>
      <w:r w:rsidR="009559F5">
        <w:rPr>
          <w:rStyle w:val="word-wrapper"/>
          <w:rFonts w:ascii="Times New Roman" w:hAnsi="Times New Roman" w:cs="Times New Roman"/>
          <w:sz w:val="24"/>
          <w:szCs w:val="24"/>
          <w:shd w:val="clear" w:color="auto" w:fill="FFFFFF"/>
        </w:rPr>
        <w:t xml:space="preserve"> </w:t>
      </w:r>
      <w:r w:rsidR="009559F5" w:rsidRPr="009C0331">
        <w:rPr>
          <w:rStyle w:val="word-wrapper"/>
          <w:rFonts w:ascii="Times New Roman" w:hAnsi="Times New Roman" w:cs="Times New Roman"/>
          <w:sz w:val="24"/>
          <w:szCs w:val="24"/>
          <w:shd w:val="clear" w:color="auto" w:fill="FFFFFF"/>
        </w:rPr>
        <w:t>Однако</w:t>
      </w:r>
      <w:r w:rsidR="00840758" w:rsidRPr="009C0331">
        <w:rPr>
          <w:rStyle w:val="word-wrapper"/>
          <w:rFonts w:ascii="Times New Roman" w:hAnsi="Times New Roman" w:cs="Times New Roman"/>
          <w:sz w:val="24"/>
          <w:szCs w:val="24"/>
          <w:shd w:val="clear" w:color="auto" w:fill="FFFFFF"/>
        </w:rPr>
        <w:t xml:space="preserve"> </w:t>
      </w:r>
      <w:r w:rsidR="00F26F32" w:rsidRPr="009C0331">
        <w:rPr>
          <w:rStyle w:val="word-wrapper"/>
          <w:rFonts w:ascii="Times New Roman" w:hAnsi="Times New Roman" w:cs="Times New Roman"/>
          <w:sz w:val="24"/>
          <w:szCs w:val="24"/>
          <w:shd w:val="clear" w:color="auto" w:fill="FFFFFF"/>
        </w:rPr>
        <w:t xml:space="preserve">темпы роста </w:t>
      </w:r>
      <w:r w:rsidR="005664D8" w:rsidRPr="009C0331">
        <w:rPr>
          <w:rStyle w:val="word-wrapper"/>
          <w:rFonts w:ascii="Times New Roman" w:hAnsi="Times New Roman" w:cs="Times New Roman"/>
          <w:sz w:val="24"/>
          <w:szCs w:val="24"/>
          <w:shd w:val="clear" w:color="auto" w:fill="FFFFFF"/>
        </w:rPr>
        <w:t>индекса потребительских цен</w:t>
      </w:r>
      <w:r w:rsidR="00124E69" w:rsidRPr="009C0331">
        <w:rPr>
          <w:rStyle w:val="word-wrapper"/>
          <w:rFonts w:ascii="Times New Roman" w:hAnsi="Times New Roman" w:cs="Times New Roman"/>
          <w:sz w:val="24"/>
          <w:szCs w:val="24"/>
          <w:shd w:val="clear" w:color="auto" w:fill="FFFFFF"/>
        </w:rPr>
        <w:t xml:space="preserve"> превышают </w:t>
      </w:r>
      <w:r w:rsidR="005664D8" w:rsidRPr="009C0331">
        <w:rPr>
          <w:rStyle w:val="word-wrapper"/>
          <w:rFonts w:ascii="Times New Roman" w:hAnsi="Times New Roman" w:cs="Times New Roman"/>
          <w:sz w:val="24"/>
          <w:szCs w:val="24"/>
          <w:shd w:val="clear" w:color="auto" w:fill="FFFFFF"/>
        </w:rPr>
        <w:t>темпы роста минимальной заработной платы (</w:t>
      </w:r>
      <w:r w:rsidR="005664D8" w:rsidRPr="00D37D0B">
        <w:rPr>
          <w:rStyle w:val="word-wrapper"/>
          <w:rFonts w:ascii="Times New Roman" w:hAnsi="Times New Roman" w:cs="Times New Roman"/>
          <w:i/>
          <w:iCs/>
          <w:sz w:val="24"/>
          <w:szCs w:val="24"/>
          <w:shd w:val="clear" w:color="auto" w:fill="FFFFFF"/>
        </w:rPr>
        <w:t>рис</w:t>
      </w:r>
      <w:r w:rsidR="00D37D0B" w:rsidRPr="00D37D0B">
        <w:rPr>
          <w:rStyle w:val="word-wrapper"/>
          <w:rFonts w:ascii="Times New Roman" w:hAnsi="Times New Roman" w:cs="Times New Roman"/>
          <w:i/>
          <w:iCs/>
          <w:sz w:val="24"/>
          <w:szCs w:val="24"/>
          <w:shd w:val="clear" w:color="auto" w:fill="FFFFFF"/>
        </w:rPr>
        <w:t xml:space="preserve">. </w:t>
      </w:r>
      <w:r w:rsidR="00EA6791" w:rsidRPr="00D37D0B">
        <w:rPr>
          <w:rStyle w:val="word-wrapper"/>
          <w:rFonts w:ascii="Times New Roman" w:hAnsi="Times New Roman" w:cs="Times New Roman"/>
          <w:i/>
          <w:iCs/>
          <w:sz w:val="24"/>
          <w:szCs w:val="24"/>
          <w:shd w:val="clear" w:color="auto" w:fill="FFFFFF"/>
        </w:rPr>
        <w:t>3</w:t>
      </w:r>
      <w:r w:rsidR="00403902" w:rsidRPr="009C0331">
        <w:rPr>
          <w:rStyle w:val="word-wrapper"/>
          <w:rFonts w:ascii="Times New Roman" w:hAnsi="Times New Roman" w:cs="Times New Roman"/>
          <w:sz w:val="24"/>
          <w:szCs w:val="24"/>
          <w:shd w:val="clear" w:color="auto" w:fill="FFFFFF"/>
        </w:rPr>
        <w:t>).</w:t>
      </w:r>
      <w:r w:rsidR="009559F5">
        <w:rPr>
          <w:rStyle w:val="word-wrapper"/>
          <w:rFonts w:ascii="Times New Roman" w:hAnsi="Times New Roman" w:cs="Times New Roman"/>
          <w:sz w:val="24"/>
          <w:szCs w:val="24"/>
          <w:shd w:val="clear" w:color="auto" w:fill="FFFFFF"/>
        </w:rPr>
        <w:t xml:space="preserve"> </w:t>
      </w:r>
    </w:p>
    <w:p w14:paraId="04381928" w14:textId="5E3B87AF" w:rsidR="00A37D15" w:rsidRPr="00887800" w:rsidRDefault="00A7693A" w:rsidP="007E1BAB">
      <w:pPr>
        <w:autoSpaceDE w:val="0"/>
        <w:autoSpaceDN w:val="0"/>
        <w:adjustRightInd w:val="0"/>
        <w:spacing w:after="0" w:line="240" w:lineRule="auto"/>
        <w:ind w:firstLine="709"/>
        <w:jc w:val="center"/>
        <w:rPr>
          <w:rFonts w:ascii="Times New Roman" w:hAnsi="Times New Roman" w:cs="Times New Roman"/>
          <w:sz w:val="24"/>
          <w:szCs w:val="24"/>
        </w:rPr>
      </w:pPr>
      <w:r w:rsidRPr="00F50279">
        <w:rPr>
          <w:rFonts w:ascii="Times New Roman" w:hAnsi="Times New Roman" w:cs="Times New Roman"/>
          <w:sz w:val="24"/>
          <w:szCs w:val="24"/>
        </w:rPr>
        <w:t xml:space="preserve">Рисунок </w:t>
      </w:r>
      <w:r w:rsidR="00131217">
        <w:rPr>
          <w:rFonts w:ascii="Times New Roman" w:hAnsi="Times New Roman" w:cs="Times New Roman"/>
          <w:sz w:val="24"/>
          <w:szCs w:val="24"/>
        </w:rPr>
        <w:t>3</w:t>
      </w:r>
      <w:r w:rsidR="00903CB7">
        <w:rPr>
          <w:rFonts w:ascii="Times New Roman" w:hAnsi="Times New Roman" w:cs="Times New Roman"/>
          <w:sz w:val="24"/>
          <w:szCs w:val="24"/>
        </w:rPr>
        <w:t xml:space="preserve">. </w:t>
      </w:r>
      <w:r>
        <w:rPr>
          <w:rFonts w:ascii="Times New Roman" w:hAnsi="Times New Roman" w:cs="Times New Roman"/>
          <w:sz w:val="24"/>
          <w:szCs w:val="24"/>
        </w:rPr>
        <w:t xml:space="preserve">Минимальная заработная плата, индекс потребительских цен </w:t>
      </w:r>
      <w:r w:rsidRPr="00F50279">
        <w:rPr>
          <w:rFonts w:ascii="Times New Roman" w:hAnsi="Times New Roman" w:cs="Times New Roman"/>
          <w:sz w:val="24"/>
          <w:szCs w:val="24"/>
        </w:rPr>
        <w:t>в % в предыдущему году в 20</w:t>
      </w:r>
      <w:r>
        <w:rPr>
          <w:rFonts w:ascii="Times New Roman" w:hAnsi="Times New Roman" w:cs="Times New Roman"/>
          <w:sz w:val="24"/>
          <w:szCs w:val="24"/>
        </w:rPr>
        <w:t>1</w:t>
      </w:r>
      <w:r w:rsidRPr="00A7693A">
        <w:rPr>
          <w:rFonts w:ascii="Times New Roman" w:hAnsi="Times New Roman" w:cs="Times New Roman"/>
          <w:sz w:val="24"/>
          <w:szCs w:val="24"/>
        </w:rPr>
        <w:t>1</w:t>
      </w:r>
      <w:r w:rsidRPr="00F50279">
        <w:rPr>
          <w:rFonts w:ascii="Times New Roman" w:hAnsi="Times New Roman" w:cs="Times New Roman"/>
          <w:sz w:val="24"/>
          <w:szCs w:val="24"/>
        </w:rPr>
        <w:t>-2021 гг.</w:t>
      </w:r>
      <w:r w:rsidRPr="00CE4B18">
        <w:rPr>
          <w:rFonts w:ascii="Times New Roman" w:hAnsi="Times New Roman" w:cs="Times New Roman"/>
          <w:sz w:val="24"/>
          <w:szCs w:val="24"/>
        </w:rPr>
        <w:t xml:space="preserve"> </w:t>
      </w:r>
      <w:r w:rsidR="00B4121B">
        <w:rPr>
          <w:rStyle w:val="ad"/>
          <w:rFonts w:ascii="Times New Roman" w:hAnsi="Times New Roman" w:cs="Times New Roman"/>
          <w:sz w:val="24"/>
          <w:szCs w:val="24"/>
        </w:rPr>
        <w:footnoteReference w:id="3"/>
      </w:r>
    </w:p>
    <w:p w14:paraId="21D948CD" w14:textId="77777777" w:rsidR="000C32F1" w:rsidRDefault="000C32F1" w:rsidP="000A78D9">
      <w:pPr>
        <w:pStyle w:val="2"/>
        <w:spacing w:before="0" w:line="240" w:lineRule="auto"/>
        <w:ind w:right="0"/>
        <w:rPr>
          <w:sz w:val="24"/>
          <w:szCs w:val="24"/>
          <w:shd w:val="clear" w:color="auto" w:fill="FFFFFF"/>
        </w:rPr>
      </w:pPr>
    </w:p>
    <w:p w14:paraId="5CC14D13" w14:textId="26D52660" w:rsidR="00C87F24" w:rsidRDefault="00E934C6" w:rsidP="000A78D9">
      <w:pPr>
        <w:pStyle w:val="2"/>
        <w:spacing w:before="0" w:line="240" w:lineRule="auto"/>
        <w:ind w:right="0"/>
        <w:rPr>
          <w:sz w:val="24"/>
          <w:szCs w:val="24"/>
          <w:shd w:val="clear" w:color="auto" w:fill="FFFFFF"/>
        </w:rPr>
      </w:pPr>
      <w:r>
        <w:rPr>
          <w:sz w:val="24"/>
          <w:szCs w:val="24"/>
          <w:shd w:val="clear" w:color="auto" w:fill="FFFFFF"/>
        </w:rPr>
        <w:t>Анализ р</w:t>
      </w:r>
      <w:r w:rsidR="00C87F24" w:rsidRPr="00834520">
        <w:rPr>
          <w:sz w:val="24"/>
          <w:szCs w:val="24"/>
          <w:shd w:val="clear" w:color="auto" w:fill="FFFFFF"/>
        </w:rPr>
        <w:t>азмер</w:t>
      </w:r>
      <w:r w:rsidR="009E7A93">
        <w:rPr>
          <w:sz w:val="24"/>
          <w:szCs w:val="24"/>
          <w:shd w:val="clear" w:color="auto" w:fill="FFFFFF"/>
        </w:rPr>
        <w:t>ов</w:t>
      </w:r>
      <w:r w:rsidR="00C87F24" w:rsidRPr="00834520">
        <w:rPr>
          <w:sz w:val="24"/>
          <w:szCs w:val="24"/>
          <w:shd w:val="clear" w:color="auto" w:fill="FFFFFF"/>
        </w:rPr>
        <w:t xml:space="preserve"> средней заработной платы по видам деятельности показал</w:t>
      </w:r>
      <w:r w:rsidR="000A0007">
        <w:rPr>
          <w:sz w:val="24"/>
          <w:szCs w:val="24"/>
          <w:shd w:val="clear" w:color="auto" w:fill="FFFFFF"/>
        </w:rPr>
        <w:t xml:space="preserve">, </w:t>
      </w:r>
      <w:r w:rsidR="00580400">
        <w:rPr>
          <w:sz w:val="24"/>
          <w:szCs w:val="24"/>
          <w:shd w:val="clear" w:color="auto" w:fill="FFFFFF"/>
        </w:rPr>
        <w:t>что н</w:t>
      </w:r>
      <w:r w:rsidR="00C87F24" w:rsidRPr="00415E55">
        <w:rPr>
          <w:sz w:val="24"/>
          <w:szCs w:val="24"/>
          <w:shd w:val="clear" w:color="auto" w:fill="FFFFFF"/>
        </w:rPr>
        <w:t xml:space="preserve">аибольший вклад в </w:t>
      </w:r>
      <w:r w:rsidR="001B0059" w:rsidRPr="00415E55">
        <w:rPr>
          <w:sz w:val="24"/>
          <w:szCs w:val="24"/>
          <w:shd w:val="clear" w:color="auto" w:fill="FFFFFF"/>
        </w:rPr>
        <w:t>при</w:t>
      </w:r>
      <w:r w:rsidR="00C87F24" w:rsidRPr="00415E55">
        <w:rPr>
          <w:sz w:val="24"/>
          <w:szCs w:val="24"/>
          <w:shd w:val="clear" w:color="auto" w:fill="FFFFFF"/>
        </w:rPr>
        <w:t>рост номинальной средней заработной платы</w:t>
      </w:r>
      <w:r w:rsidR="00A90D68" w:rsidRPr="00415E55">
        <w:rPr>
          <w:sz w:val="24"/>
          <w:szCs w:val="24"/>
          <w:shd w:val="clear" w:color="auto" w:fill="FFFFFF"/>
        </w:rPr>
        <w:t xml:space="preserve"> в </w:t>
      </w:r>
      <w:r w:rsidR="0044086E" w:rsidRPr="00415E55">
        <w:rPr>
          <w:sz w:val="24"/>
          <w:szCs w:val="24"/>
          <w:shd w:val="clear" w:color="auto" w:fill="FFFFFF"/>
        </w:rPr>
        <w:t xml:space="preserve">2017-2021 гг. </w:t>
      </w:r>
      <w:r w:rsidR="00C87F24" w:rsidRPr="00415E55">
        <w:rPr>
          <w:sz w:val="24"/>
          <w:szCs w:val="24"/>
          <w:shd w:val="clear" w:color="auto" w:fill="FFFFFF"/>
        </w:rPr>
        <w:t>внесли секции: «Информация и связь» – 3,24%, «Финансовая деятельность» – 1,15%, «Государственное управление» – 1,04%, «Профессиональная, научная и техническая деятельность» – 1,00%, «Промышленность» – 0,92%, «Строительство» – 0,88% и «Здравоохранение и социальные услуги» – 0,86% (</w:t>
      </w:r>
      <w:r w:rsidR="00C87F24" w:rsidRPr="00332369">
        <w:rPr>
          <w:i/>
          <w:iCs/>
          <w:sz w:val="24"/>
          <w:szCs w:val="24"/>
          <w:shd w:val="clear" w:color="auto" w:fill="FFFFFF"/>
        </w:rPr>
        <w:t>рис</w:t>
      </w:r>
      <w:r w:rsidR="00332369" w:rsidRPr="00332369">
        <w:rPr>
          <w:i/>
          <w:iCs/>
          <w:sz w:val="24"/>
          <w:szCs w:val="24"/>
          <w:shd w:val="clear" w:color="auto" w:fill="FFFFFF"/>
        </w:rPr>
        <w:t xml:space="preserve">. </w:t>
      </w:r>
      <w:r w:rsidR="00580400" w:rsidRPr="00332369">
        <w:rPr>
          <w:i/>
          <w:iCs/>
          <w:sz w:val="24"/>
          <w:szCs w:val="24"/>
          <w:shd w:val="clear" w:color="auto" w:fill="FFFFFF"/>
        </w:rPr>
        <w:t>4</w:t>
      </w:r>
      <w:r w:rsidR="00C87F24" w:rsidRPr="00415E55">
        <w:rPr>
          <w:sz w:val="24"/>
          <w:szCs w:val="24"/>
          <w:shd w:val="clear" w:color="auto" w:fill="FFFFFF"/>
        </w:rPr>
        <w:t xml:space="preserve">). </w:t>
      </w:r>
    </w:p>
    <w:p w14:paraId="31F8D573" w14:textId="7975429E" w:rsidR="00580400" w:rsidRDefault="00580400" w:rsidP="000A78D9">
      <w:pPr>
        <w:pStyle w:val="2"/>
        <w:spacing w:before="0" w:line="240" w:lineRule="auto"/>
        <w:ind w:right="0"/>
        <w:rPr>
          <w:sz w:val="24"/>
          <w:szCs w:val="24"/>
          <w:shd w:val="clear" w:color="auto" w:fill="FFFFFF"/>
        </w:rPr>
      </w:pPr>
      <w:r>
        <w:rPr>
          <w:noProof/>
          <w:sz w:val="24"/>
          <w:szCs w:val="24"/>
          <w:shd w:val="clear" w:color="auto" w:fill="FFFFFF"/>
        </w:rPr>
        <w:drawing>
          <wp:anchor distT="0" distB="0" distL="114300" distR="114300" simplePos="0" relativeHeight="251664384" behindDoc="0" locked="0" layoutInCell="1" allowOverlap="1" wp14:anchorId="22899279" wp14:editId="65D97AAE">
            <wp:simplePos x="0" y="0"/>
            <wp:positionH relativeFrom="column">
              <wp:posOffset>448752</wp:posOffset>
            </wp:positionH>
            <wp:positionV relativeFrom="paragraph">
              <wp:posOffset>1988</wp:posOffset>
            </wp:positionV>
            <wp:extent cx="5430741" cy="1924215"/>
            <wp:effectExtent l="0" t="0" r="0" b="0"/>
            <wp:wrapTopAndBottom/>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14:paraId="004F6E7F" w14:textId="31F20050" w:rsidR="005B266B" w:rsidRPr="00415E55" w:rsidRDefault="005B266B" w:rsidP="00604DFB">
      <w:pPr>
        <w:pStyle w:val="2"/>
        <w:spacing w:before="0" w:line="240" w:lineRule="auto"/>
        <w:ind w:right="0" w:firstLine="0"/>
        <w:jc w:val="center"/>
        <w:rPr>
          <w:sz w:val="24"/>
          <w:szCs w:val="24"/>
          <w:shd w:val="clear" w:color="auto" w:fill="FFFFFF"/>
        </w:rPr>
      </w:pPr>
      <w:r w:rsidRPr="00415E55">
        <w:rPr>
          <w:sz w:val="24"/>
          <w:szCs w:val="24"/>
          <w:shd w:val="clear" w:color="auto" w:fill="FFFFFF"/>
        </w:rPr>
        <w:t xml:space="preserve">Рисунок </w:t>
      </w:r>
      <w:r w:rsidR="00131217">
        <w:rPr>
          <w:sz w:val="24"/>
          <w:szCs w:val="24"/>
          <w:shd w:val="clear" w:color="auto" w:fill="FFFFFF"/>
        </w:rPr>
        <w:t>4</w:t>
      </w:r>
      <w:r w:rsidR="00604DFB">
        <w:rPr>
          <w:sz w:val="24"/>
          <w:szCs w:val="24"/>
          <w:shd w:val="clear" w:color="auto" w:fill="FFFFFF"/>
        </w:rPr>
        <w:t xml:space="preserve">. </w:t>
      </w:r>
      <w:r w:rsidRPr="00415E55">
        <w:rPr>
          <w:sz w:val="24"/>
          <w:szCs w:val="24"/>
          <w:shd w:val="clear" w:color="auto" w:fill="FFFFFF"/>
        </w:rPr>
        <w:t>Прирост номинальной средней заработной платы по видам экономической деятельности в 2017–2021 гг., %</w:t>
      </w:r>
    </w:p>
    <w:p w14:paraId="051650DB" w14:textId="77777777" w:rsidR="009A31B5" w:rsidRDefault="009A31B5" w:rsidP="000A78D9">
      <w:pPr>
        <w:pStyle w:val="2"/>
        <w:spacing w:before="0" w:line="240" w:lineRule="auto"/>
        <w:ind w:right="0"/>
        <w:rPr>
          <w:sz w:val="24"/>
          <w:szCs w:val="24"/>
          <w:shd w:val="clear" w:color="auto" w:fill="FFFFFF"/>
        </w:rPr>
      </w:pPr>
    </w:p>
    <w:p w14:paraId="26FB819A" w14:textId="6B954A63" w:rsidR="009B44F0" w:rsidRDefault="00764CB8" w:rsidP="000A78D9">
      <w:pPr>
        <w:pStyle w:val="2"/>
        <w:spacing w:before="0" w:line="240" w:lineRule="auto"/>
        <w:ind w:right="0"/>
        <w:rPr>
          <w:sz w:val="24"/>
          <w:szCs w:val="24"/>
          <w:shd w:val="clear" w:color="auto" w:fill="FFFFFF"/>
        </w:rPr>
      </w:pPr>
      <w:r w:rsidRPr="00CF4E34">
        <w:rPr>
          <w:noProof/>
          <w:sz w:val="18"/>
          <w:szCs w:val="18"/>
          <w:shd w:val="clear" w:color="auto" w:fill="FFFFFF"/>
        </w:rPr>
        <w:lastRenderedPageBreak/>
        <w:drawing>
          <wp:anchor distT="0" distB="0" distL="114300" distR="114300" simplePos="0" relativeHeight="251666432" behindDoc="0" locked="0" layoutInCell="1" allowOverlap="1" wp14:anchorId="16BCDF89" wp14:editId="741ECC14">
            <wp:simplePos x="0" y="0"/>
            <wp:positionH relativeFrom="column">
              <wp:posOffset>472164</wp:posOffset>
            </wp:positionH>
            <wp:positionV relativeFrom="paragraph">
              <wp:posOffset>491103</wp:posOffset>
            </wp:positionV>
            <wp:extent cx="5136542" cy="1327868"/>
            <wp:effectExtent l="0" t="0" r="6985" b="5715"/>
            <wp:wrapTopAndBottom/>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9B44F0" w:rsidRPr="00415E55">
        <w:rPr>
          <w:sz w:val="24"/>
          <w:szCs w:val="24"/>
          <w:shd w:val="clear" w:color="auto" w:fill="FFFFFF"/>
        </w:rPr>
        <w:t xml:space="preserve">В региональном разрезе наибольший вклад в </w:t>
      </w:r>
      <w:r w:rsidR="00384922" w:rsidRPr="00415E55">
        <w:rPr>
          <w:sz w:val="24"/>
          <w:szCs w:val="24"/>
          <w:shd w:val="clear" w:color="auto" w:fill="FFFFFF"/>
        </w:rPr>
        <w:t>при</w:t>
      </w:r>
      <w:r w:rsidR="009B44F0" w:rsidRPr="00415E55">
        <w:rPr>
          <w:sz w:val="24"/>
          <w:szCs w:val="24"/>
          <w:shd w:val="clear" w:color="auto" w:fill="FFFFFF"/>
        </w:rPr>
        <w:t>рост номинальной средней заработной внес г. Минск – 3,3%, наименьший вклад внесла Могилевская область – 1,7% (</w:t>
      </w:r>
      <w:r w:rsidR="009B44F0" w:rsidRPr="00935A41">
        <w:rPr>
          <w:i/>
          <w:iCs/>
          <w:sz w:val="24"/>
          <w:szCs w:val="24"/>
          <w:shd w:val="clear" w:color="auto" w:fill="FFFFFF"/>
        </w:rPr>
        <w:t>рис</w:t>
      </w:r>
      <w:r w:rsidR="00935A41" w:rsidRPr="00935A41">
        <w:rPr>
          <w:i/>
          <w:iCs/>
          <w:sz w:val="24"/>
          <w:szCs w:val="24"/>
          <w:shd w:val="clear" w:color="auto" w:fill="FFFFFF"/>
        </w:rPr>
        <w:t xml:space="preserve">. </w:t>
      </w:r>
      <w:r w:rsidR="00180AE7" w:rsidRPr="00935A41">
        <w:rPr>
          <w:i/>
          <w:iCs/>
          <w:sz w:val="24"/>
          <w:szCs w:val="24"/>
          <w:shd w:val="clear" w:color="auto" w:fill="FFFFFF"/>
        </w:rPr>
        <w:t>5</w:t>
      </w:r>
      <w:r w:rsidR="009B44F0" w:rsidRPr="00415E55">
        <w:rPr>
          <w:sz w:val="24"/>
          <w:szCs w:val="24"/>
          <w:shd w:val="clear" w:color="auto" w:fill="FFFFFF"/>
        </w:rPr>
        <w:t>).</w:t>
      </w:r>
    </w:p>
    <w:p w14:paraId="535B33E8" w14:textId="37BD9415" w:rsidR="00D1742F" w:rsidRPr="00415E55" w:rsidRDefault="00D1742F" w:rsidP="000A78D9">
      <w:pPr>
        <w:pStyle w:val="2"/>
        <w:spacing w:before="0" w:line="240" w:lineRule="auto"/>
        <w:ind w:right="0"/>
        <w:rPr>
          <w:sz w:val="24"/>
          <w:szCs w:val="24"/>
          <w:shd w:val="clear" w:color="auto" w:fill="FFFFFF"/>
        </w:rPr>
      </w:pPr>
    </w:p>
    <w:p w14:paraId="32FBD5A3" w14:textId="5D303B1D" w:rsidR="00B454C8" w:rsidRPr="00415E55" w:rsidRDefault="00B454C8" w:rsidP="009A31D6">
      <w:pPr>
        <w:pStyle w:val="2"/>
        <w:spacing w:before="0" w:line="240" w:lineRule="auto"/>
        <w:ind w:right="0" w:firstLine="0"/>
        <w:jc w:val="center"/>
        <w:rPr>
          <w:sz w:val="24"/>
          <w:szCs w:val="24"/>
          <w:shd w:val="clear" w:color="auto" w:fill="FFFFFF"/>
        </w:rPr>
      </w:pPr>
      <w:r w:rsidRPr="00415E55">
        <w:rPr>
          <w:sz w:val="24"/>
          <w:szCs w:val="24"/>
          <w:shd w:val="clear" w:color="auto" w:fill="FFFFFF"/>
        </w:rPr>
        <w:t xml:space="preserve">Рисунок </w:t>
      </w:r>
      <w:r w:rsidR="00131217">
        <w:rPr>
          <w:sz w:val="24"/>
          <w:szCs w:val="24"/>
          <w:shd w:val="clear" w:color="auto" w:fill="FFFFFF"/>
        </w:rPr>
        <w:t>5</w:t>
      </w:r>
      <w:r w:rsidR="00166B6E">
        <w:rPr>
          <w:sz w:val="24"/>
          <w:szCs w:val="24"/>
          <w:shd w:val="clear" w:color="auto" w:fill="FFFFFF"/>
        </w:rPr>
        <w:t xml:space="preserve">. </w:t>
      </w:r>
      <w:r w:rsidRPr="00415E55">
        <w:rPr>
          <w:sz w:val="24"/>
          <w:szCs w:val="24"/>
          <w:shd w:val="clear" w:color="auto" w:fill="FFFFFF"/>
        </w:rPr>
        <w:t>Прирост номинальной средней заработной платы по областям и г. Минску в 2017–2021 гг., %</w:t>
      </w:r>
    </w:p>
    <w:p w14:paraId="2698BF53" w14:textId="77777777" w:rsidR="0074144F" w:rsidRDefault="0074144F" w:rsidP="009A31D6">
      <w:pPr>
        <w:pStyle w:val="2"/>
        <w:spacing w:before="0" w:line="240" w:lineRule="auto"/>
        <w:ind w:right="0"/>
        <w:rPr>
          <w:sz w:val="24"/>
          <w:szCs w:val="24"/>
          <w:shd w:val="clear" w:color="auto" w:fill="FFFFFF"/>
        </w:rPr>
      </w:pPr>
    </w:p>
    <w:p w14:paraId="7C2C29D3" w14:textId="5E380806" w:rsidR="009829E3" w:rsidRPr="00E92EE3" w:rsidRDefault="007577AD" w:rsidP="009A31D6">
      <w:pPr>
        <w:pStyle w:val="2"/>
        <w:spacing w:before="0" w:line="240" w:lineRule="auto"/>
        <w:ind w:right="0"/>
        <w:rPr>
          <w:sz w:val="24"/>
          <w:szCs w:val="24"/>
          <w:shd w:val="clear" w:color="auto" w:fill="FFFFFF"/>
        </w:rPr>
      </w:pPr>
      <w:r w:rsidRPr="00954018">
        <w:rPr>
          <w:sz w:val="24"/>
          <w:szCs w:val="24"/>
          <w:shd w:val="clear" w:color="auto" w:fill="FFFFFF"/>
        </w:rPr>
        <w:t>Неравенство регионов в сфере заработной платы увеличивается.</w:t>
      </w:r>
      <w:r w:rsidR="005957CC" w:rsidRPr="00954018">
        <w:rPr>
          <w:sz w:val="24"/>
          <w:szCs w:val="24"/>
          <w:shd w:val="clear" w:color="auto" w:fill="FFFFFF"/>
        </w:rPr>
        <w:t xml:space="preserve"> В Могилевской, Витебской, Брестской и Гомельской областях в 2017-2021 гг. </w:t>
      </w:r>
      <w:r w:rsidR="0039417E" w:rsidRPr="00954018">
        <w:rPr>
          <w:sz w:val="24"/>
          <w:szCs w:val="24"/>
          <w:shd w:val="clear" w:color="auto" w:fill="FFFFFF"/>
        </w:rPr>
        <w:t xml:space="preserve">соотношение </w:t>
      </w:r>
      <w:r w:rsidR="008201D1" w:rsidRPr="00954018">
        <w:rPr>
          <w:sz w:val="24"/>
          <w:szCs w:val="24"/>
          <w:shd w:val="clear" w:color="auto" w:fill="FFFFFF"/>
        </w:rPr>
        <w:t>н</w:t>
      </w:r>
      <w:r w:rsidRPr="00954018">
        <w:rPr>
          <w:sz w:val="24"/>
          <w:szCs w:val="24"/>
          <w:shd w:val="clear" w:color="auto" w:fill="FFFFFF"/>
        </w:rPr>
        <w:t>оминальн</w:t>
      </w:r>
      <w:r w:rsidR="005957CC" w:rsidRPr="00954018">
        <w:rPr>
          <w:sz w:val="24"/>
          <w:szCs w:val="24"/>
          <w:shd w:val="clear" w:color="auto" w:fill="FFFFFF"/>
        </w:rPr>
        <w:t>ой</w:t>
      </w:r>
      <w:r w:rsidRPr="00954018">
        <w:rPr>
          <w:sz w:val="24"/>
          <w:szCs w:val="24"/>
          <w:shd w:val="clear" w:color="auto" w:fill="FFFFFF"/>
        </w:rPr>
        <w:t xml:space="preserve"> средн</w:t>
      </w:r>
      <w:r w:rsidR="005957CC" w:rsidRPr="00954018">
        <w:rPr>
          <w:sz w:val="24"/>
          <w:szCs w:val="24"/>
          <w:shd w:val="clear" w:color="auto" w:fill="FFFFFF"/>
        </w:rPr>
        <w:t>ей</w:t>
      </w:r>
      <w:r w:rsidRPr="00954018">
        <w:rPr>
          <w:sz w:val="24"/>
          <w:szCs w:val="24"/>
          <w:shd w:val="clear" w:color="auto" w:fill="FFFFFF"/>
        </w:rPr>
        <w:t xml:space="preserve"> заработн</w:t>
      </w:r>
      <w:r w:rsidR="005957CC" w:rsidRPr="00954018">
        <w:rPr>
          <w:sz w:val="24"/>
          <w:szCs w:val="24"/>
          <w:shd w:val="clear" w:color="auto" w:fill="FFFFFF"/>
        </w:rPr>
        <w:t>ой</w:t>
      </w:r>
      <w:r w:rsidRPr="00954018">
        <w:rPr>
          <w:sz w:val="24"/>
          <w:szCs w:val="24"/>
          <w:shd w:val="clear" w:color="auto" w:fill="FFFFFF"/>
        </w:rPr>
        <w:t xml:space="preserve"> плат</w:t>
      </w:r>
      <w:r w:rsidR="005957CC" w:rsidRPr="00954018">
        <w:rPr>
          <w:sz w:val="24"/>
          <w:szCs w:val="24"/>
          <w:shd w:val="clear" w:color="auto" w:fill="FFFFFF"/>
        </w:rPr>
        <w:t>ы</w:t>
      </w:r>
      <w:r w:rsidR="008201D1" w:rsidRPr="00954018">
        <w:rPr>
          <w:sz w:val="24"/>
          <w:szCs w:val="24"/>
          <w:shd w:val="clear" w:color="auto" w:fill="FFFFFF"/>
        </w:rPr>
        <w:t xml:space="preserve"> в процентах к республиканскому</w:t>
      </w:r>
      <w:r w:rsidR="007F0179" w:rsidRPr="00954018">
        <w:rPr>
          <w:sz w:val="24"/>
          <w:szCs w:val="24"/>
          <w:shd w:val="clear" w:color="auto" w:fill="FFFFFF"/>
        </w:rPr>
        <w:t xml:space="preserve"> уровню</w:t>
      </w:r>
      <w:r w:rsidR="00EC7C90" w:rsidRPr="00954018">
        <w:rPr>
          <w:sz w:val="24"/>
          <w:szCs w:val="24"/>
          <w:shd w:val="clear" w:color="auto" w:fill="FFFFFF"/>
        </w:rPr>
        <w:t xml:space="preserve"> ежегодно </w:t>
      </w:r>
      <w:r w:rsidR="00C441C7" w:rsidRPr="00954018">
        <w:rPr>
          <w:sz w:val="24"/>
          <w:szCs w:val="24"/>
          <w:shd w:val="clear" w:color="auto" w:fill="FFFFFF"/>
        </w:rPr>
        <w:t>снижается. В Могилевской области в 20</w:t>
      </w:r>
      <w:r w:rsidR="00EC7C90" w:rsidRPr="00954018">
        <w:rPr>
          <w:sz w:val="24"/>
          <w:szCs w:val="24"/>
          <w:shd w:val="clear" w:color="auto" w:fill="FFFFFF"/>
        </w:rPr>
        <w:t>21</w:t>
      </w:r>
      <w:r w:rsidR="00C441C7" w:rsidRPr="00954018">
        <w:rPr>
          <w:sz w:val="24"/>
          <w:szCs w:val="24"/>
          <w:shd w:val="clear" w:color="auto" w:fill="FFFFFF"/>
        </w:rPr>
        <w:t xml:space="preserve"> г. </w:t>
      </w:r>
      <w:r w:rsidR="006940DE" w:rsidRPr="00954018">
        <w:rPr>
          <w:sz w:val="24"/>
          <w:szCs w:val="24"/>
          <w:shd w:val="clear" w:color="auto" w:fill="FFFFFF"/>
        </w:rPr>
        <w:t xml:space="preserve">соотношение </w:t>
      </w:r>
      <w:r w:rsidR="00C441C7" w:rsidRPr="00954018">
        <w:rPr>
          <w:sz w:val="24"/>
          <w:szCs w:val="24"/>
          <w:shd w:val="clear" w:color="auto" w:fill="FFFFFF"/>
        </w:rPr>
        <w:t>номинальн</w:t>
      </w:r>
      <w:r w:rsidR="006940DE" w:rsidRPr="00954018">
        <w:rPr>
          <w:sz w:val="24"/>
          <w:szCs w:val="24"/>
          <w:shd w:val="clear" w:color="auto" w:fill="FFFFFF"/>
        </w:rPr>
        <w:t>ой</w:t>
      </w:r>
      <w:r w:rsidR="00C441C7" w:rsidRPr="00954018">
        <w:rPr>
          <w:sz w:val="24"/>
          <w:szCs w:val="24"/>
          <w:shd w:val="clear" w:color="auto" w:fill="FFFFFF"/>
        </w:rPr>
        <w:t xml:space="preserve"> средн</w:t>
      </w:r>
      <w:r w:rsidR="006940DE" w:rsidRPr="00954018">
        <w:rPr>
          <w:sz w:val="24"/>
          <w:szCs w:val="24"/>
          <w:shd w:val="clear" w:color="auto" w:fill="FFFFFF"/>
        </w:rPr>
        <w:t>ей</w:t>
      </w:r>
      <w:r w:rsidR="00C441C7" w:rsidRPr="00954018">
        <w:rPr>
          <w:sz w:val="24"/>
          <w:szCs w:val="24"/>
          <w:shd w:val="clear" w:color="auto" w:fill="FFFFFF"/>
        </w:rPr>
        <w:t xml:space="preserve"> заработн</w:t>
      </w:r>
      <w:r w:rsidR="006940DE" w:rsidRPr="00954018">
        <w:rPr>
          <w:sz w:val="24"/>
          <w:szCs w:val="24"/>
          <w:shd w:val="clear" w:color="auto" w:fill="FFFFFF"/>
        </w:rPr>
        <w:t>ой</w:t>
      </w:r>
      <w:r w:rsidR="00C441C7" w:rsidRPr="00954018">
        <w:rPr>
          <w:sz w:val="24"/>
          <w:szCs w:val="24"/>
          <w:shd w:val="clear" w:color="auto" w:fill="FFFFFF"/>
        </w:rPr>
        <w:t xml:space="preserve"> плат</w:t>
      </w:r>
      <w:r w:rsidR="006940DE" w:rsidRPr="00954018">
        <w:rPr>
          <w:sz w:val="24"/>
          <w:szCs w:val="24"/>
          <w:shd w:val="clear" w:color="auto" w:fill="FFFFFF"/>
        </w:rPr>
        <w:t>ы</w:t>
      </w:r>
      <w:r w:rsidR="00C441C7" w:rsidRPr="00954018">
        <w:rPr>
          <w:sz w:val="24"/>
          <w:szCs w:val="24"/>
          <w:shd w:val="clear" w:color="auto" w:fill="FFFFFF"/>
        </w:rPr>
        <w:t xml:space="preserve"> к республиканскому уровню</w:t>
      </w:r>
      <w:r w:rsidR="0039417E" w:rsidRPr="00954018">
        <w:rPr>
          <w:sz w:val="24"/>
          <w:szCs w:val="24"/>
          <w:shd w:val="clear" w:color="auto" w:fill="FFFFFF"/>
        </w:rPr>
        <w:t xml:space="preserve"> </w:t>
      </w:r>
      <w:r w:rsidR="006940DE" w:rsidRPr="00954018">
        <w:rPr>
          <w:sz w:val="24"/>
          <w:szCs w:val="24"/>
          <w:shd w:val="clear" w:color="auto" w:fill="FFFFFF"/>
        </w:rPr>
        <w:t>составило 79,5</w:t>
      </w:r>
      <w:r w:rsidR="008201D1" w:rsidRPr="00954018">
        <w:rPr>
          <w:sz w:val="24"/>
          <w:szCs w:val="24"/>
          <w:shd w:val="clear" w:color="auto" w:fill="FFFFFF"/>
        </w:rPr>
        <w:t>%</w:t>
      </w:r>
      <w:r w:rsidR="0039417E" w:rsidRPr="00954018">
        <w:rPr>
          <w:sz w:val="24"/>
          <w:szCs w:val="24"/>
          <w:shd w:val="clear" w:color="auto" w:fill="FFFFFF"/>
        </w:rPr>
        <w:t xml:space="preserve"> (в 2017 г. – 84,3%), </w:t>
      </w:r>
      <w:r w:rsidR="00EC7C90" w:rsidRPr="00954018">
        <w:rPr>
          <w:sz w:val="24"/>
          <w:szCs w:val="24"/>
          <w:shd w:val="clear" w:color="auto" w:fill="FFFFFF"/>
        </w:rPr>
        <w:t>в Витебской области</w:t>
      </w:r>
      <w:r w:rsidR="0039417E" w:rsidRPr="00954018">
        <w:rPr>
          <w:sz w:val="24"/>
          <w:szCs w:val="24"/>
          <w:shd w:val="clear" w:color="auto" w:fill="FFFFFF"/>
        </w:rPr>
        <w:t xml:space="preserve"> –</w:t>
      </w:r>
      <w:r w:rsidR="006940DE" w:rsidRPr="00954018">
        <w:rPr>
          <w:sz w:val="24"/>
          <w:szCs w:val="24"/>
          <w:shd w:val="clear" w:color="auto" w:fill="FFFFFF"/>
        </w:rPr>
        <w:t xml:space="preserve"> </w:t>
      </w:r>
      <w:r w:rsidR="0039417E" w:rsidRPr="00954018">
        <w:rPr>
          <w:sz w:val="24"/>
          <w:szCs w:val="24"/>
          <w:shd w:val="clear" w:color="auto" w:fill="FFFFFF"/>
        </w:rPr>
        <w:t>81,9% (в 2017 г. – 84,9%), в Брестской области –</w:t>
      </w:r>
      <w:r w:rsidR="006940DE" w:rsidRPr="00954018">
        <w:rPr>
          <w:sz w:val="24"/>
          <w:szCs w:val="24"/>
          <w:shd w:val="clear" w:color="auto" w:fill="FFFFFF"/>
        </w:rPr>
        <w:t xml:space="preserve"> </w:t>
      </w:r>
      <w:r w:rsidR="0039417E" w:rsidRPr="00954018">
        <w:rPr>
          <w:sz w:val="24"/>
          <w:szCs w:val="24"/>
          <w:shd w:val="clear" w:color="auto" w:fill="FFFFFF"/>
        </w:rPr>
        <w:t>83,5% (в 2017 г. – 85,4%), в Гомельской области –</w:t>
      </w:r>
      <w:r w:rsidR="008A1477" w:rsidRPr="00954018">
        <w:rPr>
          <w:sz w:val="24"/>
          <w:szCs w:val="24"/>
          <w:shd w:val="clear" w:color="auto" w:fill="FFFFFF"/>
        </w:rPr>
        <w:t xml:space="preserve"> </w:t>
      </w:r>
      <w:r w:rsidR="0039417E" w:rsidRPr="00954018">
        <w:rPr>
          <w:sz w:val="24"/>
          <w:szCs w:val="24"/>
          <w:shd w:val="clear" w:color="auto" w:fill="FFFFFF"/>
        </w:rPr>
        <w:t xml:space="preserve">86,5% (в 2017 г. – 87,7%). В г. Минске в 2021 г. </w:t>
      </w:r>
      <w:r w:rsidR="002254D5" w:rsidRPr="00954018">
        <w:rPr>
          <w:sz w:val="24"/>
          <w:szCs w:val="24"/>
          <w:shd w:val="clear" w:color="auto" w:fill="FFFFFF"/>
        </w:rPr>
        <w:t xml:space="preserve">соотношение </w:t>
      </w:r>
      <w:r w:rsidR="0039417E" w:rsidRPr="00954018">
        <w:rPr>
          <w:sz w:val="24"/>
          <w:szCs w:val="24"/>
          <w:shd w:val="clear" w:color="auto" w:fill="FFFFFF"/>
        </w:rPr>
        <w:t>номинальн</w:t>
      </w:r>
      <w:r w:rsidR="002254D5" w:rsidRPr="00954018">
        <w:rPr>
          <w:sz w:val="24"/>
          <w:szCs w:val="24"/>
          <w:shd w:val="clear" w:color="auto" w:fill="FFFFFF"/>
        </w:rPr>
        <w:t>ой</w:t>
      </w:r>
      <w:r w:rsidR="0039417E" w:rsidRPr="00954018">
        <w:rPr>
          <w:sz w:val="24"/>
          <w:szCs w:val="24"/>
          <w:shd w:val="clear" w:color="auto" w:fill="FFFFFF"/>
        </w:rPr>
        <w:t xml:space="preserve"> средн</w:t>
      </w:r>
      <w:r w:rsidR="002254D5" w:rsidRPr="00954018">
        <w:rPr>
          <w:sz w:val="24"/>
          <w:szCs w:val="24"/>
          <w:shd w:val="clear" w:color="auto" w:fill="FFFFFF"/>
        </w:rPr>
        <w:t>ей</w:t>
      </w:r>
      <w:r w:rsidR="0039417E" w:rsidRPr="00954018">
        <w:rPr>
          <w:sz w:val="24"/>
          <w:szCs w:val="24"/>
          <w:shd w:val="clear" w:color="auto" w:fill="FFFFFF"/>
        </w:rPr>
        <w:t xml:space="preserve"> заработн</w:t>
      </w:r>
      <w:r w:rsidR="002254D5" w:rsidRPr="00954018">
        <w:rPr>
          <w:sz w:val="24"/>
          <w:szCs w:val="24"/>
          <w:shd w:val="clear" w:color="auto" w:fill="FFFFFF"/>
        </w:rPr>
        <w:t>ой</w:t>
      </w:r>
      <w:r w:rsidR="0039417E" w:rsidRPr="00954018">
        <w:rPr>
          <w:sz w:val="24"/>
          <w:szCs w:val="24"/>
          <w:shd w:val="clear" w:color="auto" w:fill="FFFFFF"/>
        </w:rPr>
        <w:t xml:space="preserve"> плат</w:t>
      </w:r>
      <w:r w:rsidR="002254D5" w:rsidRPr="00954018">
        <w:rPr>
          <w:sz w:val="24"/>
          <w:szCs w:val="24"/>
          <w:shd w:val="clear" w:color="auto" w:fill="FFFFFF"/>
        </w:rPr>
        <w:t>ы</w:t>
      </w:r>
      <w:r w:rsidR="0039417E" w:rsidRPr="00954018">
        <w:rPr>
          <w:sz w:val="24"/>
          <w:szCs w:val="24"/>
          <w:shd w:val="clear" w:color="auto" w:fill="FFFFFF"/>
        </w:rPr>
        <w:t xml:space="preserve"> к республиканскому уровню увеличил</w:t>
      </w:r>
      <w:r w:rsidR="002A5878" w:rsidRPr="00954018">
        <w:rPr>
          <w:sz w:val="24"/>
          <w:szCs w:val="24"/>
          <w:shd w:val="clear" w:color="auto" w:fill="FFFFFF"/>
        </w:rPr>
        <w:t>о</w:t>
      </w:r>
      <w:r w:rsidR="0039417E" w:rsidRPr="00954018">
        <w:rPr>
          <w:sz w:val="24"/>
          <w:szCs w:val="24"/>
          <w:shd w:val="clear" w:color="auto" w:fill="FFFFFF"/>
        </w:rPr>
        <w:t xml:space="preserve">сь до 140,2% (в 2017 г. – 136,4%). В Минской области </w:t>
      </w:r>
      <w:r w:rsidR="001A5209" w:rsidRPr="00954018">
        <w:rPr>
          <w:sz w:val="24"/>
          <w:szCs w:val="24"/>
          <w:shd w:val="clear" w:color="auto" w:fill="FFFFFF"/>
        </w:rPr>
        <w:t>это</w:t>
      </w:r>
      <w:r w:rsidR="002A5878" w:rsidRPr="00954018">
        <w:rPr>
          <w:sz w:val="24"/>
          <w:szCs w:val="24"/>
          <w:shd w:val="clear" w:color="auto" w:fill="FFFFFF"/>
        </w:rPr>
        <w:t xml:space="preserve"> соотношение изменяется незначительно</w:t>
      </w:r>
      <w:r w:rsidR="001A5209" w:rsidRPr="00954018">
        <w:rPr>
          <w:sz w:val="24"/>
          <w:szCs w:val="24"/>
          <w:shd w:val="clear" w:color="auto" w:fill="FFFFFF"/>
        </w:rPr>
        <w:t xml:space="preserve"> и </w:t>
      </w:r>
      <w:r w:rsidR="002A5878" w:rsidRPr="00954018">
        <w:rPr>
          <w:sz w:val="24"/>
          <w:szCs w:val="24"/>
          <w:shd w:val="clear" w:color="auto" w:fill="FFFFFF"/>
        </w:rPr>
        <w:t>в 2021 г. составило 98,0%.</w:t>
      </w:r>
      <w:r w:rsidR="00AD0F68">
        <w:rPr>
          <w:sz w:val="24"/>
          <w:szCs w:val="24"/>
          <w:shd w:val="clear" w:color="auto" w:fill="FFFFFF"/>
        </w:rPr>
        <w:t xml:space="preserve"> </w:t>
      </w:r>
      <w:r w:rsidR="003D35ED" w:rsidRPr="00E92EE3">
        <w:rPr>
          <w:sz w:val="24"/>
          <w:szCs w:val="24"/>
          <w:shd w:val="clear" w:color="auto" w:fill="FFFFFF"/>
        </w:rPr>
        <w:t xml:space="preserve">Анализ данных о номинальной средней заработной плате в областях и г. Минске в детализации </w:t>
      </w:r>
      <w:r w:rsidR="009829E3" w:rsidRPr="00E92EE3">
        <w:rPr>
          <w:sz w:val="24"/>
          <w:szCs w:val="24"/>
          <w:shd w:val="clear" w:color="auto" w:fill="FFFFFF"/>
        </w:rPr>
        <w:t>вид</w:t>
      </w:r>
      <w:r w:rsidR="003D35ED" w:rsidRPr="00E92EE3">
        <w:rPr>
          <w:sz w:val="24"/>
          <w:szCs w:val="24"/>
          <w:shd w:val="clear" w:color="auto" w:fill="FFFFFF"/>
        </w:rPr>
        <w:t>ов</w:t>
      </w:r>
      <w:r w:rsidR="009829E3" w:rsidRPr="00E92EE3">
        <w:rPr>
          <w:sz w:val="24"/>
          <w:szCs w:val="24"/>
          <w:shd w:val="clear" w:color="auto" w:fill="FFFFFF"/>
        </w:rPr>
        <w:t xml:space="preserve"> экономической деятельности показ</w:t>
      </w:r>
      <w:r w:rsidR="00435845" w:rsidRPr="00E92EE3">
        <w:rPr>
          <w:sz w:val="24"/>
          <w:szCs w:val="24"/>
          <w:shd w:val="clear" w:color="auto" w:fill="FFFFFF"/>
        </w:rPr>
        <w:t>ывает</w:t>
      </w:r>
      <w:r w:rsidR="009829E3" w:rsidRPr="00E92EE3">
        <w:rPr>
          <w:sz w:val="24"/>
          <w:szCs w:val="24"/>
          <w:shd w:val="clear" w:color="auto" w:fill="FFFFFF"/>
        </w:rPr>
        <w:t>, что секция «Информация и связь»</w:t>
      </w:r>
      <w:r w:rsidR="00435845" w:rsidRPr="00E92EE3">
        <w:rPr>
          <w:sz w:val="24"/>
          <w:szCs w:val="24"/>
          <w:shd w:val="clear" w:color="auto" w:fill="FFFFFF"/>
        </w:rPr>
        <w:t xml:space="preserve"> является абсолютным лидером, оказывающим наибольшее влияние на </w:t>
      </w:r>
      <w:r w:rsidR="003B73F1" w:rsidRPr="00E92EE3">
        <w:rPr>
          <w:sz w:val="24"/>
          <w:szCs w:val="24"/>
          <w:shd w:val="clear" w:color="auto" w:fill="FFFFFF"/>
        </w:rPr>
        <w:t>при</w:t>
      </w:r>
      <w:r w:rsidR="00435845" w:rsidRPr="00E92EE3">
        <w:rPr>
          <w:sz w:val="24"/>
          <w:szCs w:val="24"/>
          <w:shd w:val="clear" w:color="auto" w:fill="FFFFFF"/>
        </w:rPr>
        <w:t>рост</w:t>
      </w:r>
      <w:r w:rsidR="003B73F1" w:rsidRPr="00E92EE3">
        <w:rPr>
          <w:sz w:val="24"/>
          <w:szCs w:val="24"/>
          <w:shd w:val="clear" w:color="auto" w:fill="FFFFFF"/>
        </w:rPr>
        <w:t xml:space="preserve"> размера средней заработной платы </w:t>
      </w:r>
      <w:r w:rsidR="009829E3" w:rsidRPr="00E92EE3">
        <w:rPr>
          <w:sz w:val="24"/>
          <w:szCs w:val="24"/>
          <w:shd w:val="clear" w:color="auto" w:fill="FFFFFF"/>
        </w:rPr>
        <w:t xml:space="preserve">во всех регионах. Вторую позицию занимает секция «Государственное управление» (в 5 из 7 регионов). Третью позицию занимает секция «Промышленность» (в 4 из 7 регионов). </w:t>
      </w:r>
    </w:p>
    <w:p w14:paraId="578BBBD8" w14:textId="3A87D2F9" w:rsidR="006C7790" w:rsidRPr="001C4912" w:rsidRDefault="00416AC6" w:rsidP="000A78D9">
      <w:pPr>
        <w:autoSpaceDE w:val="0"/>
        <w:autoSpaceDN w:val="0"/>
        <w:adjustRightInd w:val="0"/>
        <w:spacing w:after="0" w:line="240" w:lineRule="auto"/>
        <w:ind w:firstLine="709"/>
        <w:jc w:val="both"/>
        <w:rPr>
          <w:rFonts w:ascii="Times New Roman" w:hAnsi="Times New Roman" w:cs="Times New Roman"/>
          <w:sz w:val="24"/>
          <w:szCs w:val="24"/>
        </w:rPr>
      </w:pPr>
      <w:r w:rsidRPr="001C4912">
        <w:rPr>
          <w:rFonts w:ascii="Times New Roman" w:hAnsi="Times New Roman" w:cs="Times New Roman"/>
          <w:sz w:val="24"/>
          <w:szCs w:val="24"/>
        </w:rPr>
        <w:t>Исследование тенденций в сфере заработной платы в Республике Беларусь позвол</w:t>
      </w:r>
      <w:r w:rsidR="00760274">
        <w:rPr>
          <w:rFonts w:ascii="Times New Roman" w:hAnsi="Times New Roman" w:cs="Times New Roman"/>
          <w:sz w:val="24"/>
          <w:szCs w:val="24"/>
        </w:rPr>
        <w:t>яет</w:t>
      </w:r>
      <w:r w:rsidR="00E57695">
        <w:rPr>
          <w:rFonts w:ascii="Times New Roman" w:hAnsi="Times New Roman" w:cs="Times New Roman"/>
          <w:sz w:val="24"/>
          <w:szCs w:val="24"/>
        </w:rPr>
        <w:t xml:space="preserve"> сделать</w:t>
      </w:r>
      <w:r w:rsidRPr="001C4912">
        <w:rPr>
          <w:rFonts w:ascii="Times New Roman" w:hAnsi="Times New Roman" w:cs="Times New Roman"/>
          <w:sz w:val="24"/>
          <w:szCs w:val="24"/>
        </w:rPr>
        <w:t xml:space="preserve"> </w:t>
      </w:r>
      <w:r w:rsidR="00832BF1" w:rsidRPr="001C4912">
        <w:rPr>
          <w:rFonts w:ascii="Times New Roman" w:hAnsi="Times New Roman" w:cs="Times New Roman"/>
          <w:sz w:val="24"/>
          <w:szCs w:val="24"/>
        </w:rPr>
        <w:t>следующие выводы:</w:t>
      </w:r>
    </w:p>
    <w:p w14:paraId="3140A4D7" w14:textId="6338F1C2" w:rsidR="00150640" w:rsidRPr="00150640" w:rsidRDefault="00F02B96" w:rsidP="000A78D9">
      <w:pPr>
        <w:pStyle w:val="a6"/>
        <w:numPr>
          <w:ilvl w:val="0"/>
          <w:numId w:val="2"/>
        </w:numPr>
        <w:spacing w:after="0" w:line="240" w:lineRule="auto"/>
        <w:ind w:left="0" w:firstLine="709"/>
        <w:jc w:val="both"/>
        <w:rPr>
          <w:rFonts w:ascii="Times New Roman" w:hAnsi="Times New Roman" w:cs="Times New Roman"/>
          <w:sz w:val="24"/>
          <w:szCs w:val="24"/>
        </w:rPr>
      </w:pPr>
      <w:r w:rsidRPr="00150640">
        <w:rPr>
          <w:rFonts w:ascii="Times New Roman" w:hAnsi="Times New Roman" w:cs="Times New Roman"/>
          <w:sz w:val="24"/>
          <w:szCs w:val="24"/>
        </w:rPr>
        <w:t>Т</w:t>
      </w:r>
      <w:r w:rsidR="00DF3AF9" w:rsidRPr="00150640">
        <w:rPr>
          <w:rFonts w:ascii="Times New Roman" w:hAnsi="Times New Roman" w:cs="Times New Roman"/>
          <w:sz w:val="24"/>
          <w:szCs w:val="24"/>
        </w:rPr>
        <w:t xml:space="preserve">емпы роста номинальной средней заработной платы снижаются, однако остаются достаточно высокими. </w:t>
      </w:r>
      <w:r w:rsidR="008059DE" w:rsidRPr="00150640">
        <w:rPr>
          <w:rFonts w:ascii="Times New Roman" w:hAnsi="Times New Roman" w:cs="Times New Roman"/>
          <w:sz w:val="24"/>
          <w:szCs w:val="24"/>
        </w:rPr>
        <w:t xml:space="preserve">Это обстоятельство </w:t>
      </w:r>
      <w:r w:rsidR="00F3426D">
        <w:rPr>
          <w:rFonts w:ascii="Times New Roman" w:hAnsi="Times New Roman" w:cs="Times New Roman"/>
          <w:sz w:val="24"/>
          <w:szCs w:val="24"/>
        </w:rPr>
        <w:t xml:space="preserve">оказывает влияние на </w:t>
      </w:r>
      <w:r w:rsidR="008059DE" w:rsidRPr="00150640">
        <w:rPr>
          <w:rFonts w:ascii="Times New Roman" w:hAnsi="Times New Roman" w:cs="Times New Roman"/>
          <w:sz w:val="24"/>
          <w:szCs w:val="24"/>
        </w:rPr>
        <w:t>снижение т</w:t>
      </w:r>
      <w:r w:rsidR="00415E55" w:rsidRPr="00150640">
        <w:rPr>
          <w:rFonts w:ascii="Times New Roman" w:hAnsi="Times New Roman" w:cs="Times New Roman"/>
          <w:sz w:val="24"/>
          <w:szCs w:val="24"/>
        </w:rPr>
        <w:t>емп</w:t>
      </w:r>
      <w:r w:rsidR="008059DE" w:rsidRPr="00150640">
        <w:rPr>
          <w:rFonts w:ascii="Times New Roman" w:hAnsi="Times New Roman" w:cs="Times New Roman"/>
          <w:sz w:val="24"/>
          <w:szCs w:val="24"/>
        </w:rPr>
        <w:t>ов</w:t>
      </w:r>
      <w:r w:rsidR="00415E55" w:rsidRPr="00150640">
        <w:rPr>
          <w:rFonts w:ascii="Times New Roman" w:hAnsi="Times New Roman" w:cs="Times New Roman"/>
          <w:sz w:val="24"/>
          <w:szCs w:val="24"/>
        </w:rPr>
        <w:t xml:space="preserve"> роста </w:t>
      </w:r>
      <w:r w:rsidR="003B026A">
        <w:rPr>
          <w:rFonts w:ascii="Times New Roman" w:hAnsi="Times New Roman" w:cs="Times New Roman"/>
          <w:sz w:val="24"/>
          <w:szCs w:val="24"/>
        </w:rPr>
        <w:t>реальной з</w:t>
      </w:r>
      <w:r w:rsidR="00415E55" w:rsidRPr="00150640">
        <w:rPr>
          <w:rFonts w:ascii="Times New Roman" w:hAnsi="Times New Roman" w:cs="Times New Roman"/>
          <w:sz w:val="24"/>
          <w:szCs w:val="24"/>
        </w:rPr>
        <w:t>аработной платы</w:t>
      </w:r>
      <w:r w:rsidR="00E24A92">
        <w:rPr>
          <w:rFonts w:ascii="Times New Roman" w:hAnsi="Times New Roman" w:cs="Times New Roman"/>
          <w:sz w:val="24"/>
          <w:szCs w:val="24"/>
        </w:rPr>
        <w:t>.</w:t>
      </w:r>
      <w:r w:rsidR="00084150">
        <w:rPr>
          <w:rFonts w:ascii="Times New Roman" w:hAnsi="Times New Roman" w:cs="Times New Roman"/>
          <w:sz w:val="24"/>
          <w:szCs w:val="24"/>
        </w:rPr>
        <w:t xml:space="preserve"> </w:t>
      </w:r>
    </w:p>
    <w:p w14:paraId="2A6B0FC6" w14:textId="64381391" w:rsidR="00D56CBA" w:rsidRDefault="0086778D" w:rsidP="000A78D9">
      <w:pPr>
        <w:pStyle w:val="a6"/>
        <w:numPr>
          <w:ilvl w:val="0"/>
          <w:numId w:val="2"/>
        </w:numPr>
        <w:autoSpaceDE w:val="0"/>
        <w:autoSpaceDN w:val="0"/>
        <w:adjustRightInd w:val="0"/>
        <w:spacing w:after="0" w:line="240" w:lineRule="auto"/>
        <w:ind w:left="0"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В периоде 2001-2021 гг. н</w:t>
      </w:r>
      <w:r w:rsidR="00D56CBA" w:rsidRPr="00D56CBA">
        <w:rPr>
          <w:rFonts w:ascii="Times New Roman" w:hAnsi="Times New Roman" w:cs="Times New Roman"/>
          <w:color w:val="000000"/>
          <w:sz w:val="24"/>
          <w:szCs w:val="24"/>
        </w:rPr>
        <w:t xml:space="preserve">аблюдается тенденция опережающего роста реальной заработной по сравнению с ростом производительности труда. В среднем повышение реальной заработной платы на 1% роста производительности труда составило 1,05%. </w:t>
      </w:r>
    </w:p>
    <w:p w14:paraId="0A70FD6D" w14:textId="151DD712" w:rsidR="000447A3" w:rsidRPr="00B97EF9" w:rsidRDefault="00DA7463" w:rsidP="000A78D9">
      <w:pPr>
        <w:pStyle w:val="a6"/>
        <w:numPr>
          <w:ilvl w:val="0"/>
          <w:numId w:val="2"/>
        </w:numPr>
        <w:shd w:val="clear" w:color="auto" w:fill="FFFFFF"/>
        <w:autoSpaceDE w:val="0"/>
        <w:autoSpaceDN w:val="0"/>
        <w:adjustRightInd w:val="0"/>
        <w:spacing w:after="0" w:line="240" w:lineRule="auto"/>
        <w:ind w:left="0" w:firstLine="709"/>
        <w:jc w:val="both"/>
        <w:rPr>
          <w:rFonts w:ascii="Times New Roman" w:hAnsi="Times New Roman" w:cs="Times New Roman"/>
          <w:sz w:val="24"/>
          <w:szCs w:val="24"/>
          <w:shd w:val="clear" w:color="auto" w:fill="FFFFFF"/>
        </w:rPr>
      </w:pPr>
      <w:r w:rsidRPr="00B97EF9">
        <w:rPr>
          <w:rFonts w:ascii="Times New Roman" w:hAnsi="Times New Roman" w:cs="Times New Roman"/>
          <w:sz w:val="24"/>
          <w:szCs w:val="24"/>
        </w:rPr>
        <w:t>Д</w:t>
      </w:r>
      <w:r w:rsidR="00DC3816" w:rsidRPr="00B97EF9">
        <w:rPr>
          <w:rFonts w:ascii="Times New Roman" w:hAnsi="Times New Roman" w:cs="Times New Roman"/>
          <w:sz w:val="24"/>
          <w:szCs w:val="24"/>
        </w:rPr>
        <w:t>ецильный коэффициент дифференциации заработной платы находи</w:t>
      </w:r>
      <w:r w:rsidR="00395F9D" w:rsidRPr="00B97EF9">
        <w:rPr>
          <w:rFonts w:ascii="Times New Roman" w:hAnsi="Times New Roman" w:cs="Times New Roman"/>
          <w:sz w:val="24"/>
          <w:szCs w:val="24"/>
        </w:rPr>
        <w:t>тся</w:t>
      </w:r>
      <w:r w:rsidR="00DC3816" w:rsidRPr="00B97EF9">
        <w:rPr>
          <w:rFonts w:ascii="Times New Roman" w:hAnsi="Times New Roman" w:cs="Times New Roman"/>
          <w:sz w:val="24"/>
          <w:szCs w:val="24"/>
        </w:rPr>
        <w:t xml:space="preserve"> в диапазоне от 4,0 до 4,2 раз</w:t>
      </w:r>
      <w:r w:rsidRPr="00B97EF9">
        <w:rPr>
          <w:rFonts w:ascii="Times New Roman" w:hAnsi="Times New Roman" w:cs="Times New Roman"/>
          <w:sz w:val="24"/>
          <w:szCs w:val="24"/>
        </w:rPr>
        <w:t xml:space="preserve">. </w:t>
      </w:r>
      <w:r w:rsidR="007313BF" w:rsidRPr="00B97EF9">
        <w:rPr>
          <w:rFonts w:ascii="Times New Roman" w:hAnsi="Times New Roman" w:cs="Times New Roman"/>
          <w:sz w:val="24"/>
          <w:szCs w:val="24"/>
        </w:rPr>
        <w:t>Так</w:t>
      </w:r>
      <w:r w:rsidR="005A295A" w:rsidRPr="00B97EF9">
        <w:rPr>
          <w:rFonts w:ascii="Times New Roman" w:hAnsi="Times New Roman" w:cs="Times New Roman"/>
          <w:sz w:val="24"/>
          <w:szCs w:val="24"/>
        </w:rPr>
        <w:t xml:space="preserve">ая тенденция </w:t>
      </w:r>
      <w:r w:rsidR="000447A3" w:rsidRPr="00B97EF9">
        <w:rPr>
          <w:rFonts w:ascii="Times New Roman" w:hAnsi="Times New Roman" w:cs="Times New Roman"/>
          <w:sz w:val="24"/>
          <w:szCs w:val="24"/>
        </w:rPr>
        <w:t xml:space="preserve">сохраняется </w:t>
      </w:r>
      <w:r w:rsidR="000E3A00" w:rsidRPr="00B97EF9">
        <w:rPr>
          <w:rFonts w:ascii="Times New Roman" w:hAnsi="Times New Roman" w:cs="Times New Roman"/>
          <w:sz w:val="24"/>
          <w:szCs w:val="24"/>
        </w:rPr>
        <w:t xml:space="preserve">за счет </w:t>
      </w:r>
      <w:r w:rsidR="008E3D23" w:rsidRPr="00B97EF9">
        <w:rPr>
          <w:rFonts w:ascii="Times New Roman" w:hAnsi="Times New Roman" w:cs="Times New Roman"/>
          <w:sz w:val="24"/>
          <w:szCs w:val="24"/>
        </w:rPr>
        <w:t>значительн</w:t>
      </w:r>
      <w:r w:rsidR="00344D0C" w:rsidRPr="00B97EF9">
        <w:rPr>
          <w:rFonts w:ascii="Times New Roman" w:hAnsi="Times New Roman" w:cs="Times New Roman"/>
          <w:sz w:val="24"/>
          <w:szCs w:val="24"/>
        </w:rPr>
        <w:t>ого</w:t>
      </w:r>
      <w:r w:rsidR="008E3D23" w:rsidRPr="00B97EF9">
        <w:rPr>
          <w:rFonts w:ascii="Times New Roman" w:hAnsi="Times New Roman" w:cs="Times New Roman"/>
          <w:sz w:val="24"/>
          <w:szCs w:val="24"/>
        </w:rPr>
        <w:t xml:space="preserve"> сокращени</w:t>
      </w:r>
      <w:r w:rsidR="00344D0C" w:rsidRPr="00B97EF9">
        <w:rPr>
          <w:rFonts w:ascii="Times New Roman" w:hAnsi="Times New Roman" w:cs="Times New Roman"/>
          <w:sz w:val="24"/>
          <w:szCs w:val="24"/>
        </w:rPr>
        <w:t>я</w:t>
      </w:r>
      <w:r w:rsidR="008E3D23" w:rsidRPr="00B97EF9">
        <w:rPr>
          <w:rFonts w:ascii="Times New Roman" w:hAnsi="Times New Roman" w:cs="Times New Roman"/>
          <w:sz w:val="24"/>
          <w:szCs w:val="24"/>
        </w:rPr>
        <w:t xml:space="preserve"> доли низкооплачиваемых работников</w:t>
      </w:r>
      <w:r w:rsidR="000447A3" w:rsidRPr="00B97EF9">
        <w:rPr>
          <w:rFonts w:ascii="Times New Roman" w:hAnsi="Times New Roman" w:cs="Times New Roman"/>
          <w:sz w:val="24"/>
          <w:szCs w:val="24"/>
        </w:rPr>
        <w:t xml:space="preserve"> (</w:t>
      </w:r>
      <w:r w:rsidR="000447A3" w:rsidRPr="00B97EF9">
        <w:rPr>
          <w:rFonts w:ascii="Times New Roman" w:hAnsi="Times New Roman" w:cs="Times New Roman"/>
          <w:sz w:val="24"/>
          <w:szCs w:val="24"/>
          <w:shd w:val="clear" w:color="auto" w:fill="FFFFFF"/>
        </w:rPr>
        <w:t>доля работников, зарабатывающих менее 2/3 медианной заработной платы, составл</w:t>
      </w:r>
      <w:r w:rsidR="00395F9D" w:rsidRPr="00B97EF9">
        <w:rPr>
          <w:rFonts w:ascii="Times New Roman" w:hAnsi="Times New Roman" w:cs="Times New Roman"/>
          <w:sz w:val="24"/>
          <w:szCs w:val="24"/>
          <w:shd w:val="clear" w:color="auto" w:fill="FFFFFF"/>
        </w:rPr>
        <w:t>яет</w:t>
      </w:r>
      <w:r w:rsidR="000447A3" w:rsidRPr="00B97EF9">
        <w:rPr>
          <w:rFonts w:ascii="Times New Roman" w:hAnsi="Times New Roman" w:cs="Times New Roman"/>
          <w:sz w:val="24"/>
          <w:szCs w:val="24"/>
          <w:shd w:val="clear" w:color="auto" w:fill="FFFFFF"/>
        </w:rPr>
        <w:t xml:space="preserve"> приблизительно 14,5%). </w:t>
      </w:r>
      <w:r w:rsidR="007313BF" w:rsidRPr="00B97EF9">
        <w:rPr>
          <w:rFonts w:ascii="Times New Roman" w:hAnsi="Times New Roman" w:cs="Times New Roman"/>
          <w:sz w:val="24"/>
          <w:szCs w:val="24"/>
          <w:shd w:val="clear" w:color="auto" w:fill="FFFFFF"/>
        </w:rPr>
        <w:t>Д</w:t>
      </w:r>
      <w:r w:rsidR="000447A3" w:rsidRPr="00B97EF9">
        <w:rPr>
          <w:rFonts w:ascii="Times New Roman" w:hAnsi="Times New Roman" w:cs="Times New Roman"/>
          <w:sz w:val="24"/>
          <w:szCs w:val="24"/>
          <w:shd w:val="clear" w:color="auto" w:fill="FFFFFF"/>
        </w:rPr>
        <w:t>оля высокооплачиваемых лиц (в 1,5 раза больше среднего заработка)</w:t>
      </w:r>
      <w:r w:rsidR="00394AE0" w:rsidRPr="00B97EF9">
        <w:rPr>
          <w:rFonts w:ascii="Times New Roman" w:hAnsi="Times New Roman" w:cs="Times New Roman"/>
          <w:sz w:val="24"/>
          <w:szCs w:val="24"/>
          <w:shd w:val="clear" w:color="auto" w:fill="FFFFFF"/>
        </w:rPr>
        <w:t xml:space="preserve"> </w:t>
      </w:r>
      <w:r w:rsidR="00395F9D" w:rsidRPr="00B97EF9">
        <w:rPr>
          <w:rFonts w:ascii="Times New Roman" w:hAnsi="Times New Roman" w:cs="Times New Roman"/>
          <w:sz w:val="24"/>
          <w:szCs w:val="24"/>
          <w:shd w:val="clear" w:color="auto" w:fill="FFFFFF"/>
        </w:rPr>
        <w:t xml:space="preserve">увеличилась до </w:t>
      </w:r>
      <w:r w:rsidR="000447A3" w:rsidRPr="00B97EF9">
        <w:rPr>
          <w:rFonts w:ascii="Times New Roman" w:hAnsi="Times New Roman" w:cs="Times New Roman"/>
          <w:sz w:val="24"/>
          <w:szCs w:val="24"/>
          <w:shd w:val="clear" w:color="auto" w:fill="FFFFFF"/>
        </w:rPr>
        <w:t>16,6% (в 2015 г. –</w:t>
      </w:r>
      <w:r w:rsidR="00395F9D" w:rsidRPr="00B97EF9">
        <w:rPr>
          <w:rFonts w:ascii="Times New Roman" w:hAnsi="Times New Roman" w:cs="Times New Roman"/>
          <w:sz w:val="24"/>
          <w:szCs w:val="24"/>
          <w:shd w:val="clear" w:color="auto" w:fill="FFFFFF"/>
        </w:rPr>
        <w:t xml:space="preserve"> </w:t>
      </w:r>
      <w:r w:rsidR="000447A3" w:rsidRPr="00B97EF9">
        <w:rPr>
          <w:rFonts w:ascii="Times New Roman" w:hAnsi="Times New Roman" w:cs="Times New Roman"/>
          <w:sz w:val="24"/>
          <w:szCs w:val="24"/>
          <w:shd w:val="clear" w:color="auto" w:fill="FFFFFF"/>
        </w:rPr>
        <w:t>2,6%).</w:t>
      </w:r>
      <w:r w:rsidR="00B97EF9" w:rsidRPr="00B97EF9">
        <w:rPr>
          <w:rFonts w:ascii="Times New Roman" w:hAnsi="Times New Roman" w:cs="Times New Roman"/>
          <w:sz w:val="24"/>
          <w:szCs w:val="24"/>
          <w:shd w:val="clear" w:color="auto" w:fill="FFFFFF"/>
        </w:rPr>
        <w:t xml:space="preserve"> </w:t>
      </w:r>
      <w:r w:rsidR="008E3D23" w:rsidRPr="00B97EF9">
        <w:rPr>
          <w:rFonts w:ascii="Times New Roman" w:hAnsi="Times New Roman" w:cs="Times New Roman"/>
          <w:sz w:val="24"/>
          <w:szCs w:val="24"/>
          <w:shd w:val="clear" w:color="auto" w:fill="FFFFFF"/>
        </w:rPr>
        <w:t>Данная тенденция сопровождается увеличивающимся разрывом соотношения между медианной заработной платы и средней</w:t>
      </w:r>
      <w:r w:rsidR="000447A3" w:rsidRPr="00B97EF9">
        <w:rPr>
          <w:rFonts w:ascii="Times New Roman" w:hAnsi="Times New Roman" w:cs="Times New Roman"/>
          <w:sz w:val="24"/>
          <w:szCs w:val="24"/>
          <w:shd w:val="clear" w:color="auto" w:fill="FFFFFF"/>
        </w:rPr>
        <w:t xml:space="preserve">. </w:t>
      </w:r>
      <w:r w:rsidR="008E3D23" w:rsidRPr="00B97EF9">
        <w:rPr>
          <w:rFonts w:ascii="Times New Roman" w:hAnsi="Times New Roman" w:cs="Times New Roman"/>
          <w:sz w:val="24"/>
          <w:szCs w:val="24"/>
          <w:shd w:val="clear" w:color="auto" w:fill="FFFFFF"/>
        </w:rPr>
        <w:t xml:space="preserve"> Соотношение между модальной заработной платой и медианной</w:t>
      </w:r>
      <w:r w:rsidR="00395F9D" w:rsidRPr="00B97EF9">
        <w:rPr>
          <w:rFonts w:ascii="Times New Roman" w:hAnsi="Times New Roman" w:cs="Times New Roman"/>
          <w:sz w:val="24"/>
          <w:szCs w:val="24"/>
          <w:shd w:val="clear" w:color="auto" w:fill="FFFFFF"/>
        </w:rPr>
        <w:t xml:space="preserve"> </w:t>
      </w:r>
      <w:r w:rsidR="008E3D23" w:rsidRPr="00B97EF9">
        <w:rPr>
          <w:rFonts w:ascii="Times New Roman" w:hAnsi="Times New Roman" w:cs="Times New Roman"/>
          <w:sz w:val="24"/>
          <w:szCs w:val="24"/>
          <w:shd w:val="clear" w:color="auto" w:fill="FFFFFF"/>
        </w:rPr>
        <w:t>сокращается</w:t>
      </w:r>
      <w:r w:rsidR="000447A3" w:rsidRPr="00B97EF9">
        <w:rPr>
          <w:rFonts w:ascii="Times New Roman" w:hAnsi="Times New Roman" w:cs="Times New Roman"/>
          <w:sz w:val="24"/>
          <w:szCs w:val="24"/>
          <w:shd w:val="clear" w:color="auto" w:fill="FFFFFF"/>
        </w:rPr>
        <w:t>.</w:t>
      </w:r>
    </w:p>
    <w:p w14:paraId="6A519A22" w14:textId="0C65370C" w:rsidR="00CD20DC" w:rsidRDefault="00F77E8F" w:rsidP="000A78D9">
      <w:pPr>
        <w:pStyle w:val="a6"/>
        <w:numPr>
          <w:ilvl w:val="0"/>
          <w:numId w:val="2"/>
        </w:numPr>
        <w:shd w:val="clear" w:color="auto" w:fill="FFFFFF"/>
        <w:spacing w:after="0" w:line="240" w:lineRule="auto"/>
        <w:ind w:left="0" w:firstLine="709"/>
        <w:jc w:val="both"/>
        <w:rPr>
          <w:rStyle w:val="word-wrapper"/>
          <w:rFonts w:ascii="Times New Roman" w:hAnsi="Times New Roman" w:cs="Times New Roman"/>
          <w:sz w:val="24"/>
          <w:szCs w:val="24"/>
          <w:shd w:val="clear" w:color="auto" w:fill="FFFFFF"/>
        </w:rPr>
      </w:pPr>
      <w:r>
        <w:rPr>
          <w:rStyle w:val="word-wrapper"/>
          <w:rFonts w:ascii="Times New Roman" w:hAnsi="Times New Roman" w:cs="Times New Roman"/>
          <w:sz w:val="24"/>
          <w:szCs w:val="24"/>
          <w:shd w:val="clear" w:color="auto" w:fill="FFFFFF"/>
        </w:rPr>
        <w:t>С</w:t>
      </w:r>
      <w:r w:rsidR="00670946">
        <w:rPr>
          <w:rStyle w:val="word-wrapper"/>
          <w:rFonts w:ascii="Times New Roman" w:hAnsi="Times New Roman" w:cs="Times New Roman"/>
          <w:sz w:val="24"/>
          <w:szCs w:val="24"/>
          <w:shd w:val="clear" w:color="auto" w:fill="FFFFFF"/>
        </w:rPr>
        <w:t>оотношение размера минимальной заработной платы к номинальной средней заработной плате по республике соответств</w:t>
      </w:r>
      <w:r>
        <w:rPr>
          <w:rStyle w:val="word-wrapper"/>
          <w:rFonts w:ascii="Times New Roman" w:hAnsi="Times New Roman" w:cs="Times New Roman"/>
          <w:sz w:val="24"/>
          <w:szCs w:val="24"/>
          <w:shd w:val="clear" w:color="auto" w:fill="FFFFFF"/>
        </w:rPr>
        <w:t>ует</w:t>
      </w:r>
      <w:r w:rsidR="00670946">
        <w:rPr>
          <w:rStyle w:val="word-wrapper"/>
          <w:rFonts w:ascii="Times New Roman" w:hAnsi="Times New Roman" w:cs="Times New Roman"/>
          <w:sz w:val="24"/>
          <w:szCs w:val="24"/>
          <w:shd w:val="clear" w:color="auto" w:fill="FFFFFF"/>
        </w:rPr>
        <w:t xml:space="preserve"> </w:t>
      </w:r>
      <w:r>
        <w:rPr>
          <w:rStyle w:val="word-wrapper"/>
          <w:rFonts w:ascii="Times New Roman" w:hAnsi="Times New Roman" w:cs="Times New Roman"/>
          <w:sz w:val="24"/>
          <w:szCs w:val="24"/>
          <w:shd w:val="clear" w:color="auto" w:fill="FFFFFF"/>
        </w:rPr>
        <w:t xml:space="preserve">законодательно </w:t>
      </w:r>
      <w:r w:rsidR="00670946">
        <w:rPr>
          <w:rStyle w:val="word-wrapper"/>
          <w:rFonts w:ascii="Times New Roman" w:hAnsi="Times New Roman" w:cs="Times New Roman"/>
          <w:sz w:val="24"/>
          <w:szCs w:val="24"/>
          <w:shd w:val="clear" w:color="auto" w:fill="FFFFFF"/>
        </w:rPr>
        <w:t>установленной норме в 30%. Однако, за последние десять лет темпы роста индекса потребительских цен превышают темпы роста минимальной заработной платы</w:t>
      </w:r>
      <w:r w:rsidR="00482BCD">
        <w:rPr>
          <w:rStyle w:val="word-wrapper"/>
          <w:rFonts w:ascii="Times New Roman" w:hAnsi="Times New Roman" w:cs="Times New Roman"/>
          <w:sz w:val="24"/>
          <w:szCs w:val="24"/>
          <w:shd w:val="clear" w:color="auto" w:fill="FFFFFF"/>
        </w:rPr>
        <w:t>.</w:t>
      </w:r>
    </w:p>
    <w:p w14:paraId="2E673245" w14:textId="083773B7" w:rsidR="000E2C6E" w:rsidRPr="005C724B" w:rsidRDefault="00F3246D" w:rsidP="00820115">
      <w:pPr>
        <w:pStyle w:val="2"/>
        <w:numPr>
          <w:ilvl w:val="0"/>
          <w:numId w:val="2"/>
        </w:numPr>
        <w:spacing w:before="0" w:line="240" w:lineRule="auto"/>
        <w:ind w:left="0" w:right="0" w:firstLine="709"/>
        <w:rPr>
          <w:sz w:val="24"/>
          <w:szCs w:val="24"/>
        </w:rPr>
      </w:pPr>
      <w:r w:rsidRPr="005C724B">
        <w:rPr>
          <w:sz w:val="24"/>
          <w:szCs w:val="24"/>
          <w:shd w:val="clear" w:color="auto" w:fill="FFFFFF"/>
        </w:rPr>
        <w:t>Д</w:t>
      </w:r>
      <w:r w:rsidR="009B3EF6" w:rsidRPr="005C724B">
        <w:rPr>
          <w:sz w:val="24"/>
          <w:szCs w:val="24"/>
          <w:shd w:val="clear" w:color="auto" w:fill="FFFFFF"/>
        </w:rPr>
        <w:t>иф</w:t>
      </w:r>
      <w:r w:rsidR="004A160C" w:rsidRPr="005C724B">
        <w:rPr>
          <w:sz w:val="24"/>
          <w:szCs w:val="24"/>
          <w:shd w:val="clear" w:color="auto" w:fill="FFFFFF"/>
        </w:rPr>
        <w:t>ф</w:t>
      </w:r>
      <w:r w:rsidR="009B3EF6" w:rsidRPr="005C724B">
        <w:rPr>
          <w:sz w:val="24"/>
          <w:szCs w:val="24"/>
          <w:shd w:val="clear" w:color="auto" w:fill="FFFFFF"/>
        </w:rPr>
        <w:t>еренциация р</w:t>
      </w:r>
      <w:r w:rsidR="005C5E07" w:rsidRPr="005C724B">
        <w:rPr>
          <w:sz w:val="24"/>
          <w:szCs w:val="24"/>
          <w:shd w:val="clear" w:color="auto" w:fill="FFFFFF"/>
        </w:rPr>
        <w:t>азмер</w:t>
      </w:r>
      <w:r w:rsidR="00CD54D7" w:rsidRPr="005C724B">
        <w:rPr>
          <w:sz w:val="24"/>
          <w:szCs w:val="24"/>
          <w:shd w:val="clear" w:color="auto" w:fill="FFFFFF"/>
        </w:rPr>
        <w:t xml:space="preserve">а номинальной </w:t>
      </w:r>
      <w:r w:rsidR="005C5E07" w:rsidRPr="005C724B">
        <w:rPr>
          <w:sz w:val="24"/>
          <w:szCs w:val="24"/>
          <w:shd w:val="clear" w:color="auto" w:fill="FFFFFF"/>
        </w:rPr>
        <w:t>средней заработной платы</w:t>
      </w:r>
      <w:r w:rsidRPr="005C724B">
        <w:rPr>
          <w:sz w:val="24"/>
          <w:szCs w:val="24"/>
          <w:shd w:val="clear" w:color="auto" w:fill="FFFFFF"/>
        </w:rPr>
        <w:t xml:space="preserve"> по регионам</w:t>
      </w:r>
      <w:r w:rsidR="005C5E07" w:rsidRPr="005C724B">
        <w:rPr>
          <w:sz w:val="24"/>
          <w:szCs w:val="24"/>
          <w:shd w:val="clear" w:color="auto" w:fill="FFFFFF"/>
        </w:rPr>
        <w:t xml:space="preserve"> увеличивается. Н</w:t>
      </w:r>
      <w:r w:rsidR="008B1FA3" w:rsidRPr="005C724B">
        <w:rPr>
          <w:sz w:val="24"/>
          <w:szCs w:val="24"/>
          <w:shd w:val="clear" w:color="auto" w:fill="FFFFFF"/>
        </w:rPr>
        <w:t>аибольший вклад в прирост номинальной средней заработной</w:t>
      </w:r>
      <w:r w:rsidR="005C5E07" w:rsidRPr="005C724B">
        <w:rPr>
          <w:sz w:val="24"/>
          <w:szCs w:val="24"/>
          <w:shd w:val="clear" w:color="auto" w:fill="FFFFFF"/>
        </w:rPr>
        <w:t xml:space="preserve"> </w:t>
      </w:r>
      <w:r w:rsidR="00D61422" w:rsidRPr="005C724B">
        <w:rPr>
          <w:sz w:val="24"/>
          <w:szCs w:val="24"/>
          <w:shd w:val="clear" w:color="auto" w:fill="FFFFFF"/>
        </w:rPr>
        <w:t xml:space="preserve">в 2017-2021 гг. </w:t>
      </w:r>
      <w:r w:rsidR="008B1FA3" w:rsidRPr="005C724B">
        <w:rPr>
          <w:sz w:val="24"/>
          <w:szCs w:val="24"/>
          <w:shd w:val="clear" w:color="auto" w:fill="FFFFFF"/>
        </w:rPr>
        <w:t>внес г. Минск – 3,3%, наименьший вклад внесла Могилевская область – 1,7%</w:t>
      </w:r>
      <w:r w:rsidR="00D61422" w:rsidRPr="005C724B">
        <w:rPr>
          <w:sz w:val="24"/>
          <w:szCs w:val="24"/>
          <w:shd w:val="clear" w:color="auto" w:fill="FFFFFF"/>
        </w:rPr>
        <w:t xml:space="preserve">. </w:t>
      </w:r>
      <w:r w:rsidR="004A160C" w:rsidRPr="005C724B">
        <w:rPr>
          <w:sz w:val="24"/>
          <w:szCs w:val="24"/>
          <w:shd w:val="clear" w:color="auto" w:fill="FFFFFF"/>
        </w:rPr>
        <w:t xml:space="preserve">В Могилевской, Витебской, Брестской и Гомельской областях в 2017-2021 гг. соотношение </w:t>
      </w:r>
      <w:r w:rsidR="002C4613" w:rsidRPr="005C724B">
        <w:rPr>
          <w:sz w:val="24"/>
          <w:szCs w:val="24"/>
          <w:shd w:val="clear" w:color="auto" w:fill="FFFFFF"/>
        </w:rPr>
        <w:t xml:space="preserve">размера </w:t>
      </w:r>
      <w:r w:rsidR="004A160C" w:rsidRPr="005C724B">
        <w:rPr>
          <w:sz w:val="24"/>
          <w:szCs w:val="24"/>
          <w:shd w:val="clear" w:color="auto" w:fill="FFFFFF"/>
        </w:rPr>
        <w:t>номинальной средней заработной платы в процентах к республиканскому уровню ежегодно снижается.</w:t>
      </w:r>
      <w:r w:rsidR="00B45F3D" w:rsidRPr="005C724B">
        <w:rPr>
          <w:sz w:val="24"/>
          <w:szCs w:val="24"/>
          <w:shd w:val="clear" w:color="auto" w:fill="FFFFFF"/>
        </w:rPr>
        <w:t xml:space="preserve"> </w:t>
      </w:r>
      <w:r w:rsidR="00380EA2" w:rsidRPr="005C724B">
        <w:rPr>
          <w:sz w:val="24"/>
          <w:szCs w:val="24"/>
          <w:shd w:val="clear" w:color="auto" w:fill="FFFFFF"/>
        </w:rPr>
        <w:t xml:space="preserve">Прирост номинальной средней заработной платы в областях и г. Минске </w:t>
      </w:r>
      <w:r w:rsidR="000D756E" w:rsidRPr="005C724B">
        <w:rPr>
          <w:sz w:val="24"/>
          <w:szCs w:val="24"/>
          <w:shd w:val="clear" w:color="auto" w:fill="FFFFFF"/>
        </w:rPr>
        <w:t xml:space="preserve">в детализации видов экономической деятельности </w:t>
      </w:r>
      <w:r w:rsidR="00380EA2" w:rsidRPr="005C724B">
        <w:rPr>
          <w:sz w:val="24"/>
          <w:szCs w:val="24"/>
          <w:shd w:val="clear" w:color="auto" w:fill="FFFFFF"/>
        </w:rPr>
        <w:t>обеспечивается</w:t>
      </w:r>
      <w:r w:rsidR="000D756E" w:rsidRPr="005C724B">
        <w:rPr>
          <w:sz w:val="24"/>
          <w:szCs w:val="24"/>
          <w:shd w:val="clear" w:color="auto" w:fill="FFFFFF"/>
        </w:rPr>
        <w:t xml:space="preserve"> в основном </w:t>
      </w:r>
      <w:r w:rsidR="00380EA2" w:rsidRPr="005C724B">
        <w:rPr>
          <w:sz w:val="24"/>
          <w:szCs w:val="24"/>
          <w:shd w:val="clear" w:color="auto" w:fill="FFFFFF"/>
        </w:rPr>
        <w:t xml:space="preserve">за </w:t>
      </w:r>
      <w:r w:rsidR="000D756E" w:rsidRPr="005C724B">
        <w:rPr>
          <w:sz w:val="24"/>
          <w:szCs w:val="24"/>
          <w:shd w:val="clear" w:color="auto" w:fill="FFFFFF"/>
        </w:rPr>
        <w:t xml:space="preserve">счет трех секций: «Информация и связь», «Государственное управление» и «Промышленность». </w:t>
      </w:r>
    </w:p>
    <w:p w14:paraId="1F2DC6E6" w14:textId="77777777" w:rsidR="005C724B" w:rsidRDefault="005C724B" w:rsidP="00EF0105">
      <w:pPr>
        <w:shd w:val="clear" w:color="auto" w:fill="FFFFFF"/>
        <w:spacing w:after="0" w:line="240" w:lineRule="auto"/>
        <w:jc w:val="center"/>
        <w:rPr>
          <w:rFonts w:ascii="Times New Roman" w:eastAsia="Times New Roman" w:hAnsi="Times New Roman" w:cs="Times New Roman"/>
          <w:b/>
          <w:bCs/>
          <w:color w:val="1A1A1A"/>
          <w:sz w:val="24"/>
          <w:szCs w:val="24"/>
          <w:lang w:eastAsia="ru-RU"/>
        </w:rPr>
      </w:pPr>
    </w:p>
    <w:p w14:paraId="7083B091" w14:textId="71C9E1FB" w:rsidR="007930BC" w:rsidRDefault="007930BC" w:rsidP="00A420A3">
      <w:pPr>
        <w:shd w:val="clear" w:color="auto" w:fill="FFFFFF"/>
        <w:spacing w:after="0" w:line="240" w:lineRule="auto"/>
        <w:ind w:firstLine="709"/>
        <w:jc w:val="center"/>
        <w:rPr>
          <w:rFonts w:ascii="Times New Roman" w:eastAsia="Times New Roman" w:hAnsi="Times New Roman" w:cs="Times New Roman"/>
          <w:b/>
          <w:bCs/>
          <w:color w:val="1A1A1A"/>
          <w:sz w:val="24"/>
          <w:szCs w:val="24"/>
          <w:lang w:eastAsia="ru-RU"/>
        </w:rPr>
      </w:pPr>
      <w:r w:rsidRPr="007930BC">
        <w:rPr>
          <w:rFonts w:ascii="Times New Roman" w:eastAsia="Times New Roman" w:hAnsi="Times New Roman" w:cs="Times New Roman"/>
          <w:b/>
          <w:bCs/>
          <w:color w:val="1A1A1A"/>
          <w:sz w:val="24"/>
          <w:szCs w:val="24"/>
          <w:lang w:eastAsia="ru-RU"/>
        </w:rPr>
        <w:t>Информация об автор</w:t>
      </w:r>
      <w:r w:rsidR="00C22DD1">
        <w:rPr>
          <w:rFonts w:ascii="Times New Roman" w:eastAsia="Times New Roman" w:hAnsi="Times New Roman" w:cs="Times New Roman"/>
          <w:b/>
          <w:bCs/>
          <w:color w:val="1A1A1A"/>
          <w:sz w:val="24"/>
          <w:szCs w:val="24"/>
          <w:lang w:eastAsia="ru-RU"/>
        </w:rPr>
        <w:t>е</w:t>
      </w:r>
    </w:p>
    <w:p w14:paraId="68EF40AF" w14:textId="1C6CA6D4" w:rsidR="00C22DD1" w:rsidRPr="003302DA" w:rsidRDefault="00C22DD1" w:rsidP="00735F61">
      <w:pPr>
        <w:shd w:val="clear" w:color="auto" w:fill="FFFFFF"/>
        <w:spacing w:after="0" w:line="240" w:lineRule="auto"/>
        <w:ind w:firstLine="709"/>
        <w:jc w:val="both"/>
        <w:rPr>
          <w:rFonts w:ascii="Times New Roman" w:eastAsia="Times New Roman" w:hAnsi="Times New Roman" w:cs="Times New Roman"/>
          <w:color w:val="1A1A1A"/>
          <w:sz w:val="24"/>
          <w:szCs w:val="24"/>
          <w:lang w:eastAsia="ru-RU"/>
        </w:rPr>
      </w:pPr>
      <w:r w:rsidRPr="00C22DD1">
        <w:rPr>
          <w:rFonts w:ascii="Times New Roman" w:eastAsia="Times New Roman" w:hAnsi="Times New Roman" w:cs="Times New Roman"/>
          <w:color w:val="1A1A1A"/>
          <w:sz w:val="24"/>
          <w:szCs w:val="24"/>
          <w:lang w:eastAsia="ru-RU"/>
        </w:rPr>
        <w:lastRenderedPageBreak/>
        <w:t>Андилевко Татьяна Валерьевна</w:t>
      </w:r>
      <w:r>
        <w:rPr>
          <w:rFonts w:ascii="Times New Roman" w:eastAsia="Times New Roman" w:hAnsi="Times New Roman" w:cs="Times New Roman"/>
          <w:color w:val="1A1A1A"/>
          <w:sz w:val="24"/>
          <w:szCs w:val="24"/>
          <w:lang w:eastAsia="ru-RU"/>
        </w:rPr>
        <w:t xml:space="preserve"> (Республика Беларусь, г. Минск</w:t>
      </w:r>
      <w:r w:rsidR="00340176">
        <w:rPr>
          <w:rFonts w:ascii="Times New Roman" w:eastAsia="Times New Roman" w:hAnsi="Times New Roman" w:cs="Times New Roman"/>
          <w:color w:val="1A1A1A"/>
          <w:sz w:val="24"/>
          <w:szCs w:val="24"/>
          <w:lang w:eastAsia="ru-RU"/>
        </w:rPr>
        <w:t xml:space="preserve">) – старший научный сотрудник, </w:t>
      </w:r>
      <w:r w:rsidR="0017276E">
        <w:rPr>
          <w:rFonts w:ascii="Times New Roman" w:eastAsia="Times New Roman" w:hAnsi="Times New Roman" w:cs="Times New Roman"/>
          <w:color w:val="1A1A1A"/>
          <w:sz w:val="24"/>
          <w:szCs w:val="24"/>
          <w:lang w:eastAsia="ru-RU"/>
        </w:rPr>
        <w:t>государственное научное учреждение «Институт экономики НАН Беларуси»</w:t>
      </w:r>
      <w:r w:rsidR="00DD5647">
        <w:rPr>
          <w:rFonts w:ascii="Times New Roman" w:eastAsia="Times New Roman" w:hAnsi="Times New Roman" w:cs="Times New Roman"/>
          <w:color w:val="1A1A1A"/>
          <w:sz w:val="24"/>
          <w:szCs w:val="24"/>
          <w:lang w:eastAsia="ru-RU"/>
        </w:rPr>
        <w:t xml:space="preserve"> (220072, Республика Беларусь, г. Минск, ул. Сурганова</w:t>
      </w:r>
      <w:r w:rsidR="006042B4" w:rsidRPr="003302DA">
        <w:rPr>
          <w:rFonts w:ascii="Times New Roman" w:eastAsia="Times New Roman" w:hAnsi="Times New Roman" w:cs="Times New Roman"/>
          <w:color w:val="1A1A1A"/>
          <w:sz w:val="24"/>
          <w:szCs w:val="24"/>
          <w:lang w:eastAsia="ru-RU"/>
        </w:rPr>
        <w:t xml:space="preserve"> 1, </w:t>
      </w:r>
      <w:r w:rsidR="006042B4">
        <w:rPr>
          <w:rFonts w:ascii="Times New Roman" w:eastAsia="Times New Roman" w:hAnsi="Times New Roman" w:cs="Times New Roman"/>
          <w:color w:val="1A1A1A"/>
          <w:sz w:val="24"/>
          <w:szCs w:val="24"/>
          <w:lang w:eastAsia="ru-RU"/>
        </w:rPr>
        <w:t>корп</w:t>
      </w:r>
      <w:r w:rsidR="006042B4" w:rsidRPr="003302DA">
        <w:rPr>
          <w:rFonts w:ascii="Times New Roman" w:eastAsia="Times New Roman" w:hAnsi="Times New Roman" w:cs="Times New Roman"/>
          <w:color w:val="1A1A1A"/>
          <w:sz w:val="24"/>
          <w:szCs w:val="24"/>
          <w:lang w:eastAsia="ru-RU"/>
        </w:rPr>
        <w:t xml:space="preserve">. 2), </w:t>
      </w:r>
      <w:r w:rsidR="003302DA">
        <w:rPr>
          <w:rFonts w:ascii="Times New Roman" w:eastAsia="Times New Roman" w:hAnsi="Times New Roman" w:cs="Times New Roman"/>
          <w:color w:val="1A1A1A"/>
          <w:sz w:val="24"/>
          <w:szCs w:val="24"/>
          <w:lang w:eastAsia="ru-RU"/>
        </w:rPr>
        <w:t xml:space="preserve">центр человеческого развития и демографии, </w:t>
      </w:r>
      <w:r w:rsidR="006042B4">
        <w:rPr>
          <w:rFonts w:ascii="Times New Roman" w:eastAsia="Times New Roman" w:hAnsi="Times New Roman" w:cs="Times New Roman"/>
          <w:color w:val="1A1A1A"/>
          <w:sz w:val="24"/>
          <w:szCs w:val="24"/>
          <w:lang w:val="en-US" w:eastAsia="ru-RU"/>
        </w:rPr>
        <w:t>e</w:t>
      </w:r>
      <w:r w:rsidR="006042B4" w:rsidRPr="003302DA">
        <w:rPr>
          <w:rFonts w:ascii="Times New Roman" w:eastAsia="Times New Roman" w:hAnsi="Times New Roman" w:cs="Times New Roman"/>
          <w:color w:val="1A1A1A"/>
          <w:sz w:val="24"/>
          <w:szCs w:val="24"/>
          <w:lang w:eastAsia="ru-RU"/>
        </w:rPr>
        <w:t>-</w:t>
      </w:r>
      <w:r w:rsidR="006042B4">
        <w:rPr>
          <w:rFonts w:ascii="Times New Roman" w:eastAsia="Times New Roman" w:hAnsi="Times New Roman" w:cs="Times New Roman"/>
          <w:color w:val="1A1A1A"/>
          <w:sz w:val="24"/>
          <w:szCs w:val="24"/>
          <w:lang w:val="en-US" w:eastAsia="ru-RU"/>
        </w:rPr>
        <w:t>mail</w:t>
      </w:r>
      <w:r w:rsidR="006042B4" w:rsidRPr="003302DA">
        <w:rPr>
          <w:rFonts w:ascii="Times New Roman" w:eastAsia="Times New Roman" w:hAnsi="Times New Roman" w:cs="Times New Roman"/>
          <w:color w:val="1A1A1A"/>
          <w:sz w:val="24"/>
          <w:szCs w:val="24"/>
          <w:lang w:eastAsia="ru-RU"/>
        </w:rPr>
        <w:t xml:space="preserve">: </w:t>
      </w:r>
      <w:proofErr w:type="spellStart"/>
      <w:r w:rsidR="006042B4">
        <w:rPr>
          <w:rFonts w:ascii="Times New Roman" w:eastAsia="Times New Roman" w:hAnsi="Times New Roman" w:cs="Times New Roman"/>
          <w:color w:val="1A1A1A"/>
          <w:sz w:val="24"/>
          <w:szCs w:val="24"/>
          <w:lang w:val="en-US" w:eastAsia="ru-RU"/>
        </w:rPr>
        <w:t>andilevkot</w:t>
      </w:r>
      <w:proofErr w:type="spellEnd"/>
      <w:r w:rsidR="006042B4" w:rsidRPr="003302DA">
        <w:rPr>
          <w:rFonts w:ascii="Times New Roman" w:eastAsia="Times New Roman" w:hAnsi="Times New Roman" w:cs="Times New Roman"/>
          <w:color w:val="1A1A1A"/>
          <w:sz w:val="24"/>
          <w:szCs w:val="24"/>
          <w:lang w:eastAsia="ru-RU"/>
        </w:rPr>
        <w:t>@</w:t>
      </w:r>
      <w:r w:rsidR="006042B4">
        <w:rPr>
          <w:rFonts w:ascii="Times New Roman" w:eastAsia="Times New Roman" w:hAnsi="Times New Roman" w:cs="Times New Roman"/>
          <w:color w:val="1A1A1A"/>
          <w:sz w:val="24"/>
          <w:szCs w:val="24"/>
          <w:lang w:val="en-US" w:eastAsia="ru-RU"/>
        </w:rPr>
        <w:t>mail</w:t>
      </w:r>
      <w:r w:rsidR="006042B4" w:rsidRPr="003302DA">
        <w:rPr>
          <w:rFonts w:ascii="Times New Roman" w:eastAsia="Times New Roman" w:hAnsi="Times New Roman" w:cs="Times New Roman"/>
          <w:color w:val="1A1A1A"/>
          <w:sz w:val="24"/>
          <w:szCs w:val="24"/>
          <w:lang w:eastAsia="ru-RU"/>
        </w:rPr>
        <w:t>.</w:t>
      </w:r>
      <w:proofErr w:type="spellStart"/>
      <w:r w:rsidR="006042B4">
        <w:rPr>
          <w:rFonts w:ascii="Times New Roman" w:eastAsia="Times New Roman" w:hAnsi="Times New Roman" w:cs="Times New Roman"/>
          <w:color w:val="1A1A1A"/>
          <w:sz w:val="24"/>
          <w:szCs w:val="24"/>
          <w:lang w:val="en-US" w:eastAsia="ru-RU"/>
        </w:rPr>
        <w:t>ru</w:t>
      </w:r>
      <w:proofErr w:type="spellEnd"/>
    </w:p>
    <w:p w14:paraId="6A566E56" w14:textId="77777777" w:rsidR="00B40312" w:rsidRPr="003302DA" w:rsidRDefault="00B40312" w:rsidP="007930BC">
      <w:pPr>
        <w:shd w:val="clear" w:color="auto" w:fill="FFFFFF"/>
        <w:spacing w:after="0" w:line="240" w:lineRule="auto"/>
        <w:rPr>
          <w:rFonts w:ascii="Times New Roman" w:eastAsia="Times New Roman" w:hAnsi="Times New Roman" w:cs="Times New Roman"/>
          <w:color w:val="1A1A1A"/>
          <w:sz w:val="24"/>
          <w:szCs w:val="24"/>
          <w:lang w:eastAsia="ru-RU"/>
        </w:rPr>
      </w:pPr>
    </w:p>
    <w:p w14:paraId="1AA77E41" w14:textId="36F4D9DB" w:rsidR="00D31DE3" w:rsidRPr="00DA6F25" w:rsidRDefault="00B40312" w:rsidP="00B40312">
      <w:pPr>
        <w:shd w:val="clear" w:color="auto" w:fill="FFFFFF"/>
        <w:spacing w:after="0" w:line="240" w:lineRule="auto"/>
        <w:jc w:val="right"/>
        <w:rPr>
          <w:rFonts w:ascii="Times New Roman" w:eastAsia="Times New Roman" w:hAnsi="Times New Roman" w:cs="Times New Roman"/>
          <w:b/>
          <w:bCs/>
          <w:color w:val="1A1A1A"/>
          <w:sz w:val="24"/>
          <w:szCs w:val="24"/>
          <w:lang w:val="en-US" w:eastAsia="ru-RU"/>
        </w:rPr>
      </w:pPr>
      <w:proofErr w:type="spellStart"/>
      <w:r w:rsidRPr="00B40312">
        <w:rPr>
          <w:rFonts w:ascii="Times New Roman" w:eastAsia="Times New Roman" w:hAnsi="Times New Roman" w:cs="Times New Roman"/>
          <w:b/>
          <w:bCs/>
          <w:color w:val="1A1A1A"/>
          <w:sz w:val="24"/>
          <w:szCs w:val="24"/>
          <w:lang w:val="en-US" w:eastAsia="ru-RU"/>
        </w:rPr>
        <w:t>Andilevko</w:t>
      </w:r>
      <w:proofErr w:type="spellEnd"/>
      <w:r w:rsidRPr="00DA6F25">
        <w:rPr>
          <w:rFonts w:ascii="Times New Roman" w:eastAsia="Times New Roman" w:hAnsi="Times New Roman" w:cs="Times New Roman"/>
          <w:b/>
          <w:bCs/>
          <w:color w:val="1A1A1A"/>
          <w:sz w:val="24"/>
          <w:szCs w:val="24"/>
          <w:lang w:val="en-US" w:eastAsia="ru-RU"/>
        </w:rPr>
        <w:t xml:space="preserve"> </w:t>
      </w:r>
      <w:r w:rsidRPr="00B40312">
        <w:rPr>
          <w:rFonts w:ascii="Times New Roman" w:eastAsia="Times New Roman" w:hAnsi="Times New Roman" w:cs="Times New Roman"/>
          <w:b/>
          <w:bCs/>
          <w:color w:val="1A1A1A"/>
          <w:sz w:val="24"/>
          <w:szCs w:val="24"/>
          <w:lang w:val="en-US" w:eastAsia="ru-RU"/>
        </w:rPr>
        <w:t>T</w:t>
      </w:r>
      <w:r w:rsidRPr="00DA6F25">
        <w:rPr>
          <w:rFonts w:ascii="Times New Roman" w:eastAsia="Times New Roman" w:hAnsi="Times New Roman" w:cs="Times New Roman"/>
          <w:b/>
          <w:bCs/>
          <w:color w:val="1A1A1A"/>
          <w:sz w:val="24"/>
          <w:szCs w:val="24"/>
          <w:lang w:val="en-US" w:eastAsia="ru-RU"/>
        </w:rPr>
        <w:t>.</w:t>
      </w:r>
      <w:r w:rsidRPr="00B40312">
        <w:rPr>
          <w:rFonts w:ascii="Times New Roman" w:eastAsia="Times New Roman" w:hAnsi="Times New Roman" w:cs="Times New Roman"/>
          <w:b/>
          <w:bCs/>
          <w:color w:val="1A1A1A"/>
          <w:sz w:val="24"/>
          <w:szCs w:val="24"/>
          <w:lang w:val="en-US" w:eastAsia="ru-RU"/>
        </w:rPr>
        <w:t>V</w:t>
      </w:r>
      <w:r w:rsidRPr="00DA6F25">
        <w:rPr>
          <w:rFonts w:ascii="Times New Roman" w:eastAsia="Times New Roman" w:hAnsi="Times New Roman" w:cs="Times New Roman"/>
          <w:b/>
          <w:bCs/>
          <w:color w:val="1A1A1A"/>
          <w:sz w:val="24"/>
          <w:szCs w:val="24"/>
          <w:lang w:val="en-US" w:eastAsia="ru-RU"/>
        </w:rPr>
        <w:t>.</w:t>
      </w:r>
    </w:p>
    <w:p w14:paraId="43885B66" w14:textId="21F75926" w:rsidR="00C22DD1" w:rsidRDefault="00D31DE3" w:rsidP="00F63C76">
      <w:pPr>
        <w:shd w:val="clear" w:color="auto" w:fill="FFFFFF"/>
        <w:spacing w:after="0" w:line="240" w:lineRule="auto"/>
        <w:jc w:val="center"/>
        <w:rPr>
          <w:rFonts w:ascii="Times New Roman" w:eastAsia="Times New Roman" w:hAnsi="Times New Roman" w:cs="Times New Roman"/>
          <w:b/>
          <w:bCs/>
          <w:color w:val="1A1A1A"/>
          <w:sz w:val="24"/>
          <w:szCs w:val="24"/>
          <w:lang w:val="en-US" w:eastAsia="ru-RU"/>
        </w:rPr>
      </w:pPr>
      <w:r w:rsidRPr="00B40312">
        <w:rPr>
          <w:rFonts w:ascii="Times New Roman" w:eastAsia="Times New Roman" w:hAnsi="Times New Roman" w:cs="Times New Roman"/>
          <w:b/>
          <w:bCs/>
          <w:color w:val="1A1A1A"/>
          <w:sz w:val="24"/>
          <w:szCs w:val="24"/>
          <w:lang w:val="en-US" w:eastAsia="ru-RU"/>
        </w:rPr>
        <w:t>TRENDS IN WAGES IN THE REPUBLIC OF BELARUS</w:t>
      </w:r>
    </w:p>
    <w:p w14:paraId="2923CAB1" w14:textId="77777777" w:rsidR="002C3FD7" w:rsidRPr="00B40312" w:rsidRDefault="002C3FD7" w:rsidP="00F63C76">
      <w:pPr>
        <w:shd w:val="clear" w:color="auto" w:fill="FFFFFF"/>
        <w:spacing w:after="0" w:line="240" w:lineRule="auto"/>
        <w:jc w:val="center"/>
        <w:rPr>
          <w:rFonts w:ascii="Times New Roman" w:eastAsia="Times New Roman" w:hAnsi="Times New Roman" w:cs="Times New Roman"/>
          <w:b/>
          <w:bCs/>
          <w:color w:val="1A1A1A"/>
          <w:sz w:val="24"/>
          <w:szCs w:val="24"/>
          <w:lang w:val="en-US" w:eastAsia="ru-RU"/>
        </w:rPr>
      </w:pPr>
    </w:p>
    <w:p w14:paraId="2353D588" w14:textId="77777777" w:rsidR="001E4DA1" w:rsidRPr="00F63C76" w:rsidRDefault="001E4DA1" w:rsidP="00F63C76">
      <w:pPr>
        <w:shd w:val="clear" w:color="auto" w:fill="FFFFFF"/>
        <w:spacing w:after="0" w:line="240" w:lineRule="auto"/>
        <w:ind w:firstLine="709"/>
        <w:jc w:val="both"/>
        <w:rPr>
          <w:rFonts w:ascii="Times New Roman" w:eastAsia="Times New Roman" w:hAnsi="Times New Roman" w:cs="Times New Roman"/>
          <w:i/>
          <w:iCs/>
          <w:color w:val="1A1A1A"/>
          <w:sz w:val="24"/>
          <w:szCs w:val="24"/>
          <w:lang w:val="en-US" w:eastAsia="ru-RU"/>
        </w:rPr>
      </w:pPr>
      <w:r w:rsidRPr="00F63C76">
        <w:rPr>
          <w:rFonts w:ascii="Times New Roman" w:eastAsia="Times New Roman" w:hAnsi="Times New Roman" w:cs="Times New Roman"/>
          <w:b/>
          <w:bCs/>
          <w:color w:val="1A1A1A"/>
          <w:sz w:val="24"/>
          <w:szCs w:val="24"/>
          <w:lang w:val="en-US" w:eastAsia="ru-RU"/>
        </w:rPr>
        <w:t>Annotation.</w:t>
      </w:r>
      <w:r w:rsidRPr="001E4DA1">
        <w:rPr>
          <w:rFonts w:ascii="Times New Roman" w:eastAsia="Times New Roman" w:hAnsi="Times New Roman" w:cs="Times New Roman"/>
          <w:color w:val="1A1A1A"/>
          <w:sz w:val="24"/>
          <w:szCs w:val="24"/>
          <w:lang w:val="en-US" w:eastAsia="ru-RU"/>
        </w:rPr>
        <w:t xml:space="preserve"> </w:t>
      </w:r>
      <w:r w:rsidRPr="00F63C76">
        <w:rPr>
          <w:rFonts w:ascii="Times New Roman" w:eastAsia="Times New Roman" w:hAnsi="Times New Roman" w:cs="Times New Roman"/>
          <w:i/>
          <w:iCs/>
          <w:color w:val="1A1A1A"/>
          <w:sz w:val="24"/>
          <w:szCs w:val="24"/>
          <w:lang w:val="en-US" w:eastAsia="ru-RU"/>
        </w:rPr>
        <w:t>The article presents the results of a study of statistical data in the field of wages in the Republic of Belarus. The identified trends made it possible to assess the situation on the labor market at the present time, which makes it possible to manage the processes that have formed on the labor market in the Republic of Belarus.</w:t>
      </w:r>
    </w:p>
    <w:p w14:paraId="55EE4542" w14:textId="6233889D" w:rsidR="00DB42F9" w:rsidRPr="00F63C76" w:rsidRDefault="001E4DA1" w:rsidP="00F63C76">
      <w:pPr>
        <w:shd w:val="clear" w:color="auto" w:fill="FFFFFF"/>
        <w:spacing w:after="0" w:line="240" w:lineRule="auto"/>
        <w:ind w:firstLine="709"/>
        <w:jc w:val="both"/>
        <w:rPr>
          <w:rFonts w:ascii="Times New Roman" w:eastAsia="Times New Roman" w:hAnsi="Times New Roman" w:cs="Times New Roman"/>
          <w:i/>
          <w:iCs/>
          <w:color w:val="1A1A1A"/>
          <w:sz w:val="24"/>
          <w:szCs w:val="24"/>
          <w:lang w:val="en-US" w:eastAsia="ru-RU"/>
        </w:rPr>
      </w:pPr>
      <w:r w:rsidRPr="00F63C76">
        <w:rPr>
          <w:rFonts w:ascii="Times New Roman" w:eastAsia="Times New Roman" w:hAnsi="Times New Roman" w:cs="Times New Roman"/>
          <w:b/>
          <w:bCs/>
          <w:color w:val="1A1A1A"/>
          <w:sz w:val="24"/>
          <w:szCs w:val="24"/>
          <w:lang w:val="en-US" w:eastAsia="ru-RU"/>
        </w:rPr>
        <w:t>Keywords:</w:t>
      </w:r>
      <w:r w:rsidRPr="001E4DA1">
        <w:rPr>
          <w:rFonts w:ascii="Times New Roman" w:eastAsia="Times New Roman" w:hAnsi="Times New Roman" w:cs="Times New Roman"/>
          <w:color w:val="1A1A1A"/>
          <w:sz w:val="24"/>
          <w:szCs w:val="24"/>
          <w:lang w:val="en-US" w:eastAsia="ru-RU"/>
        </w:rPr>
        <w:t xml:space="preserve"> </w:t>
      </w:r>
      <w:r w:rsidRPr="00F63C76">
        <w:rPr>
          <w:rFonts w:ascii="Times New Roman" w:eastAsia="Times New Roman" w:hAnsi="Times New Roman" w:cs="Times New Roman"/>
          <w:i/>
          <w:iCs/>
          <w:color w:val="1A1A1A"/>
          <w:sz w:val="24"/>
          <w:szCs w:val="24"/>
          <w:lang w:val="en-US" w:eastAsia="ru-RU"/>
        </w:rPr>
        <w:t>trend, wages, average wages, minimum wages, labor productivity</w:t>
      </w:r>
    </w:p>
    <w:p w14:paraId="02128674" w14:textId="77777777" w:rsidR="00F63C76" w:rsidRDefault="00F63C76" w:rsidP="00F63C76">
      <w:pPr>
        <w:shd w:val="clear" w:color="auto" w:fill="FFFFFF"/>
        <w:spacing w:after="0" w:line="240" w:lineRule="auto"/>
        <w:ind w:firstLine="709"/>
        <w:jc w:val="both"/>
        <w:rPr>
          <w:rFonts w:ascii="Times New Roman" w:eastAsia="Times New Roman" w:hAnsi="Times New Roman" w:cs="Times New Roman"/>
          <w:i/>
          <w:iCs/>
          <w:color w:val="1A1A1A"/>
          <w:sz w:val="24"/>
          <w:szCs w:val="24"/>
          <w:lang w:val="en-US" w:eastAsia="ru-RU"/>
        </w:rPr>
      </w:pPr>
    </w:p>
    <w:p w14:paraId="6711B723" w14:textId="353309FA" w:rsidR="001E4DA1" w:rsidRPr="00EF3094" w:rsidRDefault="001E4DA1" w:rsidP="00A420A3">
      <w:pPr>
        <w:shd w:val="clear" w:color="auto" w:fill="FFFFFF"/>
        <w:spacing w:after="0" w:line="240" w:lineRule="auto"/>
        <w:ind w:firstLine="709"/>
        <w:jc w:val="center"/>
        <w:rPr>
          <w:rFonts w:ascii="Times New Roman" w:eastAsia="Times New Roman" w:hAnsi="Times New Roman" w:cs="Times New Roman"/>
          <w:b/>
          <w:bCs/>
          <w:color w:val="1A1A1A"/>
          <w:sz w:val="24"/>
          <w:szCs w:val="24"/>
          <w:lang w:val="en-US" w:eastAsia="ru-RU"/>
        </w:rPr>
      </w:pPr>
      <w:r w:rsidRPr="00EF3094">
        <w:rPr>
          <w:rFonts w:ascii="Times New Roman" w:eastAsia="Times New Roman" w:hAnsi="Times New Roman" w:cs="Times New Roman"/>
          <w:b/>
          <w:bCs/>
          <w:color w:val="1A1A1A"/>
          <w:sz w:val="24"/>
          <w:szCs w:val="24"/>
          <w:lang w:val="en-US" w:eastAsia="ru-RU"/>
        </w:rPr>
        <w:t>About the author</w:t>
      </w:r>
    </w:p>
    <w:p w14:paraId="7CA55DFB" w14:textId="309E4028" w:rsidR="001E4DA1" w:rsidRDefault="001E4DA1" w:rsidP="00EF3094">
      <w:pPr>
        <w:shd w:val="clear" w:color="auto" w:fill="FFFFFF"/>
        <w:spacing w:after="0" w:line="240" w:lineRule="auto"/>
        <w:ind w:firstLine="709"/>
        <w:jc w:val="both"/>
        <w:rPr>
          <w:rFonts w:ascii="Times New Roman" w:eastAsia="Times New Roman" w:hAnsi="Times New Roman" w:cs="Times New Roman"/>
          <w:color w:val="1A1A1A"/>
          <w:sz w:val="24"/>
          <w:szCs w:val="24"/>
          <w:lang w:val="en-US" w:eastAsia="ru-RU"/>
        </w:rPr>
      </w:pPr>
      <w:proofErr w:type="spellStart"/>
      <w:r w:rsidRPr="001E4DA1">
        <w:rPr>
          <w:rFonts w:ascii="Times New Roman" w:eastAsia="Times New Roman" w:hAnsi="Times New Roman" w:cs="Times New Roman"/>
          <w:color w:val="1A1A1A"/>
          <w:sz w:val="24"/>
          <w:szCs w:val="24"/>
          <w:lang w:val="en-US" w:eastAsia="ru-RU"/>
        </w:rPr>
        <w:t>Andilevko</w:t>
      </w:r>
      <w:proofErr w:type="spellEnd"/>
      <w:r w:rsidRPr="001E4DA1">
        <w:rPr>
          <w:rFonts w:ascii="Times New Roman" w:eastAsia="Times New Roman" w:hAnsi="Times New Roman" w:cs="Times New Roman"/>
          <w:color w:val="1A1A1A"/>
          <w:sz w:val="24"/>
          <w:szCs w:val="24"/>
          <w:lang w:val="en-US" w:eastAsia="ru-RU"/>
        </w:rPr>
        <w:t xml:space="preserve"> Tatyana </w:t>
      </w:r>
      <w:proofErr w:type="spellStart"/>
      <w:r w:rsidRPr="001E4DA1">
        <w:rPr>
          <w:rFonts w:ascii="Times New Roman" w:eastAsia="Times New Roman" w:hAnsi="Times New Roman" w:cs="Times New Roman"/>
          <w:color w:val="1A1A1A"/>
          <w:sz w:val="24"/>
          <w:szCs w:val="24"/>
          <w:lang w:val="en-US" w:eastAsia="ru-RU"/>
        </w:rPr>
        <w:t>Valerievna</w:t>
      </w:r>
      <w:proofErr w:type="spellEnd"/>
      <w:r w:rsidRPr="001E4DA1">
        <w:rPr>
          <w:rFonts w:ascii="Times New Roman" w:eastAsia="Times New Roman" w:hAnsi="Times New Roman" w:cs="Times New Roman"/>
          <w:color w:val="1A1A1A"/>
          <w:sz w:val="24"/>
          <w:szCs w:val="24"/>
          <w:lang w:val="en-US" w:eastAsia="ru-RU"/>
        </w:rPr>
        <w:t xml:space="preserve"> (Republic of Belarus, Minsk) – Senior Researcher, State Scientific Institution "Institute of Economics of the National Academy of Sciences of Belarus" (220072, Republic of Belarus, Minsk, </w:t>
      </w:r>
      <w:proofErr w:type="spellStart"/>
      <w:r w:rsidRPr="001E4DA1">
        <w:rPr>
          <w:rFonts w:ascii="Times New Roman" w:eastAsia="Times New Roman" w:hAnsi="Times New Roman" w:cs="Times New Roman"/>
          <w:color w:val="1A1A1A"/>
          <w:sz w:val="24"/>
          <w:szCs w:val="24"/>
          <w:lang w:val="en-US" w:eastAsia="ru-RU"/>
        </w:rPr>
        <w:t>Surganova</w:t>
      </w:r>
      <w:proofErr w:type="spellEnd"/>
      <w:r w:rsidRPr="001E4DA1">
        <w:rPr>
          <w:rFonts w:ascii="Times New Roman" w:eastAsia="Times New Roman" w:hAnsi="Times New Roman" w:cs="Times New Roman"/>
          <w:color w:val="1A1A1A"/>
          <w:sz w:val="24"/>
          <w:szCs w:val="24"/>
          <w:lang w:val="en-US" w:eastAsia="ru-RU"/>
        </w:rPr>
        <w:t xml:space="preserve"> St. 1, building 2), </w:t>
      </w:r>
      <w:r w:rsidR="0017296E" w:rsidRPr="0017296E">
        <w:rPr>
          <w:rFonts w:ascii="Times New Roman" w:eastAsia="Times New Roman" w:hAnsi="Times New Roman" w:cs="Times New Roman"/>
          <w:color w:val="1A1A1A"/>
          <w:sz w:val="24"/>
          <w:szCs w:val="24"/>
          <w:lang w:val="en-US" w:eastAsia="ru-RU"/>
        </w:rPr>
        <w:t>center for human development and demography</w:t>
      </w:r>
      <w:r w:rsidR="0017296E" w:rsidRPr="0017296E">
        <w:rPr>
          <w:rFonts w:ascii="Times New Roman" w:eastAsia="Times New Roman" w:hAnsi="Times New Roman" w:cs="Times New Roman"/>
          <w:color w:val="1A1A1A"/>
          <w:sz w:val="24"/>
          <w:szCs w:val="24"/>
          <w:lang w:val="en-US" w:eastAsia="ru-RU"/>
        </w:rPr>
        <w:t xml:space="preserve">, </w:t>
      </w:r>
      <w:bookmarkStart w:id="0" w:name="_GoBack"/>
      <w:bookmarkEnd w:id="0"/>
      <w:r w:rsidRPr="001E4DA1">
        <w:rPr>
          <w:rFonts w:ascii="Times New Roman" w:eastAsia="Times New Roman" w:hAnsi="Times New Roman" w:cs="Times New Roman"/>
          <w:color w:val="1A1A1A"/>
          <w:sz w:val="24"/>
          <w:szCs w:val="24"/>
          <w:lang w:val="en-US" w:eastAsia="ru-RU"/>
        </w:rPr>
        <w:t>e-mail: andilevkot@mail.ru</w:t>
      </w:r>
    </w:p>
    <w:p w14:paraId="571AAC66" w14:textId="77777777" w:rsidR="001E4DA1" w:rsidRDefault="001E4DA1" w:rsidP="00EF3094">
      <w:pPr>
        <w:shd w:val="clear" w:color="auto" w:fill="FFFFFF"/>
        <w:spacing w:after="0" w:line="240" w:lineRule="auto"/>
        <w:ind w:firstLine="709"/>
        <w:jc w:val="both"/>
        <w:rPr>
          <w:rFonts w:ascii="Times New Roman" w:eastAsia="Times New Roman" w:hAnsi="Times New Roman" w:cs="Times New Roman"/>
          <w:color w:val="1A1A1A"/>
          <w:sz w:val="24"/>
          <w:szCs w:val="24"/>
          <w:lang w:val="en-US" w:eastAsia="ru-RU"/>
        </w:rPr>
      </w:pPr>
    </w:p>
    <w:sectPr w:rsidR="001E4DA1" w:rsidSect="00C213C4">
      <w:endnotePr>
        <w:numFmt w:val="decimal"/>
      </w:endnotePr>
      <w:type w:val="continuous"/>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207E38" w14:textId="77777777" w:rsidR="00B43D44" w:rsidRDefault="00B43D44" w:rsidP="001332BA">
      <w:pPr>
        <w:spacing w:after="0" w:line="240" w:lineRule="auto"/>
      </w:pPr>
      <w:r>
        <w:separator/>
      </w:r>
    </w:p>
  </w:endnote>
  <w:endnote w:type="continuationSeparator" w:id="0">
    <w:p w14:paraId="247917EB" w14:textId="77777777" w:rsidR="00B43D44" w:rsidRDefault="00B43D44" w:rsidP="001332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E93869" w14:textId="77777777" w:rsidR="00B43D44" w:rsidRDefault="00B43D44" w:rsidP="001332BA">
      <w:pPr>
        <w:spacing w:after="0" w:line="240" w:lineRule="auto"/>
      </w:pPr>
      <w:r>
        <w:separator/>
      </w:r>
    </w:p>
  </w:footnote>
  <w:footnote w:type="continuationSeparator" w:id="0">
    <w:p w14:paraId="10506EF1" w14:textId="77777777" w:rsidR="00B43D44" w:rsidRDefault="00B43D44" w:rsidP="001332BA">
      <w:pPr>
        <w:spacing w:after="0" w:line="240" w:lineRule="auto"/>
      </w:pPr>
      <w:r>
        <w:continuationSeparator/>
      </w:r>
    </w:p>
  </w:footnote>
  <w:footnote w:id="1">
    <w:p w14:paraId="1AA945E4" w14:textId="69C30CCB" w:rsidR="00E0685F" w:rsidRPr="00047E33" w:rsidRDefault="00E0685F" w:rsidP="00A90314">
      <w:pPr>
        <w:pStyle w:val="a7"/>
        <w:ind w:firstLine="709"/>
        <w:jc w:val="both"/>
        <w:rPr>
          <w:rFonts w:ascii="Times New Roman" w:hAnsi="Times New Roman" w:cs="Times New Roman"/>
          <w:sz w:val="24"/>
          <w:szCs w:val="24"/>
        </w:rPr>
      </w:pPr>
      <w:r w:rsidRPr="00F82487">
        <w:rPr>
          <w:rStyle w:val="ad"/>
          <w:rFonts w:ascii="Times New Roman" w:hAnsi="Times New Roman" w:cs="Times New Roman"/>
          <w:sz w:val="24"/>
          <w:szCs w:val="24"/>
        </w:rPr>
        <w:footnoteRef/>
      </w:r>
      <w:r w:rsidRPr="00F82487">
        <w:rPr>
          <w:rFonts w:ascii="Times New Roman" w:hAnsi="Times New Roman" w:cs="Times New Roman"/>
          <w:sz w:val="24"/>
          <w:szCs w:val="24"/>
        </w:rPr>
        <w:t xml:space="preserve"> </w:t>
      </w:r>
      <w:r w:rsidR="004B28DA" w:rsidRPr="00047E33">
        <w:rPr>
          <w:rFonts w:ascii="Times New Roman" w:hAnsi="Times New Roman" w:cs="Times New Roman"/>
          <w:sz w:val="24"/>
          <w:szCs w:val="24"/>
        </w:rPr>
        <w:t>Статистический ежегодник 2022</w:t>
      </w:r>
      <w:r w:rsidR="00E5213B" w:rsidRPr="00047E33">
        <w:rPr>
          <w:rFonts w:ascii="Times New Roman" w:hAnsi="Times New Roman" w:cs="Times New Roman"/>
          <w:sz w:val="24"/>
          <w:szCs w:val="24"/>
        </w:rPr>
        <w:t xml:space="preserve">. </w:t>
      </w:r>
      <w:r w:rsidR="004B28DA" w:rsidRPr="00047E33">
        <w:rPr>
          <w:rFonts w:ascii="Times New Roman" w:hAnsi="Times New Roman" w:cs="Times New Roman"/>
          <w:sz w:val="24"/>
          <w:szCs w:val="24"/>
          <w:lang w:val="en-US"/>
        </w:rPr>
        <w:t>URL</w:t>
      </w:r>
      <w:r w:rsidR="004B28DA" w:rsidRPr="00047E33">
        <w:rPr>
          <w:rFonts w:ascii="Times New Roman" w:hAnsi="Times New Roman" w:cs="Times New Roman"/>
          <w:sz w:val="24"/>
          <w:szCs w:val="24"/>
        </w:rPr>
        <w:t xml:space="preserve">: </w:t>
      </w:r>
      <w:hyperlink r:id="rId1" w:history="1">
        <w:r w:rsidR="004B28DA" w:rsidRPr="00047E33">
          <w:rPr>
            <w:rStyle w:val="a4"/>
            <w:rFonts w:ascii="Times New Roman" w:hAnsi="Times New Roman" w:cs="Times New Roman"/>
            <w:color w:val="auto"/>
            <w:sz w:val="24"/>
            <w:szCs w:val="24"/>
            <w:u w:val="none"/>
            <w:lang w:val="en-US"/>
          </w:rPr>
          <w:t>https</w:t>
        </w:r>
        <w:r w:rsidR="004B28DA" w:rsidRPr="00047E33">
          <w:rPr>
            <w:rStyle w:val="a4"/>
            <w:rFonts w:ascii="Times New Roman" w:hAnsi="Times New Roman" w:cs="Times New Roman"/>
            <w:color w:val="auto"/>
            <w:sz w:val="24"/>
            <w:szCs w:val="24"/>
            <w:u w:val="none"/>
          </w:rPr>
          <w:t>://</w:t>
        </w:r>
        <w:r w:rsidR="004B28DA" w:rsidRPr="00047E33">
          <w:rPr>
            <w:rStyle w:val="a4"/>
            <w:rFonts w:ascii="Times New Roman" w:hAnsi="Times New Roman" w:cs="Times New Roman"/>
            <w:color w:val="auto"/>
            <w:sz w:val="24"/>
            <w:szCs w:val="24"/>
            <w:u w:val="none"/>
            <w:lang w:val="en-US"/>
          </w:rPr>
          <w:t>www</w:t>
        </w:r>
        <w:r w:rsidR="004B28DA" w:rsidRPr="00047E33">
          <w:rPr>
            <w:rStyle w:val="a4"/>
            <w:rFonts w:ascii="Times New Roman" w:hAnsi="Times New Roman" w:cs="Times New Roman"/>
            <w:color w:val="auto"/>
            <w:sz w:val="24"/>
            <w:szCs w:val="24"/>
            <w:u w:val="none"/>
          </w:rPr>
          <w:t>.</w:t>
        </w:r>
        <w:proofErr w:type="spellStart"/>
        <w:r w:rsidR="004B28DA" w:rsidRPr="00047E33">
          <w:rPr>
            <w:rStyle w:val="a4"/>
            <w:rFonts w:ascii="Times New Roman" w:hAnsi="Times New Roman" w:cs="Times New Roman"/>
            <w:color w:val="auto"/>
            <w:sz w:val="24"/>
            <w:szCs w:val="24"/>
            <w:u w:val="none"/>
            <w:lang w:val="en-US"/>
          </w:rPr>
          <w:t>belstat</w:t>
        </w:r>
        <w:proofErr w:type="spellEnd"/>
        <w:r w:rsidR="004B28DA" w:rsidRPr="00047E33">
          <w:rPr>
            <w:rStyle w:val="a4"/>
            <w:rFonts w:ascii="Times New Roman" w:hAnsi="Times New Roman" w:cs="Times New Roman"/>
            <w:color w:val="auto"/>
            <w:sz w:val="24"/>
            <w:szCs w:val="24"/>
            <w:u w:val="none"/>
          </w:rPr>
          <w:t>.</w:t>
        </w:r>
        <w:r w:rsidR="004B28DA" w:rsidRPr="00047E33">
          <w:rPr>
            <w:rStyle w:val="a4"/>
            <w:rFonts w:ascii="Times New Roman" w:hAnsi="Times New Roman" w:cs="Times New Roman"/>
            <w:color w:val="auto"/>
            <w:sz w:val="24"/>
            <w:szCs w:val="24"/>
            <w:u w:val="none"/>
            <w:lang w:val="en-US"/>
          </w:rPr>
          <w:t>gov</w:t>
        </w:r>
        <w:r w:rsidR="004B28DA" w:rsidRPr="00047E33">
          <w:rPr>
            <w:rStyle w:val="a4"/>
            <w:rFonts w:ascii="Times New Roman" w:hAnsi="Times New Roman" w:cs="Times New Roman"/>
            <w:color w:val="auto"/>
            <w:sz w:val="24"/>
            <w:szCs w:val="24"/>
            <w:u w:val="none"/>
          </w:rPr>
          <w:t>.</w:t>
        </w:r>
        <w:r w:rsidR="004B28DA" w:rsidRPr="00047E33">
          <w:rPr>
            <w:rStyle w:val="a4"/>
            <w:rFonts w:ascii="Times New Roman" w:hAnsi="Times New Roman" w:cs="Times New Roman"/>
            <w:color w:val="auto"/>
            <w:sz w:val="24"/>
            <w:szCs w:val="24"/>
            <w:u w:val="none"/>
            <w:lang w:val="en-US"/>
          </w:rPr>
          <w:t>by</w:t>
        </w:r>
        <w:r w:rsidR="004B28DA" w:rsidRPr="00047E33">
          <w:rPr>
            <w:rStyle w:val="a4"/>
            <w:rFonts w:ascii="Times New Roman" w:hAnsi="Times New Roman" w:cs="Times New Roman"/>
            <w:color w:val="auto"/>
            <w:sz w:val="24"/>
            <w:szCs w:val="24"/>
            <w:u w:val="none"/>
          </w:rPr>
          <w:t>/</w:t>
        </w:r>
        <w:r w:rsidR="004B28DA" w:rsidRPr="00047E33">
          <w:rPr>
            <w:rStyle w:val="a4"/>
            <w:rFonts w:ascii="Times New Roman" w:hAnsi="Times New Roman" w:cs="Times New Roman"/>
            <w:color w:val="auto"/>
            <w:sz w:val="24"/>
            <w:szCs w:val="24"/>
            <w:u w:val="none"/>
            <w:lang w:val="en-US"/>
          </w:rPr>
          <w:t>upload</w:t>
        </w:r>
        <w:r w:rsidR="004B28DA" w:rsidRPr="00047E33">
          <w:rPr>
            <w:rStyle w:val="a4"/>
            <w:rFonts w:ascii="Times New Roman" w:hAnsi="Times New Roman" w:cs="Times New Roman"/>
            <w:color w:val="auto"/>
            <w:sz w:val="24"/>
            <w:szCs w:val="24"/>
            <w:u w:val="none"/>
          </w:rPr>
          <w:t>/</w:t>
        </w:r>
        <w:proofErr w:type="spellStart"/>
        <w:r w:rsidR="004B28DA" w:rsidRPr="00047E33">
          <w:rPr>
            <w:rStyle w:val="a4"/>
            <w:rFonts w:ascii="Times New Roman" w:hAnsi="Times New Roman" w:cs="Times New Roman"/>
            <w:color w:val="auto"/>
            <w:sz w:val="24"/>
            <w:szCs w:val="24"/>
            <w:u w:val="none"/>
            <w:lang w:val="en-US"/>
          </w:rPr>
          <w:t>iblock</w:t>
        </w:r>
        <w:proofErr w:type="spellEnd"/>
        <w:r w:rsidR="004B28DA" w:rsidRPr="00047E33">
          <w:rPr>
            <w:rStyle w:val="a4"/>
            <w:rFonts w:ascii="Times New Roman" w:hAnsi="Times New Roman" w:cs="Times New Roman"/>
            <w:color w:val="auto"/>
            <w:sz w:val="24"/>
            <w:szCs w:val="24"/>
            <w:u w:val="none"/>
          </w:rPr>
          <w:t>/</w:t>
        </w:r>
        <w:r w:rsidR="004B28DA" w:rsidRPr="00047E33">
          <w:rPr>
            <w:rStyle w:val="a4"/>
            <w:rFonts w:ascii="Times New Roman" w:hAnsi="Times New Roman" w:cs="Times New Roman"/>
            <w:color w:val="auto"/>
            <w:sz w:val="24"/>
            <w:szCs w:val="24"/>
            <w:u w:val="none"/>
            <w:lang w:val="en-US"/>
          </w:rPr>
          <w:t>da</w:t>
        </w:r>
        <w:r w:rsidR="004B28DA" w:rsidRPr="00047E33">
          <w:rPr>
            <w:rStyle w:val="a4"/>
            <w:rFonts w:ascii="Times New Roman" w:hAnsi="Times New Roman" w:cs="Times New Roman"/>
            <w:color w:val="auto"/>
            <w:sz w:val="24"/>
            <w:szCs w:val="24"/>
            <w:u w:val="none"/>
          </w:rPr>
          <w:t>7/2</w:t>
        </w:r>
        <w:proofErr w:type="spellStart"/>
        <w:r w:rsidR="004B28DA" w:rsidRPr="00047E33">
          <w:rPr>
            <w:rStyle w:val="a4"/>
            <w:rFonts w:ascii="Times New Roman" w:hAnsi="Times New Roman" w:cs="Times New Roman"/>
            <w:color w:val="auto"/>
            <w:sz w:val="24"/>
            <w:szCs w:val="24"/>
            <w:u w:val="none"/>
            <w:lang w:val="en-US"/>
          </w:rPr>
          <w:t>ofs</w:t>
        </w:r>
        <w:proofErr w:type="spellEnd"/>
        <w:r w:rsidR="004B28DA" w:rsidRPr="00047E33">
          <w:rPr>
            <w:rStyle w:val="a4"/>
            <w:rFonts w:ascii="Times New Roman" w:hAnsi="Times New Roman" w:cs="Times New Roman"/>
            <w:color w:val="auto"/>
            <w:sz w:val="24"/>
            <w:szCs w:val="24"/>
            <w:u w:val="none"/>
          </w:rPr>
          <w:t>6</w:t>
        </w:r>
        <w:proofErr w:type="spellStart"/>
        <w:r w:rsidR="004B28DA" w:rsidRPr="00047E33">
          <w:rPr>
            <w:rStyle w:val="a4"/>
            <w:rFonts w:ascii="Times New Roman" w:hAnsi="Times New Roman" w:cs="Times New Roman"/>
            <w:color w:val="auto"/>
            <w:sz w:val="24"/>
            <w:szCs w:val="24"/>
            <w:u w:val="none"/>
            <w:lang w:val="en-US"/>
          </w:rPr>
          <w:t>kwxniibet</w:t>
        </w:r>
        <w:proofErr w:type="spellEnd"/>
        <w:r w:rsidR="004B28DA" w:rsidRPr="00047E33">
          <w:rPr>
            <w:rStyle w:val="a4"/>
            <w:rFonts w:ascii="Times New Roman" w:hAnsi="Times New Roman" w:cs="Times New Roman"/>
            <w:color w:val="auto"/>
            <w:sz w:val="24"/>
            <w:szCs w:val="24"/>
            <w:u w:val="none"/>
          </w:rPr>
          <w:t>4</w:t>
        </w:r>
        <w:r w:rsidR="004B28DA" w:rsidRPr="00047E33">
          <w:rPr>
            <w:rStyle w:val="a4"/>
            <w:rFonts w:ascii="Times New Roman" w:hAnsi="Times New Roman" w:cs="Times New Roman"/>
            <w:color w:val="auto"/>
            <w:sz w:val="24"/>
            <w:szCs w:val="24"/>
            <w:u w:val="none"/>
            <w:lang w:val="en-US"/>
          </w:rPr>
          <w:t>h</w:t>
        </w:r>
        <w:r w:rsidR="004B28DA" w:rsidRPr="00047E33">
          <w:rPr>
            <w:rStyle w:val="a4"/>
            <w:rFonts w:ascii="Times New Roman" w:hAnsi="Times New Roman" w:cs="Times New Roman"/>
            <w:color w:val="auto"/>
            <w:sz w:val="24"/>
            <w:szCs w:val="24"/>
            <w:u w:val="none"/>
          </w:rPr>
          <w:t>4</w:t>
        </w:r>
        <w:proofErr w:type="spellStart"/>
        <w:r w:rsidR="004B28DA" w:rsidRPr="00047E33">
          <w:rPr>
            <w:rStyle w:val="a4"/>
            <w:rFonts w:ascii="Times New Roman" w:hAnsi="Times New Roman" w:cs="Times New Roman"/>
            <w:color w:val="auto"/>
            <w:sz w:val="24"/>
            <w:szCs w:val="24"/>
            <w:u w:val="none"/>
            <w:lang w:val="en-US"/>
          </w:rPr>
          <w:t>icu</w:t>
        </w:r>
        <w:proofErr w:type="spellEnd"/>
        <w:r w:rsidR="004B28DA" w:rsidRPr="00047E33">
          <w:rPr>
            <w:rStyle w:val="a4"/>
            <w:rFonts w:ascii="Times New Roman" w:hAnsi="Times New Roman" w:cs="Times New Roman"/>
            <w:color w:val="auto"/>
            <w:sz w:val="24"/>
            <w:szCs w:val="24"/>
            <w:u w:val="none"/>
          </w:rPr>
          <w:t>0</w:t>
        </w:r>
        <w:proofErr w:type="spellStart"/>
        <w:r w:rsidR="004B28DA" w:rsidRPr="00047E33">
          <w:rPr>
            <w:rStyle w:val="a4"/>
            <w:rFonts w:ascii="Times New Roman" w:hAnsi="Times New Roman" w:cs="Times New Roman"/>
            <w:color w:val="auto"/>
            <w:sz w:val="24"/>
            <w:szCs w:val="24"/>
            <w:u w:val="none"/>
            <w:lang w:val="en-US"/>
          </w:rPr>
          <w:t>kdlturoipo</w:t>
        </w:r>
        <w:proofErr w:type="spellEnd"/>
        <w:r w:rsidR="004B28DA" w:rsidRPr="00047E33">
          <w:rPr>
            <w:rStyle w:val="a4"/>
            <w:rFonts w:ascii="Times New Roman" w:hAnsi="Times New Roman" w:cs="Times New Roman"/>
            <w:color w:val="auto"/>
            <w:sz w:val="24"/>
            <w:szCs w:val="24"/>
            <w:u w:val="none"/>
          </w:rPr>
          <w:t>8.</w:t>
        </w:r>
        <w:r w:rsidR="004B28DA" w:rsidRPr="00047E33">
          <w:rPr>
            <w:rStyle w:val="a4"/>
            <w:rFonts w:ascii="Times New Roman" w:hAnsi="Times New Roman" w:cs="Times New Roman"/>
            <w:color w:val="auto"/>
            <w:sz w:val="24"/>
            <w:szCs w:val="24"/>
            <w:u w:val="none"/>
            <w:lang w:val="en-US"/>
          </w:rPr>
          <w:t>pdf</w:t>
        </w:r>
      </w:hyperlink>
      <w:r w:rsidR="004B28DA" w:rsidRPr="00047E33">
        <w:rPr>
          <w:rFonts w:ascii="Times New Roman" w:hAnsi="Times New Roman" w:cs="Times New Roman"/>
          <w:sz w:val="24"/>
          <w:szCs w:val="24"/>
        </w:rPr>
        <w:t xml:space="preserve"> (дата обращения 10.04.2022).</w:t>
      </w:r>
    </w:p>
  </w:footnote>
  <w:footnote w:id="2">
    <w:p w14:paraId="2FBBF703" w14:textId="4B6FFE6A" w:rsidR="00DE36B9" w:rsidRDefault="004D3F1A" w:rsidP="005C5B0E">
      <w:pPr>
        <w:pStyle w:val="a7"/>
        <w:ind w:firstLine="709"/>
        <w:jc w:val="both"/>
        <w:rPr>
          <w:rFonts w:ascii="Times New Roman" w:hAnsi="Times New Roman" w:cs="Times New Roman"/>
          <w:sz w:val="24"/>
          <w:szCs w:val="24"/>
        </w:rPr>
      </w:pPr>
      <w:r w:rsidRPr="004D3F1A">
        <w:rPr>
          <w:rStyle w:val="ad"/>
          <w:rFonts w:ascii="Times New Roman" w:hAnsi="Times New Roman" w:cs="Times New Roman"/>
          <w:sz w:val="24"/>
          <w:szCs w:val="24"/>
        </w:rPr>
        <w:footnoteRef/>
      </w:r>
      <w:r w:rsidRPr="004D3F1A">
        <w:rPr>
          <w:rFonts w:ascii="Times New Roman" w:hAnsi="Times New Roman" w:cs="Times New Roman"/>
          <w:sz w:val="24"/>
          <w:szCs w:val="24"/>
        </w:rPr>
        <w:t xml:space="preserve"> </w:t>
      </w:r>
      <w:r w:rsidR="00DE36B9">
        <w:rPr>
          <w:rFonts w:ascii="Times New Roman" w:hAnsi="Times New Roman" w:cs="Times New Roman"/>
          <w:sz w:val="24"/>
          <w:szCs w:val="24"/>
        </w:rPr>
        <w:t>Труд и занятость в Республике Беларусь,</w:t>
      </w:r>
      <w:r w:rsidR="005C5B0E">
        <w:rPr>
          <w:rFonts w:ascii="Times New Roman" w:hAnsi="Times New Roman" w:cs="Times New Roman"/>
          <w:sz w:val="24"/>
          <w:szCs w:val="24"/>
        </w:rPr>
        <w:t xml:space="preserve"> </w:t>
      </w:r>
      <w:r w:rsidR="00DE36B9">
        <w:rPr>
          <w:rFonts w:ascii="Times New Roman" w:hAnsi="Times New Roman" w:cs="Times New Roman"/>
          <w:sz w:val="24"/>
          <w:szCs w:val="24"/>
        </w:rPr>
        <w:t>2020</w:t>
      </w:r>
      <w:r w:rsidR="005C5B0E">
        <w:rPr>
          <w:rFonts w:ascii="Times New Roman" w:hAnsi="Times New Roman" w:cs="Times New Roman"/>
          <w:sz w:val="24"/>
          <w:szCs w:val="24"/>
        </w:rPr>
        <w:t xml:space="preserve">. </w:t>
      </w:r>
      <w:r w:rsidR="00DE36B9">
        <w:rPr>
          <w:rFonts w:ascii="Times New Roman" w:hAnsi="Times New Roman" w:cs="Times New Roman"/>
          <w:sz w:val="24"/>
          <w:szCs w:val="24"/>
          <w:lang w:val="en-US"/>
        </w:rPr>
        <w:t>URL</w:t>
      </w:r>
      <w:r w:rsidR="00DE36B9">
        <w:rPr>
          <w:rFonts w:ascii="Times New Roman" w:hAnsi="Times New Roman" w:cs="Times New Roman"/>
          <w:sz w:val="24"/>
          <w:szCs w:val="24"/>
        </w:rPr>
        <w:t>: https://www.belstat.gov.by/upload/iblock/c17/c1758aafc21ec069dafba92b27dea768.pdf (дата обращения 10.05.2022).</w:t>
      </w:r>
    </w:p>
    <w:p w14:paraId="6765770D" w14:textId="061005CB" w:rsidR="004D3F1A" w:rsidRPr="004D3F1A" w:rsidRDefault="004D3F1A">
      <w:pPr>
        <w:pStyle w:val="ab"/>
        <w:rPr>
          <w:rFonts w:ascii="Times New Roman" w:hAnsi="Times New Roman" w:cs="Times New Roman"/>
          <w:sz w:val="24"/>
          <w:szCs w:val="24"/>
        </w:rPr>
      </w:pPr>
    </w:p>
  </w:footnote>
  <w:footnote w:id="3">
    <w:p w14:paraId="48A97F11" w14:textId="75613D1F" w:rsidR="00B4121B" w:rsidRDefault="00B4121B" w:rsidP="00B4121B">
      <w:pPr>
        <w:pStyle w:val="a7"/>
        <w:ind w:left="720"/>
        <w:jc w:val="both"/>
        <w:rPr>
          <w:rFonts w:ascii="Times New Roman" w:hAnsi="Times New Roman" w:cs="Times New Roman"/>
          <w:sz w:val="24"/>
          <w:szCs w:val="24"/>
        </w:rPr>
      </w:pPr>
      <w:r>
        <w:rPr>
          <w:rStyle w:val="ad"/>
        </w:rPr>
        <w:footnoteRef/>
      </w:r>
      <w:r>
        <w:t xml:space="preserve"> </w:t>
      </w:r>
      <w:r>
        <w:rPr>
          <w:rFonts w:ascii="Times New Roman" w:hAnsi="Times New Roman" w:cs="Times New Roman"/>
          <w:sz w:val="24"/>
          <w:szCs w:val="24"/>
        </w:rPr>
        <w:t>Индекс потребительских цен</w:t>
      </w:r>
      <w:r w:rsidR="006C43BE">
        <w:rPr>
          <w:rFonts w:ascii="Times New Roman" w:hAnsi="Times New Roman" w:cs="Times New Roman"/>
          <w:sz w:val="24"/>
          <w:szCs w:val="24"/>
        </w:rPr>
        <w:t xml:space="preserve">. </w:t>
      </w:r>
      <w:r>
        <w:rPr>
          <w:rFonts w:ascii="Times New Roman" w:hAnsi="Times New Roman" w:cs="Times New Roman"/>
          <w:sz w:val="24"/>
          <w:szCs w:val="24"/>
          <w:lang w:val="en-US"/>
        </w:rPr>
        <w:t>URL</w:t>
      </w:r>
      <w:r>
        <w:rPr>
          <w:rFonts w:ascii="Times New Roman" w:hAnsi="Times New Roman" w:cs="Times New Roman"/>
          <w:sz w:val="24"/>
          <w:szCs w:val="24"/>
        </w:rPr>
        <w:t xml:space="preserve">: </w:t>
      </w:r>
      <w:hyperlink r:id="rId2" w:history="1">
        <w:r w:rsidRPr="006C43BE">
          <w:rPr>
            <w:rStyle w:val="a4"/>
            <w:rFonts w:ascii="Times New Roman" w:hAnsi="Times New Roman" w:cs="Times New Roman"/>
            <w:color w:val="auto"/>
            <w:sz w:val="24"/>
            <w:szCs w:val="24"/>
            <w:u w:val="none"/>
          </w:rPr>
          <w:t>http://dataportal.belstat.gov.by/Indicators/Preview?key=173688</w:t>
        </w:r>
      </w:hyperlink>
      <w:r>
        <w:rPr>
          <w:rFonts w:ascii="Times New Roman" w:hAnsi="Times New Roman" w:cs="Times New Roman"/>
          <w:sz w:val="24"/>
          <w:szCs w:val="24"/>
        </w:rPr>
        <w:t xml:space="preserve"> (дата обращения 12.04.2022).</w:t>
      </w:r>
    </w:p>
    <w:p w14:paraId="297C8BDD" w14:textId="77777777" w:rsidR="00B4121B" w:rsidRPr="00F82487" w:rsidRDefault="00B4121B" w:rsidP="00B4121B">
      <w:pPr>
        <w:pStyle w:val="ab"/>
        <w:rPr>
          <w:rFonts w:ascii="Times New Roman" w:hAnsi="Times New Roman" w:cs="Times New Roman"/>
          <w:sz w:val="24"/>
          <w:szCs w:val="24"/>
        </w:rPr>
      </w:pPr>
    </w:p>
    <w:p w14:paraId="64AB0946" w14:textId="75729ACC" w:rsidR="00B4121B" w:rsidRDefault="00B4121B">
      <w:pPr>
        <w:pStyle w:val="ab"/>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D5654"/>
    <w:multiLevelType w:val="hybridMultilevel"/>
    <w:tmpl w:val="34809910"/>
    <w:lvl w:ilvl="0" w:tplc="8A9289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2213963"/>
    <w:multiLevelType w:val="hybridMultilevel"/>
    <w:tmpl w:val="E7E24A92"/>
    <w:lvl w:ilvl="0" w:tplc="A78A00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9B12116"/>
    <w:multiLevelType w:val="multilevel"/>
    <w:tmpl w:val="E8F83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2C93CC2"/>
    <w:multiLevelType w:val="hybridMultilevel"/>
    <w:tmpl w:val="D99816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7F86"/>
    <w:rsid w:val="00001B42"/>
    <w:rsid w:val="00002909"/>
    <w:rsid w:val="000037D1"/>
    <w:rsid w:val="000045A9"/>
    <w:rsid w:val="00005C7F"/>
    <w:rsid w:val="0001031A"/>
    <w:rsid w:val="00010F2E"/>
    <w:rsid w:val="00023246"/>
    <w:rsid w:val="00026DF7"/>
    <w:rsid w:val="000302B1"/>
    <w:rsid w:val="00032CD0"/>
    <w:rsid w:val="00034059"/>
    <w:rsid w:val="0003488C"/>
    <w:rsid w:val="00034DE2"/>
    <w:rsid w:val="0003518B"/>
    <w:rsid w:val="000357D7"/>
    <w:rsid w:val="000417BE"/>
    <w:rsid w:val="00041AEB"/>
    <w:rsid w:val="000447A3"/>
    <w:rsid w:val="000458EF"/>
    <w:rsid w:val="000476C0"/>
    <w:rsid w:val="00047972"/>
    <w:rsid w:val="00047C1E"/>
    <w:rsid w:val="00047E33"/>
    <w:rsid w:val="0005324D"/>
    <w:rsid w:val="00057D45"/>
    <w:rsid w:val="00061259"/>
    <w:rsid w:val="00063D67"/>
    <w:rsid w:val="00064CC1"/>
    <w:rsid w:val="00065970"/>
    <w:rsid w:val="00065CBB"/>
    <w:rsid w:val="00066797"/>
    <w:rsid w:val="000700EA"/>
    <w:rsid w:val="00074A25"/>
    <w:rsid w:val="000769B5"/>
    <w:rsid w:val="000775B3"/>
    <w:rsid w:val="00077C5B"/>
    <w:rsid w:val="00080AE0"/>
    <w:rsid w:val="00084150"/>
    <w:rsid w:val="00086F09"/>
    <w:rsid w:val="000939B0"/>
    <w:rsid w:val="0009420B"/>
    <w:rsid w:val="00095BFA"/>
    <w:rsid w:val="000A0007"/>
    <w:rsid w:val="000A42BC"/>
    <w:rsid w:val="000A5D46"/>
    <w:rsid w:val="000A78D9"/>
    <w:rsid w:val="000B252C"/>
    <w:rsid w:val="000B367D"/>
    <w:rsid w:val="000B5A60"/>
    <w:rsid w:val="000C04EC"/>
    <w:rsid w:val="000C2BB2"/>
    <w:rsid w:val="000C32F1"/>
    <w:rsid w:val="000C59C9"/>
    <w:rsid w:val="000C5D6F"/>
    <w:rsid w:val="000C7796"/>
    <w:rsid w:val="000C7A1F"/>
    <w:rsid w:val="000D6455"/>
    <w:rsid w:val="000D756E"/>
    <w:rsid w:val="000E0ED8"/>
    <w:rsid w:val="000E2764"/>
    <w:rsid w:val="000E2C6E"/>
    <w:rsid w:val="000E2DB9"/>
    <w:rsid w:val="000E39C7"/>
    <w:rsid w:val="000E3A00"/>
    <w:rsid w:val="000E5BB0"/>
    <w:rsid w:val="000F1348"/>
    <w:rsid w:val="000F1ADC"/>
    <w:rsid w:val="000F2C41"/>
    <w:rsid w:val="000F3538"/>
    <w:rsid w:val="000F41F1"/>
    <w:rsid w:val="000F77C6"/>
    <w:rsid w:val="0010056E"/>
    <w:rsid w:val="00102792"/>
    <w:rsid w:val="0010539D"/>
    <w:rsid w:val="00106C45"/>
    <w:rsid w:val="00107232"/>
    <w:rsid w:val="00107FFB"/>
    <w:rsid w:val="0011067E"/>
    <w:rsid w:val="001111D1"/>
    <w:rsid w:val="00111B81"/>
    <w:rsid w:val="00112168"/>
    <w:rsid w:val="00114C29"/>
    <w:rsid w:val="00117353"/>
    <w:rsid w:val="00120DD0"/>
    <w:rsid w:val="001212C0"/>
    <w:rsid w:val="0012375B"/>
    <w:rsid w:val="00124E69"/>
    <w:rsid w:val="00126475"/>
    <w:rsid w:val="00131217"/>
    <w:rsid w:val="001332BA"/>
    <w:rsid w:val="00136234"/>
    <w:rsid w:val="00137437"/>
    <w:rsid w:val="001401A9"/>
    <w:rsid w:val="00143367"/>
    <w:rsid w:val="0014533C"/>
    <w:rsid w:val="00150640"/>
    <w:rsid w:val="00152392"/>
    <w:rsid w:val="00165FF0"/>
    <w:rsid w:val="00166B6E"/>
    <w:rsid w:val="0016767A"/>
    <w:rsid w:val="0017077B"/>
    <w:rsid w:val="00170B54"/>
    <w:rsid w:val="0017276E"/>
    <w:rsid w:val="0017296E"/>
    <w:rsid w:val="00172C19"/>
    <w:rsid w:val="00180AE7"/>
    <w:rsid w:val="0018196B"/>
    <w:rsid w:val="00182C20"/>
    <w:rsid w:val="0018466E"/>
    <w:rsid w:val="00185352"/>
    <w:rsid w:val="00187126"/>
    <w:rsid w:val="0019214E"/>
    <w:rsid w:val="00197C3A"/>
    <w:rsid w:val="001A299C"/>
    <w:rsid w:val="001A5209"/>
    <w:rsid w:val="001A5B5D"/>
    <w:rsid w:val="001A6AF7"/>
    <w:rsid w:val="001A74B3"/>
    <w:rsid w:val="001B0059"/>
    <w:rsid w:val="001B042E"/>
    <w:rsid w:val="001B7081"/>
    <w:rsid w:val="001C4912"/>
    <w:rsid w:val="001C5BF8"/>
    <w:rsid w:val="001C6656"/>
    <w:rsid w:val="001C7479"/>
    <w:rsid w:val="001D33C2"/>
    <w:rsid w:val="001D5E7A"/>
    <w:rsid w:val="001D694A"/>
    <w:rsid w:val="001E2AFF"/>
    <w:rsid w:val="001E2D46"/>
    <w:rsid w:val="001E4051"/>
    <w:rsid w:val="001E4DA1"/>
    <w:rsid w:val="001E5808"/>
    <w:rsid w:val="001F007F"/>
    <w:rsid w:val="001F0A2F"/>
    <w:rsid w:val="001F0D76"/>
    <w:rsid w:val="001F1842"/>
    <w:rsid w:val="001F1A84"/>
    <w:rsid w:val="001F2AEF"/>
    <w:rsid w:val="001F2C79"/>
    <w:rsid w:val="001F3622"/>
    <w:rsid w:val="001F3AC5"/>
    <w:rsid w:val="001F3C12"/>
    <w:rsid w:val="001F555D"/>
    <w:rsid w:val="001F6096"/>
    <w:rsid w:val="00200BF8"/>
    <w:rsid w:val="00201AA3"/>
    <w:rsid w:val="00202DDE"/>
    <w:rsid w:val="0020506C"/>
    <w:rsid w:val="00206BF9"/>
    <w:rsid w:val="002107AE"/>
    <w:rsid w:val="00210E5A"/>
    <w:rsid w:val="00211242"/>
    <w:rsid w:val="002162E6"/>
    <w:rsid w:val="002164D0"/>
    <w:rsid w:val="0021686C"/>
    <w:rsid w:val="00217F0B"/>
    <w:rsid w:val="00221296"/>
    <w:rsid w:val="002220AC"/>
    <w:rsid w:val="00222248"/>
    <w:rsid w:val="00222E2B"/>
    <w:rsid w:val="00222EE5"/>
    <w:rsid w:val="002246CF"/>
    <w:rsid w:val="002254D5"/>
    <w:rsid w:val="00232FE0"/>
    <w:rsid w:val="00234844"/>
    <w:rsid w:val="00235363"/>
    <w:rsid w:val="00240E17"/>
    <w:rsid w:val="00250A8F"/>
    <w:rsid w:val="00250BC5"/>
    <w:rsid w:val="00250C82"/>
    <w:rsid w:val="002520FE"/>
    <w:rsid w:val="00253E13"/>
    <w:rsid w:val="00253EF7"/>
    <w:rsid w:val="00265DEA"/>
    <w:rsid w:val="00266F09"/>
    <w:rsid w:val="0026749C"/>
    <w:rsid w:val="0027174E"/>
    <w:rsid w:val="00272560"/>
    <w:rsid w:val="002726E1"/>
    <w:rsid w:val="0027319F"/>
    <w:rsid w:val="002753F5"/>
    <w:rsid w:val="002769AC"/>
    <w:rsid w:val="00277153"/>
    <w:rsid w:val="00277E60"/>
    <w:rsid w:val="00283A7C"/>
    <w:rsid w:val="00284247"/>
    <w:rsid w:val="00285765"/>
    <w:rsid w:val="002863C0"/>
    <w:rsid w:val="00290513"/>
    <w:rsid w:val="00295EB2"/>
    <w:rsid w:val="00296F5E"/>
    <w:rsid w:val="002A2344"/>
    <w:rsid w:val="002A3608"/>
    <w:rsid w:val="002A5878"/>
    <w:rsid w:val="002B3A2E"/>
    <w:rsid w:val="002B60F3"/>
    <w:rsid w:val="002B646F"/>
    <w:rsid w:val="002B7E83"/>
    <w:rsid w:val="002C04B4"/>
    <w:rsid w:val="002C3FD7"/>
    <w:rsid w:val="002C4613"/>
    <w:rsid w:val="002D3953"/>
    <w:rsid w:val="002D45CE"/>
    <w:rsid w:val="002E0C9A"/>
    <w:rsid w:val="002E1447"/>
    <w:rsid w:val="002F0F09"/>
    <w:rsid w:val="002F27DD"/>
    <w:rsid w:val="002F61DE"/>
    <w:rsid w:val="002F6675"/>
    <w:rsid w:val="002F675D"/>
    <w:rsid w:val="003003C9"/>
    <w:rsid w:val="00300574"/>
    <w:rsid w:val="00302038"/>
    <w:rsid w:val="003020A0"/>
    <w:rsid w:val="00304ED7"/>
    <w:rsid w:val="00307889"/>
    <w:rsid w:val="0031094A"/>
    <w:rsid w:val="003113B4"/>
    <w:rsid w:val="00312B3D"/>
    <w:rsid w:val="00313E9B"/>
    <w:rsid w:val="003141D3"/>
    <w:rsid w:val="003219CF"/>
    <w:rsid w:val="00323D94"/>
    <w:rsid w:val="00323DBB"/>
    <w:rsid w:val="00323F09"/>
    <w:rsid w:val="003240CF"/>
    <w:rsid w:val="003250CA"/>
    <w:rsid w:val="003267C7"/>
    <w:rsid w:val="003270AC"/>
    <w:rsid w:val="003302DA"/>
    <w:rsid w:val="00331E26"/>
    <w:rsid w:val="00332369"/>
    <w:rsid w:val="00332B8F"/>
    <w:rsid w:val="00332CD9"/>
    <w:rsid w:val="00340176"/>
    <w:rsid w:val="0034355F"/>
    <w:rsid w:val="00343A6B"/>
    <w:rsid w:val="00343E08"/>
    <w:rsid w:val="00344D0C"/>
    <w:rsid w:val="003562BB"/>
    <w:rsid w:val="00356347"/>
    <w:rsid w:val="00357C7A"/>
    <w:rsid w:val="00364325"/>
    <w:rsid w:val="00366360"/>
    <w:rsid w:val="003664CF"/>
    <w:rsid w:val="003678BB"/>
    <w:rsid w:val="003733BC"/>
    <w:rsid w:val="00373416"/>
    <w:rsid w:val="003746A9"/>
    <w:rsid w:val="00375CD2"/>
    <w:rsid w:val="00377E19"/>
    <w:rsid w:val="00380EA2"/>
    <w:rsid w:val="00381368"/>
    <w:rsid w:val="0038463C"/>
    <w:rsid w:val="00384922"/>
    <w:rsid w:val="00384974"/>
    <w:rsid w:val="00386458"/>
    <w:rsid w:val="003906F6"/>
    <w:rsid w:val="003938E0"/>
    <w:rsid w:val="0039417E"/>
    <w:rsid w:val="003946AC"/>
    <w:rsid w:val="00394AE0"/>
    <w:rsid w:val="003950BC"/>
    <w:rsid w:val="00395F9D"/>
    <w:rsid w:val="003A042D"/>
    <w:rsid w:val="003A4210"/>
    <w:rsid w:val="003A5592"/>
    <w:rsid w:val="003A671C"/>
    <w:rsid w:val="003A67D8"/>
    <w:rsid w:val="003A7897"/>
    <w:rsid w:val="003B026A"/>
    <w:rsid w:val="003B1865"/>
    <w:rsid w:val="003B7086"/>
    <w:rsid w:val="003B73F1"/>
    <w:rsid w:val="003C72AA"/>
    <w:rsid w:val="003C7B2E"/>
    <w:rsid w:val="003D14E2"/>
    <w:rsid w:val="003D35ED"/>
    <w:rsid w:val="003D387A"/>
    <w:rsid w:val="003D4A84"/>
    <w:rsid w:val="003D5A8E"/>
    <w:rsid w:val="003D63B6"/>
    <w:rsid w:val="003D699E"/>
    <w:rsid w:val="003D6A34"/>
    <w:rsid w:val="003D76A6"/>
    <w:rsid w:val="003E2A21"/>
    <w:rsid w:val="003E3401"/>
    <w:rsid w:val="003F2E17"/>
    <w:rsid w:val="003F3637"/>
    <w:rsid w:val="003F36B7"/>
    <w:rsid w:val="003F51AB"/>
    <w:rsid w:val="003F5ED6"/>
    <w:rsid w:val="00401579"/>
    <w:rsid w:val="00401714"/>
    <w:rsid w:val="00403902"/>
    <w:rsid w:val="00404DE4"/>
    <w:rsid w:val="00405875"/>
    <w:rsid w:val="00410098"/>
    <w:rsid w:val="00410C02"/>
    <w:rsid w:val="004159FF"/>
    <w:rsid w:val="00415E55"/>
    <w:rsid w:val="00416AC6"/>
    <w:rsid w:val="00420CB9"/>
    <w:rsid w:val="0042727C"/>
    <w:rsid w:val="00427907"/>
    <w:rsid w:val="0043028A"/>
    <w:rsid w:val="004307F8"/>
    <w:rsid w:val="00431942"/>
    <w:rsid w:val="00433B2B"/>
    <w:rsid w:val="00434448"/>
    <w:rsid w:val="00435845"/>
    <w:rsid w:val="0044086E"/>
    <w:rsid w:val="004410CB"/>
    <w:rsid w:val="00445A2A"/>
    <w:rsid w:val="00446D19"/>
    <w:rsid w:val="00447E23"/>
    <w:rsid w:val="00451F9A"/>
    <w:rsid w:val="004522CF"/>
    <w:rsid w:val="0045680D"/>
    <w:rsid w:val="0045697A"/>
    <w:rsid w:val="00457A1D"/>
    <w:rsid w:val="00460F1E"/>
    <w:rsid w:val="00463CC1"/>
    <w:rsid w:val="00466D95"/>
    <w:rsid w:val="0047166A"/>
    <w:rsid w:val="00472A60"/>
    <w:rsid w:val="0047554C"/>
    <w:rsid w:val="00476322"/>
    <w:rsid w:val="00481A16"/>
    <w:rsid w:val="00482BCD"/>
    <w:rsid w:val="0048486C"/>
    <w:rsid w:val="004867F4"/>
    <w:rsid w:val="00494AAD"/>
    <w:rsid w:val="004A01FF"/>
    <w:rsid w:val="004A0CC3"/>
    <w:rsid w:val="004A12D9"/>
    <w:rsid w:val="004A160C"/>
    <w:rsid w:val="004A26BE"/>
    <w:rsid w:val="004B17A4"/>
    <w:rsid w:val="004B28DA"/>
    <w:rsid w:val="004B2F42"/>
    <w:rsid w:val="004B444F"/>
    <w:rsid w:val="004B5769"/>
    <w:rsid w:val="004B7A89"/>
    <w:rsid w:val="004C1FA3"/>
    <w:rsid w:val="004C2591"/>
    <w:rsid w:val="004C2E0E"/>
    <w:rsid w:val="004C4FC1"/>
    <w:rsid w:val="004C7400"/>
    <w:rsid w:val="004D3F1A"/>
    <w:rsid w:val="004D4232"/>
    <w:rsid w:val="004E06AF"/>
    <w:rsid w:val="004E245D"/>
    <w:rsid w:val="004E28DD"/>
    <w:rsid w:val="004E780C"/>
    <w:rsid w:val="004F23B5"/>
    <w:rsid w:val="004F5E18"/>
    <w:rsid w:val="004F60E7"/>
    <w:rsid w:val="004F74D4"/>
    <w:rsid w:val="005000F5"/>
    <w:rsid w:val="005035B1"/>
    <w:rsid w:val="00507896"/>
    <w:rsid w:val="0051351D"/>
    <w:rsid w:val="005137BE"/>
    <w:rsid w:val="0051632B"/>
    <w:rsid w:val="00517E09"/>
    <w:rsid w:val="005216CF"/>
    <w:rsid w:val="00523DB5"/>
    <w:rsid w:val="005276F8"/>
    <w:rsid w:val="00527FBA"/>
    <w:rsid w:val="0054115A"/>
    <w:rsid w:val="005415E4"/>
    <w:rsid w:val="00541BB4"/>
    <w:rsid w:val="00543AB6"/>
    <w:rsid w:val="00544917"/>
    <w:rsid w:val="00550A06"/>
    <w:rsid w:val="00551355"/>
    <w:rsid w:val="00553CA5"/>
    <w:rsid w:val="00554212"/>
    <w:rsid w:val="00556596"/>
    <w:rsid w:val="0055786E"/>
    <w:rsid w:val="005608CB"/>
    <w:rsid w:val="00562009"/>
    <w:rsid w:val="005631AB"/>
    <w:rsid w:val="00564DE4"/>
    <w:rsid w:val="0056565C"/>
    <w:rsid w:val="005664D8"/>
    <w:rsid w:val="00567EFE"/>
    <w:rsid w:val="00575E22"/>
    <w:rsid w:val="005766EE"/>
    <w:rsid w:val="00580400"/>
    <w:rsid w:val="00580EAB"/>
    <w:rsid w:val="005814DC"/>
    <w:rsid w:val="00583B14"/>
    <w:rsid w:val="00586FA9"/>
    <w:rsid w:val="005874C9"/>
    <w:rsid w:val="00587C3F"/>
    <w:rsid w:val="00591FDB"/>
    <w:rsid w:val="00594422"/>
    <w:rsid w:val="0059545A"/>
    <w:rsid w:val="005957CC"/>
    <w:rsid w:val="005A0DD4"/>
    <w:rsid w:val="005A295A"/>
    <w:rsid w:val="005A70E4"/>
    <w:rsid w:val="005B063F"/>
    <w:rsid w:val="005B0F1C"/>
    <w:rsid w:val="005B266B"/>
    <w:rsid w:val="005B374C"/>
    <w:rsid w:val="005B4D7D"/>
    <w:rsid w:val="005B671B"/>
    <w:rsid w:val="005B77D9"/>
    <w:rsid w:val="005C00AA"/>
    <w:rsid w:val="005C0AA5"/>
    <w:rsid w:val="005C1116"/>
    <w:rsid w:val="005C207D"/>
    <w:rsid w:val="005C553B"/>
    <w:rsid w:val="005C58FC"/>
    <w:rsid w:val="005C5B0E"/>
    <w:rsid w:val="005C5E07"/>
    <w:rsid w:val="005C6070"/>
    <w:rsid w:val="005C6570"/>
    <w:rsid w:val="005C707C"/>
    <w:rsid w:val="005C724B"/>
    <w:rsid w:val="005D39E1"/>
    <w:rsid w:val="005D5685"/>
    <w:rsid w:val="005D6567"/>
    <w:rsid w:val="005D7992"/>
    <w:rsid w:val="005E0D41"/>
    <w:rsid w:val="005E72A8"/>
    <w:rsid w:val="005F44E1"/>
    <w:rsid w:val="005F452A"/>
    <w:rsid w:val="005F4C9F"/>
    <w:rsid w:val="005F6557"/>
    <w:rsid w:val="005F702B"/>
    <w:rsid w:val="00601CFE"/>
    <w:rsid w:val="00603951"/>
    <w:rsid w:val="006042B4"/>
    <w:rsid w:val="00604DFB"/>
    <w:rsid w:val="00605C13"/>
    <w:rsid w:val="0060625F"/>
    <w:rsid w:val="00606C2D"/>
    <w:rsid w:val="006078B5"/>
    <w:rsid w:val="006133EF"/>
    <w:rsid w:val="006150AB"/>
    <w:rsid w:val="0061690D"/>
    <w:rsid w:val="00627B5B"/>
    <w:rsid w:val="006376C6"/>
    <w:rsid w:val="00637FA5"/>
    <w:rsid w:val="0064031F"/>
    <w:rsid w:val="00640790"/>
    <w:rsid w:val="00640B21"/>
    <w:rsid w:val="006413FD"/>
    <w:rsid w:val="00641B03"/>
    <w:rsid w:val="00641DE9"/>
    <w:rsid w:val="00643FAA"/>
    <w:rsid w:val="006479DC"/>
    <w:rsid w:val="00651F5A"/>
    <w:rsid w:val="006522B5"/>
    <w:rsid w:val="00653DF4"/>
    <w:rsid w:val="00654A5E"/>
    <w:rsid w:val="00656952"/>
    <w:rsid w:val="00656CC0"/>
    <w:rsid w:val="00662C7D"/>
    <w:rsid w:val="00663CD0"/>
    <w:rsid w:val="00663E43"/>
    <w:rsid w:val="00664792"/>
    <w:rsid w:val="006650F0"/>
    <w:rsid w:val="0066519D"/>
    <w:rsid w:val="00665205"/>
    <w:rsid w:val="00666574"/>
    <w:rsid w:val="00670946"/>
    <w:rsid w:val="00671805"/>
    <w:rsid w:val="00674A7A"/>
    <w:rsid w:val="00681BB7"/>
    <w:rsid w:val="00682466"/>
    <w:rsid w:val="00682FE3"/>
    <w:rsid w:val="00685D59"/>
    <w:rsid w:val="006871C0"/>
    <w:rsid w:val="006902D4"/>
    <w:rsid w:val="006940DE"/>
    <w:rsid w:val="00694D68"/>
    <w:rsid w:val="00697536"/>
    <w:rsid w:val="006A42F5"/>
    <w:rsid w:val="006A538A"/>
    <w:rsid w:val="006A6060"/>
    <w:rsid w:val="006A6A03"/>
    <w:rsid w:val="006B1D77"/>
    <w:rsid w:val="006B6AB7"/>
    <w:rsid w:val="006C03CD"/>
    <w:rsid w:val="006C2D01"/>
    <w:rsid w:val="006C43BE"/>
    <w:rsid w:val="006C4864"/>
    <w:rsid w:val="006C5060"/>
    <w:rsid w:val="006C5422"/>
    <w:rsid w:val="006C6561"/>
    <w:rsid w:val="006C69FA"/>
    <w:rsid w:val="006C7790"/>
    <w:rsid w:val="006D1468"/>
    <w:rsid w:val="006E1A4B"/>
    <w:rsid w:val="006E488E"/>
    <w:rsid w:val="006F0C2F"/>
    <w:rsid w:val="006F150C"/>
    <w:rsid w:val="007010DC"/>
    <w:rsid w:val="00701CBA"/>
    <w:rsid w:val="00701F53"/>
    <w:rsid w:val="00704EF1"/>
    <w:rsid w:val="0070515D"/>
    <w:rsid w:val="007053B8"/>
    <w:rsid w:val="007076F3"/>
    <w:rsid w:val="0071287C"/>
    <w:rsid w:val="00713376"/>
    <w:rsid w:val="007143D1"/>
    <w:rsid w:val="0071662B"/>
    <w:rsid w:val="00722BF3"/>
    <w:rsid w:val="00730D05"/>
    <w:rsid w:val="007313BF"/>
    <w:rsid w:val="00733C36"/>
    <w:rsid w:val="00734E49"/>
    <w:rsid w:val="00735F61"/>
    <w:rsid w:val="0074144F"/>
    <w:rsid w:val="00741D57"/>
    <w:rsid w:val="00742683"/>
    <w:rsid w:val="007479A1"/>
    <w:rsid w:val="00754C5D"/>
    <w:rsid w:val="00755446"/>
    <w:rsid w:val="0075571F"/>
    <w:rsid w:val="007577AD"/>
    <w:rsid w:val="00760274"/>
    <w:rsid w:val="007611B1"/>
    <w:rsid w:val="00761D17"/>
    <w:rsid w:val="00764CB8"/>
    <w:rsid w:val="00765139"/>
    <w:rsid w:val="00773AED"/>
    <w:rsid w:val="00777395"/>
    <w:rsid w:val="00782219"/>
    <w:rsid w:val="00783510"/>
    <w:rsid w:val="007853FE"/>
    <w:rsid w:val="00791ECF"/>
    <w:rsid w:val="007930BC"/>
    <w:rsid w:val="0079348A"/>
    <w:rsid w:val="007A6671"/>
    <w:rsid w:val="007B027C"/>
    <w:rsid w:val="007B1C3F"/>
    <w:rsid w:val="007B2B89"/>
    <w:rsid w:val="007B2CD5"/>
    <w:rsid w:val="007B4318"/>
    <w:rsid w:val="007B4E61"/>
    <w:rsid w:val="007C2830"/>
    <w:rsid w:val="007C3B91"/>
    <w:rsid w:val="007C4E3B"/>
    <w:rsid w:val="007C5073"/>
    <w:rsid w:val="007D026F"/>
    <w:rsid w:val="007D2AD2"/>
    <w:rsid w:val="007D2B57"/>
    <w:rsid w:val="007D4A79"/>
    <w:rsid w:val="007D730F"/>
    <w:rsid w:val="007E1BAB"/>
    <w:rsid w:val="007E6BFE"/>
    <w:rsid w:val="007E78D7"/>
    <w:rsid w:val="007F0179"/>
    <w:rsid w:val="007F3776"/>
    <w:rsid w:val="007F5E9B"/>
    <w:rsid w:val="007F6065"/>
    <w:rsid w:val="007F7E15"/>
    <w:rsid w:val="00800563"/>
    <w:rsid w:val="008052F6"/>
    <w:rsid w:val="008059DE"/>
    <w:rsid w:val="00813094"/>
    <w:rsid w:val="00813A3B"/>
    <w:rsid w:val="00814B5B"/>
    <w:rsid w:val="00820115"/>
    <w:rsid w:val="008201D1"/>
    <w:rsid w:val="008205B1"/>
    <w:rsid w:val="00820F31"/>
    <w:rsid w:val="00822C13"/>
    <w:rsid w:val="0082315C"/>
    <w:rsid w:val="00823C10"/>
    <w:rsid w:val="00827405"/>
    <w:rsid w:val="00831F4C"/>
    <w:rsid w:val="00832BF1"/>
    <w:rsid w:val="00834520"/>
    <w:rsid w:val="0083457A"/>
    <w:rsid w:val="00834604"/>
    <w:rsid w:val="00840758"/>
    <w:rsid w:val="00842C56"/>
    <w:rsid w:val="00845412"/>
    <w:rsid w:val="00846FC8"/>
    <w:rsid w:val="00850141"/>
    <w:rsid w:val="00850A3B"/>
    <w:rsid w:val="00855AC4"/>
    <w:rsid w:val="00863C75"/>
    <w:rsid w:val="008640C2"/>
    <w:rsid w:val="0086778D"/>
    <w:rsid w:val="00873FA9"/>
    <w:rsid w:val="00875199"/>
    <w:rsid w:val="00880C85"/>
    <w:rsid w:val="0088197A"/>
    <w:rsid w:val="00882E16"/>
    <w:rsid w:val="00887050"/>
    <w:rsid w:val="00887800"/>
    <w:rsid w:val="00891D20"/>
    <w:rsid w:val="00893FC8"/>
    <w:rsid w:val="008A03F5"/>
    <w:rsid w:val="008A1477"/>
    <w:rsid w:val="008A2052"/>
    <w:rsid w:val="008A5FC7"/>
    <w:rsid w:val="008A62EA"/>
    <w:rsid w:val="008B1B86"/>
    <w:rsid w:val="008B1FA3"/>
    <w:rsid w:val="008C0751"/>
    <w:rsid w:val="008C1285"/>
    <w:rsid w:val="008C14D3"/>
    <w:rsid w:val="008C27A7"/>
    <w:rsid w:val="008C580E"/>
    <w:rsid w:val="008D3C07"/>
    <w:rsid w:val="008D60B5"/>
    <w:rsid w:val="008D68EF"/>
    <w:rsid w:val="008D7964"/>
    <w:rsid w:val="008E3D23"/>
    <w:rsid w:val="008E45CA"/>
    <w:rsid w:val="008E6CC2"/>
    <w:rsid w:val="008F059A"/>
    <w:rsid w:val="008F09B5"/>
    <w:rsid w:val="008F0D3C"/>
    <w:rsid w:val="008F3978"/>
    <w:rsid w:val="00903CB7"/>
    <w:rsid w:val="00910988"/>
    <w:rsid w:val="009137F6"/>
    <w:rsid w:val="00913F68"/>
    <w:rsid w:val="009154D9"/>
    <w:rsid w:val="00917CFF"/>
    <w:rsid w:val="00922EE4"/>
    <w:rsid w:val="00930F63"/>
    <w:rsid w:val="00931A10"/>
    <w:rsid w:val="00933070"/>
    <w:rsid w:val="0093504C"/>
    <w:rsid w:val="009358D3"/>
    <w:rsid w:val="00935A41"/>
    <w:rsid w:val="00936061"/>
    <w:rsid w:val="00937272"/>
    <w:rsid w:val="00940ED1"/>
    <w:rsid w:val="00941F19"/>
    <w:rsid w:val="00942621"/>
    <w:rsid w:val="00943B71"/>
    <w:rsid w:val="009442E8"/>
    <w:rsid w:val="00944BBE"/>
    <w:rsid w:val="00947522"/>
    <w:rsid w:val="009506CD"/>
    <w:rsid w:val="009512D0"/>
    <w:rsid w:val="00953C78"/>
    <w:rsid w:val="00954018"/>
    <w:rsid w:val="00954F34"/>
    <w:rsid w:val="009559F5"/>
    <w:rsid w:val="009575CC"/>
    <w:rsid w:val="0096079D"/>
    <w:rsid w:val="00960B47"/>
    <w:rsid w:val="00963E25"/>
    <w:rsid w:val="00963FA2"/>
    <w:rsid w:val="00971161"/>
    <w:rsid w:val="009760A6"/>
    <w:rsid w:val="009829E3"/>
    <w:rsid w:val="0099001A"/>
    <w:rsid w:val="0099610B"/>
    <w:rsid w:val="00997838"/>
    <w:rsid w:val="009A09EC"/>
    <w:rsid w:val="009A31B5"/>
    <w:rsid w:val="009A31D6"/>
    <w:rsid w:val="009A738C"/>
    <w:rsid w:val="009B136E"/>
    <w:rsid w:val="009B3EF6"/>
    <w:rsid w:val="009B44F0"/>
    <w:rsid w:val="009B4BCC"/>
    <w:rsid w:val="009B6789"/>
    <w:rsid w:val="009B7BD4"/>
    <w:rsid w:val="009B7DA8"/>
    <w:rsid w:val="009C0331"/>
    <w:rsid w:val="009C432E"/>
    <w:rsid w:val="009C6171"/>
    <w:rsid w:val="009C7378"/>
    <w:rsid w:val="009D1DD4"/>
    <w:rsid w:val="009D295E"/>
    <w:rsid w:val="009D4BAC"/>
    <w:rsid w:val="009D62C8"/>
    <w:rsid w:val="009E28A3"/>
    <w:rsid w:val="009E7A93"/>
    <w:rsid w:val="009F0640"/>
    <w:rsid w:val="009F1A46"/>
    <w:rsid w:val="009F4646"/>
    <w:rsid w:val="00A010B1"/>
    <w:rsid w:val="00A05428"/>
    <w:rsid w:val="00A12B3C"/>
    <w:rsid w:val="00A12F49"/>
    <w:rsid w:val="00A144F3"/>
    <w:rsid w:val="00A165F6"/>
    <w:rsid w:val="00A17EE4"/>
    <w:rsid w:val="00A212A7"/>
    <w:rsid w:val="00A21A92"/>
    <w:rsid w:val="00A21F10"/>
    <w:rsid w:val="00A23194"/>
    <w:rsid w:val="00A24B1D"/>
    <w:rsid w:val="00A2544B"/>
    <w:rsid w:val="00A2638F"/>
    <w:rsid w:val="00A32097"/>
    <w:rsid w:val="00A3601E"/>
    <w:rsid w:val="00A37A73"/>
    <w:rsid w:val="00A37D15"/>
    <w:rsid w:val="00A417AA"/>
    <w:rsid w:val="00A420A3"/>
    <w:rsid w:val="00A42F00"/>
    <w:rsid w:val="00A51821"/>
    <w:rsid w:val="00A5520D"/>
    <w:rsid w:val="00A55B1E"/>
    <w:rsid w:val="00A6135E"/>
    <w:rsid w:val="00A621A8"/>
    <w:rsid w:val="00A64F55"/>
    <w:rsid w:val="00A6670F"/>
    <w:rsid w:val="00A74ADA"/>
    <w:rsid w:val="00A74E16"/>
    <w:rsid w:val="00A755D5"/>
    <w:rsid w:val="00A760B3"/>
    <w:rsid w:val="00A7693A"/>
    <w:rsid w:val="00A777C3"/>
    <w:rsid w:val="00A81AC3"/>
    <w:rsid w:val="00A82D7E"/>
    <w:rsid w:val="00A83DF6"/>
    <w:rsid w:val="00A8663A"/>
    <w:rsid w:val="00A876DB"/>
    <w:rsid w:val="00A90314"/>
    <w:rsid w:val="00A90D68"/>
    <w:rsid w:val="00A9156E"/>
    <w:rsid w:val="00A9616E"/>
    <w:rsid w:val="00AA0F54"/>
    <w:rsid w:val="00AA16DC"/>
    <w:rsid w:val="00AA182F"/>
    <w:rsid w:val="00AA4119"/>
    <w:rsid w:val="00AA420C"/>
    <w:rsid w:val="00AA5B66"/>
    <w:rsid w:val="00AB60E5"/>
    <w:rsid w:val="00AC2E13"/>
    <w:rsid w:val="00AC3DC4"/>
    <w:rsid w:val="00AC4868"/>
    <w:rsid w:val="00AC4E7C"/>
    <w:rsid w:val="00AC7785"/>
    <w:rsid w:val="00AD0086"/>
    <w:rsid w:val="00AD0F68"/>
    <w:rsid w:val="00AD2111"/>
    <w:rsid w:val="00AD37C7"/>
    <w:rsid w:val="00AE0DF9"/>
    <w:rsid w:val="00AE33B7"/>
    <w:rsid w:val="00AE3AD9"/>
    <w:rsid w:val="00AE490D"/>
    <w:rsid w:val="00AE52CC"/>
    <w:rsid w:val="00AE5EE8"/>
    <w:rsid w:val="00AF3505"/>
    <w:rsid w:val="00AF5384"/>
    <w:rsid w:val="00B0025B"/>
    <w:rsid w:val="00B0044F"/>
    <w:rsid w:val="00B01E43"/>
    <w:rsid w:val="00B0241C"/>
    <w:rsid w:val="00B04EBD"/>
    <w:rsid w:val="00B058D5"/>
    <w:rsid w:val="00B167B4"/>
    <w:rsid w:val="00B200A5"/>
    <w:rsid w:val="00B21082"/>
    <w:rsid w:val="00B2198B"/>
    <w:rsid w:val="00B245F0"/>
    <w:rsid w:val="00B24A82"/>
    <w:rsid w:val="00B261B4"/>
    <w:rsid w:val="00B279D0"/>
    <w:rsid w:val="00B31A00"/>
    <w:rsid w:val="00B353CA"/>
    <w:rsid w:val="00B40312"/>
    <w:rsid w:val="00B40B95"/>
    <w:rsid w:val="00B4121B"/>
    <w:rsid w:val="00B43D44"/>
    <w:rsid w:val="00B43D85"/>
    <w:rsid w:val="00B454C8"/>
    <w:rsid w:val="00B45F3D"/>
    <w:rsid w:val="00B4615F"/>
    <w:rsid w:val="00B47A1F"/>
    <w:rsid w:val="00B532DC"/>
    <w:rsid w:val="00B544A4"/>
    <w:rsid w:val="00B57F61"/>
    <w:rsid w:val="00B61825"/>
    <w:rsid w:val="00B63DD3"/>
    <w:rsid w:val="00B65591"/>
    <w:rsid w:val="00B66476"/>
    <w:rsid w:val="00B66681"/>
    <w:rsid w:val="00B67138"/>
    <w:rsid w:val="00B678E3"/>
    <w:rsid w:val="00B742BC"/>
    <w:rsid w:val="00B75A7B"/>
    <w:rsid w:val="00B77B95"/>
    <w:rsid w:val="00B804E2"/>
    <w:rsid w:val="00B83AF3"/>
    <w:rsid w:val="00B849DE"/>
    <w:rsid w:val="00B84C36"/>
    <w:rsid w:val="00B86F74"/>
    <w:rsid w:val="00B86FBF"/>
    <w:rsid w:val="00B90EC7"/>
    <w:rsid w:val="00B9340E"/>
    <w:rsid w:val="00B951EC"/>
    <w:rsid w:val="00B956A9"/>
    <w:rsid w:val="00B95FA0"/>
    <w:rsid w:val="00B96B1C"/>
    <w:rsid w:val="00B96D5B"/>
    <w:rsid w:val="00B97E5F"/>
    <w:rsid w:val="00B97EF9"/>
    <w:rsid w:val="00BA0762"/>
    <w:rsid w:val="00BA11A9"/>
    <w:rsid w:val="00BA16AB"/>
    <w:rsid w:val="00BA1C0A"/>
    <w:rsid w:val="00BA3A48"/>
    <w:rsid w:val="00BA3CBA"/>
    <w:rsid w:val="00BA4A54"/>
    <w:rsid w:val="00BA5CFB"/>
    <w:rsid w:val="00BA65DD"/>
    <w:rsid w:val="00BA6E64"/>
    <w:rsid w:val="00BC2AA8"/>
    <w:rsid w:val="00BC6C11"/>
    <w:rsid w:val="00BC7D34"/>
    <w:rsid w:val="00BD5C4D"/>
    <w:rsid w:val="00BD6987"/>
    <w:rsid w:val="00BD69B5"/>
    <w:rsid w:val="00BD701A"/>
    <w:rsid w:val="00BE13B6"/>
    <w:rsid w:val="00BE310D"/>
    <w:rsid w:val="00BE671F"/>
    <w:rsid w:val="00BF7A65"/>
    <w:rsid w:val="00C016F9"/>
    <w:rsid w:val="00C0599E"/>
    <w:rsid w:val="00C05E2C"/>
    <w:rsid w:val="00C068F8"/>
    <w:rsid w:val="00C11180"/>
    <w:rsid w:val="00C118CA"/>
    <w:rsid w:val="00C12BA7"/>
    <w:rsid w:val="00C14323"/>
    <w:rsid w:val="00C1485D"/>
    <w:rsid w:val="00C15ADE"/>
    <w:rsid w:val="00C213C4"/>
    <w:rsid w:val="00C21C75"/>
    <w:rsid w:val="00C22AD7"/>
    <w:rsid w:val="00C22B4B"/>
    <w:rsid w:val="00C22DD1"/>
    <w:rsid w:val="00C2436B"/>
    <w:rsid w:val="00C272A4"/>
    <w:rsid w:val="00C33D50"/>
    <w:rsid w:val="00C3479D"/>
    <w:rsid w:val="00C34CA4"/>
    <w:rsid w:val="00C36D3D"/>
    <w:rsid w:val="00C441C7"/>
    <w:rsid w:val="00C4488D"/>
    <w:rsid w:val="00C507E9"/>
    <w:rsid w:val="00C56381"/>
    <w:rsid w:val="00C602D1"/>
    <w:rsid w:val="00C629DC"/>
    <w:rsid w:val="00C66348"/>
    <w:rsid w:val="00C666F4"/>
    <w:rsid w:val="00C66CA3"/>
    <w:rsid w:val="00C87CF2"/>
    <w:rsid w:val="00C87F24"/>
    <w:rsid w:val="00C90201"/>
    <w:rsid w:val="00C91FBC"/>
    <w:rsid w:val="00C92A6C"/>
    <w:rsid w:val="00C931CB"/>
    <w:rsid w:val="00C944B5"/>
    <w:rsid w:val="00C97C23"/>
    <w:rsid w:val="00CA5885"/>
    <w:rsid w:val="00CB7FC6"/>
    <w:rsid w:val="00CC0C63"/>
    <w:rsid w:val="00CC25B3"/>
    <w:rsid w:val="00CC3477"/>
    <w:rsid w:val="00CC4838"/>
    <w:rsid w:val="00CC4A63"/>
    <w:rsid w:val="00CC5B86"/>
    <w:rsid w:val="00CC7BFA"/>
    <w:rsid w:val="00CC7F86"/>
    <w:rsid w:val="00CD20DC"/>
    <w:rsid w:val="00CD54D7"/>
    <w:rsid w:val="00CD766D"/>
    <w:rsid w:val="00CD79C5"/>
    <w:rsid w:val="00CE0366"/>
    <w:rsid w:val="00CE10D6"/>
    <w:rsid w:val="00CE3E24"/>
    <w:rsid w:val="00CE4B18"/>
    <w:rsid w:val="00CF461D"/>
    <w:rsid w:val="00CF4E34"/>
    <w:rsid w:val="00CF4F81"/>
    <w:rsid w:val="00CF65A7"/>
    <w:rsid w:val="00CF69B8"/>
    <w:rsid w:val="00CF7512"/>
    <w:rsid w:val="00D01A90"/>
    <w:rsid w:val="00D10529"/>
    <w:rsid w:val="00D15678"/>
    <w:rsid w:val="00D1742F"/>
    <w:rsid w:val="00D22ABE"/>
    <w:rsid w:val="00D23853"/>
    <w:rsid w:val="00D24B03"/>
    <w:rsid w:val="00D24CD9"/>
    <w:rsid w:val="00D26329"/>
    <w:rsid w:val="00D300A4"/>
    <w:rsid w:val="00D30DFD"/>
    <w:rsid w:val="00D31DE3"/>
    <w:rsid w:val="00D323EE"/>
    <w:rsid w:val="00D32A13"/>
    <w:rsid w:val="00D33392"/>
    <w:rsid w:val="00D34660"/>
    <w:rsid w:val="00D35261"/>
    <w:rsid w:val="00D36962"/>
    <w:rsid w:val="00D36BFB"/>
    <w:rsid w:val="00D37D0B"/>
    <w:rsid w:val="00D37F27"/>
    <w:rsid w:val="00D40347"/>
    <w:rsid w:val="00D41721"/>
    <w:rsid w:val="00D4197F"/>
    <w:rsid w:val="00D50E19"/>
    <w:rsid w:val="00D51DCE"/>
    <w:rsid w:val="00D53164"/>
    <w:rsid w:val="00D53D66"/>
    <w:rsid w:val="00D55A00"/>
    <w:rsid w:val="00D56CBA"/>
    <w:rsid w:val="00D61422"/>
    <w:rsid w:val="00D62B2A"/>
    <w:rsid w:val="00D64C46"/>
    <w:rsid w:val="00D65CBE"/>
    <w:rsid w:val="00D67558"/>
    <w:rsid w:val="00D83B8D"/>
    <w:rsid w:val="00D83EE1"/>
    <w:rsid w:val="00D87EBD"/>
    <w:rsid w:val="00D94E13"/>
    <w:rsid w:val="00DA19D7"/>
    <w:rsid w:val="00DA3632"/>
    <w:rsid w:val="00DA4DEA"/>
    <w:rsid w:val="00DA6303"/>
    <w:rsid w:val="00DA6F25"/>
    <w:rsid w:val="00DA7463"/>
    <w:rsid w:val="00DB2A1B"/>
    <w:rsid w:val="00DB42F9"/>
    <w:rsid w:val="00DB4579"/>
    <w:rsid w:val="00DB5176"/>
    <w:rsid w:val="00DC17B8"/>
    <w:rsid w:val="00DC2430"/>
    <w:rsid w:val="00DC2CCE"/>
    <w:rsid w:val="00DC37C1"/>
    <w:rsid w:val="00DC3816"/>
    <w:rsid w:val="00DC4B01"/>
    <w:rsid w:val="00DC4EE8"/>
    <w:rsid w:val="00DC5FE2"/>
    <w:rsid w:val="00DC615F"/>
    <w:rsid w:val="00DD1423"/>
    <w:rsid w:val="00DD18CC"/>
    <w:rsid w:val="00DD2D9F"/>
    <w:rsid w:val="00DD5647"/>
    <w:rsid w:val="00DD5C76"/>
    <w:rsid w:val="00DD6420"/>
    <w:rsid w:val="00DD7038"/>
    <w:rsid w:val="00DD7641"/>
    <w:rsid w:val="00DE01C5"/>
    <w:rsid w:val="00DE1F0C"/>
    <w:rsid w:val="00DE23C2"/>
    <w:rsid w:val="00DE36B9"/>
    <w:rsid w:val="00DE6537"/>
    <w:rsid w:val="00DF0C59"/>
    <w:rsid w:val="00DF3AF9"/>
    <w:rsid w:val="00E0009B"/>
    <w:rsid w:val="00E02737"/>
    <w:rsid w:val="00E0305A"/>
    <w:rsid w:val="00E045C9"/>
    <w:rsid w:val="00E05317"/>
    <w:rsid w:val="00E0685F"/>
    <w:rsid w:val="00E108D0"/>
    <w:rsid w:val="00E121BD"/>
    <w:rsid w:val="00E16325"/>
    <w:rsid w:val="00E17121"/>
    <w:rsid w:val="00E216BE"/>
    <w:rsid w:val="00E21E51"/>
    <w:rsid w:val="00E22184"/>
    <w:rsid w:val="00E23FE9"/>
    <w:rsid w:val="00E24A92"/>
    <w:rsid w:val="00E250FA"/>
    <w:rsid w:val="00E26361"/>
    <w:rsid w:val="00E319B2"/>
    <w:rsid w:val="00E31DA0"/>
    <w:rsid w:val="00E33636"/>
    <w:rsid w:val="00E36237"/>
    <w:rsid w:val="00E42506"/>
    <w:rsid w:val="00E43092"/>
    <w:rsid w:val="00E441D0"/>
    <w:rsid w:val="00E469D8"/>
    <w:rsid w:val="00E51AB1"/>
    <w:rsid w:val="00E5213B"/>
    <w:rsid w:val="00E52151"/>
    <w:rsid w:val="00E53CDA"/>
    <w:rsid w:val="00E5541A"/>
    <w:rsid w:val="00E57695"/>
    <w:rsid w:val="00E57749"/>
    <w:rsid w:val="00E61FA1"/>
    <w:rsid w:val="00E62FC1"/>
    <w:rsid w:val="00E67661"/>
    <w:rsid w:val="00E70E3C"/>
    <w:rsid w:val="00E71D50"/>
    <w:rsid w:val="00E735B8"/>
    <w:rsid w:val="00E75073"/>
    <w:rsid w:val="00E761EB"/>
    <w:rsid w:val="00E76E6E"/>
    <w:rsid w:val="00E77C19"/>
    <w:rsid w:val="00E82A21"/>
    <w:rsid w:val="00E85408"/>
    <w:rsid w:val="00E902B5"/>
    <w:rsid w:val="00E9087B"/>
    <w:rsid w:val="00E923A8"/>
    <w:rsid w:val="00E92EE3"/>
    <w:rsid w:val="00E934C6"/>
    <w:rsid w:val="00E94BD5"/>
    <w:rsid w:val="00E952E8"/>
    <w:rsid w:val="00E95655"/>
    <w:rsid w:val="00E96DB6"/>
    <w:rsid w:val="00EA02A7"/>
    <w:rsid w:val="00EA0C40"/>
    <w:rsid w:val="00EA6791"/>
    <w:rsid w:val="00EB48B7"/>
    <w:rsid w:val="00EB5A22"/>
    <w:rsid w:val="00EB5A49"/>
    <w:rsid w:val="00EC7C90"/>
    <w:rsid w:val="00ED3F95"/>
    <w:rsid w:val="00ED4E54"/>
    <w:rsid w:val="00ED7188"/>
    <w:rsid w:val="00EE4323"/>
    <w:rsid w:val="00EE4AA4"/>
    <w:rsid w:val="00EF0105"/>
    <w:rsid w:val="00EF045D"/>
    <w:rsid w:val="00EF244F"/>
    <w:rsid w:val="00EF3094"/>
    <w:rsid w:val="00EF33DA"/>
    <w:rsid w:val="00EF4D11"/>
    <w:rsid w:val="00EF6C6C"/>
    <w:rsid w:val="00F02B96"/>
    <w:rsid w:val="00F03B98"/>
    <w:rsid w:val="00F0414C"/>
    <w:rsid w:val="00F05AB5"/>
    <w:rsid w:val="00F0661F"/>
    <w:rsid w:val="00F10770"/>
    <w:rsid w:val="00F134F6"/>
    <w:rsid w:val="00F136D5"/>
    <w:rsid w:val="00F13B7C"/>
    <w:rsid w:val="00F17CDD"/>
    <w:rsid w:val="00F2473E"/>
    <w:rsid w:val="00F26F32"/>
    <w:rsid w:val="00F27A15"/>
    <w:rsid w:val="00F318A6"/>
    <w:rsid w:val="00F3246D"/>
    <w:rsid w:val="00F3426D"/>
    <w:rsid w:val="00F364C9"/>
    <w:rsid w:val="00F3697B"/>
    <w:rsid w:val="00F376E9"/>
    <w:rsid w:val="00F43168"/>
    <w:rsid w:val="00F43824"/>
    <w:rsid w:val="00F43BD2"/>
    <w:rsid w:val="00F44E47"/>
    <w:rsid w:val="00F47826"/>
    <w:rsid w:val="00F50279"/>
    <w:rsid w:val="00F5182B"/>
    <w:rsid w:val="00F5291A"/>
    <w:rsid w:val="00F52DFE"/>
    <w:rsid w:val="00F52E25"/>
    <w:rsid w:val="00F539DF"/>
    <w:rsid w:val="00F5583A"/>
    <w:rsid w:val="00F63C76"/>
    <w:rsid w:val="00F64DCF"/>
    <w:rsid w:val="00F650A3"/>
    <w:rsid w:val="00F66390"/>
    <w:rsid w:val="00F70AEC"/>
    <w:rsid w:val="00F74322"/>
    <w:rsid w:val="00F75068"/>
    <w:rsid w:val="00F7512F"/>
    <w:rsid w:val="00F77E8F"/>
    <w:rsid w:val="00F80254"/>
    <w:rsid w:val="00F81F75"/>
    <w:rsid w:val="00F82487"/>
    <w:rsid w:val="00F8336A"/>
    <w:rsid w:val="00F83714"/>
    <w:rsid w:val="00F84246"/>
    <w:rsid w:val="00F91293"/>
    <w:rsid w:val="00F912B2"/>
    <w:rsid w:val="00F93C0E"/>
    <w:rsid w:val="00F9699D"/>
    <w:rsid w:val="00F974B6"/>
    <w:rsid w:val="00FA0BD8"/>
    <w:rsid w:val="00FA320F"/>
    <w:rsid w:val="00FA4152"/>
    <w:rsid w:val="00FB1773"/>
    <w:rsid w:val="00FB2E12"/>
    <w:rsid w:val="00FB67F4"/>
    <w:rsid w:val="00FC138A"/>
    <w:rsid w:val="00FC1773"/>
    <w:rsid w:val="00FD2A3C"/>
    <w:rsid w:val="00FD2F0B"/>
    <w:rsid w:val="00FD5E43"/>
    <w:rsid w:val="00FD7837"/>
    <w:rsid w:val="00FE2A34"/>
    <w:rsid w:val="00FE4AAE"/>
    <w:rsid w:val="00FF0792"/>
    <w:rsid w:val="00FF48B4"/>
    <w:rsid w:val="00FF4B2C"/>
    <w:rsid w:val="00FF51E3"/>
    <w:rsid w:val="00FF6B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CD481"/>
  <w15:chartTrackingRefBased/>
  <w15:docId w15:val="{CE3257C5-0D83-4B4E-A52E-3901A393D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paragraph" w:styleId="1">
    <w:name w:val="heading 1"/>
    <w:basedOn w:val="a"/>
    <w:link w:val="10"/>
    <w:uiPriority w:val="9"/>
    <w:qFormat/>
    <w:rsid w:val="005B4D7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C7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295EB2"/>
    <w:rPr>
      <w:color w:val="0000FF"/>
      <w:u w:val="single"/>
    </w:rPr>
  </w:style>
  <w:style w:type="paragraph" w:customStyle="1" w:styleId="underpoint">
    <w:name w:val="underpoint"/>
    <w:basedOn w:val="a"/>
    <w:rsid w:val="00AA0F5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ewncpi">
    <w:name w:val="newncpi"/>
    <w:basedOn w:val="a"/>
    <w:rsid w:val="00AA0F5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5B4D7D"/>
    <w:rPr>
      <w:rFonts w:ascii="Times New Roman" w:eastAsia="Times New Roman" w:hAnsi="Times New Roman" w:cs="Times New Roman"/>
      <w:b/>
      <w:bCs/>
      <w:kern w:val="36"/>
      <w:sz w:val="48"/>
      <w:szCs w:val="48"/>
      <w:lang w:eastAsia="ru-RU"/>
    </w:rPr>
  </w:style>
  <w:style w:type="paragraph" w:styleId="a5">
    <w:name w:val="Normal (Web)"/>
    <w:basedOn w:val="a"/>
    <w:uiPriority w:val="99"/>
    <w:semiHidden/>
    <w:unhideWhenUsed/>
    <w:rsid w:val="002164D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7B2B89"/>
    <w:pPr>
      <w:ind w:left="720"/>
      <w:contextualSpacing/>
    </w:pPr>
  </w:style>
  <w:style w:type="paragraph" w:styleId="2">
    <w:name w:val="Body Text Indent 2"/>
    <w:basedOn w:val="a"/>
    <w:link w:val="20"/>
    <w:rsid w:val="00065970"/>
    <w:pPr>
      <w:spacing w:before="120" w:after="0" w:line="360" w:lineRule="exact"/>
      <w:ind w:right="-2" w:firstLine="709"/>
      <w:jc w:val="both"/>
    </w:pPr>
    <w:rPr>
      <w:rFonts w:ascii="Times New Roman" w:eastAsia="Times New Roman" w:hAnsi="Times New Roman" w:cs="Times New Roman"/>
      <w:sz w:val="26"/>
      <w:szCs w:val="20"/>
      <w:lang w:eastAsia="ru-RU"/>
    </w:rPr>
  </w:style>
  <w:style w:type="character" w:customStyle="1" w:styleId="20">
    <w:name w:val="Основной текст с отступом 2 Знак"/>
    <w:basedOn w:val="a0"/>
    <w:link w:val="2"/>
    <w:rsid w:val="00065970"/>
    <w:rPr>
      <w:rFonts w:ascii="Times New Roman" w:eastAsia="Times New Roman" w:hAnsi="Times New Roman" w:cs="Times New Roman"/>
      <w:sz w:val="26"/>
      <w:szCs w:val="20"/>
      <w:lang w:eastAsia="ru-RU"/>
    </w:rPr>
  </w:style>
  <w:style w:type="character" w:customStyle="1" w:styleId="word-wrapper">
    <w:name w:val="word-wrapper"/>
    <w:basedOn w:val="a0"/>
    <w:rsid w:val="00E42506"/>
  </w:style>
  <w:style w:type="character" w:customStyle="1" w:styleId="fake-non-breaking-space">
    <w:name w:val="fake-non-breaking-space"/>
    <w:basedOn w:val="a0"/>
    <w:rsid w:val="00E42506"/>
  </w:style>
  <w:style w:type="paragraph" w:styleId="a7">
    <w:name w:val="endnote text"/>
    <w:basedOn w:val="a"/>
    <w:link w:val="a8"/>
    <w:uiPriority w:val="99"/>
    <w:unhideWhenUsed/>
    <w:rsid w:val="001332BA"/>
    <w:pPr>
      <w:spacing w:after="0" w:line="240" w:lineRule="auto"/>
    </w:pPr>
    <w:rPr>
      <w:sz w:val="20"/>
      <w:szCs w:val="20"/>
    </w:rPr>
  </w:style>
  <w:style w:type="character" w:customStyle="1" w:styleId="a8">
    <w:name w:val="Текст концевой сноски Знак"/>
    <w:basedOn w:val="a0"/>
    <w:link w:val="a7"/>
    <w:uiPriority w:val="99"/>
    <w:rsid w:val="001332BA"/>
    <w:rPr>
      <w:sz w:val="20"/>
      <w:szCs w:val="20"/>
    </w:rPr>
  </w:style>
  <w:style w:type="character" w:styleId="a9">
    <w:name w:val="endnote reference"/>
    <w:basedOn w:val="a0"/>
    <w:uiPriority w:val="99"/>
    <w:semiHidden/>
    <w:unhideWhenUsed/>
    <w:rsid w:val="001332BA"/>
    <w:rPr>
      <w:vertAlign w:val="superscript"/>
    </w:rPr>
  </w:style>
  <w:style w:type="character" w:styleId="aa">
    <w:name w:val="Unresolved Mention"/>
    <w:basedOn w:val="a0"/>
    <w:uiPriority w:val="99"/>
    <w:semiHidden/>
    <w:unhideWhenUsed/>
    <w:rsid w:val="00E05317"/>
    <w:rPr>
      <w:color w:val="605E5C"/>
      <w:shd w:val="clear" w:color="auto" w:fill="E1DFDD"/>
    </w:rPr>
  </w:style>
  <w:style w:type="paragraph" w:styleId="ab">
    <w:name w:val="footnote text"/>
    <w:basedOn w:val="a"/>
    <w:link w:val="ac"/>
    <w:uiPriority w:val="99"/>
    <w:semiHidden/>
    <w:unhideWhenUsed/>
    <w:rsid w:val="00E0685F"/>
    <w:pPr>
      <w:spacing w:after="0" w:line="240" w:lineRule="auto"/>
    </w:pPr>
    <w:rPr>
      <w:sz w:val="20"/>
      <w:szCs w:val="20"/>
    </w:rPr>
  </w:style>
  <w:style w:type="character" w:customStyle="1" w:styleId="ac">
    <w:name w:val="Текст сноски Знак"/>
    <w:basedOn w:val="a0"/>
    <w:link w:val="ab"/>
    <w:uiPriority w:val="99"/>
    <w:semiHidden/>
    <w:rsid w:val="00E0685F"/>
    <w:rPr>
      <w:sz w:val="20"/>
      <w:szCs w:val="20"/>
    </w:rPr>
  </w:style>
  <w:style w:type="character" w:styleId="ad">
    <w:name w:val="footnote reference"/>
    <w:basedOn w:val="a0"/>
    <w:uiPriority w:val="99"/>
    <w:semiHidden/>
    <w:unhideWhenUsed/>
    <w:rsid w:val="00E068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646133">
      <w:bodyDiv w:val="1"/>
      <w:marLeft w:val="0"/>
      <w:marRight w:val="0"/>
      <w:marTop w:val="0"/>
      <w:marBottom w:val="0"/>
      <w:divBdr>
        <w:top w:val="none" w:sz="0" w:space="0" w:color="auto"/>
        <w:left w:val="none" w:sz="0" w:space="0" w:color="auto"/>
        <w:bottom w:val="none" w:sz="0" w:space="0" w:color="auto"/>
        <w:right w:val="none" w:sz="0" w:space="0" w:color="auto"/>
      </w:divBdr>
    </w:div>
    <w:div w:id="325520918">
      <w:bodyDiv w:val="1"/>
      <w:marLeft w:val="0"/>
      <w:marRight w:val="0"/>
      <w:marTop w:val="0"/>
      <w:marBottom w:val="0"/>
      <w:divBdr>
        <w:top w:val="none" w:sz="0" w:space="0" w:color="auto"/>
        <w:left w:val="none" w:sz="0" w:space="0" w:color="auto"/>
        <w:bottom w:val="none" w:sz="0" w:space="0" w:color="auto"/>
        <w:right w:val="none" w:sz="0" w:space="0" w:color="auto"/>
      </w:divBdr>
    </w:div>
    <w:div w:id="725225891">
      <w:bodyDiv w:val="1"/>
      <w:marLeft w:val="0"/>
      <w:marRight w:val="0"/>
      <w:marTop w:val="0"/>
      <w:marBottom w:val="0"/>
      <w:divBdr>
        <w:top w:val="none" w:sz="0" w:space="0" w:color="auto"/>
        <w:left w:val="none" w:sz="0" w:space="0" w:color="auto"/>
        <w:bottom w:val="none" w:sz="0" w:space="0" w:color="auto"/>
        <w:right w:val="none" w:sz="0" w:space="0" w:color="auto"/>
      </w:divBdr>
    </w:div>
    <w:div w:id="1016998800">
      <w:bodyDiv w:val="1"/>
      <w:marLeft w:val="0"/>
      <w:marRight w:val="0"/>
      <w:marTop w:val="0"/>
      <w:marBottom w:val="0"/>
      <w:divBdr>
        <w:top w:val="none" w:sz="0" w:space="0" w:color="auto"/>
        <w:left w:val="none" w:sz="0" w:space="0" w:color="auto"/>
        <w:bottom w:val="none" w:sz="0" w:space="0" w:color="auto"/>
        <w:right w:val="none" w:sz="0" w:space="0" w:color="auto"/>
      </w:divBdr>
    </w:div>
    <w:div w:id="1232078495">
      <w:bodyDiv w:val="1"/>
      <w:marLeft w:val="0"/>
      <w:marRight w:val="0"/>
      <w:marTop w:val="0"/>
      <w:marBottom w:val="0"/>
      <w:divBdr>
        <w:top w:val="none" w:sz="0" w:space="0" w:color="auto"/>
        <w:left w:val="none" w:sz="0" w:space="0" w:color="auto"/>
        <w:bottom w:val="none" w:sz="0" w:space="0" w:color="auto"/>
        <w:right w:val="none" w:sz="0" w:space="0" w:color="auto"/>
      </w:divBdr>
    </w:div>
    <w:div w:id="1239169655">
      <w:bodyDiv w:val="1"/>
      <w:marLeft w:val="0"/>
      <w:marRight w:val="0"/>
      <w:marTop w:val="0"/>
      <w:marBottom w:val="0"/>
      <w:divBdr>
        <w:top w:val="none" w:sz="0" w:space="0" w:color="auto"/>
        <w:left w:val="none" w:sz="0" w:space="0" w:color="auto"/>
        <w:bottom w:val="none" w:sz="0" w:space="0" w:color="auto"/>
        <w:right w:val="none" w:sz="0" w:space="0" w:color="auto"/>
      </w:divBdr>
    </w:div>
    <w:div w:id="1249771734">
      <w:bodyDiv w:val="1"/>
      <w:marLeft w:val="0"/>
      <w:marRight w:val="0"/>
      <w:marTop w:val="0"/>
      <w:marBottom w:val="0"/>
      <w:divBdr>
        <w:top w:val="none" w:sz="0" w:space="0" w:color="auto"/>
        <w:left w:val="none" w:sz="0" w:space="0" w:color="auto"/>
        <w:bottom w:val="none" w:sz="0" w:space="0" w:color="auto"/>
        <w:right w:val="none" w:sz="0" w:space="0" w:color="auto"/>
      </w:divBdr>
    </w:div>
    <w:div w:id="1367943745">
      <w:bodyDiv w:val="1"/>
      <w:marLeft w:val="0"/>
      <w:marRight w:val="0"/>
      <w:marTop w:val="0"/>
      <w:marBottom w:val="0"/>
      <w:divBdr>
        <w:top w:val="none" w:sz="0" w:space="0" w:color="auto"/>
        <w:left w:val="none" w:sz="0" w:space="0" w:color="auto"/>
        <w:bottom w:val="none" w:sz="0" w:space="0" w:color="auto"/>
        <w:right w:val="none" w:sz="0" w:space="0" w:color="auto"/>
      </w:divBdr>
    </w:div>
    <w:div w:id="2003271041">
      <w:bodyDiv w:val="1"/>
      <w:marLeft w:val="0"/>
      <w:marRight w:val="0"/>
      <w:marTop w:val="0"/>
      <w:marBottom w:val="0"/>
      <w:divBdr>
        <w:top w:val="none" w:sz="0" w:space="0" w:color="auto"/>
        <w:left w:val="none" w:sz="0" w:space="0" w:color="auto"/>
        <w:bottom w:val="none" w:sz="0" w:space="0" w:color="auto"/>
        <w:right w:val="none" w:sz="0" w:space="0" w:color="auto"/>
      </w:divBdr>
    </w:div>
    <w:div w:id="210187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dataportal.belstat.gov.by/Indicators/Preview?key=173688" TargetMode="External"/><Relationship Id="rId1" Type="http://schemas.openxmlformats.org/officeDocument/2006/relationships/hyperlink" Target="https://www.belstat.gov.by/upload/iblock/da7/2ofs6kwxniibet4h4icu0kdlturoipo8.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image" Target="../media/image1.jpeg"/><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image" Target="../media/image1.jpeg"/><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606213157781505E-2"/>
          <c:y val="6.9923328549448563E-2"/>
          <c:w val="0.89795396067294864"/>
          <c:h val="0.57414116338905896"/>
        </c:manualLayout>
      </c:layout>
      <c:lineChart>
        <c:grouping val="standard"/>
        <c:varyColors val="0"/>
        <c:ser>
          <c:idx val="0"/>
          <c:order val="0"/>
          <c:tx>
            <c:strRef>
              <c:f>Лист1!$B$1</c:f>
              <c:strCache>
                <c:ptCount val="1"/>
                <c:pt idx="0">
                  <c:v>Реальная заработная плата</c:v>
                </c:pt>
              </c:strCache>
            </c:strRef>
          </c:tx>
          <c:spPr>
            <a:ln w="19050" cap="rnd">
              <a:solidFill>
                <a:schemeClr val="bg1">
                  <a:lumMod val="85000"/>
                </a:schemeClr>
              </a:solidFill>
              <a:round/>
            </a:ln>
            <a:effectLst/>
          </c:spPr>
          <c:marker>
            <c:symbol val="none"/>
          </c:marker>
          <c:cat>
            <c:numRef>
              <c:f>Лист1!$A$2:$A$22</c:f>
              <c:numCache>
                <c:formatCode>General</c:formatCode>
                <c:ptCount val="21"/>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pt idx="20">
                  <c:v>2021</c:v>
                </c:pt>
              </c:numCache>
            </c:numRef>
          </c:cat>
          <c:val>
            <c:numRef>
              <c:f>Лист1!$B$2:$B$22</c:f>
              <c:numCache>
                <c:formatCode>0.0</c:formatCode>
                <c:ptCount val="21"/>
                <c:pt idx="0">
                  <c:v>208.5</c:v>
                </c:pt>
                <c:pt idx="1">
                  <c:v>153.69999999999999</c:v>
                </c:pt>
                <c:pt idx="2">
                  <c:v>132.80000000000001</c:v>
                </c:pt>
                <c:pt idx="3">
                  <c:v>138.6</c:v>
                </c:pt>
                <c:pt idx="4">
                  <c:v>133.30000000000001</c:v>
                </c:pt>
                <c:pt idx="5">
                  <c:v>125.4</c:v>
                </c:pt>
                <c:pt idx="6">
                  <c:v>119.2</c:v>
                </c:pt>
                <c:pt idx="7">
                  <c:v>125.1</c:v>
                </c:pt>
                <c:pt idx="8">
                  <c:v>113.1</c:v>
                </c:pt>
                <c:pt idx="9">
                  <c:v>123.9</c:v>
                </c:pt>
                <c:pt idx="10">
                  <c:v>156.1</c:v>
                </c:pt>
                <c:pt idx="11">
                  <c:v>193.5</c:v>
                </c:pt>
                <c:pt idx="12">
                  <c:v>137.69999999999999</c:v>
                </c:pt>
                <c:pt idx="13">
                  <c:v>119.6</c:v>
                </c:pt>
                <c:pt idx="14">
                  <c:v>111</c:v>
                </c:pt>
                <c:pt idx="15">
                  <c:v>107.6</c:v>
                </c:pt>
                <c:pt idx="16">
                  <c:v>113.9</c:v>
                </c:pt>
                <c:pt idx="17">
                  <c:v>118.1</c:v>
                </c:pt>
                <c:pt idx="18">
                  <c:v>112.5</c:v>
                </c:pt>
                <c:pt idx="19">
                  <c:v>114.8</c:v>
                </c:pt>
                <c:pt idx="20">
                  <c:v>114.3</c:v>
                </c:pt>
              </c:numCache>
            </c:numRef>
          </c:val>
          <c:smooth val="0"/>
          <c:extLst>
            <c:ext xmlns:c16="http://schemas.microsoft.com/office/drawing/2014/chart" uri="{C3380CC4-5D6E-409C-BE32-E72D297353CC}">
              <c16:uniqueId val="{00000000-0146-4C0C-9A7F-B73948DA1AFE}"/>
            </c:ext>
          </c:extLst>
        </c:ser>
        <c:ser>
          <c:idx val="1"/>
          <c:order val="1"/>
          <c:tx>
            <c:strRef>
              <c:f>Лист1!$C$1</c:f>
              <c:strCache>
                <c:ptCount val="1"/>
                <c:pt idx="0">
                  <c:v>Номинальная заработная плата</c:v>
                </c:pt>
              </c:strCache>
            </c:strRef>
          </c:tx>
          <c:spPr>
            <a:ln w="12700" cap="rnd">
              <a:solidFill>
                <a:schemeClr val="tx1"/>
              </a:solidFill>
              <a:round/>
            </a:ln>
            <a:effectLst/>
          </c:spPr>
          <c:marker>
            <c:symbol val="none"/>
          </c:marker>
          <c:cat>
            <c:numRef>
              <c:f>Лист1!$A$2:$A$22</c:f>
              <c:numCache>
                <c:formatCode>General</c:formatCode>
                <c:ptCount val="21"/>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pt idx="20">
                  <c:v>2021</c:v>
                </c:pt>
              </c:numCache>
            </c:numRef>
          </c:cat>
          <c:val>
            <c:numRef>
              <c:f>Лист1!$C$2:$C$22</c:f>
              <c:numCache>
                <c:formatCode>0.0</c:formatCode>
                <c:ptCount val="21"/>
                <c:pt idx="0">
                  <c:v>129.4</c:v>
                </c:pt>
                <c:pt idx="1">
                  <c:v>107.8</c:v>
                </c:pt>
                <c:pt idx="2">
                  <c:v>103.4</c:v>
                </c:pt>
                <c:pt idx="3">
                  <c:v>117.4</c:v>
                </c:pt>
                <c:pt idx="4">
                  <c:v>120.9</c:v>
                </c:pt>
                <c:pt idx="5">
                  <c:v>117.2</c:v>
                </c:pt>
                <c:pt idx="6">
                  <c:v>110</c:v>
                </c:pt>
                <c:pt idx="7">
                  <c:v>109</c:v>
                </c:pt>
                <c:pt idx="8">
                  <c:v>100.1</c:v>
                </c:pt>
                <c:pt idx="9">
                  <c:v>114.9</c:v>
                </c:pt>
                <c:pt idx="10">
                  <c:v>101.9</c:v>
                </c:pt>
                <c:pt idx="11">
                  <c:v>121.5</c:v>
                </c:pt>
                <c:pt idx="12">
                  <c:v>116.4</c:v>
                </c:pt>
                <c:pt idx="13">
                  <c:v>101.3</c:v>
                </c:pt>
                <c:pt idx="14">
                  <c:v>97.8</c:v>
                </c:pt>
                <c:pt idx="15">
                  <c:v>96.2</c:v>
                </c:pt>
                <c:pt idx="16">
                  <c:v>107.4</c:v>
                </c:pt>
                <c:pt idx="17">
                  <c:v>112.6</c:v>
                </c:pt>
                <c:pt idx="18">
                  <c:v>106.5</c:v>
                </c:pt>
                <c:pt idx="19">
                  <c:v>108.8</c:v>
                </c:pt>
                <c:pt idx="20">
                  <c:v>104.4</c:v>
                </c:pt>
              </c:numCache>
            </c:numRef>
          </c:val>
          <c:smooth val="0"/>
          <c:extLst>
            <c:ext xmlns:c16="http://schemas.microsoft.com/office/drawing/2014/chart" uri="{C3380CC4-5D6E-409C-BE32-E72D297353CC}">
              <c16:uniqueId val="{00000001-0146-4C0C-9A7F-B73948DA1AFE}"/>
            </c:ext>
          </c:extLst>
        </c:ser>
        <c:ser>
          <c:idx val="2"/>
          <c:order val="2"/>
          <c:tx>
            <c:strRef>
              <c:f>Лист1!$D$1</c:f>
              <c:strCache>
                <c:ptCount val="1"/>
                <c:pt idx="0">
                  <c:v>Производительность труда по ВВП</c:v>
                </c:pt>
              </c:strCache>
            </c:strRef>
          </c:tx>
          <c:spPr>
            <a:ln w="19050" cap="rnd">
              <a:solidFill>
                <a:schemeClr val="tx1">
                  <a:lumMod val="50000"/>
                  <a:lumOff val="50000"/>
                </a:schemeClr>
              </a:solidFill>
              <a:round/>
            </a:ln>
            <a:effectLst/>
          </c:spPr>
          <c:marker>
            <c:symbol val="none"/>
          </c:marker>
          <c:cat>
            <c:numRef>
              <c:f>Лист1!$A$2:$A$22</c:f>
              <c:numCache>
                <c:formatCode>General</c:formatCode>
                <c:ptCount val="21"/>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pt idx="19">
                  <c:v>2020</c:v>
                </c:pt>
                <c:pt idx="20">
                  <c:v>2021</c:v>
                </c:pt>
              </c:numCache>
            </c:numRef>
          </c:cat>
          <c:val>
            <c:numRef>
              <c:f>Лист1!$D$2:$D$22</c:f>
              <c:numCache>
                <c:formatCode>0.0</c:formatCode>
                <c:ptCount val="21"/>
                <c:pt idx="0">
                  <c:v>105.2</c:v>
                </c:pt>
                <c:pt idx="1">
                  <c:v>105.8</c:v>
                </c:pt>
                <c:pt idx="2">
                  <c:v>108</c:v>
                </c:pt>
                <c:pt idx="3">
                  <c:v>112</c:v>
                </c:pt>
                <c:pt idx="4">
                  <c:v>107.3</c:v>
                </c:pt>
                <c:pt idx="5">
                  <c:v>108.6</c:v>
                </c:pt>
                <c:pt idx="6">
                  <c:v>107.4</c:v>
                </c:pt>
                <c:pt idx="7">
                  <c:v>108</c:v>
                </c:pt>
                <c:pt idx="8">
                  <c:v>99.5</c:v>
                </c:pt>
                <c:pt idx="9">
                  <c:v>107.2</c:v>
                </c:pt>
                <c:pt idx="10">
                  <c:v>105.7</c:v>
                </c:pt>
                <c:pt idx="11">
                  <c:v>103.5</c:v>
                </c:pt>
                <c:pt idx="12">
                  <c:v>101.7</c:v>
                </c:pt>
                <c:pt idx="13">
                  <c:v>102.3</c:v>
                </c:pt>
                <c:pt idx="14">
                  <c:v>97.4</c:v>
                </c:pt>
                <c:pt idx="15">
                  <c:v>99.5</c:v>
                </c:pt>
                <c:pt idx="16">
                  <c:v>103.7</c:v>
                </c:pt>
                <c:pt idx="17">
                  <c:v>103.5</c:v>
                </c:pt>
                <c:pt idx="18">
                  <c:v>101.3</c:v>
                </c:pt>
                <c:pt idx="19">
                  <c:v>99.6</c:v>
                </c:pt>
                <c:pt idx="20">
                  <c:v>103.1</c:v>
                </c:pt>
              </c:numCache>
            </c:numRef>
          </c:val>
          <c:smooth val="0"/>
          <c:extLst>
            <c:ext xmlns:c16="http://schemas.microsoft.com/office/drawing/2014/chart" uri="{C3380CC4-5D6E-409C-BE32-E72D297353CC}">
              <c16:uniqueId val="{00000002-0146-4C0C-9A7F-B73948DA1AFE}"/>
            </c:ext>
          </c:extLst>
        </c:ser>
        <c:dLbls>
          <c:showLegendKey val="0"/>
          <c:showVal val="0"/>
          <c:showCatName val="0"/>
          <c:showSerName val="0"/>
          <c:showPercent val="0"/>
          <c:showBubbleSize val="0"/>
        </c:dLbls>
        <c:smooth val="0"/>
        <c:axId val="202772031"/>
        <c:axId val="116720831"/>
      </c:lineChart>
      <c:catAx>
        <c:axId val="20277203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prstDash val="sysDash"/>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ru-RU"/>
          </a:p>
        </c:txPr>
        <c:crossAx val="116720831"/>
        <c:crosses val="autoZero"/>
        <c:auto val="1"/>
        <c:lblAlgn val="ctr"/>
        <c:lblOffset val="100"/>
        <c:noMultiLvlLbl val="0"/>
      </c:catAx>
      <c:valAx>
        <c:axId val="116720831"/>
        <c:scaling>
          <c:orientation val="minMax"/>
          <c:min val="80"/>
        </c:scaling>
        <c:delete val="0"/>
        <c:axPos val="l"/>
        <c:majorGridlines>
          <c:spPr>
            <a:ln w="3175" cap="flat" cmpd="sng" algn="ctr">
              <a:solidFill>
                <a:schemeClr val="bg1">
                  <a:lumMod val="85000"/>
                </a:schemeClr>
              </a:solidFill>
              <a:prstDash val="sysDash"/>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0" baseline="0">
                <a:solidFill>
                  <a:sysClr val="windowText" lastClr="000000"/>
                </a:solidFill>
                <a:latin typeface="Times New Roman" panose="02020603050405020304" pitchFamily="18" charset="0"/>
                <a:ea typeface="+mn-ea"/>
                <a:cs typeface="+mn-cs"/>
              </a:defRPr>
            </a:pPr>
            <a:endParaRPr lang="ru-RU"/>
          </a:p>
        </c:txPr>
        <c:crossAx val="202772031"/>
        <c:crosses val="autoZero"/>
        <c:crossBetween val="between"/>
      </c:valAx>
      <c:spPr>
        <a:noFill/>
        <a:ln>
          <a:noFill/>
        </a:ln>
        <a:effectLst/>
      </c:spPr>
    </c:plotArea>
    <c:legend>
      <c:legendPos val="b"/>
      <c:layout>
        <c:manualLayout>
          <c:xMode val="edge"/>
          <c:yMode val="edge"/>
          <c:x val="4.3821209465381246E-3"/>
          <c:y val="0.76395675788051243"/>
          <c:w val="0.99342681858019266"/>
          <c:h val="0.2030035601985395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877519843698297E-2"/>
          <c:y val="5.5555555555555552E-2"/>
          <c:w val="0.91822066283165382"/>
          <c:h val="0.52806808239879111"/>
        </c:manualLayout>
      </c:layout>
      <c:barChart>
        <c:barDir val="col"/>
        <c:grouping val="clustered"/>
        <c:varyColors val="0"/>
        <c:ser>
          <c:idx val="0"/>
          <c:order val="0"/>
          <c:tx>
            <c:strRef>
              <c:f>Лист1!$B$1</c:f>
              <c:strCache>
                <c:ptCount val="1"/>
                <c:pt idx="0">
                  <c:v>Столбец2</c:v>
                </c:pt>
              </c:strCache>
            </c:strRef>
          </c:tx>
          <c:spPr>
            <a:solidFill>
              <a:schemeClr val="accent1"/>
            </a:solidFill>
            <a:ln>
              <a:noFill/>
            </a:ln>
            <a:effectLst/>
          </c:spPr>
          <c:invertIfNegative val="0"/>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Лист1!$B$2:$B$43</c:f>
              <c:numCache>
                <c:formatCode>General</c:formatCode>
                <c:ptCount val="42"/>
                <c:pt idx="0" formatCode="@">
                  <c:v>0</c:v>
                </c:pt>
                <c:pt idx="6" formatCode="@">
                  <c:v>0</c:v>
                </c:pt>
                <c:pt idx="12" formatCode="@">
                  <c:v>0</c:v>
                </c:pt>
                <c:pt idx="18" formatCode="@">
                  <c:v>0</c:v>
                </c:pt>
                <c:pt idx="24" formatCode="@">
                  <c:v>0</c:v>
                </c:pt>
                <c:pt idx="30" formatCode="@">
                  <c:v>0</c:v>
                </c:pt>
                <c:pt idx="36" formatCode="@">
                  <c:v>0</c:v>
                </c:pt>
              </c:numCache>
            </c:numRef>
          </c:val>
          <c:extLst>
            <c:ext xmlns:c16="http://schemas.microsoft.com/office/drawing/2014/chart" uri="{C3380CC4-5D6E-409C-BE32-E72D297353CC}">
              <c16:uniqueId val="{00000000-A0CE-4928-AAE9-380126316ABB}"/>
            </c:ext>
          </c:extLst>
        </c:ser>
        <c:ser>
          <c:idx val="1"/>
          <c:order val="1"/>
          <c:tx>
            <c:strRef>
              <c:f>Лист1!$C$1</c:f>
              <c:strCache>
                <c:ptCount val="1"/>
                <c:pt idx="0">
                  <c:v>до 500</c:v>
                </c:pt>
              </c:strCache>
            </c:strRef>
          </c:tx>
          <c:spPr>
            <a:solidFill>
              <a:schemeClr val="bg2"/>
            </a:solidFill>
            <a:ln>
              <a:noFill/>
            </a:ln>
            <a:effectLst/>
          </c:spPr>
          <c:invertIfNegative val="0"/>
          <c:dLbls>
            <c:dLbl>
              <c:idx val="0"/>
              <c:layout>
                <c:manualLayout>
                  <c:x val="6.369426751592357E-3"/>
                  <c:y val="1.76991150442477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0CE-4928-AAE9-380126316ABB}"/>
                </c:ext>
              </c:extLst>
            </c:dLbl>
            <c:dLbl>
              <c:idx val="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A0CE-4928-AAE9-380126316AB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Лист1!$C$2:$C$43</c:f>
              <c:numCache>
                <c:formatCode>0.0</c:formatCode>
                <c:ptCount val="42"/>
                <c:pt idx="0">
                  <c:v>46.7</c:v>
                </c:pt>
                <c:pt idx="1">
                  <c:v>43.5</c:v>
                </c:pt>
                <c:pt idx="2">
                  <c:v>37.4</c:v>
                </c:pt>
                <c:pt idx="3">
                  <c:v>26.8</c:v>
                </c:pt>
                <c:pt idx="4">
                  <c:v>20.2</c:v>
                </c:pt>
                <c:pt idx="5">
                  <c:v>14.5</c:v>
                </c:pt>
              </c:numCache>
            </c:numRef>
          </c:val>
          <c:extLst>
            <c:ext xmlns:c16="http://schemas.microsoft.com/office/drawing/2014/chart" uri="{C3380CC4-5D6E-409C-BE32-E72D297353CC}">
              <c16:uniqueId val="{00000001-A0CE-4928-AAE9-380126316ABB}"/>
            </c:ext>
          </c:extLst>
        </c:ser>
        <c:ser>
          <c:idx val="2"/>
          <c:order val="2"/>
          <c:tx>
            <c:strRef>
              <c:f>Лист1!$D$1</c:f>
              <c:strCache>
                <c:ptCount val="1"/>
                <c:pt idx="0">
                  <c:v>500,1-600</c:v>
                </c:pt>
              </c:strCache>
            </c:strRef>
          </c:tx>
          <c:spPr>
            <a:solidFill>
              <a:schemeClr val="bg1">
                <a:lumMod val="65000"/>
              </a:schemeClr>
            </a:solidFill>
            <a:ln>
              <a:solidFill>
                <a:schemeClr val="bg1"/>
              </a:solidFill>
            </a:ln>
            <a:effectLst/>
          </c:spPr>
          <c:invertIfNegative val="0"/>
          <c:dLbls>
            <c:dLbl>
              <c:idx val="6"/>
              <c:layout>
                <c:manualLayout>
                  <c:x val="6.369426751592357E-3"/>
                  <c:y val="1.17994100294984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0CE-4928-AAE9-380126316ABB}"/>
                </c:ext>
              </c:extLst>
            </c:dLbl>
            <c:dLbl>
              <c:idx val="1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A0CE-4928-AAE9-380126316AB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Лист1!$D$2:$D$43</c:f>
              <c:numCache>
                <c:formatCode>General</c:formatCode>
                <c:ptCount val="42"/>
                <c:pt idx="6" formatCode="0.0">
                  <c:v>13.9</c:v>
                </c:pt>
                <c:pt idx="7" formatCode="0.0">
                  <c:v>13.5</c:v>
                </c:pt>
                <c:pt idx="8" formatCode="0.0">
                  <c:v>12.8</c:v>
                </c:pt>
                <c:pt idx="9" formatCode="0.0">
                  <c:v>11.5</c:v>
                </c:pt>
                <c:pt idx="10" formatCode="0.0">
                  <c:v>10.1</c:v>
                </c:pt>
                <c:pt idx="11" formatCode="0.0">
                  <c:v>9.1</c:v>
                </c:pt>
              </c:numCache>
            </c:numRef>
          </c:val>
          <c:extLst>
            <c:ext xmlns:c16="http://schemas.microsoft.com/office/drawing/2014/chart" uri="{C3380CC4-5D6E-409C-BE32-E72D297353CC}">
              <c16:uniqueId val="{00000002-A0CE-4928-AAE9-380126316ABB}"/>
            </c:ext>
          </c:extLst>
        </c:ser>
        <c:ser>
          <c:idx val="3"/>
          <c:order val="3"/>
          <c:tx>
            <c:strRef>
              <c:f>Лист1!$E$1</c:f>
              <c:strCache>
                <c:ptCount val="1"/>
                <c:pt idx="0">
                  <c:v>600,1-800</c:v>
                </c:pt>
              </c:strCache>
            </c:strRef>
          </c:tx>
          <c:spPr>
            <a:solidFill>
              <a:schemeClr val="tx1">
                <a:lumMod val="50000"/>
                <a:lumOff val="50000"/>
              </a:schemeClr>
            </a:solidFill>
            <a:ln>
              <a:noFill/>
            </a:ln>
            <a:effectLst/>
          </c:spPr>
          <c:invertIfNegative val="0"/>
          <c:dLbls>
            <c:dLbl>
              <c:idx val="1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0CE-4928-AAE9-380126316ABB}"/>
                </c:ext>
              </c:extLst>
            </c:dLbl>
            <c:dLbl>
              <c:idx val="17"/>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A0CE-4928-AAE9-380126316AB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Лист1!$E$2:$E$43</c:f>
              <c:numCache>
                <c:formatCode>General</c:formatCode>
                <c:ptCount val="42"/>
                <c:pt idx="12" formatCode="0.0">
                  <c:v>19.600000000000001</c:v>
                </c:pt>
                <c:pt idx="13" formatCode="0.0">
                  <c:v>20</c:v>
                </c:pt>
                <c:pt idx="14" formatCode="0.0">
                  <c:v>20.7</c:v>
                </c:pt>
                <c:pt idx="15" formatCode="0.0">
                  <c:v>20.5</c:v>
                </c:pt>
                <c:pt idx="16" formatCode="0.0">
                  <c:v>19.5</c:v>
                </c:pt>
                <c:pt idx="17" formatCode="0.0">
                  <c:v>18.3</c:v>
                </c:pt>
              </c:numCache>
            </c:numRef>
          </c:val>
          <c:extLst>
            <c:ext xmlns:c16="http://schemas.microsoft.com/office/drawing/2014/chart" uri="{C3380CC4-5D6E-409C-BE32-E72D297353CC}">
              <c16:uniqueId val="{00000003-A0CE-4928-AAE9-380126316ABB}"/>
            </c:ext>
          </c:extLst>
        </c:ser>
        <c:ser>
          <c:idx val="4"/>
          <c:order val="4"/>
          <c:tx>
            <c:strRef>
              <c:f>Лист1!$F$1</c:f>
              <c:strCache>
                <c:ptCount val="1"/>
                <c:pt idx="0">
                  <c:v>800,1-1000</c:v>
                </c:pt>
              </c:strCache>
            </c:strRef>
          </c:tx>
          <c:spPr>
            <a:pattFill prst="pct50">
              <a:fgClr>
                <a:schemeClr val="tx1">
                  <a:lumMod val="85000"/>
                  <a:lumOff val="15000"/>
                </a:schemeClr>
              </a:fgClr>
              <a:bgClr>
                <a:schemeClr val="bg1"/>
              </a:bgClr>
            </a:pattFill>
            <a:ln>
              <a:noFill/>
            </a:ln>
            <a:effectLst/>
          </c:spPr>
          <c:invertIfNegative val="0"/>
          <c:dLbls>
            <c:dLbl>
              <c:idx val="18"/>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0CE-4928-AAE9-380126316ABB}"/>
                </c:ext>
              </c:extLst>
            </c:dLbl>
            <c:dLbl>
              <c:idx val="2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A0CE-4928-AAE9-380126316AB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Лист1!$F$2:$F$43</c:f>
              <c:numCache>
                <c:formatCode>General</c:formatCode>
                <c:ptCount val="42"/>
                <c:pt idx="18" formatCode="0.0">
                  <c:v>9.6999999999999993</c:v>
                </c:pt>
                <c:pt idx="19" formatCode="0.0">
                  <c:v>10.7</c:v>
                </c:pt>
                <c:pt idx="20" formatCode="0.0">
                  <c:v>12.5</c:v>
                </c:pt>
                <c:pt idx="21" formatCode="0.0">
                  <c:v>15.5</c:v>
                </c:pt>
                <c:pt idx="22" formatCode="0.0">
                  <c:v>16.600000000000001</c:v>
                </c:pt>
                <c:pt idx="23" formatCode="0.0">
                  <c:v>16.600000000000001</c:v>
                </c:pt>
              </c:numCache>
            </c:numRef>
          </c:val>
          <c:extLst>
            <c:ext xmlns:c16="http://schemas.microsoft.com/office/drawing/2014/chart" uri="{C3380CC4-5D6E-409C-BE32-E72D297353CC}">
              <c16:uniqueId val="{00000004-A0CE-4928-AAE9-380126316ABB}"/>
            </c:ext>
          </c:extLst>
        </c:ser>
        <c:ser>
          <c:idx val="5"/>
          <c:order val="5"/>
          <c:tx>
            <c:strRef>
              <c:f>Лист1!$G$1</c:f>
              <c:strCache>
                <c:ptCount val="1"/>
                <c:pt idx="0">
                  <c:v>1000,1-1500</c:v>
                </c:pt>
              </c:strCache>
            </c:strRef>
          </c:tx>
          <c:spPr>
            <a:pattFill prst="smCheck">
              <a:fgClr>
                <a:schemeClr val="tx1">
                  <a:lumMod val="50000"/>
                  <a:lumOff val="50000"/>
                </a:schemeClr>
              </a:fgClr>
              <a:bgClr>
                <a:schemeClr val="bg1"/>
              </a:bgClr>
            </a:pattFill>
            <a:ln>
              <a:noFill/>
            </a:ln>
            <a:effectLst/>
          </c:spPr>
          <c:invertIfNegative val="0"/>
          <c:dLbls>
            <c:dLbl>
              <c:idx val="2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0CE-4928-AAE9-380126316ABB}"/>
                </c:ext>
              </c:extLst>
            </c:dLbl>
            <c:dLbl>
              <c:idx val="29"/>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A0CE-4928-AAE9-380126316AB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Лист1!$G$2:$G$43</c:f>
              <c:numCache>
                <c:formatCode>General</c:formatCode>
                <c:ptCount val="42"/>
                <c:pt idx="24" formatCode="0.0">
                  <c:v>7.5</c:v>
                </c:pt>
                <c:pt idx="25" formatCode="0.0">
                  <c:v>8.8000000000000007</c:v>
                </c:pt>
                <c:pt idx="26" formatCode="0.0">
                  <c:v>11.7</c:v>
                </c:pt>
                <c:pt idx="27" formatCode="0.0">
                  <c:v>17.2</c:v>
                </c:pt>
                <c:pt idx="28" formatCode="0.0">
                  <c:v>21.6</c:v>
                </c:pt>
                <c:pt idx="29" formatCode="0.0">
                  <c:v>24.8</c:v>
                </c:pt>
              </c:numCache>
            </c:numRef>
          </c:val>
          <c:extLst>
            <c:ext xmlns:c16="http://schemas.microsoft.com/office/drawing/2014/chart" uri="{C3380CC4-5D6E-409C-BE32-E72D297353CC}">
              <c16:uniqueId val="{00000005-A0CE-4928-AAE9-380126316ABB}"/>
            </c:ext>
          </c:extLst>
        </c:ser>
        <c:ser>
          <c:idx val="6"/>
          <c:order val="6"/>
          <c:tx>
            <c:strRef>
              <c:f>Лист1!$H$1</c:f>
              <c:strCache>
                <c:ptCount val="1"/>
                <c:pt idx="0">
                  <c:v>1500,1-2000</c:v>
                </c:pt>
              </c:strCache>
            </c:strRef>
          </c:tx>
          <c:spPr>
            <a:pattFill prst="smCheck">
              <a:fgClr>
                <a:schemeClr val="tx1">
                  <a:lumMod val="85000"/>
                  <a:lumOff val="15000"/>
                </a:schemeClr>
              </a:fgClr>
              <a:bgClr>
                <a:schemeClr val="bg1"/>
              </a:bgClr>
            </a:pattFill>
            <a:ln>
              <a:noFill/>
            </a:ln>
            <a:effectLst/>
          </c:spPr>
          <c:invertIfNegative val="0"/>
          <c:dLbls>
            <c:dLbl>
              <c:idx val="3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0CE-4928-AAE9-380126316ABB}"/>
                </c:ext>
              </c:extLst>
            </c:dLbl>
            <c:dLbl>
              <c:idx val="3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A0CE-4928-AAE9-380126316AB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Лист1!$H$2:$H$43</c:f>
              <c:numCache>
                <c:formatCode>General</c:formatCode>
                <c:ptCount val="42"/>
                <c:pt idx="30" formatCode="0.0">
                  <c:v>1.5</c:v>
                </c:pt>
                <c:pt idx="31" formatCode="0.0">
                  <c:v>1.9</c:v>
                </c:pt>
                <c:pt idx="32" formatCode="0.0">
                  <c:v>2.8</c:v>
                </c:pt>
                <c:pt idx="33" formatCode="0.0">
                  <c:v>4.9000000000000004</c:v>
                </c:pt>
                <c:pt idx="34" formatCode="0.0">
                  <c:v>6.8</c:v>
                </c:pt>
                <c:pt idx="35" formatCode="0.0">
                  <c:v>9</c:v>
                </c:pt>
              </c:numCache>
            </c:numRef>
          </c:val>
          <c:extLst>
            <c:ext xmlns:c16="http://schemas.microsoft.com/office/drawing/2014/chart" uri="{C3380CC4-5D6E-409C-BE32-E72D297353CC}">
              <c16:uniqueId val="{00000006-A0CE-4928-AAE9-380126316ABB}"/>
            </c:ext>
          </c:extLst>
        </c:ser>
        <c:ser>
          <c:idx val="7"/>
          <c:order val="7"/>
          <c:tx>
            <c:strRef>
              <c:f>Лист1!$I$1</c:f>
              <c:strCache>
                <c:ptCount val="1"/>
                <c:pt idx="0">
                  <c:v>2000,1-выше</c:v>
                </c:pt>
              </c:strCache>
            </c:strRef>
          </c:tx>
          <c:spPr>
            <a:solidFill>
              <a:schemeClr val="tx1">
                <a:lumMod val="75000"/>
                <a:lumOff val="25000"/>
              </a:schemeClr>
            </a:solidFill>
            <a:ln>
              <a:noFill/>
            </a:ln>
            <a:effectLst/>
          </c:spPr>
          <c:invertIfNegative val="0"/>
          <c:dLbls>
            <c:dLbl>
              <c:idx val="36"/>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A0CE-4928-AAE9-380126316ABB}"/>
                </c:ext>
              </c:extLst>
            </c:dLbl>
            <c:dLbl>
              <c:idx val="4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A0CE-4928-AAE9-380126316ABB}"/>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Лист1!$A$2:$A$43</c:f>
              <c:strCache>
                <c:ptCount val="42"/>
                <c:pt idx="0">
                  <c:v> май 2015</c:v>
                </c:pt>
                <c:pt idx="1">
                  <c:v> май 2016</c:v>
                </c:pt>
                <c:pt idx="2">
                  <c:v> май 2017</c:v>
                </c:pt>
                <c:pt idx="3">
                  <c:v> май 2018</c:v>
                </c:pt>
                <c:pt idx="4">
                  <c:v> май 2019</c:v>
                </c:pt>
                <c:pt idx="5">
                  <c:v> май 2020</c:v>
                </c:pt>
                <c:pt idx="6">
                  <c:v> май 2015</c:v>
                </c:pt>
                <c:pt idx="7">
                  <c:v> май 2016</c:v>
                </c:pt>
                <c:pt idx="8">
                  <c:v> май 2017</c:v>
                </c:pt>
                <c:pt idx="9">
                  <c:v> май 2018</c:v>
                </c:pt>
                <c:pt idx="10">
                  <c:v> май 2019</c:v>
                </c:pt>
                <c:pt idx="11">
                  <c:v> май 2020</c:v>
                </c:pt>
                <c:pt idx="12">
                  <c:v> май 2015</c:v>
                </c:pt>
                <c:pt idx="13">
                  <c:v> май 2016</c:v>
                </c:pt>
                <c:pt idx="14">
                  <c:v> май 2017</c:v>
                </c:pt>
                <c:pt idx="15">
                  <c:v> май 2018</c:v>
                </c:pt>
                <c:pt idx="16">
                  <c:v> май 2019</c:v>
                </c:pt>
                <c:pt idx="17">
                  <c:v> май 2020</c:v>
                </c:pt>
                <c:pt idx="18">
                  <c:v> май 2015</c:v>
                </c:pt>
                <c:pt idx="19">
                  <c:v> май 2016</c:v>
                </c:pt>
                <c:pt idx="20">
                  <c:v> май 2017</c:v>
                </c:pt>
                <c:pt idx="21">
                  <c:v> май 2018</c:v>
                </c:pt>
                <c:pt idx="22">
                  <c:v> май 2019</c:v>
                </c:pt>
                <c:pt idx="23">
                  <c:v> май 2020</c:v>
                </c:pt>
                <c:pt idx="24">
                  <c:v> май 2015</c:v>
                </c:pt>
                <c:pt idx="25">
                  <c:v> май 2016</c:v>
                </c:pt>
                <c:pt idx="26">
                  <c:v> май 2017</c:v>
                </c:pt>
                <c:pt idx="27">
                  <c:v> май 2018</c:v>
                </c:pt>
                <c:pt idx="28">
                  <c:v> май 2019</c:v>
                </c:pt>
                <c:pt idx="29">
                  <c:v> май 2020</c:v>
                </c:pt>
                <c:pt idx="30">
                  <c:v> май 2015</c:v>
                </c:pt>
                <c:pt idx="31">
                  <c:v> май 2 016</c:v>
                </c:pt>
                <c:pt idx="32">
                  <c:v> май 2017</c:v>
                </c:pt>
                <c:pt idx="33">
                  <c:v> май 2018</c:v>
                </c:pt>
                <c:pt idx="34">
                  <c:v> май 2019</c:v>
                </c:pt>
                <c:pt idx="35">
                  <c:v> май 2020</c:v>
                </c:pt>
                <c:pt idx="36">
                  <c:v> май 2015</c:v>
                </c:pt>
                <c:pt idx="37">
                  <c:v> май 2016</c:v>
                </c:pt>
                <c:pt idx="38">
                  <c:v> май 2017</c:v>
                </c:pt>
                <c:pt idx="39">
                  <c:v> май 2018</c:v>
                </c:pt>
                <c:pt idx="40">
                  <c:v> май 2019</c:v>
                </c:pt>
                <c:pt idx="41">
                  <c:v> май 2020</c:v>
                </c:pt>
              </c:strCache>
            </c:strRef>
          </c:cat>
          <c:val>
            <c:numRef>
              <c:f>Лист1!$I$2:$I$43</c:f>
              <c:numCache>
                <c:formatCode>General</c:formatCode>
                <c:ptCount val="42"/>
                <c:pt idx="36" formatCode="0.0">
                  <c:v>1.1000000000000001</c:v>
                </c:pt>
                <c:pt idx="37" formatCode="0.0">
                  <c:v>1.6</c:v>
                </c:pt>
                <c:pt idx="38" formatCode="0.0">
                  <c:v>2.1</c:v>
                </c:pt>
                <c:pt idx="39" formatCode="0.0">
                  <c:v>3.6</c:v>
                </c:pt>
                <c:pt idx="40" formatCode="0.0">
                  <c:v>5.2</c:v>
                </c:pt>
                <c:pt idx="41" formatCode="0.0">
                  <c:v>7.7</c:v>
                </c:pt>
              </c:numCache>
            </c:numRef>
          </c:val>
          <c:extLst>
            <c:ext xmlns:c16="http://schemas.microsoft.com/office/drawing/2014/chart" uri="{C3380CC4-5D6E-409C-BE32-E72D297353CC}">
              <c16:uniqueId val="{00000007-A0CE-4928-AAE9-380126316ABB}"/>
            </c:ext>
          </c:extLst>
        </c:ser>
        <c:dLbls>
          <c:showLegendKey val="0"/>
          <c:showVal val="0"/>
          <c:showCatName val="0"/>
          <c:showSerName val="0"/>
          <c:showPercent val="0"/>
          <c:showBubbleSize val="0"/>
        </c:dLbls>
        <c:gapWidth val="45"/>
        <c:overlap val="99"/>
        <c:axId val="261762815"/>
        <c:axId val="199914079"/>
      </c:barChart>
      <c:catAx>
        <c:axId val="261762815"/>
        <c:scaling>
          <c:orientation val="minMax"/>
        </c:scaling>
        <c:delete val="0"/>
        <c:axPos val="b"/>
        <c:numFmt formatCode="General" sourceLinked="1"/>
        <c:majorTickMark val="none"/>
        <c:minorTickMark val="none"/>
        <c:tickLblPos val="low"/>
        <c:spPr>
          <a:noFill/>
          <a:ln w="9525" cap="flat" cmpd="sng" algn="ctr">
            <a:noFill/>
            <a:round/>
          </a:ln>
          <a:effectLst/>
        </c:spPr>
        <c:txPr>
          <a:bodyPr rot="-60000000" spcFirstLastPara="1" vertOverflow="ellipsis" vert="horz" wrap="square" anchor="ctr" anchorCtr="1"/>
          <a:lstStyle/>
          <a:p>
            <a:pPr algn="ct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99914079"/>
        <c:crosses val="autoZero"/>
        <c:auto val="1"/>
        <c:lblAlgn val="l"/>
        <c:lblOffset val="110"/>
        <c:noMultiLvlLbl val="0"/>
      </c:catAx>
      <c:valAx>
        <c:axId val="199914079"/>
        <c:scaling>
          <c:orientation val="minMax"/>
        </c:scaling>
        <c:delete val="0"/>
        <c:axPos val="l"/>
        <c:majorGridlines>
          <c:spPr>
            <a:ln w="3175" cap="flat" cmpd="sng" algn="ctr">
              <a:solidFill>
                <a:schemeClr val="tx1">
                  <a:lumMod val="15000"/>
                  <a:lumOff val="85000"/>
                </a:schemeClr>
              </a:solidFill>
              <a:prstDash val="sysDash"/>
              <a:round/>
            </a:ln>
            <a:effectLst/>
          </c:spPr>
        </c:majorGridlines>
        <c:numFmt formatCode="@"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61762815"/>
        <c:crosses val="autoZero"/>
        <c:crossBetween val="between"/>
      </c:valAx>
      <c:spPr>
        <a:noFill/>
        <a:ln>
          <a:noFill/>
        </a:ln>
        <a:effectLst/>
      </c:spPr>
    </c:plotArea>
    <c:legend>
      <c:legendPos val="b"/>
      <c:legendEntry>
        <c:idx val="0"/>
        <c:delete val="1"/>
      </c:legendEntry>
      <c:layout>
        <c:manualLayout>
          <c:xMode val="edge"/>
          <c:yMode val="edge"/>
          <c:x val="6.4813180199608814E-2"/>
          <c:y val="0.85698371774324655"/>
          <c:w val="0.93212916060651674"/>
          <c:h val="9.344343019069519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0954014475830458E-2"/>
          <c:y val="7.7410274454609435E-2"/>
          <c:w val="0.89975922280548259"/>
          <c:h val="0.5166436846785315"/>
        </c:manualLayout>
      </c:layout>
      <c:lineChart>
        <c:grouping val="standard"/>
        <c:varyColors val="0"/>
        <c:ser>
          <c:idx val="0"/>
          <c:order val="0"/>
          <c:tx>
            <c:strRef>
              <c:f>Лист1!$B$1</c:f>
              <c:strCache>
                <c:ptCount val="1"/>
                <c:pt idx="0">
                  <c:v>ИПЦ</c:v>
                </c:pt>
              </c:strCache>
            </c:strRef>
          </c:tx>
          <c:spPr>
            <a:ln w="19050" cap="rnd">
              <a:solidFill>
                <a:schemeClr val="tx1">
                  <a:lumMod val="50000"/>
                  <a:lumOff val="50000"/>
                </a:schemeClr>
              </a:solidFill>
              <a:round/>
            </a:ln>
            <a:effectLst/>
          </c:spPr>
          <c:marker>
            <c:symbol val="none"/>
          </c:marker>
          <c:cat>
            <c:numRef>
              <c:f>Лист1!$A$2:$A$12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Лист1!$B$2:$B$12</c:f>
              <c:numCache>
                <c:formatCode>0.0</c:formatCode>
                <c:ptCount val="11"/>
                <c:pt idx="0">
                  <c:v>153.19999999999999</c:v>
                </c:pt>
                <c:pt idx="1">
                  <c:v>159.19999999999999</c:v>
                </c:pt>
                <c:pt idx="2">
                  <c:v>118.3</c:v>
                </c:pt>
                <c:pt idx="3">
                  <c:v>118.1</c:v>
                </c:pt>
                <c:pt idx="4">
                  <c:v>113.5</c:v>
                </c:pt>
                <c:pt idx="5">
                  <c:v>111.8</c:v>
                </c:pt>
                <c:pt idx="6">
                  <c:v>106</c:v>
                </c:pt>
                <c:pt idx="7">
                  <c:v>104.9</c:v>
                </c:pt>
                <c:pt idx="8">
                  <c:v>105.6</c:v>
                </c:pt>
                <c:pt idx="9">
                  <c:v>105.5</c:v>
                </c:pt>
                <c:pt idx="10">
                  <c:v>109.5</c:v>
                </c:pt>
              </c:numCache>
            </c:numRef>
          </c:val>
          <c:smooth val="0"/>
          <c:extLst>
            <c:ext xmlns:c16="http://schemas.microsoft.com/office/drawing/2014/chart" uri="{C3380CC4-5D6E-409C-BE32-E72D297353CC}">
              <c16:uniqueId val="{00000000-E35F-4649-BB28-2E8B5FF52F03}"/>
            </c:ext>
          </c:extLst>
        </c:ser>
        <c:ser>
          <c:idx val="1"/>
          <c:order val="1"/>
          <c:tx>
            <c:strRef>
              <c:f>Лист1!$C$1</c:f>
              <c:strCache>
                <c:ptCount val="1"/>
                <c:pt idx="0">
                  <c:v>Минимальная заработная плата</c:v>
                </c:pt>
              </c:strCache>
            </c:strRef>
          </c:tx>
          <c:spPr>
            <a:ln w="28575" cap="rnd">
              <a:solidFill>
                <a:schemeClr val="bg1">
                  <a:lumMod val="75000"/>
                </a:schemeClr>
              </a:solidFill>
              <a:round/>
            </a:ln>
            <a:effectLst/>
          </c:spPr>
          <c:marker>
            <c:symbol val="none"/>
          </c:marker>
          <c:cat>
            <c:numRef>
              <c:f>Лист1!$A$2:$A$12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Лист1!$C$2:$C$12</c:f>
              <c:numCache>
                <c:formatCode>0.0</c:formatCode>
                <c:ptCount val="11"/>
                <c:pt idx="0">
                  <c:v>115</c:v>
                </c:pt>
                <c:pt idx="1">
                  <c:v>217.4</c:v>
                </c:pt>
                <c:pt idx="2">
                  <c:v>139.5</c:v>
                </c:pt>
                <c:pt idx="3">
                  <c:v>132</c:v>
                </c:pt>
                <c:pt idx="4">
                  <c:v>118.4</c:v>
                </c:pt>
                <c:pt idx="5">
                  <c:v>109.8</c:v>
                </c:pt>
                <c:pt idx="6">
                  <c:v>110.7</c:v>
                </c:pt>
                <c:pt idx="7">
                  <c:v>115.1</c:v>
                </c:pt>
                <c:pt idx="8">
                  <c:v>108.2</c:v>
                </c:pt>
                <c:pt idx="9">
                  <c:v>117.6</c:v>
                </c:pt>
                <c:pt idx="10">
                  <c:v>107.7</c:v>
                </c:pt>
              </c:numCache>
            </c:numRef>
          </c:val>
          <c:smooth val="0"/>
          <c:extLst>
            <c:ext xmlns:c16="http://schemas.microsoft.com/office/drawing/2014/chart" uri="{C3380CC4-5D6E-409C-BE32-E72D297353CC}">
              <c16:uniqueId val="{00000001-E35F-4649-BB28-2E8B5FF52F03}"/>
            </c:ext>
          </c:extLst>
        </c:ser>
        <c:ser>
          <c:idx val="2"/>
          <c:order val="2"/>
          <c:tx>
            <c:strRef>
              <c:f>Лист1!$D$1</c:f>
              <c:strCache>
                <c:ptCount val="1"/>
                <c:pt idx="0">
                  <c:v>Минимальная заработная плата в реальном выражении</c:v>
                </c:pt>
              </c:strCache>
            </c:strRef>
          </c:tx>
          <c:spPr>
            <a:ln w="9525" cap="rnd">
              <a:solidFill>
                <a:schemeClr val="tx1"/>
              </a:solidFill>
              <a:round/>
            </a:ln>
            <a:effectLst/>
          </c:spPr>
          <c:marker>
            <c:symbol val="none"/>
          </c:marker>
          <c:cat>
            <c:numRef>
              <c:f>Лист1!$A$2:$A$12</c:f>
              <c:numCache>
                <c:formatCode>General</c:formatCode>
                <c:ptCount val="11"/>
                <c:pt idx="0">
                  <c:v>2011</c:v>
                </c:pt>
                <c:pt idx="1">
                  <c:v>2012</c:v>
                </c:pt>
                <c:pt idx="2">
                  <c:v>2013</c:v>
                </c:pt>
                <c:pt idx="3">
                  <c:v>2014</c:v>
                </c:pt>
                <c:pt idx="4">
                  <c:v>2015</c:v>
                </c:pt>
                <c:pt idx="5">
                  <c:v>2016</c:v>
                </c:pt>
                <c:pt idx="6">
                  <c:v>2017</c:v>
                </c:pt>
                <c:pt idx="7">
                  <c:v>2018</c:v>
                </c:pt>
                <c:pt idx="8">
                  <c:v>2019</c:v>
                </c:pt>
                <c:pt idx="9">
                  <c:v>2020</c:v>
                </c:pt>
                <c:pt idx="10">
                  <c:v>2021</c:v>
                </c:pt>
              </c:numCache>
            </c:numRef>
          </c:cat>
          <c:val>
            <c:numRef>
              <c:f>Лист1!$D$2:$D$12</c:f>
              <c:numCache>
                <c:formatCode>0.0</c:formatCode>
                <c:ptCount val="11"/>
                <c:pt idx="0">
                  <c:v>75.099999999999994</c:v>
                </c:pt>
                <c:pt idx="1">
                  <c:v>136.6</c:v>
                </c:pt>
                <c:pt idx="2">
                  <c:v>117.9</c:v>
                </c:pt>
                <c:pt idx="3">
                  <c:v>111.7</c:v>
                </c:pt>
                <c:pt idx="4">
                  <c:v>104.3</c:v>
                </c:pt>
                <c:pt idx="5">
                  <c:v>98.2</c:v>
                </c:pt>
                <c:pt idx="6">
                  <c:v>104.4</c:v>
                </c:pt>
                <c:pt idx="7">
                  <c:v>109.7</c:v>
                </c:pt>
                <c:pt idx="8">
                  <c:v>102.5</c:v>
                </c:pt>
                <c:pt idx="9">
                  <c:v>111.4</c:v>
                </c:pt>
                <c:pt idx="10">
                  <c:v>98.4</c:v>
                </c:pt>
              </c:numCache>
            </c:numRef>
          </c:val>
          <c:smooth val="0"/>
          <c:extLst>
            <c:ext xmlns:c16="http://schemas.microsoft.com/office/drawing/2014/chart" uri="{C3380CC4-5D6E-409C-BE32-E72D297353CC}">
              <c16:uniqueId val="{00000002-E35F-4649-BB28-2E8B5FF52F03}"/>
            </c:ext>
          </c:extLst>
        </c:ser>
        <c:dLbls>
          <c:showLegendKey val="0"/>
          <c:showVal val="0"/>
          <c:showCatName val="0"/>
          <c:showSerName val="0"/>
          <c:showPercent val="0"/>
          <c:showBubbleSize val="0"/>
        </c:dLbls>
        <c:smooth val="0"/>
        <c:axId val="1454269776"/>
        <c:axId val="1462538128"/>
      </c:lineChart>
      <c:catAx>
        <c:axId val="1454269776"/>
        <c:scaling>
          <c:orientation val="minMax"/>
        </c:scaling>
        <c:delete val="0"/>
        <c:axPos val="b"/>
        <c:majorGridlines>
          <c:spPr>
            <a:ln w="3175" cap="flat" cmpd="sng" algn="ctr">
              <a:solidFill>
                <a:schemeClr val="tx1">
                  <a:lumMod val="15000"/>
                  <a:lumOff val="85000"/>
                </a:schemeClr>
              </a:solidFill>
              <a:prstDash val="sysDash"/>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62538128"/>
        <c:crosses val="autoZero"/>
        <c:auto val="1"/>
        <c:lblAlgn val="ctr"/>
        <c:lblOffset val="100"/>
        <c:noMultiLvlLbl val="0"/>
      </c:catAx>
      <c:valAx>
        <c:axId val="1462538128"/>
        <c:scaling>
          <c:orientation val="minMax"/>
          <c:max val="220"/>
          <c:min val="60"/>
        </c:scaling>
        <c:delete val="0"/>
        <c:axPos val="l"/>
        <c:majorGridlines>
          <c:spPr>
            <a:ln w="3175" cap="flat" cmpd="sng" algn="ctr">
              <a:solidFill>
                <a:schemeClr val="tx1">
                  <a:lumMod val="15000"/>
                  <a:lumOff val="85000"/>
                </a:schemeClr>
              </a:solidFill>
              <a:prstDash val="sysDash"/>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4269776"/>
        <c:crosses val="autoZero"/>
        <c:crossBetween val="between"/>
        <c:majorUnit val="40"/>
      </c:valAx>
      <c:spPr>
        <a:noFill/>
        <a:ln>
          <a:noFill/>
        </a:ln>
        <a:effectLst/>
      </c:spPr>
    </c:plotArea>
    <c:legend>
      <c:legendPos val="b"/>
      <c:layout>
        <c:manualLayout>
          <c:xMode val="edge"/>
          <c:yMode val="edge"/>
          <c:x val="4.9381969063158051E-3"/>
          <c:y val="0.72486942163613288"/>
          <c:w val="0.99221949334572768"/>
          <c:h val="0.2620374499014137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891247453465735E-2"/>
          <c:y val="5.5082623935903859E-2"/>
          <c:w val="0.92443704401057625"/>
          <c:h val="0.37379804681775186"/>
        </c:manualLayout>
      </c:layout>
      <c:barChart>
        <c:barDir val="bar"/>
        <c:grouping val="stacked"/>
        <c:varyColors val="0"/>
        <c:ser>
          <c:idx val="0"/>
          <c:order val="0"/>
          <c:tx>
            <c:strRef>
              <c:f>Лист1!$B$1</c:f>
              <c:strCache>
                <c:ptCount val="1"/>
                <c:pt idx="0">
                  <c:v>информация и связь</c:v>
                </c:pt>
              </c:strCache>
            </c:strRef>
          </c:tx>
          <c:spPr>
            <a:solidFill>
              <a:schemeClr val="bg1">
                <a:lumMod val="85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Лист1!$B$2</c:f>
              <c:numCache>
                <c:formatCode>0.0</c:formatCode>
                <c:ptCount val="1"/>
                <c:pt idx="0">
                  <c:v>3.24</c:v>
                </c:pt>
              </c:numCache>
            </c:numRef>
          </c:val>
          <c:extLst>
            <c:ext xmlns:c16="http://schemas.microsoft.com/office/drawing/2014/chart" uri="{C3380CC4-5D6E-409C-BE32-E72D297353CC}">
              <c16:uniqueId val="{00000000-7A02-4A2B-AD38-DC29838B4A7D}"/>
            </c:ext>
          </c:extLst>
        </c:ser>
        <c:ser>
          <c:idx val="1"/>
          <c:order val="1"/>
          <c:tx>
            <c:strRef>
              <c:f>Лист1!$C$1</c:f>
              <c:strCache>
                <c:ptCount val="1"/>
                <c:pt idx="0">
                  <c:v>финансовая и страховая деятельность</c:v>
                </c:pt>
              </c:strCache>
            </c:strRef>
          </c:tx>
          <c:spPr>
            <a:blipFill>
              <a:blip xmlns:r="http://schemas.openxmlformats.org/officeDocument/2006/relationships" r:embed="rId3"/>
              <a:tile tx="0" ty="0" sx="100000" sy="100000" flip="none" algn="tl"/>
            </a:blipFill>
            <a:ln>
              <a:noFill/>
            </a:ln>
            <a:effectLst/>
          </c:spPr>
          <c:invertIfNegative val="0"/>
          <c:dLbls>
            <c:dLbl>
              <c:idx val="0"/>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2-E36C-46DF-BA22-4BCCF0443C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Лист1!$C$2</c:f>
              <c:numCache>
                <c:formatCode>0.0</c:formatCode>
                <c:ptCount val="1"/>
                <c:pt idx="0">
                  <c:v>1.1499999999999999</c:v>
                </c:pt>
              </c:numCache>
            </c:numRef>
          </c:val>
          <c:extLst>
            <c:ext xmlns:c16="http://schemas.microsoft.com/office/drawing/2014/chart" uri="{C3380CC4-5D6E-409C-BE32-E72D297353CC}">
              <c16:uniqueId val="{00000001-7A02-4A2B-AD38-DC29838B4A7D}"/>
            </c:ext>
          </c:extLst>
        </c:ser>
        <c:ser>
          <c:idx val="2"/>
          <c:order val="2"/>
          <c:tx>
            <c:strRef>
              <c:f>Лист1!$D$1</c:f>
              <c:strCache>
                <c:ptCount val="1"/>
                <c:pt idx="0">
                  <c:v>государственное управление</c:v>
                </c:pt>
              </c:strCache>
            </c:strRef>
          </c:tx>
          <c:spPr>
            <a:solidFill>
              <a:schemeClr val="bg1">
                <a:lumMod val="75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Лист1!$D$2</c:f>
              <c:numCache>
                <c:formatCode>0.0</c:formatCode>
                <c:ptCount val="1"/>
                <c:pt idx="0">
                  <c:v>1.04</c:v>
                </c:pt>
              </c:numCache>
            </c:numRef>
          </c:val>
          <c:extLst>
            <c:ext xmlns:c16="http://schemas.microsoft.com/office/drawing/2014/chart" uri="{C3380CC4-5D6E-409C-BE32-E72D297353CC}">
              <c16:uniqueId val="{00000002-7A02-4A2B-AD38-DC29838B4A7D}"/>
            </c:ext>
          </c:extLst>
        </c:ser>
        <c:ser>
          <c:idx val="3"/>
          <c:order val="3"/>
          <c:tx>
            <c:strRef>
              <c:f>Лист1!$E$1</c:f>
              <c:strCache>
                <c:ptCount val="1"/>
                <c:pt idx="0">
                  <c:v>профессиональная, научная деятельность</c:v>
                </c:pt>
              </c:strCache>
            </c:strRef>
          </c:tx>
          <c:spPr>
            <a:solidFill>
              <a:schemeClr val="bg1">
                <a:lumMod val="65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Лист1!$E$2</c:f>
              <c:numCache>
                <c:formatCode>0.0</c:formatCode>
                <c:ptCount val="1"/>
                <c:pt idx="0">
                  <c:v>1</c:v>
                </c:pt>
              </c:numCache>
            </c:numRef>
          </c:val>
          <c:extLst>
            <c:ext xmlns:c16="http://schemas.microsoft.com/office/drawing/2014/chart" uri="{C3380CC4-5D6E-409C-BE32-E72D297353CC}">
              <c16:uniqueId val="{00000003-7A02-4A2B-AD38-DC29838B4A7D}"/>
            </c:ext>
          </c:extLst>
        </c:ser>
        <c:ser>
          <c:idx val="4"/>
          <c:order val="4"/>
          <c:tx>
            <c:strRef>
              <c:f>Лист1!$F$1</c:f>
              <c:strCache>
                <c:ptCount val="1"/>
                <c:pt idx="0">
                  <c:v>промышленность</c:v>
                </c:pt>
              </c:strCache>
            </c:strRef>
          </c:tx>
          <c:spPr>
            <a:solidFill>
              <a:schemeClr val="bg1">
                <a:lumMod val="50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Лист1!$F$2</c:f>
              <c:numCache>
                <c:formatCode>0.0</c:formatCode>
                <c:ptCount val="1"/>
                <c:pt idx="0">
                  <c:v>0.92</c:v>
                </c:pt>
              </c:numCache>
            </c:numRef>
          </c:val>
          <c:extLst>
            <c:ext xmlns:c16="http://schemas.microsoft.com/office/drawing/2014/chart" uri="{C3380CC4-5D6E-409C-BE32-E72D297353CC}">
              <c16:uniqueId val="{00000004-7A02-4A2B-AD38-DC29838B4A7D}"/>
            </c:ext>
          </c:extLst>
        </c:ser>
        <c:ser>
          <c:idx val="5"/>
          <c:order val="5"/>
          <c:tx>
            <c:strRef>
              <c:f>Лист1!$G$1</c:f>
              <c:strCache>
                <c:ptCount val="1"/>
                <c:pt idx="0">
                  <c:v>строительство</c:v>
                </c:pt>
              </c:strCache>
            </c:strRef>
          </c:tx>
          <c:spPr>
            <a:solidFill>
              <a:schemeClr val="tx1">
                <a:lumMod val="65000"/>
                <a:lumOff val="35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Лист1!$G$2</c:f>
              <c:numCache>
                <c:formatCode>0.0</c:formatCode>
                <c:ptCount val="1"/>
                <c:pt idx="0">
                  <c:v>0.88</c:v>
                </c:pt>
              </c:numCache>
            </c:numRef>
          </c:val>
          <c:extLst>
            <c:ext xmlns:c16="http://schemas.microsoft.com/office/drawing/2014/chart" uri="{C3380CC4-5D6E-409C-BE32-E72D297353CC}">
              <c16:uniqueId val="{00000005-7A02-4A2B-AD38-DC29838B4A7D}"/>
            </c:ext>
          </c:extLst>
        </c:ser>
        <c:ser>
          <c:idx val="6"/>
          <c:order val="6"/>
          <c:tx>
            <c:strRef>
              <c:f>Лист1!$H$1</c:f>
              <c:strCache>
                <c:ptCount val="1"/>
                <c:pt idx="0">
                  <c:v>здравоохранение и социальные услуги</c:v>
                </c:pt>
              </c:strCache>
            </c:strRef>
          </c:tx>
          <c:spPr>
            <a:solidFill>
              <a:schemeClr val="tx1">
                <a:lumMod val="75000"/>
                <a:lumOff val="25000"/>
              </a:schemeClr>
            </a:solidFill>
            <a:ln>
              <a:noFill/>
            </a:ln>
            <a:effectLst/>
          </c:spPr>
          <c:invertIfNegative val="0"/>
          <c:dLbls>
            <c:dLbl>
              <c:idx val="0"/>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3-E36C-46DF-BA22-4BCCF0443C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Лист1!$H$2</c:f>
              <c:numCache>
                <c:formatCode>0.0</c:formatCode>
                <c:ptCount val="1"/>
                <c:pt idx="0">
                  <c:v>0.86</c:v>
                </c:pt>
              </c:numCache>
            </c:numRef>
          </c:val>
          <c:extLst>
            <c:ext xmlns:c16="http://schemas.microsoft.com/office/drawing/2014/chart" uri="{C3380CC4-5D6E-409C-BE32-E72D297353CC}">
              <c16:uniqueId val="{00000006-7A02-4A2B-AD38-DC29838B4A7D}"/>
            </c:ext>
          </c:extLst>
        </c:ser>
        <c:ser>
          <c:idx val="7"/>
          <c:order val="7"/>
          <c:tx>
            <c:strRef>
              <c:f>Лист1!$I$1</c:f>
              <c:strCache>
                <c:ptCount val="1"/>
                <c:pt idx="0">
                  <c:v>торговля</c:v>
                </c:pt>
              </c:strCache>
            </c:strRef>
          </c:tx>
          <c:spPr>
            <a:pattFill prst="pct60">
              <a:fgClr>
                <a:schemeClr val="tx1">
                  <a:lumMod val="65000"/>
                  <a:lumOff val="35000"/>
                </a:schemeClr>
              </a:fgClr>
              <a:bgClr>
                <a:schemeClr val="bg1"/>
              </a:bgClr>
            </a:pattFill>
            <a:ln>
              <a:noFill/>
            </a:ln>
            <a:effectLst/>
          </c:spPr>
          <c:invertIfNegative val="0"/>
          <c:dLbls>
            <c:dLbl>
              <c:idx val="0"/>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6="http://schemas.microsoft.com/office/drawing/2014/chart" uri="{C3380CC4-5D6E-409C-BE32-E72D297353CC}">
                  <c16:uniqueId val="{00000004-E36C-46DF-BA22-4BCCF0443C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Лист1!$I$2</c:f>
              <c:numCache>
                <c:formatCode>0.0</c:formatCode>
                <c:ptCount val="1"/>
                <c:pt idx="0">
                  <c:v>0.77</c:v>
                </c:pt>
              </c:numCache>
            </c:numRef>
          </c:val>
          <c:extLst>
            <c:ext xmlns:c16="http://schemas.microsoft.com/office/drawing/2014/chart" uri="{C3380CC4-5D6E-409C-BE32-E72D297353CC}">
              <c16:uniqueId val="{00000007-7A02-4A2B-AD38-DC29838B4A7D}"/>
            </c:ext>
          </c:extLst>
        </c:ser>
        <c:ser>
          <c:idx val="8"/>
          <c:order val="8"/>
          <c:tx>
            <c:strRef>
              <c:f>Лист1!$J$1</c:f>
              <c:strCache>
                <c:ptCount val="1"/>
                <c:pt idx="0">
                  <c:v>операции с недвижимым имуществом</c:v>
                </c:pt>
              </c:strCache>
            </c:strRef>
          </c:tx>
          <c:spPr>
            <a:pattFill prst="pct60">
              <a:fgClr>
                <a:schemeClr val="tx1">
                  <a:lumMod val="50000"/>
                  <a:lumOff val="50000"/>
                </a:schemeClr>
              </a:fgClr>
              <a:bgClr>
                <a:schemeClr val="bg1"/>
              </a:bgClr>
            </a:patt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Лист1!$J$2</c:f>
              <c:numCache>
                <c:formatCode>0.0</c:formatCode>
                <c:ptCount val="1"/>
                <c:pt idx="0">
                  <c:v>0.76</c:v>
                </c:pt>
              </c:numCache>
            </c:numRef>
          </c:val>
          <c:extLst>
            <c:ext xmlns:c16="http://schemas.microsoft.com/office/drawing/2014/chart" uri="{C3380CC4-5D6E-409C-BE32-E72D297353CC}">
              <c16:uniqueId val="{00000008-7A02-4A2B-AD38-DC29838B4A7D}"/>
            </c:ext>
          </c:extLst>
        </c:ser>
        <c:ser>
          <c:idx val="9"/>
          <c:order val="9"/>
          <c:tx>
            <c:strRef>
              <c:f>Лист1!$K$1</c:f>
              <c:strCache>
                <c:ptCount val="1"/>
                <c:pt idx="0">
                  <c:v>транспортная деятельность</c:v>
                </c:pt>
              </c:strCache>
            </c:strRef>
          </c:tx>
          <c:spPr>
            <a:pattFill prst="pct30">
              <a:fgClr>
                <a:schemeClr val="tx1">
                  <a:lumMod val="50000"/>
                  <a:lumOff val="50000"/>
                </a:schemeClr>
              </a:fgClr>
              <a:bgClr>
                <a:schemeClr val="bg1"/>
              </a:bgClr>
            </a:patt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Лист1!$K$2</c:f>
              <c:numCache>
                <c:formatCode>0.0</c:formatCode>
                <c:ptCount val="1"/>
                <c:pt idx="0">
                  <c:v>0.72</c:v>
                </c:pt>
              </c:numCache>
            </c:numRef>
          </c:val>
          <c:extLst>
            <c:ext xmlns:c16="http://schemas.microsoft.com/office/drawing/2014/chart" uri="{C3380CC4-5D6E-409C-BE32-E72D297353CC}">
              <c16:uniqueId val="{00000009-7A02-4A2B-AD38-DC29838B4A7D}"/>
            </c:ext>
          </c:extLst>
        </c:ser>
        <c:ser>
          <c:idx val="10"/>
          <c:order val="10"/>
          <c:tx>
            <c:strRef>
              <c:f>Лист1!$L$1</c:f>
              <c:strCache>
                <c:ptCount val="1"/>
                <c:pt idx="0">
                  <c:v>сельское хозяйство</c:v>
                </c:pt>
              </c:strCache>
            </c:strRef>
          </c:tx>
          <c:spPr>
            <a:pattFill prst="pct25">
              <a:fgClr>
                <a:schemeClr val="tx1">
                  <a:lumMod val="50000"/>
                  <a:lumOff val="50000"/>
                </a:schemeClr>
              </a:fgClr>
              <a:bgClr>
                <a:schemeClr val="bg1"/>
              </a:bgClr>
            </a:patt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Лист1!$L$2</c:f>
              <c:numCache>
                <c:formatCode>0.0</c:formatCode>
                <c:ptCount val="1"/>
                <c:pt idx="0">
                  <c:v>0.7</c:v>
                </c:pt>
              </c:numCache>
            </c:numRef>
          </c:val>
          <c:extLst>
            <c:ext xmlns:c16="http://schemas.microsoft.com/office/drawing/2014/chart" uri="{C3380CC4-5D6E-409C-BE32-E72D297353CC}">
              <c16:uniqueId val="{0000000A-7A02-4A2B-AD38-DC29838B4A7D}"/>
            </c:ext>
          </c:extLst>
        </c:ser>
        <c:ser>
          <c:idx val="11"/>
          <c:order val="11"/>
          <c:tx>
            <c:strRef>
              <c:f>Лист1!$M$1</c:f>
              <c:strCache>
                <c:ptCount val="1"/>
                <c:pt idx="0">
                  <c:v>образование</c:v>
                </c:pt>
              </c:strCache>
            </c:strRef>
          </c:tx>
          <c:spPr>
            <a:pattFill prst="smCheck">
              <a:fgClr>
                <a:schemeClr val="tx1">
                  <a:lumMod val="50000"/>
                  <a:lumOff val="50000"/>
                </a:schemeClr>
              </a:fgClr>
              <a:bgClr>
                <a:schemeClr val="bg1"/>
              </a:bgClr>
            </a:patt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Лист1!$M$2</c:f>
              <c:numCache>
                <c:formatCode>0.0</c:formatCode>
                <c:ptCount val="1"/>
                <c:pt idx="0">
                  <c:v>0.57999999999999996</c:v>
                </c:pt>
              </c:numCache>
            </c:numRef>
          </c:val>
          <c:extLst>
            <c:ext xmlns:c16="http://schemas.microsoft.com/office/drawing/2014/chart" uri="{C3380CC4-5D6E-409C-BE32-E72D297353CC}">
              <c16:uniqueId val="{0000000B-7A02-4A2B-AD38-DC29838B4A7D}"/>
            </c:ext>
          </c:extLst>
        </c:ser>
        <c:ser>
          <c:idx val="12"/>
          <c:order val="12"/>
          <c:tx>
            <c:strRef>
              <c:f>Лист1!$N$1</c:f>
              <c:strCache>
                <c:ptCount val="1"/>
                <c:pt idx="0">
                  <c:v>предоставление прочих видов услуг</c:v>
                </c:pt>
              </c:strCache>
            </c:strRef>
          </c:tx>
          <c:spPr>
            <a:pattFill prst="pct25">
              <a:fgClr>
                <a:schemeClr val="bg2">
                  <a:lumMod val="25000"/>
                </a:schemeClr>
              </a:fgClr>
              <a:bgClr>
                <a:schemeClr val="bg1"/>
              </a:bgClr>
            </a:pattFill>
            <a:ln>
              <a:noFill/>
            </a:ln>
            <a:effectLst/>
          </c:spPr>
          <c:invertIfNegative val="0"/>
          <c:dPt>
            <c:idx val="0"/>
            <c:invertIfNegative val="0"/>
            <c:bubble3D val="0"/>
            <c:spPr>
              <a:pattFill prst="pct75">
                <a:fgClr>
                  <a:schemeClr val="bg1">
                    <a:lumMod val="65000"/>
                  </a:schemeClr>
                </a:fgClr>
                <a:bgClr>
                  <a:schemeClr val="bg1"/>
                </a:bgClr>
              </a:pattFill>
              <a:ln>
                <a:noFill/>
              </a:ln>
              <a:effectLst/>
            </c:spPr>
            <c:extLst>
              <c:ext xmlns:c16="http://schemas.microsoft.com/office/drawing/2014/chart" uri="{C3380CC4-5D6E-409C-BE32-E72D297353CC}">
                <c16:uniqueId val="{0000000E-7A02-4A2B-AD38-DC29838B4A7D}"/>
              </c:ext>
            </c:extLst>
          </c:dPt>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Лист1!$N$2</c:f>
              <c:numCache>
                <c:formatCode>0.0</c:formatCode>
                <c:ptCount val="1"/>
                <c:pt idx="0">
                  <c:v>2.23</c:v>
                </c:pt>
              </c:numCache>
            </c:numRef>
          </c:val>
          <c:extLst>
            <c:ext xmlns:c16="http://schemas.microsoft.com/office/drawing/2014/chart" uri="{C3380CC4-5D6E-409C-BE32-E72D297353CC}">
              <c16:uniqueId val="{0000000C-7A02-4A2B-AD38-DC29838B4A7D}"/>
            </c:ext>
          </c:extLst>
        </c:ser>
        <c:dLbls>
          <c:showLegendKey val="0"/>
          <c:showVal val="0"/>
          <c:showCatName val="0"/>
          <c:showSerName val="0"/>
          <c:showPercent val="0"/>
          <c:showBubbleSize val="0"/>
        </c:dLbls>
        <c:gapWidth val="150"/>
        <c:overlap val="100"/>
        <c:axId val="1454256176"/>
        <c:axId val="1462542704"/>
      </c:barChart>
      <c:catAx>
        <c:axId val="1454256176"/>
        <c:scaling>
          <c:orientation val="minMax"/>
        </c:scaling>
        <c:delete val="1"/>
        <c:axPos val="l"/>
        <c:numFmt formatCode="General" sourceLinked="1"/>
        <c:majorTickMark val="none"/>
        <c:minorTickMark val="none"/>
        <c:tickLblPos val="nextTo"/>
        <c:crossAx val="1462542704"/>
        <c:crosses val="autoZero"/>
        <c:auto val="1"/>
        <c:lblAlgn val="ctr"/>
        <c:lblOffset val="100"/>
        <c:noMultiLvlLbl val="0"/>
      </c:catAx>
      <c:valAx>
        <c:axId val="1462542704"/>
        <c:scaling>
          <c:orientation val="minMax"/>
          <c:max val="15"/>
          <c:min val="1"/>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454256176"/>
        <c:crosses val="autoZero"/>
        <c:crossBetween val="between"/>
        <c:majorUnit val="2"/>
      </c:valAx>
      <c:spPr>
        <a:noFill/>
        <a:ln>
          <a:noFill/>
        </a:ln>
        <a:effectLst/>
      </c:spPr>
    </c:plotArea>
    <c:legend>
      <c:legendPos val="b"/>
      <c:layout>
        <c:manualLayout>
          <c:xMode val="edge"/>
          <c:yMode val="edge"/>
          <c:x val="1.3645352979107437E-2"/>
          <c:y val="0.56683693726101481"/>
          <c:w val="0.96314463561495267"/>
          <c:h val="0.42342253537786995"/>
        </c:manualLayout>
      </c:layout>
      <c:overlay val="0"/>
      <c:spPr>
        <a:noFill/>
        <a:ln>
          <a:noFill/>
        </a:ln>
        <a:effectLst/>
      </c:spPr>
      <c:txPr>
        <a:bodyPr rot="0" spcFirstLastPara="1" vertOverflow="ellipsis" vert="horz" wrap="square" anchor="ctr" anchorCtr="1"/>
        <a:lstStyle/>
        <a:p>
          <a:pPr>
            <a:defRPr sz="900" b="0" i="0" u="none" strike="noStrike" kern="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2760539003585117E-2"/>
          <c:y val="0.10521281683405069"/>
          <c:w val="0.93386079861540361"/>
          <c:h val="0.54397888212323531"/>
        </c:manualLayout>
      </c:layout>
      <c:barChart>
        <c:barDir val="bar"/>
        <c:grouping val="stacked"/>
        <c:varyColors val="0"/>
        <c:ser>
          <c:idx val="0"/>
          <c:order val="0"/>
          <c:tx>
            <c:strRef>
              <c:f>Лист1!$B$1</c:f>
              <c:strCache>
                <c:ptCount val="1"/>
                <c:pt idx="0">
                  <c:v>г. Минск</c:v>
                </c:pt>
              </c:strCache>
            </c:strRef>
          </c:tx>
          <c:spPr>
            <a:solidFill>
              <a:schemeClr val="bg1">
                <a:lumMod val="85000"/>
              </a:schemeClr>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B56-45AE-9AF8-67812024F723}"/>
                </c:ext>
              </c:extLst>
            </c:dLbl>
            <c:spPr>
              <a:solidFill>
                <a:schemeClr val="bg1"/>
              </a:solidFill>
              <a:ln>
                <a:solidFill>
                  <a:schemeClr val="bg1">
                    <a:lumMod val="9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Лист1!$B$2</c:f>
              <c:numCache>
                <c:formatCode>General</c:formatCode>
                <c:ptCount val="1"/>
                <c:pt idx="0">
                  <c:v>3.3</c:v>
                </c:pt>
              </c:numCache>
            </c:numRef>
          </c:val>
          <c:extLst>
            <c:ext xmlns:c16="http://schemas.microsoft.com/office/drawing/2014/chart" uri="{C3380CC4-5D6E-409C-BE32-E72D297353CC}">
              <c16:uniqueId val="{00000000-FB56-45AE-9AF8-67812024F723}"/>
            </c:ext>
          </c:extLst>
        </c:ser>
        <c:ser>
          <c:idx val="1"/>
          <c:order val="1"/>
          <c:tx>
            <c:strRef>
              <c:f>Лист1!$C$1</c:f>
              <c:strCache>
                <c:ptCount val="1"/>
                <c:pt idx="0">
                  <c:v>Минская</c:v>
                </c:pt>
              </c:strCache>
            </c:strRef>
          </c:tx>
          <c:spPr>
            <a:blipFill>
              <a:blip xmlns:r="http://schemas.openxmlformats.org/officeDocument/2006/relationships" r:embed="rId3"/>
              <a:tile tx="0" ty="0" sx="100000" sy="100000" flip="none" algn="tl"/>
            </a:blipFill>
            <a:ln>
              <a:noFill/>
            </a:ln>
            <a:effectLst/>
          </c:spPr>
          <c:invertIfNegative val="0"/>
          <c:dLbls>
            <c:spPr>
              <a:solidFill>
                <a:schemeClr val="bg1"/>
              </a:solidFill>
              <a:ln>
                <a:solidFill>
                  <a:schemeClr val="bg1">
                    <a:lumMod val="9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Лист1!$C$2</c:f>
              <c:numCache>
                <c:formatCode>General</c:formatCode>
                <c:ptCount val="1"/>
                <c:pt idx="0">
                  <c:v>2.2000000000000002</c:v>
                </c:pt>
              </c:numCache>
            </c:numRef>
          </c:val>
          <c:extLst>
            <c:ext xmlns:c16="http://schemas.microsoft.com/office/drawing/2014/chart" uri="{C3380CC4-5D6E-409C-BE32-E72D297353CC}">
              <c16:uniqueId val="{00000001-FB56-45AE-9AF8-67812024F723}"/>
            </c:ext>
          </c:extLst>
        </c:ser>
        <c:ser>
          <c:idx val="2"/>
          <c:order val="2"/>
          <c:tx>
            <c:strRef>
              <c:f>Лист1!$D$1</c:f>
              <c:strCache>
                <c:ptCount val="1"/>
                <c:pt idx="0">
                  <c:v>Гомельская</c:v>
                </c:pt>
              </c:strCache>
            </c:strRef>
          </c:tx>
          <c:spPr>
            <a:solidFill>
              <a:schemeClr val="bg1">
                <a:lumMod val="75000"/>
              </a:schemeClr>
            </a:solidFill>
            <a:ln>
              <a:noFill/>
            </a:ln>
            <a:effectLst/>
          </c:spPr>
          <c:invertIfNegative val="0"/>
          <c:dLbls>
            <c:numFmt formatCode="#,##0.0" sourceLinked="0"/>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Лист1!$D$2</c:f>
              <c:numCache>
                <c:formatCode>General</c:formatCode>
                <c:ptCount val="1"/>
                <c:pt idx="0">
                  <c:v>2</c:v>
                </c:pt>
              </c:numCache>
            </c:numRef>
          </c:val>
          <c:extLst>
            <c:ext xmlns:c16="http://schemas.microsoft.com/office/drawing/2014/chart" uri="{C3380CC4-5D6E-409C-BE32-E72D297353CC}">
              <c16:uniqueId val="{00000002-FB56-45AE-9AF8-67812024F723}"/>
            </c:ext>
          </c:extLst>
        </c:ser>
        <c:ser>
          <c:idx val="3"/>
          <c:order val="3"/>
          <c:tx>
            <c:strRef>
              <c:f>Лист1!$E$1</c:f>
              <c:strCache>
                <c:ptCount val="1"/>
                <c:pt idx="0">
                  <c:v>Гродненская</c:v>
                </c:pt>
              </c:strCache>
            </c:strRef>
          </c:tx>
          <c:spPr>
            <a:solidFill>
              <a:schemeClr val="bg1">
                <a:lumMod val="65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Лист1!$E$2</c:f>
              <c:numCache>
                <c:formatCode>General</c:formatCode>
                <c:ptCount val="1"/>
                <c:pt idx="0">
                  <c:v>1.9</c:v>
                </c:pt>
              </c:numCache>
            </c:numRef>
          </c:val>
          <c:extLst>
            <c:ext xmlns:c16="http://schemas.microsoft.com/office/drawing/2014/chart" uri="{C3380CC4-5D6E-409C-BE32-E72D297353CC}">
              <c16:uniqueId val="{00000003-FB56-45AE-9AF8-67812024F723}"/>
            </c:ext>
          </c:extLst>
        </c:ser>
        <c:ser>
          <c:idx val="4"/>
          <c:order val="4"/>
          <c:tx>
            <c:strRef>
              <c:f>Лист1!$F$1</c:f>
              <c:strCache>
                <c:ptCount val="1"/>
                <c:pt idx="0">
                  <c:v>Брестская</c:v>
                </c:pt>
              </c:strCache>
            </c:strRef>
          </c:tx>
          <c:spPr>
            <a:solidFill>
              <a:schemeClr val="bg1">
                <a:lumMod val="50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Лист1!$F$2</c:f>
              <c:numCache>
                <c:formatCode>General</c:formatCode>
                <c:ptCount val="1"/>
                <c:pt idx="0">
                  <c:v>1.9</c:v>
                </c:pt>
              </c:numCache>
            </c:numRef>
          </c:val>
          <c:extLst>
            <c:ext xmlns:c16="http://schemas.microsoft.com/office/drawing/2014/chart" uri="{C3380CC4-5D6E-409C-BE32-E72D297353CC}">
              <c16:uniqueId val="{00000004-FB56-45AE-9AF8-67812024F723}"/>
            </c:ext>
          </c:extLst>
        </c:ser>
        <c:ser>
          <c:idx val="5"/>
          <c:order val="5"/>
          <c:tx>
            <c:strRef>
              <c:f>Лист1!$G$1</c:f>
              <c:strCache>
                <c:ptCount val="1"/>
                <c:pt idx="0">
                  <c:v>Витебская</c:v>
                </c:pt>
              </c:strCache>
            </c:strRef>
          </c:tx>
          <c:spPr>
            <a:solidFill>
              <a:schemeClr val="tx1">
                <a:lumMod val="50000"/>
                <a:lumOff val="50000"/>
              </a:schemeClr>
            </a:solidFill>
            <a:ln>
              <a:noFill/>
            </a:ln>
            <a:effectLst/>
          </c:spPr>
          <c:invertIfNegative val="0"/>
          <c:dPt>
            <c:idx val="0"/>
            <c:invertIfNegative val="0"/>
            <c:bubble3D val="0"/>
            <c:spPr>
              <a:solidFill>
                <a:schemeClr val="tx1">
                  <a:lumMod val="65000"/>
                  <a:lumOff val="35000"/>
                </a:schemeClr>
              </a:solidFill>
              <a:ln>
                <a:noFill/>
              </a:ln>
              <a:effectLst/>
            </c:spPr>
            <c:extLst>
              <c:ext xmlns:c16="http://schemas.microsoft.com/office/drawing/2014/chart" uri="{C3380CC4-5D6E-409C-BE32-E72D297353CC}">
                <c16:uniqueId val="{00000008-FB56-45AE-9AF8-67812024F723}"/>
              </c:ext>
            </c:extLst>
          </c:dPt>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Лист1!$G$2</c:f>
              <c:numCache>
                <c:formatCode>General</c:formatCode>
                <c:ptCount val="1"/>
                <c:pt idx="0">
                  <c:v>1.8</c:v>
                </c:pt>
              </c:numCache>
            </c:numRef>
          </c:val>
          <c:extLst>
            <c:ext xmlns:c16="http://schemas.microsoft.com/office/drawing/2014/chart" uri="{C3380CC4-5D6E-409C-BE32-E72D297353CC}">
              <c16:uniqueId val="{00000005-FB56-45AE-9AF8-67812024F723}"/>
            </c:ext>
          </c:extLst>
        </c:ser>
        <c:ser>
          <c:idx val="6"/>
          <c:order val="6"/>
          <c:tx>
            <c:strRef>
              <c:f>Лист1!$H$1</c:f>
              <c:strCache>
                <c:ptCount val="1"/>
                <c:pt idx="0">
                  <c:v>Могилевская</c:v>
                </c:pt>
              </c:strCache>
            </c:strRef>
          </c:tx>
          <c:spPr>
            <a:solidFill>
              <a:schemeClr val="tx1">
                <a:lumMod val="75000"/>
                <a:lumOff val="25000"/>
              </a:schemeClr>
            </a:solidFill>
            <a:ln>
              <a:noFill/>
            </a:ln>
            <a:effectLst/>
          </c:spPr>
          <c:invertIfNegative val="0"/>
          <c:dLbls>
            <c:spPr>
              <a:solidFill>
                <a:schemeClr val="bg1"/>
              </a:solidFill>
              <a:ln>
                <a:solidFill>
                  <a:schemeClr val="bg1">
                    <a:lumMod val="85000"/>
                  </a:schemeClr>
                </a:solid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4</c:v>
                </c:pt>
              </c:strCache>
            </c:strRef>
          </c:cat>
          <c:val>
            <c:numRef>
              <c:f>Лист1!$H$2</c:f>
              <c:numCache>
                <c:formatCode>General</c:formatCode>
                <c:ptCount val="1"/>
                <c:pt idx="0">
                  <c:v>1.7</c:v>
                </c:pt>
              </c:numCache>
            </c:numRef>
          </c:val>
          <c:extLst>
            <c:ext xmlns:c16="http://schemas.microsoft.com/office/drawing/2014/chart" uri="{C3380CC4-5D6E-409C-BE32-E72D297353CC}">
              <c16:uniqueId val="{00000006-FB56-45AE-9AF8-67812024F723}"/>
            </c:ext>
          </c:extLst>
        </c:ser>
        <c:dLbls>
          <c:showLegendKey val="0"/>
          <c:showVal val="0"/>
          <c:showCatName val="0"/>
          <c:showSerName val="0"/>
          <c:showPercent val="0"/>
          <c:showBubbleSize val="0"/>
        </c:dLbls>
        <c:gapWidth val="150"/>
        <c:overlap val="100"/>
        <c:axId val="919236272"/>
        <c:axId val="920141152"/>
      </c:barChart>
      <c:catAx>
        <c:axId val="919236272"/>
        <c:scaling>
          <c:orientation val="minMax"/>
        </c:scaling>
        <c:delete val="1"/>
        <c:axPos val="l"/>
        <c:numFmt formatCode="General" sourceLinked="1"/>
        <c:majorTickMark val="none"/>
        <c:minorTickMark val="none"/>
        <c:tickLblPos val="nextTo"/>
        <c:crossAx val="920141152"/>
        <c:crosses val="autoZero"/>
        <c:auto val="1"/>
        <c:lblAlgn val="ctr"/>
        <c:lblOffset val="100"/>
        <c:noMultiLvlLbl val="0"/>
      </c:catAx>
      <c:valAx>
        <c:axId val="920141152"/>
        <c:scaling>
          <c:orientation val="minMax"/>
          <c:max val="15"/>
          <c:min val="1"/>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919236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D3E3CF-10FD-4A2B-BAC2-23DD96F2A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2404</TotalTime>
  <Pages>5</Pages>
  <Words>1695</Words>
  <Characters>9664</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654</cp:revision>
  <dcterms:created xsi:type="dcterms:W3CDTF">2022-11-09T08:13:00Z</dcterms:created>
  <dcterms:modified xsi:type="dcterms:W3CDTF">2023-03-22T09:25:00Z</dcterms:modified>
</cp:coreProperties>
</file>