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181C1E" w14:textId="77777777" w:rsidR="00452EED" w:rsidRPr="00452EED" w:rsidRDefault="00452EED" w:rsidP="00452EED">
      <w:pPr>
        <w:ind w:firstLine="0"/>
        <w:rPr>
          <w:b/>
          <w:sz w:val="24"/>
        </w:rPr>
      </w:pPr>
      <w:r w:rsidRPr="00452EED">
        <w:rPr>
          <w:b/>
          <w:sz w:val="24"/>
        </w:rPr>
        <w:t>УДК 314.72/ББК 60.7</w:t>
      </w:r>
      <w:r w:rsidR="00467DB8">
        <w:rPr>
          <w:b/>
          <w:sz w:val="24"/>
        </w:rPr>
        <w:t xml:space="preserve"> </w:t>
      </w:r>
    </w:p>
    <w:p w14:paraId="14FB5649" w14:textId="77777777" w:rsidR="00452EED" w:rsidRPr="00452EED" w:rsidRDefault="00452EED" w:rsidP="00452EED">
      <w:pPr>
        <w:ind w:firstLine="0"/>
        <w:jc w:val="right"/>
        <w:rPr>
          <w:sz w:val="24"/>
        </w:rPr>
      </w:pPr>
      <w:r w:rsidRPr="00452EED">
        <w:rPr>
          <w:sz w:val="24"/>
        </w:rPr>
        <w:t>Соколова А.А.</w:t>
      </w:r>
    </w:p>
    <w:p w14:paraId="0929E885" w14:textId="75A184AE" w:rsidR="00BF6CE4" w:rsidRPr="00AC0A35" w:rsidRDefault="00D5704C" w:rsidP="00452EED">
      <w:pPr>
        <w:ind w:firstLine="0"/>
        <w:jc w:val="center"/>
        <w:rPr>
          <w:sz w:val="24"/>
        </w:rPr>
      </w:pPr>
      <w:r>
        <w:rPr>
          <w:sz w:val="24"/>
        </w:rPr>
        <w:t>В</w:t>
      </w:r>
      <w:r w:rsidR="00452EED" w:rsidRPr="00452EED">
        <w:rPr>
          <w:sz w:val="24"/>
        </w:rPr>
        <w:t xml:space="preserve">озможности </w:t>
      </w:r>
      <w:r w:rsidR="00452EED">
        <w:rPr>
          <w:sz w:val="24"/>
        </w:rPr>
        <w:t>и ограничения оценк</w:t>
      </w:r>
      <w:r w:rsidR="00B800D1">
        <w:rPr>
          <w:sz w:val="24"/>
        </w:rPr>
        <w:t>и</w:t>
      </w:r>
      <w:r w:rsidR="00452EED">
        <w:rPr>
          <w:sz w:val="24"/>
        </w:rPr>
        <w:t xml:space="preserve"> масштабов маятниковой трудовой миграции</w:t>
      </w:r>
      <w:r w:rsidR="000A2324">
        <w:rPr>
          <w:rStyle w:val="a5"/>
          <w:sz w:val="24"/>
        </w:rPr>
        <w:footnoteReference w:id="1"/>
      </w:r>
      <w:r w:rsidR="00AC0A35" w:rsidRPr="00AC0A35">
        <w:rPr>
          <w:sz w:val="24"/>
        </w:rPr>
        <w:t xml:space="preserve"> </w:t>
      </w:r>
    </w:p>
    <w:p w14:paraId="27C9E58F" w14:textId="77777777" w:rsidR="00D5704C" w:rsidRDefault="00D5704C" w:rsidP="00452EED">
      <w:pPr>
        <w:ind w:firstLine="0"/>
        <w:jc w:val="center"/>
        <w:rPr>
          <w:sz w:val="24"/>
        </w:rPr>
      </w:pPr>
    </w:p>
    <w:p w14:paraId="077879BB" w14:textId="77777777" w:rsidR="00452EED" w:rsidRPr="00452EED" w:rsidRDefault="00452EED" w:rsidP="006465B2">
      <w:pPr>
        <w:ind w:firstLine="0"/>
        <w:rPr>
          <w:sz w:val="24"/>
        </w:rPr>
      </w:pPr>
      <w:r w:rsidRPr="006465B2">
        <w:rPr>
          <w:i/>
          <w:sz w:val="24"/>
        </w:rPr>
        <w:t>Аннотация:</w:t>
      </w:r>
      <w:r>
        <w:rPr>
          <w:sz w:val="24"/>
        </w:rPr>
        <w:t xml:space="preserve"> </w:t>
      </w:r>
      <w:r w:rsidR="006465B2">
        <w:rPr>
          <w:sz w:val="24"/>
        </w:rPr>
        <w:t xml:space="preserve">Маятниковая трудовая миграция является самым распространенным явлением среди занятых индивидов, работающих за пределами своего населенного пункта. Несмотря на это маятниковые трудовые мигранты остаются «невидимыми» для органов статистического учета и государственной власти, поскольку на данный момент не существует </w:t>
      </w:r>
      <w:r w:rsidR="002A5E4F">
        <w:rPr>
          <w:sz w:val="24"/>
        </w:rPr>
        <w:t>достаточно полных</w:t>
      </w:r>
      <w:r w:rsidR="006465B2">
        <w:rPr>
          <w:sz w:val="24"/>
        </w:rPr>
        <w:t xml:space="preserve"> источников, позволяющих оценить масштабы маятниковой трудовой миграции. В данной работе анализируются возможности и ограничения данных Росстата, полученных с использованием ГИС-технологий и </w:t>
      </w:r>
      <w:r w:rsidR="005F19AC">
        <w:rPr>
          <w:sz w:val="24"/>
        </w:rPr>
        <w:t xml:space="preserve">данных </w:t>
      </w:r>
      <w:r w:rsidR="006465B2">
        <w:rPr>
          <w:sz w:val="24"/>
        </w:rPr>
        <w:t xml:space="preserve">Всероссийской переписи населения 2020. </w:t>
      </w:r>
    </w:p>
    <w:p w14:paraId="33E29D70" w14:textId="77777777" w:rsidR="006465B2" w:rsidRDefault="006465B2" w:rsidP="006465B2">
      <w:pPr>
        <w:ind w:firstLine="0"/>
        <w:rPr>
          <w:sz w:val="24"/>
        </w:rPr>
      </w:pPr>
    </w:p>
    <w:p w14:paraId="17BEB11D" w14:textId="46EBAC8D" w:rsidR="00452EED" w:rsidRPr="00452EED" w:rsidRDefault="00452EED" w:rsidP="006465B2">
      <w:pPr>
        <w:ind w:firstLine="0"/>
        <w:rPr>
          <w:sz w:val="24"/>
        </w:rPr>
      </w:pPr>
      <w:r w:rsidRPr="006465B2">
        <w:rPr>
          <w:i/>
          <w:sz w:val="24"/>
        </w:rPr>
        <w:t>Ключевые слова:</w:t>
      </w:r>
      <w:r>
        <w:rPr>
          <w:sz w:val="24"/>
        </w:rPr>
        <w:t xml:space="preserve"> </w:t>
      </w:r>
      <w:r w:rsidR="00B402E1">
        <w:rPr>
          <w:sz w:val="24"/>
        </w:rPr>
        <w:t>маятниковая трудовая миграция, В</w:t>
      </w:r>
      <w:bookmarkStart w:id="0" w:name="_GoBack"/>
      <w:bookmarkEnd w:id="0"/>
      <w:r>
        <w:rPr>
          <w:sz w:val="24"/>
        </w:rPr>
        <w:t>сероссийская перепись населения 2020, масштабы маятниковой трудовой миграции, ГИС-технологии.</w:t>
      </w:r>
    </w:p>
    <w:p w14:paraId="099D5215" w14:textId="77777777" w:rsidR="00BA5554" w:rsidRPr="00E9045D" w:rsidRDefault="00BA5554" w:rsidP="00452EED">
      <w:pPr>
        <w:rPr>
          <w:sz w:val="24"/>
        </w:rPr>
      </w:pPr>
    </w:p>
    <w:p w14:paraId="7362B5B9" w14:textId="5B560953" w:rsidR="006465B2" w:rsidRDefault="00044A99" w:rsidP="00D445AF">
      <w:pPr>
        <w:ind w:firstLine="426"/>
        <w:rPr>
          <w:sz w:val="24"/>
        </w:rPr>
      </w:pPr>
      <w:r w:rsidRPr="00C20925">
        <w:rPr>
          <w:sz w:val="24"/>
        </w:rPr>
        <w:t xml:space="preserve">По </w:t>
      </w:r>
      <w:proofErr w:type="spellStart"/>
      <w:r w:rsidRPr="00C20925">
        <w:rPr>
          <w:sz w:val="24"/>
        </w:rPr>
        <w:t>геоаналитическим</w:t>
      </w:r>
      <w:proofErr w:type="spellEnd"/>
      <w:r w:rsidRPr="00C20925">
        <w:rPr>
          <w:sz w:val="24"/>
        </w:rPr>
        <w:t xml:space="preserve"> данным</w:t>
      </w:r>
      <w:r w:rsidR="005F19AC">
        <w:rPr>
          <w:sz w:val="24"/>
        </w:rPr>
        <w:t xml:space="preserve"> Росстата,</w:t>
      </w:r>
      <w:r w:rsidRPr="00C20925">
        <w:rPr>
          <w:sz w:val="24"/>
        </w:rPr>
        <w:t xml:space="preserve"> собранным с применением информации сотовых </w:t>
      </w:r>
      <w:r w:rsidR="005F19AC">
        <w:rPr>
          <w:sz w:val="24"/>
        </w:rPr>
        <w:t>операторов</w:t>
      </w:r>
      <w:r w:rsidRPr="00C20925">
        <w:rPr>
          <w:sz w:val="24"/>
        </w:rPr>
        <w:t xml:space="preserve"> в маятниковую трудовую миграцию </w:t>
      </w:r>
      <w:proofErr w:type="gramStart"/>
      <w:r w:rsidRPr="00C20925">
        <w:rPr>
          <w:sz w:val="24"/>
        </w:rPr>
        <w:t>в</w:t>
      </w:r>
      <w:r w:rsidR="005F19AC">
        <w:rPr>
          <w:sz w:val="24"/>
        </w:rPr>
        <w:t>овлечена</w:t>
      </w:r>
      <w:proofErr w:type="gramEnd"/>
      <w:r w:rsidR="005F19AC">
        <w:rPr>
          <w:sz w:val="24"/>
        </w:rPr>
        <w:t xml:space="preserve"> 1/5 рабочей силы в России</w:t>
      </w:r>
      <w:r>
        <w:rPr>
          <w:sz w:val="24"/>
        </w:rPr>
        <w:t>. Большую мобильность</w:t>
      </w:r>
      <w:r w:rsidRPr="00C20925">
        <w:rPr>
          <w:sz w:val="24"/>
        </w:rPr>
        <w:t xml:space="preserve"> в плане маятниковых перемещений проявляют жители пригородных зон крупнейших городских агломераций</w:t>
      </w:r>
      <w:r>
        <w:rPr>
          <w:rStyle w:val="a5"/>
          <w:sz w:val="24"/>
        </w:rPr>
        <w:footnoteReference w:id="2"/>
      </w:r>
      <w:r w:rsidRPr="00C20925">
        <w:rPr>
          <w:sz w:val="24"/>
        </w:rPr>
        <w:t>.</w:t>
      </w:r>
      <w:r>
        <w:rPr>
          <w:sz w:val="24"/>
        </w:rPr>
        <w:t xml:space="preserve"> </w:t>
      </w:r>
      <w:r w:rsidR="005F19AC" w:rsidRPr="00C20925">
        <w:rPr>
          <w:sz w:val="24"/>
        </w:rPr>
        <w:t>Административные границы городов размываются за счет пригородов, создавая новые очертания агломерационным зонам.</w:t>
      </w:r>
      <w:r w:rsidR="005F19AC">
        <w:rPr>
          <w:sz w:val="24"/>
        </w:rPr>
        <w:t xml:space="preserve"> В целом, м</w:t>
      </w:r>
      <w:r w:rsidR="002A5E4F" w:rsidRPr="00C20925">
        <w:rPr>
          <w:sz w:val="24"/>
        </w:rPr>
        <w:t xml:space="preserve">аятниковые перемещения сильно меняют географию </w:t>
      </w:r>
      <w:r w:rsidR="00FC77FB">
        <w:rPr>
          <w:sz w:val="24"/>
        </w:rPr>
        <w:t>населенных пунктов</w:t>
      </w:r>
      <w:r w:rsidR="002A5E4F" w:rsidRPr="00C20925">
        <w:rPr>
          <w:sz w:val="24"/>
        </w:rPr>
        <w:t>, поскольку некоторые основные виды деятельности индивидов происходят за</w:t>
      </w:r>
      <w:r w:rsidR="00FC77FB">
        <w:rPr>
          <w:sz w:val="24"/>
        </w:rPr>
        <w:t xml:space="preserve"> их</w:t>
      </w:r>
      <w:r w:rsidR="002A5E4F" w:rsidRPr="00C20925">
        <w:rPr>
          <w:sz w:val="24"/>
        </w:rPr>
        <w:t xml:space="preserve"> пределами</w:t>
      </w:r>
      <w:r w:rsidR="002A5E4F">
        <w:rPr>
          <w:sz w:val="24"/>
        </w:rPr>
        <w:t>,</w:t>
      </w:r>
      <w:r w:rsidR="002A5E4F" w:rsidRPr="00C20925">
        <w:rPr>
          <w:sz w:val="24"/>
        </w:rPr>
        <w:t xml:space="preserve"> вызывая тем самым </w:t>
      </w:r>
      <w:r w:rsidR="002A5E4F">
        <w:rPr>
          <w:sz w:val="24"/>
        </w:rPr>
        <w:t>расширение зоны г</w:t>
      </w:r>
      <w:r w:rsidR="002A5E4F" w:rsidRPr="00FC77FB">
        <w:rPr>
          <w:sz w:val="24"/>
        </w:rPr>
        <w:t>ород</w:t>
      </w:r>
      <w:r w:rsidR="002A5E4F">
        <w:rPr>
          <w:sz w:val="24"/>
        </w:rPr>
        <w:t>ской среды</w:t>
      </w:r>
      <w:r w:rsidR="00576A8E">
        <w:rPr>
          <w:sz w:val="24"/>
        </w:rPr>
        <w:t xml:space="preserve"> </w:t>
      </w:r>
      <w:r w:rsidR="00576A8E" w:rsidRPr="00576A8E">
        <w:rPr>
          <w:sz w:val="24"/>
        </w:rPr>
        <w:t>[1]</w:t>
      </w:r>
      <w:r w:rsidR="002A5E4F" w:rsidRPr="00C20925">
        <w:rPr>
          <w:sz w:val="24"/>
        </w:rPr>
        <w:t xml:space="preserve">. </w:t>
      </w:r>
      <w:r w:rsidR="00437161">
        <w:rPr>
          <w:sz w:val="24"/>
        </w:rPr>
        <w:t>Из-за сложности учета, м</w:t>
      </w:r>
      <w:r w:rsidR="006465B2" w:rsidRPr="008C1106">
        <w:rPr>
          <w:sz w:val="24"/>
        </w:rPr>
        <w:t xml:space="preserve">аятниковая трудовая миграция остается феноменом, который </w:t>
      </w:r>
      <w:r w:rsidR="006465B2">
        <w:rPr>
          <w:sz w:val="24"/>
        </w:rPr>
        <w:t xml:space="preserve">является «невидимым» для органов статистического учета и государственной власти, что </w:t>
      </w:r>
      <w:r w:rsidR="005F19AC">
        <w:rPr>
          <w:sz w:val="24"/>
        </w:rPr>
        <w:t xml:space="preserve">делает эту категорию уязвимой, </w:t>
      </w:r>
      <w:r w:rsidR="006465B2">
        <w:rPr>
          <w:sz w:val="24"/>
        </w:rPr>
        <w:t>поскольку</w:t>
      </w:r>
      <w:r w:rsidR="002A5E4F">
        <w:rPr>
          <w:sz w:val="24"/>
        </w:rPr>
        <w:t xml:space="preserve"> для </w:t>
      </w:r>
      <w:r w:rsidR="005F19AC">
        <w:rPr>
          <w:sz w:val="24"/>
        </w:rPr>
        <w:t>маятниковых трудовых</w:t>
      </w:r>
      <w:r w:rsidR="002A5E4F">
        <w:rPr>
          <w:sz w:val="24"/>
        </w:rPr>
        <w:t xml:space="preserve"> мигрантов</w:t>
      </w:r>
      <w:r w:rsidR="006465B2">
        <w:rPr>
          <w:sz w:val="24"/>
        </w:rPr>
        <w:t xml:space="preserve"> нет нормативно-правовых актов, которые могли бы обеспечивать им специальные социальные гарантии и защиту своих трудовых прав.</w:t>
      </w:r>
      <w:r w:rsidR="006465B2" w:rsidRPr="008C1106">
        <w:rPr>
          <w:sz w:val="24"/>
        </w:rPr>
        <w:t xml:space="preserve"> </w:t>
      </w:r>
    </w:p>
    <w:p w14:paraId="2CE26458" w14:textId="46B64EDD" w:rsidR="007F1F04" w:rsidRDefault="007F1F04" w:rsidP="004B0070">
      <w:pPr>
        <w:ind w:firstLine="426"/>
        <w:rPr>
          <w:sz w:val="24"/>
        </w:rPr>
      </w:pPr>
      <w:r w:rsidRPr="007F1F04">
        <w:rPr>
          <w:sz w:val="24"/>
        </w:rPr>
        <w:t xml:space="preserve">С целью обогащения данных Всероссийской переписи населения 2020, Росстатом в 2020 было запущено массовое исследование, с использованием </w:t>
      </w:r>
      <w:proofErr w:type="spellStart"/>
      <w:r w:rsidRPr="007F1F04">
        <w:rPr>
          <w:sz w:val="24"/>
        </w:rPr>
        <w:t>геоналитических</w:t>
      </w:r>
      <w:proofErr w:type="spellEnd"/>
      <w:r w:rsidRPr="007F1F04">
        <w:rPr>
          <w:sz w:val="24"/>
        </w:rPr>
        <w:t xml:space="preserve"> данных операторов мобильной связи по численности, плотности и миграции населения (в том числе и в отношении потоков маятниковых трудовых мигрантов).</w:t>
      </w:r>
      <w:r>
        <w:rPr>
          <w:sz w:val="24"/>
        </w:rPr>
        <w:t xml:space="preserve"> </w:t>
      </w:r>
      <w:r w:rsidR="00044A99" w:rsidRPr="00044A99">
        <w:rPr>
          <w:sz w:val="24"/>
        </w:rPr>
        <w:t>Применение ГИС-технологий в исследовании потоков маятниковых мигрантов очень перспективное направление, так как оно позволяет отследить: 1)</w:t>
      </w:r>
      <w:r w:rsidR="00044A99">
        <w:rPr>
          <w:sz w:val="24"/>
        </w:rPr>
        <w:t xml:space="preserve"> </w:t>
      </w:r>
      <w:r w:rsidR="00044A99" w:rsidRPr="00044A99">
        <w:rPr>
          <w:sz w:val="24"/>
        </w:rPr>
        <w:t>место отправления; 2) конечную точку; 3) время и расстояние, затрачиваемое на дорогу; 4) периодичность выездов; 5) время пребывание "вне дома"; 6) социально-демографический портрет маятникового мигранта и т.д.</w:t>
      </w:r>
      <w:r w:rsidR="00044A99">
        <w:rPr>
          <w:sz w:val="24"/>
        </w:rPr>
        <w:t xml:space="preserve"> Существенным ограничением этого метода, помимо технических аспектов, является отсу</w:t>
      </w:r>
      <w:r w:rsidR="00FC77FB">
        <w:rPr>
          <w:sz w:val="24"/>
        </w:rPr>
        <w:t>тствие полного спектра названной информации</w:t>
      </w:r>
      <w:r w:rsidR="00044A99">
        <w:rPr>
          <w:sz w:val="24"/>
        </w:rPr>
        <w:t xml:space="preserve"> в открытом доступе. На д</w:t>
      </w:r>
      <w:r w:rsidR="00044A99" w:rsidRPr="00FC77FB">
        <w:rPr>
          <w:sz w:val="24"/>
        </w:rPr>
        <w:t>анны</w:t>
      </w:r>
      <w:r w:rsidR="00044A99">
        <w:rPr>
          <w:sz w:val="24"/>
        </w:rPr>
        <w:t>й момент есть возможность отследить удельный вес маятниковых мигрантов в центр агломераций по всем регионам РФ и муниципальным образованиям</w:t>
      </w:r>
      <w:r w:rsidR="005F19AC">
        <w:rPr>
          <w:sz w:val="24"/>
        </w:rPr>
        <w:t xml:space="preserve"> от численности населения региона и </w:t>
      </w:r>
      <w:r w:rsidR="009D1A65">
        <w:rPr>
          <w:sz w:val="24"/>
        </w:rPr>
        <w:t>от численности населения РФ</w:t>
      </w:r>
      <w:r w:rsidR="00044A99">
        <w:rPr>
          <w:sz w:val="24"/>
        </w:rPr>
        <w:t>.</w:t>
      </w:r>
    </w:p>
    <w:p w14:paraId="04305605" w14:textId="77777777" w:rsidR="009D1A65" w:rsidRDefault="0080624F" w:rsidP="004B0070">
      <w:pPr>
        <w:ind w:firstLine="426"/>
        <w:rPr>
          <w:sz w:val="24"/>
        </w:rPr>
      </w:pPr>
      <w:r>
        <w:rPr>
          <w:sz w:val="24"/>
        </w:rPr>
        <w:t xml:space="preserve">В </w:t>
      </w:r>
      <w:r w:rsidR="00AB0734">
        <w:rPr>
          <w:sz w:val="24"/>
        </w:rPr>
        <w:t>предоставляемых</w:t>
      </w:r>
      <w:r>
        <w:rPr>
          <w:sz w:val="24"/>
        </w:rPr>
        <w:t xml:space="preserve"> </w:t>
      </w:r>
      <w:r w:rsidRPr="00FC77FB">
        <w:rPr>
          <w:sz w:val="24"/>
        </w:rPr>
        <w:t>данных, которые</w:t>
      </w:r>
      <w:r>
        <w:rPr>
          <w:sz w:val="24"/>
        </w:rPr>
        <w:t xml:space="preserve"> находятся в открытом доступе</w:t>
      </w:r>
      <w:r w:rsidR="009D1A65">
        <w:rPr>
          <w:sz w:val="24"/>
        </w:rPr>
        <w:t>,</w:t>
      </w:r>
      <w:r>
        <w:rPr>
          <w:sz w:val="24"/>
        </w:rPr>
        <w:t xml:space="preserve"> нет разделен</w:t>
      </w:r>
      <w:r w:rsidR="007F1F04">
        <w:rPr>
          <w:sz w:val="24"/>
        </w:rPr>
        <w:t>ия на виды маятниковой миграции (а именно, трудовую, образовательную, культурно-спортивную, хозяйственно-бытовую</w:t>
      </w:r>
      <w:r w:rsidR="00576A8E" w:rsidRPr="00576A8E">
        <w:rPr>
          <w:sz w:val="24"/>
        </w:rPr>
        <w:t xml:space="preserve"> [2]</w:t>
      </w:r>
      <w:r w:rsidR="007F1F04">
        <w:rPr>
          <w:sz w:val="24"/>
        </w:rPr>
        <w:t xml:space="preserve">), </w:t>
      </w:r>
      <w:r w:rsidR="009D1A65">
        <w:rPr>
          <w:sz w:val="24"/>
        </w:rPr>
        <w:t>ч</w:t>
      </w:r>
      <w:r w:rsidR="007F1F04">
        <w:rPr>
          <w:sz w:val="24"/>
        </w:rPr>
        <w:t xml:space="preserve">то </w:t>
      </w:r>
      <w:r w:rsidR="009D1A65">
        <w:rPr>
          <w:sz w:val="24"/>
        </w:rPr>
        <w:t xml:space="preserve">делает невозможным выделение </w:t>
      </w:r>
      <w:r w:rsidR="007F1F04">
        <w:rPr>
          <w:sz w:val="24"/>
        </w:rPr>
        <w:t>трудовых мигрантов</w:t>
      </w:r>
      <w:r w:rsidR="009D1A65">
        <w:rPr>
          <w:sz w:val="24"/>
        </w:rPr>
        <w:t xml:space="preserve"> из всего массива маятниковых перемещений</w:t>
      </w:r>
      <w:r w:rsidR="007F1F04">
        <w:rPr>
          <w:sz w:val="24"/>
        </w:rPr>
        <w:t>.</w:t>
      </w:r>
      <w:r w:rsidR="00AB0734">
        <w:rPr>
          <w:sz w:val="24"/>
        </w:rPr>
        <w:t xml:space="preserve"> </w:t>
      </w:r>
      <w:proofErr w:type="gramStart"/>
      <w:r w:rsidR="009D1A65">
        <w:rPr>
          <w:sz w:val="24"/>
        </w:rPr>
        <w:t xml:space="preserve">Помимо этого мы не имеем </w:t>
      </w:r>
      <w:r w:rsidR="009D1A65">
        <w:rPr>
          <w:sz w:val="24"/>
        </w:rPr>
        <w:lastRenderedPageBreak/>
        <w:t xml:space="preserve">возможности отследить потоки маятниковой миграции: в данных указывается только удельный вес маятниковых мигрантов в определенном регионе, но </w:t>
      </w:r>
      <w:r w:rsidR="00C2180D">
        <w:rPr>
          <w:sz w:val="24"/>
        </w:rPr>
        <w:t>из этого не становиться понятным, это те мигранты, которые работают на территории своего субъекта или они выезжают на работу в другой субъект, это та часть маятниковых мигрантов, которая прибыла в регион или наоборот, это те лица, которые совершают</w:t>
      </w:r>
      <w:proofErr w:type="gramEnd"/>
      <w:r w:rsidR="00C2180D">
        <w:rPr>
          <w:sz w:val="24"/>
        </w:rPr>
        <w:t xml:space="preserve"> маятниковые передвижения из региона.</w:t>
      </w:r>
    </w:p>
    <w:p w14:paraId="4D60AD52" w14:textId="77777777" w:rsidR="00C20925" w:rsidRPr="00C20925" w:rsidRDefault="00AB0734" w:rsidP="004B0070">
      <w:pPr>
        <w:ind w:firstLine="426"/>
        <w:rPr>
          <w:sz w:val="24"/>
        </w:rPr>
      </w:pPr>
      <w:r>
        <w:rPr>
          <w:sz w:val="24"/>
        </w:rPr>
        <w:t xml:space="preserve">На рисунке 1 </w:t>
      </w:r>
      <w:r w:rsidR="004650C1">
        <w:rPr>
          <w:sz w:val="24"/>
        </w:rPr>
        <w:t>наиболее темным цветом представлены те регионы, в которых наблюдается наибольший удельный вес маятниковых мигрантов.</w:t>
      </w:r>
      <w:r w:rsidR="007F1F04">
        <w:rPr>
          <w:sz w:val="24"/>
        </w:rPr>
        <w:t xml:space="preserve"> </w:t>
      </w:r>
    </w:p>
    <w:p w14:paraId="10E602C7" w14:textId="77777777" w:rsidR="006465B2" w:rsidRDefault="00F45859" w:rsidP="00F45859">
      <w:pPr>
        <w:ind w:firstLine="0"/>
        <w:jc w:val="center"/>
        <w:rPr>
          <w:szCs w:val="20"/>
        </w:rPr>
      </w:pPr>
      <w:r>
        <w:rPr>
          <w:noProof/>
          <w:szCs w:val="20"/>
        </w:rPr>
        <w:drawing>
          <wp:inline distT="0" distB="0" distL="0" distR="0" wp14:anchorId="490BBFE4" wp14:editId="62CD66B1">
            <wp:extent cx="5940425" cy="3370580"/>
            <wp:effectExtent l="0" t="0" r="3175"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ИС 2020.png"/>
                    <pic:cNvPicPr/>
                  </pic:nvPicPr>
                  <pic:blipFill>
                    <a:blip r:embed="rId8">
                      <a:extLst>
                        <a:ext uri="{28A0092B-C50C-407E-A947-70E740481C1C}">
                          <a14:useLocalDpi xmlns:a14="http://schemas.microsoft.com/office/drawing/2010/main" val="0"/>
                        </a:ext>
                      </a:extLst>
                    </a:blip>
                    <a:stretch>
                      <a:fillRect/>
                    </a:stretch>
                  </pic:blipFill>
                  <pic:spPr>
                    <a:xfrm>
                      <a:off x="0" y="0"/>
                      <a:ext cx="5940425" cy="3370580"/>
                    </a:xfrm>
                    <a:prstGeom prst="rect">
                      <a:avLst/>
                    </a:prstGeom>
                  </pic:spPr>
                </pic:pic>
              </a:graphicData>
            </a:graphic>
          </wp:inline>
        </w:drawing>
      </w:r>
    </w:p>
    <w:p w14:paraId="6305338E" w14:textId="77777777" w:rsidR="006465B2" w:rsidRPr="00452EED" w:rsidRDefault="006465B2" w:rsidP="006465B2">
      <w:pPr>
        <w:ind w:firstLine="0"/>
        <w:jc w:val="left"/>
        <w:rPr>
          <w:szCs w:val="20"/>
        </w:rPr>
      </w:pPr>
      <w:r w:rsidRPr="00452EED">
        <w:rPr>
          <w:szCs w:val="20"/>
        </w:rPr>
        <w:t>Рис.</w:t>
      </w:r>
      <w:r w:rsidR="00E9045D">
        <w:rPr>
          <w:szCs w:val="20"/>
        </w:rPr>
        <w:t>1.</w:t>
      </w:r>
      <w:r w:rsidRPr="00452EED">
        <w:rPr>
          <w:szCs w:val="20"/>
        </w:rPr>
        <w:t xml:space="preserve"> Распределение маятниковых мигрантов по данным Росстата, полученных с применением ГИС-технологий, % от численности населения</w:t>
      </w:r>
      <w:r w:rsidR="008F2975">
        <w:rPr>
          <w:szCs w:val="20"/>
        </w:rPr>
        <w:t xml:space="preserve"> региона</w:t>
      </w:r>
      <w:r w:rsidRPr="00452EED">
        <w:rPr>
          <w:szCs w:val="20"/>
        </w:rPr>
        <w:t xml:space="preserve">, 2020 г. </w:t>
      </w:r>
    </w:p>
    <w:p w14:paraId="5997AF51" w14:textId="77777777" w:rsidR="00134373" w:rsidRPr="00AC0A35" w:rsidRDefault="006465B2" w:rsidP="00AC0A35">
      <w:pPr>
        <w:ind w:firstLine="0"/>
        <w:rPr>
          <w:color w:val="000000" w:themeColor="text1"/>
          <w:szCs w:val="20"/>
        </w:rPr>
      </w:pPr>
      <w:r w:rsidRPr="00452EED">
        <w:rPr>
          <w:szCs w:val="20"/>
        </w:rPr>
        <w:t xml:space="preserve">Источник: составлено автором по Удельный вес маятниковых мигрантов по </w:t>
      </w:r>
      <w:r w:rsidR="001F16FE">
        <w:rPr>
          <w:szCs w:val="20"/>
        </w:rPr>
        <w:t>регионам</w:t>
      </w:r>
      <w:r w:rsidRPr="00452EED">
        <w:rPr>
          <w:szCs w:val="20"/>
        </w:rPr>
        <w:t xml:space="preserve"> </w:t>
      </w:r>
      <w:r w:rsidRPr="00452EED">
        <w:rPr>
          <w:color w:val="000000" w:themeColor="text1"/>
          <w:szCs w:val="20"/>
          <w:lang w:val="en-US"/>
        </w:rPr>
        <w:t>URL</w:t>
      </w:r>
      <w:r w:rsidRPr="00452EED">
        <w:rPr>
          <w:color w:val="000000" w:themeColor="text1"/>
          <w:szCs w:val="20"/>
        </w:rPr>
        <w:t xml:space="preserve">: </w:t>
      </w:r>
      <w:r w:rsidR="00AC0A35" w:rsidRPr="00AC0A35">
        <w:rPr>
          <w:color w:val="000000" w:themeColor="text1"/>
          <w:szCs w:val="20"/>
        </w:rPr>
        <w:t>https://www.arcgis.com/apps/dashboards/af4d1e42478f48f3806b9260f7dc2ac9</w:t>
      </w:r>
    </w:p>
    <w:p w14:paraId="2B2DA360" w14:textId="6CA6C969" w:rsidR="00AC0A35" w:rsidRPr="006B2E0E" w:rsidRDefault="00F36C36" w:rsidP="00AB0734">
      <w:pPr>
        <w:ind w:firstLine="426"/>
        <w:rPr>
          <w:color w:val="000000" w:themeColor="text1"/>
          <w:sz w:val="24"/>
        </w:rPr>
      </w:pPr>
      <w:r w:rsidRPr="006B2E0E">
        <w:rPr>
          <w:color w:val="000000" w:themeColor="text1"/>
          <w:sz w:val="24"/>
        </w:rPr>
        <w:t>Европейская часть России обладает б</w:t>
      </w:r>
      <w:r w:rsidRPr="00C2180D">
        <w:rPr>
          <w:i/>
          <w:color w:val="000000" w:themeColor="text1"/>
          <w:sz w:val="24"/>
        </w:rPr>
        <w:t>о</w:t>
      </w:r>
      <w:r w:rsidRPr="006B2E0E">
        <w:rPr>
          <w:color w:val="000000" w:themeColor="text1"/>
          <w:sz w:val="24"/>
        </w:rPr>
        <w:t xml:space="preserve">льшим количеством регионов, </w:t>
      </w:r>
      <w:r w:rsidR="0061065C">
        <w:rPr>
          <w:color w:val="000000" w:themeColor="text1"/>
          <w:sz w:val="24"/>
        </w:rPr>
        <w:t>которые характеризуются</w:t>
      </w:r>
      <w:r w:rsidR="00745034">
        <w:rPr>
          <w:color w:val="000000" w:themeColor="text1"/>
          <w:sz w:val="24"/>
        </w:rPr>
        <w:t xml:space="preserve"> </w:t>
      </w:r>
      <w:r w:rsidR="0061065C">
        <w:rPr>
          <w:color w:val="000000" w:themeColor="text1"/>
          <w:sz w:val="24"/>
        </w:rPr>
        <w:t>высокой</w:t>
      </w:r>
      <w:r w:rsidR="00745034">
        <w:rPr>
          <w:color w:val="000000" w:themeColor="text1"/>
          <w:sz w:val="24"/>
        </w:rPr>
        <w:t xml:space="preserve"> </w:t>
      </w:r>
      <w:r w:rsidR="0061065C">
        <w:rPr>
          <w:color w:val="000000" w:themeColor="text1"/>
          <w:sz w:val="24"/>
        </w:rPr>
        <w:t>долей</w:t>
      </w:r>
      <w:r w:rsidR="00745034">
        <w:rPr>
          <w:color w:val="000000" w:themeColor="text1"/>
          <w:sz w:val="24"/>
        </w:rPr>
        <w:t xml:space="preserve"> маятниковых мигрантов</w:t>
      </w:r>
      <w:r w:rsidRPr="006B2E0E">
        <w:rPr>
          <w:color w:val="000000" w:themeColor="text1"/>
          <w:sz w:val="24"/>
        </w:rPr>
        <w:t xml:space="preserve">. Так, самым большим </w:t>
      </w:r>
      <w:r w:rsidRPr="00FC77FB">
        <w:rPr>
          <w:color w:val="000000" w:themeColor="text1"/>
          <w:sz w:val="24"/>
        </w:rPr>
        <w:t>удельным весом м</w:t>
      </w:r>
      <w:r w:rsidRPr="006B2E0E">
        <w:rPr>
          <w:color w:val="000000" w:themeColor="text1"/>
          <w:sz w:val="24"/>
        </w:rPr>
        <w:t>аятниковых мигрантов</w:t>
      </w:r>
      <w:r w:rsidR="00745034">
        <w:rPr>
          <w:color w:val="000000" w:themeColor="text1"/>
          <w:sz w:val="24"/>
        </w:rPr>
        <w:t xml:space="preserve"> </w:t>
      </w:r>
      <w:r w:rsidR="008F2975">
        <w:rPr>
          <w:color w:val="000000" w:themeColor="text1"/>
          <w:sz w:val="24"/>
        </w:rPr>
        <w:t xml:space="preserve">(% </w:t>
      </w:r>
      <w:r w:rsidRPr="006B2E0E">
        <w:rPr>
          <w:color w:val="000000" w:themeColor="text1"/>
          <w:sz w:val="24"/>
        </w:rPr>
        <w:t>от численности населения</w:t>
      </w:r>
      <w:r w:rsidR="008F2975">
        <w:rPr>
          <w:color w:val="000000" w:themeColor="text1"/>
          <w:sz w:val="24"/>
        </w:rPr>
        <w:t xml:space="preserve"> региона)</w:t>
      </w:r>
      <w:r w:rsidRPr="006B2E0E">
        <w:rPr>
          <w:color w:val="000000" w:themeColor="text1"/>
          <w:sz w:val="24"/>
        </w:rPr>
        <w:t xml:space="preserve"> обладают Московская (20,19%) и</w:t>
      </w:r>
      <w:r w:rsidR="00F45859">
        <w:rPr>
          <w:color w:val="000000" w:themeColor="text1"/>
          <w:sz w:val="24"/>
        </w:rPr>
        <w:t xml:space="preserve"> Ленинградская области (15,22%).</w:t>
      </w:r>
      <w:r w:rsidRPr="006B2E0E">
        <w:rPr>
          <w:color w:val="000000" w:themeColor="text1"/>
          <w:sz w:val="24"/>
        </w:rPr>
        <w:t xml:space="preserve"> </w:t>
      </w:r>
      <w:r w:rsidR="00F45859">
        <w:rPr>
          <w:color w:val="000000" w:themeColor="text1"/>
          <w:sz w:val="24"/>
        </w:rPr>
        <w:t xml:space="preserve">Центральный федеральный округ </w:t>
      </w:r>
      <w:r w:rsidR="004D59B4">
        <w:rPr>
          <w:color w:val="000000" w:themeColor="text1"/>
          <w:sz w:val="24"/>
        </w:rPr>
        <w:t>имеет 12 регионо</w:t>
      </w:r>
      <w:r w:rsidR="00FC77FB">
        <w:rPr>
          <w:color w:val="000000" w:themeColor="text1"/>
          <w:sz w:val="24"/>
        </w:rPr>
        <w:t xml:space="preserve">в, которые </w:t>
      </w:r>
      <w:r w:rsidR="0061065C">
        <w:rPr>
          <w:color w:val="000000" w:themeColor="text1"/>
          <w:sz w:val="24"/>
        </w:rPr>
        <w:t>обладают</w:t>
      </w:r>
      <w:r w:rsidR="00FC77FB">
        <w:rPr>
          <w:color w:val="000000" w:themeColor="text1"/>
          <w:sz w:val="24"/>
        </w:rPr>
        <w:t xml:space="preserve"> существенной долей</w:t>
      </w:r>
      <w:r w:rsidR="004D59B4">
        <w:rPr>
          <w:color w:val="000000" w:themeColor="text1"/>
          <w:sz w:val="24"/>
        </w:rPr>
        <w:t xml:space="preserve"> маятниковых мигрантов и все эти регионы расположены </w:t>
      </w:r>
      <w:r w:rsidR="00745034">
        <w:rPr>
          <w:color w:val="000000" w:themeColor="text1"/>
          <w:sz w:val="24"/>
        </w:rPr>
        <w:t xml:space="preserve">плотным кольцом </w:t>
      </w:r>
      <w:r w:rsidR="004D59B4">
        <w:rPr>
          <w:color w:val="000000" w:themeColor="text1"/>
          <w:sz w:val="24"/>
        </w:rPr>
        <w:t xml:space="preserve">вокруг Московской области. </w:t>
      </w:r>
      <w:proofErr w:type="gramStart"/>
      <w:r w:rsidR="00B34D4C">
        <w:rPr>
          <w:color w:val="000000" w:themeColor="text1"/>
          <w:sz w:val="24"/>
        </w:rPr>
        <w:t xml:space="preserve">Высокий </w:t>
      </w:r>
      <w:r w:rsidR="00FC77FB">
        <w:rPr>
          <w:color w:val="000000" w:themeColor="text1"/>
          <w:sz w:val="24"/>
        </w:rPr>
        <w:t>процент</w:t>
      </w:r>
      <w:r w:rsidR="00B34D4C">
        <w:rPr>
          <w:color w:val="000000" w:themeColor="text1"/>
          <w:sz w:val="24"/>
        </w:rPr>
        <w:t xml:space="preserve"> изучаемой группы мигрантов может быть обусловлен не только </w:t>
      </w:r>
      <w:r w:rsidR="00FC77FB">
        <w:rPr>
          <w:color w:val="000000" w:themeColor="text1"/>
          <w:sz w:val="24"/>
        </w:rPr>
        <w:t>сильным</w:t>
      </w:r>
      <w:r w:rsidR="00B34D4C">
        <w:rPr>
          <w:color w:val="000000" w:themeColor="text1"/>
          <w:sz w:val="24"/>
        </w:rPr>
        <w:t xml:space="preserve"> </w:t>
      </w:r>
      <w:r w:rsidR="009D1A65">
        <w:rPr>
          <w:color w:val="000000" w:themeColor="text1"/>
          <w:sz w:val="24"/>
        </w:rPr>
        <w:t xml:space="preserve">миграционным </w:t>
      </w:r>
      <w:r w:rsidR="00B34D4C">
        <w:rPr>
          <w:color w:val="000000" w:themeColor="text1"/>
          <w:sz w:val="24"/>
        </w:rPr>
        <w:t>притяжением</w:t>
      </w:r>
      <w:r w:rsidR="00BA0098">
        <w:rPr>
          <w:color w:val="000000" w:themeColor="text1"/>
          <w:sz w:val="24"/>
        </w:rPr>
        <w:t xml:space="preserve"> г. Москвы и Московской области</w:t>
      </w:r>
      <w:r w:rsidR="00B34D4C">
        <w:rPr>
          <w:color w:val="000000" w:themeColor="text1"/>
          <w:sz w:val="24"/>
        </w:rPr>
        <w:t>, но и так же фактом того, что в Центральном федеральном округе находится самое большое количество субъектов при сравнительно небольшой территории и достаточно высокой численности населения в нем. Это подтверждает</w:t>
      </w:r>
      <w:r w:rsidR="0061065C">
        <w:rPr>
          <w:color w:val="000000" w:themeColor="text1"/>
          <w:sz w:val="24"/>
        </w:rPr>
        <w:t>ся</w:t>
      </w:r>
      <w:r w:rsidR="00B34D4C">
        <w:rPr>
          <w:color w:val="000000" w:themeColor="text1"/>
          <w:sz w:val="24"/>
        </w:rPr>
        <w:t xml:space="preserve"> и</w:t>
      </w:r>
      <w:r w:rsidR="00FC77FB">
        <w:rPr>
          <w:color w:val="000000" w:themeColor="text1"/>
          <w:sz w:val="24"/>
        </w:rPr>
        <w:t xml:space="preserve"> ситуацией в Приволжском федеральном</w:t>
      </w:r>
      <w:r w:rsidR="00B34D4C">
        <w:rPr>
          <w:color w:val="000000" w:themeColor="text1"/>
          <w:sz w:val="24"/>
        </w:rPr>
        <w:t xml:space="preserve"> округ</w:t>
      </w:r>
      <w:r w:rsidR="00FC77FB">
        <w:rPr>
          <w:color w:val="000000" w:themeColor="text1"/>
          <w:sz w:val="24"/>
        </w:rPr>
        <w:t>е</w:t>
      </w:r>
      <w:r w:rsidR="00B34D4C">
        <w:rPr>
          <w:color w:val="000000" w:themeColor="text1"/>
          <w:sz w:val="24"/>
        </w:rPr>
        <w:t>, который</w:t>
      </w:r>
      <w:proofErr w:type="gramEnd"/>
      <w:r w:rsidR="00B34D4C">
        <w:rPr>
          <w:color w:val="000000" w:themeColor="text1"/>
          <w:sz w:val="24"/>
        </w:rPr>
        <w:t xml:space="preserve"> является вторым по количеству субъектов</w:t>
      </w:r>
      <w:r w:rsidR="0061065C">
        <w:rPr>
          <w:color w:val="000000" w:themeColor="text1"/>
          <w:sz w:val="24"/>
        </w:rPr>
        <w:t>,</w:t>
      </w:r>
      <w:r w:rsidR="00B34D4C">
        <w:rPr>
          <w:color w:val="000000" w:themeColor="text1"/>
          <w:sz w:val="24"/>
        </w:rPr>
        <w:t xml:space="preserve"> в него входящих</w:t>
      </w:r>
      <w:r w:rsidR="0061065C">
        <w:rPr>
          <w:color w:val="000000" w:themeColor="text1"/>
          <w:sz w:val="24"/>
        </w:rPr>
        <w:t>,</w:t>
      </w:r>
      <w:r w:rsidR="00BA0098">
        <w:rPr>
          <w:color w:val="000000" w:themeColor="text1"/>
          <w:sz w:val="24"/>
        </w:rPr>
        <w:t xml:space="preserve"> и численности населения, </w:t>
      </w:r>
      <w:r w:rsidR="0061065C">
        <w:rPr>
          <w:color w:val="000000" w:themeColor="text1"/>
          <w:sz w:val="24"/>
        </w:rPr>
        <w:t>а</w:t>
      </w:r>
      <w:r w:rsidR="00B34D4C">
        <w:rPr>
          <w:color w:val="000000" w:themeColor="text1"/>
          <w:sz w:val="24"/>
        </w:rPr>
        <w:t xml:space="preserve"> </w:t>
      </w:r>
      <w:r w:rsidR="009D1A65">
        <w:rPr>
          <w:color w:val="000000" w:themeColor="text1"/>
          <w:sz w:val="24"/>
        </w:rPr>
        <w:t>также</w:t>
      </w:r>
      <w:r w:rsidR="0061065C">
        <w:rPr>
          <w:color w:val="000000" w:themeColor="text1"/>
          <w:sz w:val="24"/>
        </w:rPr>
        <w:t xml:space="preserve"> он</w:t>
      </w:r>
      <w:r w:rsidR="009D1A65">
        <w:rPr>
          <w:color w:val="000000" w:themeColor="text1"/>
          <w:sz w:val="24"/>
        </w:rPr>
        <w:t xml:space="preserve"> </w:t>
      </w:r>
      <w:r w:rsidR="00BA0098">
        <w:rPr>
          <w:color w:val="000000" w:themeColor="text1"/>
          <w:sz w:val="24"/>
        </w:rPr>
        <w:t>находится</w:t>
      </w:r>
      <w:r w:rsidR="00B34D4C">
        <w:rPr>
          <w:color w:val="000000" w:themeColor="text1"/>
          <w:sz w:val="24"/>
        </w:rPr>
        <w:t xml:space="preserve"> на втором месте по количеству субъектов, имеющих существенный удельный вес маятниковых мигрантов. </w:t>
      </w:r>
      <w:r w:rsidR="00BA0098">
        <w:rPr>
          <w:color w:val="000000" w:themeColor="text1"/>
          <w:sz w:val="24"/>
        </w:rPr>
        <w:t xml:space="preserve">Меньше </w:t>
      </w:r>
      <w:r w:rsidR="00BA0098" w:rsidRPr="00FC77FB">
        <w:rPr>
          <w:sz w:val="24"/>
        </w:rPr>
        <w:t>всего</w:t>
      </w:r>
      <w:r w:rsidR="00FC77FB" w:rsidRPr="00FC77FB">
        <w:rPr>
          <w:sz w:val="24"/>
        </w:rPr>
        <w:t xml:space="preserve"> населения</w:t>
      </w:r>
      <w:r w:rsidR="00745034">
        <w:rPr>
          <w:color w:val="000000" w:themeColor="text1"/>
          <w:sz w:val="24"/>
        </w:rPr>
        <w:t>,</w:t>
      </w:r>
      <w:r w:rsidR="0061065C">
        <w:rPr>
          <w:color w:val="000000" w:themeColor="text1"/>
          <w:sz w:val="24"/>
        </w:rPr>
        <w:t xml:space="preserve"> задействованного</w:t>
      </w:r>
      <w:r w:rsidR="00BA0098">
        <w:rPr>
          <w:color w:val="000000" w:themeColor="text1"/>
          <w:sz w:val="24"/>
        </w:rPr>
        <w:t xml:space="preserve"> в маятниковой миграции</w:t>
      </w:r>
      <w:r w:rsidR="00FC77FB">
        <w:rPr>
          <w:color w:val="000000" w:themeColor="text1"/>
          <w:sz w:val="24"/>
        </w:rPr>
        <w:t>,</w:t>
      </w:r>
      <w:r w:rsidR="00BA0098">
        <w:rPr>
          <w:color w:val="000000" w:themeColor="text1"/>
          <w:sz w:val="24"/>
        </w:rPr>
        <w:t xml:space="preserve"> </w:t>
      </w:r>
      <w:r w:rsidR="00745034">
        <w:rPr>
          <w:color w:val="000000" w:themeColor="text1"/>
          <w:sz w:val="24"/>
        </w:rPr>
        <w:t>наблюдается в Северо-Кавказском и Дальневосточном федеральных округах</w:t>
      </w:r>
      <w:r w:rsidR="00BA0098">
        <w:rPr>
          <w:color w:val="000000" w:themeColor="text1"/>
          <w:sz w:val="24"/>
        </w:rPr>
        <w:t>.</w:t>
      </w:r>
    </w:p>
    <w:p w14:paraId="10E15166" w14:textId="5AA32C35" w:rsidR="00554659" w:rsidRPr="00452EED" w:rsidRDefault="00FC77FB" w:rsidP="00452EED">
      <w:pPr>
        <w:rPr>
          <w:color w:val="000000" w:themeColor="text1"/>
          <w:sz w:val="24"/>
        </w:rPr>
      </w:pPr>
      <w:r>
        <w:rPr>
          <w:color w:val="000000" w:themeColor="text1"/>
          <w:sz w:val="24"/>
        </w:rPr>
        <w:t>Программа Всероссийской переписи</w:t>
      </w:r>
      <w:r w:rsidRPr="00452EED">
        <w:rPr>
          <w:color w:val="000000" w:themeColor="text1"/>
          <w:sz w:val="24"/>
        </w:rPr>
        <w:t>-2020</w:t>
      </w:r>
      <w:r>
        <w:rPr>
          <w:color w:val="000000" w:themeColor="text1"/>
          <w:sz w:val="24"/>
        </w:rPr>
        <w:t xml:space="preserve"> (далее ВПН-2020), проведенной</w:t>
      </w:r>
      <w:r w:rsidR="00125299" w:rsidRPr="00452EED">
        <w:rPr>
          <w:color w:val="000000" w:themeColor="text1"/>
          <w:sz w:val="24"/>
        </w:rPr>
        <w:t xml:space="preserve"> в 2021 году</w:t>
      </w:r>
      <w:r>
        <w:rPr>
          <w:color w:val="000000" w:themeColor="text1"/>
          <w:sz w:val="24"/>
        </w:rPr>
        <w:t>,</w:t>
      </w:r>
      <w:r w:rsidR="00125299" w:rsidRPr="00452EED">
        <w:rPr>
          <w:color w:val="000000" w:themeColor="text1"/>
          <w:sz w:val="24"/>
        </w:rPr>
        <w:t xml:space="preserve"> содержала в себе блок вопросов, которые послужили косвенным источником данных о возвратных видах трудовой миграции</w:t>
      </w:r>
      <w:r w:rsidR="00C2180D">
        <w:rPr>
          <w:color w:val="000000" w:themeColor="text1"/>
          <w:sz w:val="24"/>
        </w:rPr>
        <w:t xml:space="preserve"> и маятниковой трудовой миграции в том числе</w:t>
      </w:r>
      <w:r w:rsidR="00125299" w:rsidRPr="00452EED">
        <w:rPr>
          <w:color w:val="000000" w:themeColor="text1"/>
          <w:sz w:val="24"/>
        </w:rPr>
        <w:t xml:space="preserve">. Данные переписи структурируют информацию о лицах, занятых вне места своего постоянного проживания по периодичности их выезда на работу. </w:t>
      </w:r>
      <w:proofErr w:type="gramStart"/>
      <w:r w:rsidR="0080624F">
        <w:rPr>
          <w:color w:val="000000" w:themeColor="text1"/>
          <w:sz w:val="24"/>
        </w:rPr>
        <w:t xml:space="preserve">ВПН-2020 </w:t>
      </w:r>
      <w:r w:rsidR="00125299" w:rsidRPr="00452EED">
        <w:rPr>
          <w:color w:val="000000" w:themeColor="text1"/>
          <w:sz w:val="24"/>
        </w:rPr>
        <w:t xml:space="preserve">предоставляет данные о трудовых мигрантах, которые выезжают на работу в другой </w:t>
      </w:r>
      <w:r w:rsidR="00125299" w:rsidRPr="00452EED">
        <w:rPr>
          <w:color w:val="000000" w:themeColor="text1"/>
          <w:sz w:val="24"/>
        </w:rPr>
        <w:lastRenderedPageBreak/>
        <w:t>субъект РФ ежедневно, несколько раз в неделю, несколько раз в месяц, 1 ра</w:t>
      </w:r>
      <w:r w:rsidR="0080624F">
        <w:rPr>
          <w:color w:val="000000" w:themeColor="text1"/>
          <w:sz w:val="24"/>
        </w:rPr>
        <w:t>з в месяц и реже, а также о лицах</w:t>
      </w:r>
      <w:r w:rsidR="00125299" w:rsidRPr="00452EED">
        <w:rPr>
          <w:color w:val="000000" w:themeColor="text1"/>
          <w:sz w:val="24"/>
        </w:rPr>
        <w:t>, работающих дистанционно, что можно связать с таким явлением, вызванным цифровыми трансформациями в сфере занятости, как «</w:t>
      </w:r>
      <w:proofErr w:type="spellStart"/>
      <w:r w:rsidR="00125299" w:rsidRPr="00452EED">
        <w:rPr>
          <w:color w:val="000000" w:themeColor="text1"/>
          <w:sz w:val="24"/>
        </w:rPr>
        <w:t>телемиграция</w:t>
      </w:r>
      <w:proofErr w:type="spellEnd"/>
      <w:r w:rsidR="00125299" w:rsidRPr="00452EED">
        <w:rPr>
          <w:color w:val="000000" w:themeColor="text1"/>
          <w:sz w:val="24"/>
        </w:rPr>
        <w:t>», «виртуальная трудовая миграция», «трансграничная трудовая миграция», где трудовые мигранты, или «цифровые</w:t>
      </w:r>
      <w:proofErr w:type="gramEnd"/>
      <w:r w:rsidR="00125299" w:rsidRPr="00452EED">
        <w:rPr>
          <w:color w:val="000000" w:themeColor="text1"/>
          <w:sz w:val="24"/>
        </w:rPr>
        <w:t xml:space="preserve"> кочевники», также могут работать на территории другого населенного пункта</w:t>
      </w:r>
      <w:r w:rsidR="00576A8E" w:rsidRPr="00576A8E">
        <w:t xml:space="preserve"> </w:t>
      </w:r>
      <w:r w:rsidR="00576A8E" w:rsidRPr="00576A8E">
        <w:rPr>
          <w:sz w:val="24"/>
        </w:rPr>
        <w:t>[3]</w:t>
      </w:r>
      <w:r w:rsidR="00125299" w:rsidRPr="00576A8E">
        <w:rPr>
          <w:color w:val="000000" w:themeColor="text1"/>
          <w:sz w:val="24"/>
        </w:rPr>
        <w:t>.</w:t>
      </w:r>
      <w:r w:rsidR="0080624F" w:rsidRPr="00576A8E">
        <w:rPr>
          <w:color w:val="000000" w:themeColor="text1"/>
          <w:sz w:val="24"/>
        </w:rPr>
        <w:t xml:space="preserve"> </w:t>
      </w:r>
    </w:p>
    <w:p w14:paraId="2EFC8063" w14:textId="77777777" w:rsidR="00125299" w:rsidRPr="00576A8E" w:rsidRDefault="00125299" w:rsidP="00576A8E">
      <w:pPr>
        <w:rPr>
          <w:color w:val="000000" w:themeColor="text1"/>
          <w:sz w:val="24"/>
        </w:rPr>
      </w:pPr>
      <w:r w:rsidRPr="00452EED">
        <w:rPr>
          <w:color w:val="000000" w:themeColor="text1"/>
          <w:sz w:val="24"/>
        </w:rPr>
        <w:t>В нашем исследовании, мы условно объединяем ежедневные перемещения и выходы на работу несколько раз в неделю в маятниковую миграцию, поскольку цикл маятниковой миграции может быть не только ежедневным. По наше</w:t>
      </w:r>
      <w:r w:rsidR="00C2180D">
        <w:rPr>
          <w:color w:val="000000" w:themeColor="text1"/>
          <w:sz w:val="24"/>
        </w:rPr>
        <w:t>му мнению, маятниковая миграция</w:t>
      </w:r>
      <w:r w:rsidRPr="00452EED">
        <w:rPr>
          <w:color w:val="000000" w:themeColor="text1"/>
          <w:sz w:val="24"/>
        </w:rPr>
        <w:t xml:space="preserve"> привязана к графику работы, который и рождает периодичность выездов на работу от одного до нескольких дней. Помимо этого, в научном сообществе некоторые авторы приходят к мнению, что маятниковые перемещения имеют диапазон от двух до пяти дней</w:t>
      </w:r>
      <w:r w:rsidR="00576A8E" w:rsidRPr="00576A8E">
        <w:t xml:space="preserve"> </w:t>
      </w:r>
      <w:r w:rsidR="00576A8E" w:rsidRPr="00576A8E">
        <w:rPr>
          <w:sz w:val="24"/>
        </w:rPr>
        <w:t>[4]</w:t>
      </w:r>
      <w:r w:rsidR="00C2180D">
        <w:rPr>
          <w:color w:val="000000" w:themeColor="text1"/>
          <w:sz w:val="24"/>
        </w:rPr>
        <w:t>, а в</w:t>
      </w:r>
      <w:r w:rsidRPr="00452EED">
        <w:rPr>
          <w:color w:val="000000" w:themeColor="text1"/>
          <w:sz w:val="24"/>
        </w:rPr>
        <w:t xml:space="preserve"> англоязычной литературе</w:t>
      </w:r>
      <w:r w:rsidR="00C2180D">
        <w:rPr>
          <w:color w:val="000000" w:themeColor="text1"/>
          <w:sz w:val="24"/>
        </w:rPr>
        <w:t xml:space="preserve"> существует два понятия, таких как </w:t>
      </w:r>
      <w:r w:rsidRPr="00452EED">
        <w:rPr>
          <w:color w:val="000000" w:themeColor="text1"/>
          <w:sz w:val="24"/>
        </w:rPr>
        <w:t>«</w:t>
      </w:r>
      <w:proofErr w:type="spellStart"/>
      <w:r w:rsidRPr="00452EED">
        <w:rPr>
          <w:color w:val="000000" w:themeColor="text1"/>
          <w:sz w:val="24"/>
        </w:rPr>
        <w:t>daily</w:t>
      </w:r>
      <w:proofErr w:type="spellEnd"/>
      <w:r w:rsidRPr="00452EED">
        <w:rPr>
          <w:color w:val="000000" w:themeColor="text1"/>
          <w:sz w:val="24"/>
        </w:rPr>
        <w:t xml:space="preserve"> </w:t>
      </w:r>
      <w:proofErr w:type="spellStart"/>
      <w:r w:rsidRPr="00452EED">
        <w:rPr>
          <w:color w:val="000000" w:themeColor="text1"/>
          <w:sz w:val="24"/>
        </w:rPr>
        <w:t>commut</w:t>
      </w:r>
      <w:r w:rsidRPr="00452EED">
        <w:rPr>
          <w:color w:val="000000" w:themeColor="text1"/>
          <w:sz w:val="24"/>
          <w:lang w:val="en-US"/>
        </w:rPr>
        <w:t>ing</w:t>
      </w:r>
      <w:proofErr w:type="spellEnd"/>
      <w:r w:rsidRPr="00452EED">
        <w:rPr>
          <w:color w:val="000000" w:themeColor="text1"/>
          <w:sz w:val="24"/>
        </w:rPr>
        <w:t>», что означает ежедневные перемещения и «</w:t>
      </w:r>
      <w:proofErr w:type="spellStart"/>
      <w:r w:rsidRPr="00452EED">
        <w:rPr>
          <w:color w:val="000000" w:themeColor="text1"/>
          <w:sz w:val="24"/>
        </w:rPr>
        <w:t>long-distance</w:t>
      </w:r>
      <w:proofErr w:type="spellEnd"/>
      <w:r w:rsidRPr="00452EED">
        <w:rPr>
          <w:color w:val="000000" w:themeColor="text1"/>
          <w:sz w:val="24"/>
        </w:rPr>
        <w:t xml:space="preserve"> </w:t>
      </w:r>
      <w:proofErr w:type="spellStart"/>
      <w:r w:rsidRPr="00452EED">
        <w:rPr>
          <w:color w:val="000000" w:themeColor="text1"/>
          <w:sz w:val="24"/>
        </w:rPr>
        <w:t>weekly</w:t>
      </w:r>
      <w:proofErr w:type="spellEnd"/>
      <w:r w:rsidRPr="00452EED">
        <w:rPr>
          <w:color w:val="000000" w:themeColor="text1"/>
          <w:sz w:val="24"/>
        </w:rPr>
        <w:t xml:space="preserve"> </w:t>
      </w:r>
      <w:proofErr w:type="spellStart"/>
      <w:r w:rsidRPr="00452EED">
        <w:rPr>
          <w:color w:val="000000" w:themeColor="text1"/>
          <w:sz w:val="24"/>
        </w:rPr>
        <w:t>commut</w:t>
      </w:r>
      <w:r w:rsidRPr="00452EED">
        <w:rPr>
          <w:color w:val="000000" w:themeColor="text1"/>
          <w:sz w:val="24"/>
          <w:lang w:val="en-US"/>
        </w:rPr>
        <w:t>ing</w:t>
      </w:r>
      <w:proofErr w:type="spellEnd"/>
      <w:r w:rsidRPr="00452EED">
        <w:rPr>
          <w:color w:val="000000" w:themeColor="text1"/>
          <w:sz w:val="24"/>
        </w:rPr>
        <w:t>»</w:t>
      </w:r>
      <w:r w:rsidR="00576A8E" w:rsidRPr="00576A8E">
        <w:rPr>
          <w:color w:val="000000" w:themeColor="text1"/>
          <w:sz w:val="24"/>
        </w:rPr>
        <w:t>[5]</w:t>
      </w:r>
      <w:r w:rsidRPr="00452EED">
        <w:rPr>
          <w:color w:val="000000" w:themeColor="text1"/>
          <w:sz w:val="24"/>
        </w:rPr>
        <w:t xml:space="preserve">, что можно перевести как еженедельные перемещения на длительные расстояния. </w:t>
      </w:r>
    </w:p>
    <w:p w14:paraId="27D610A3" w14:textId="77777777" w:rsidR="00AB7D55" w:rsidRPr="00452EED" w:rsidRDefault="00AB7D55" w:rsidP="00C2180D">
      <w:pPr>
        <w:ind w:firstLine="0"/>
        <w:jc w:val="center"/>
        <w:rPr>
          <w:sz w:val="24"/>
        </w:rPr>
      </w:pPr>
      <w:r w:rsidRPr="00452EED">
        <w:rPr>
          <w:i/>
          <w:noProof/>
          <w:sz w:val="24"/>
        </w:rPr>
        <w:drawing>
          <wp:inline distT="0" distB="0" distL="0" distR="0" wp14:anchorId="7CE97E79" wp14:editId="24A5D08F">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A48F94E" w14:textId="77777777" w:rsidR="00AB7D55" w:rsidRPr="00452EED" w:rsidRDefault="00AB7D55" w:rsidP="00452EED">
      <w:pPr>
        <w:rPr>
          <w:szCs w:val="20"/>
        </w:rPr>
      </w:pPr>
      <w:r w:rsidRPr="00452EED">
        <w:rPr>
          <w:szCs w:val="20"/>
        </w:rPr>
        <w:t xml:space="preserve">Рис. </w:t>
      </w:r>
      <w:r w:rsidR="00E9045D">
        <w:rPr>
          <w:szCs w:val="20"/>
        </w:rPr>
        <w:t xml:space="preserve">2. </w:t>
      </w:r>
      <w:r w:rsidRPr="00452EED">
        <w:rPr>
          <w:szCs w:val="20"/>
        </w:rPr>
        <w:t>Доля маятниковых мигрантов по федеральным округам РФ, %, 2021 г.</w:t>
      </w:r>
    </w:p>
    <w:p w14:paraId="3C91191A" w14:textId="77777777" w:rsidR="00AB7D55" w:rsidRPr="00576A8E" w:rsidRDefault="00AB7D55" w:rsidP="00576A8E">
      <w:pPr>
        <w:ind w:firstLine="0"/>
        <w:rPr>
          <w:color w:val="000000" w:themeColor="text1"/>
          <w:szCs w:val="20"/>
        </w:rPr>
      </w:pPr>
      <w:r w:rsidRPr="00452EED">
        <w:rPr>
          <w:szCs w:val="20"/>
        </w:rPr>
        <w:t xml:space="preserve">Источник: составлено автором по </w:t>
      </w:r>
      <w:r w:rsidRPr="00452EED">
        <w:rPr>
          <w:color w:val="000000" w:themeColor="text1"/>
          <w:szCs w:val="20"/>
        </w:rPr>
        <w:t xml:space="preserve">Итоги всероссийской переписи населения 2020 </w:t>
      </w:r>
      <w:r w:rsidRPr="00452EED">
        <w:rPr>
          <w:color w:val="000000" w:themeColor="text1"/>
          <w:szCs w:val="20"/>
          <w:lang w:val="en-US"/>
        </w:rPr>
        <w:t>URL</w:t>
      </w:r>
      <w:r w:rsidRPr="00452EED">
        <w:rPr>
          <w:color w:val="000000" w:themeColor="text1"/>
          <w:szCs w:val="20"/>
        </w:rPr>
        <w:t>: https://rosstat.gov.ru/folder/56580</w:t>
      </w:r>
    </w:p>
    <w:p w14:paraId="257CC646" w14:textId="42034EA7" w:rsidR="009333D0" w:rsidRDefault="0080624F" w:rsidP="00E9045D">
      <w:pPr>
        <w:ind w:firstLine="709"/>
        <w:rPr>
          <w:sz w:val="24"/>
        </w:rPr>
      </w:pPr>
      <w:r w:rsidRPr="0080624F">
        <w:rPr>
          <w:sz w:val="24"/>
        </w:rPr>
        <w:t>ВПН</w:t>
      </w:r>
      <w:r w:rsidR="00E9045D">
        <w:rPr>
          <w:sz w:val="24"/>
        </w:rPr>
        <w:t>–2020 акцентирует свое внимание только на трудовой миграции</w:t>
      </w:r>
      <w:r w:rsidRPr="0080624F">
        <w:rPr>
          <w:sz w:val="24"/>
        </w:rPr>
        <w:t xml:space="preserve">, поскольку </w:t>
      </w:r>
      <w:r w:rsidR="00E9045D">
        <w:rPr>
          <w:sz w:val="24"/>
        </w:rPr>
        <w:t>в ней ведется учет тех лиц</w:t>
      </w:r>
      <w:r w:rsidRPr="0080624F">
        <w:rPr>
          <w:sz w:val="24"/>
        </w:rPr>
        <w:t>, которые выезжают на работу в другие регионы.</w:t>
      </w:r>
      <w:r>
        <w:rPr>
          <w:sz w:val="24"/>
        </w:rPr>
        <w:t xml:space="preserve"> </w:t>
      </w:r>
      <w:r w:rsidR="00125299" w:rsidRPr="00452EED">
        <w:rPr>
          <w:sz w:val="24"/>
        </w:rPr>
        <w:t>Маятниковая трудовая миграция</w:t>
      </w:r>
      <w:r w:rsidR="00E9045D">
        <w:rPr>
          <w:sz w:val="24"/>
        </w:rPr>
        <w:t xml:space="preserve"> по данным ВПН–2020</w:t>
      </w:r>
      <w:r w:rsidR="00125299" w:rsidRPr="00452EED">
        <w:rPr>
          <w:sz w:val="24"/>
        </w:rPr>
        <w:t xml:space="preserve"> занимает 8% от общего числа занятого населения в РФ (см. рис.</w:t>
      </w:r>
      <w:r w:rsidR="00E9045D">
        <w:rPr>
          <w:sz w:val="24"/>
        </w:rPr>
        <w:t>2</w:t>
      </w:r>
      <w:r w:rsidR="00125299" w:rsidRPr="00452EED">
        <w:rPr>
          <w:sz w:val="24"/>
        </w:rPr>
        <w:t xml:space="preserve">). Однако, среди </w:t>
      </w:r>
      <w:proofErr w:type="gramStart"/>
      <w:r w:rsidR="006465B2">
        <w:rPr>
          <w:sz w:val="24"/>
        </w:rPr>
        <w:t>занятых</w:t>
      </w:r>
      <w:proofErr w:type="gramEnd"/>
      <w:r w:rsidR="006465B2">
        <w:rPr>
          <w:sz w:val="24"/>
        </w:rPr>
        <w:t>, работающих за пределами своего населенного пункта</w:t>
      </w:r>
      <w:r w:rsidR="00E004B3" w:rsidRPr="00452EED">
        <w:rPr>
          <w:sz w:val="24"/>
        </w:rPr>
        <w:t>, она занимает 75,3% от общего числа, указавших периодичность выхода на работу.</w:t>
      </w:r>
      <w:r w:rsidR="004650C1">
        <w:rPr>
          <w:sz w:val="24"/>
        </w:rPr>
        <w:t xml:space="preserve"> Самые высокие показатели по доли маятниковых трудовых мигрантов от общего количества занятых, выезжающих на работу в другие населенные пункты имеют Центральный и Приволжский федеральные округа, что сопоставимо с вышеизложенными данными</w:t>
      </w:r>
      <w:r w:rsidR="00C2180D">
        <w:rPr>
          <w:sz w:val="24"/>
        </w:rPr>
        <w:t xml:space="preserve"> Росстата, с применением ГИС-технологий</w:t>
      </w:r>
      <w:r w:rsidR="00FC77FB">
        <w:rPr>
          <w:sz w:val="24"/>
        </w:rPr>
        <w:t xml:space="preserve"> (далее ГИС-данные)</w:t>
      </w:r>
      <w:r w:rsidR="00C2180D">
        <w:rPr>
          <w:sz w:val="24"/>
        </w:rPr>
        <w:t>.</w:t>
      </w:r>
      <w:r w:rsidR="00E004B3" w:rsidRPr="00452EED">
        <w:rPr>
          <w:sz w:val="24"/>
        </w:rPr>
        <w:t xml:space="preserve"> </w:t>
      </w:r>
      <w:r w:rsidR="004650C1">
        <w:rPr>
          <w:sz w:val="24"/>
        </w:rPr>
        <w:t>Дальневосточный федеральный округ отличается самой маленькой долей лиц, которые выезжают на работу в населенный пункт отличный от места проживания</w:t>
      </w:r>
      <w:r w:rsidR="00C2180D">
        <w:rPr>
          <w:sz w:val="24"/>
        </w:rPr>
        <w:t xml:space="preserve"> маятникового трудового мигранта</w:t>
      </w:r>
      <w:r w:rsidR="004650C1">
        <w:rPr>
          <w:sz w:val="24"/>
        </w:rPr>
        <w:t>.</w:t>
      </w:r>
    </w:p>
    <w:p w14:paraId="3ECF3E60" w14:textId="02A2FE52" w:rsidR="00576A8E" w:rsidRPr="00576A8E" w:rsidRDefault="00FC77FB" w:rsidP="00E9045D">
      <w:pPr>
        <w:ind w:firstLine="709"/>
        <w:rPr>
          <w:sz w:val="24"/>
        </w:rPr>
      </w:pPr>
      <w:r>
        <w:rPr>
          <w:sz w:val="24"/>
        </w:rPr>
        <w:t>Оценка масштабов маятниковой миграции по данным ВПН–2020 (рис.3) продемонстрировала наличие меньшего количества</w:t>
      </w:r>
      <w:r w:rsidR="004650C1">
        <w:rPr>
          <w:sz w:val="24"/>
        </w:rPr>
        <w:t xml:space="preserve"> регионов, ассоциируемых с маятниковой миграцией, по сравнению с</w:t>
      </w:r>
      <w:r>
        <w:rPr>
          <w:sz w:val="24"/>
        </w:rPr>
        <w:t xml:space="preserve"> оценкой по ГИС-данным (рис.3)</w:t>
      </w:r>
      <w:r w:rsidR="004650C1">
        <w:rPr>
          <w:sz w:val="24"/>
        </w:rPr>
        <w:t>. Это можно объяснить тем, что на данной карте представлена только трудовая маятниковая миграция и именно те регионы, из которых маятниковые трудовые мигранты выезжают. Лидером по количеству выезжающих маятниковых трудовых мигрантов является Московская область</w:t>
      </w:r>
      <w:r w:rsidR="00B502D5">
        <w:rPr>
          <w:sz w:val="24"/>
        </w:rPr>
        <w:t xml:space="preserve"> (18,6%)</w:t>
      </w:r>
      <w:r w:rsidR="004650C1">
        <w:rPr>
          <w:sz w:val="24"/>
        </w:rPr>
        <w:t>.</w:t>
      </w:r>
      <w:r w:rsidR="00C2180D">
        <w:rPr>
          <w:sz w:val="24"/>
        </w:rPr>
        <w:t xml:space="preserve"> Далее, </w:t>
      </w:r>
      <w:r w:rsidR="00B502D5">
        <w:rPr>
          <w:sz w:val="24"/>
        </w:rPr>
        <w:t>с большим отрывом</w:t>
      </w:r>
      <w:r w:rsidR="00C2180D">
        <w:rPr>
          <w:sz w:val="24"/>
        </w:rPr>
        <w:t>,</w:t>
      </w:r>
      <w:r w:rsidR="00B502D5">
        <w:rPr>
          <w:sz w:val="24"/>
        </w:rPr>
        <w:t xml:space="preserve"> </w:t>
      </w:r>
      <w:r w:rsidR="00C2180D">
        <w:rPr>
          <w:sz w:val="24"/>
        </w:rPr>
        <w:t>выделяется Ленинградская</w:t>
      </w:r>
      <w:r w:rsidR="00B502D5">
        <w:rPr>
          <w:sz w:val="24"/>
        </w:rPr>
        <w:t xml:space="preserve"> область (4,5%)</w:t>
      </w:r>
      <w:r w:rsidR="00C2180D">
        <w:rPr>
          <w:sz w:val="24"/>
        </w:rPr>
        <w:t xml:space="preserve">, </w:t>
      </w:r>
      <w:r w:rsidR="00C2180D">
        <w:rPr>
          <w:sz w:val="24"/>
        </w:rPr>
        <w:lastRenderedPageBreak/>
        <w:t>Республика</w:t>
      </w:r>
      <w:r w:rsidR="00B502D5">
        <w:rPr>
          <w:sz w:val="24"/>
        </w:rPr>
        <w:t xml:space="preserve"> Татарстан (</w:t>
      </w:r>
      <w:r w:rsidR="00745034">
        <w:rPr>
          <w:sz w:val="24"/>
        </w:rPr>
        <w:t>3,2%</w:t>
      </w:r>
      <w:r w:rsidR="00B502D5">
        <w:rPr>
          <w:sz w:val="24"/>
        </w:rPr>
        <w:t>)</w:t>
      </w:r>
      <w:r w:rsidR="00745034">
        <w:rPr>
          <w:sz w:val="24"/>
        </w:rPr>
        <w:t xml:space="preserve"> и Краснодарский край (3,2%). </w:t>
      </w:r>
      <w:r w:rsidR="00C2180D">
        <w:rPr>
          <w:sz w:val="24"/>
        </w:rPr>
        <w:t>Самые низкие доли</w:t>
      </w:r>
      <w:r w:rsidR="00745034">
        <w:rPr>
          <w:sz w:val="24"/>
        </w:rPr>
        <w:t xml:space="preserve"> маятниковых трудовых мигрантов </w:t>
      </w:r>
      <w:r w:rsidR="00C2180D">
        <w:rPr>
          <w:sz w:val="24"/>
        </w:rPr>
        <w:t>(</w:t>
      </w:r>
      <w:r w:rsidR="00745034">
        <w:rPr>
          <w:sz w:val="24"/>
        </w:rPr>
        <w:t>менее 1%</w:t>
      </w:r>
      <w:r w:rsidR="00C2180D">
        <w:rPr>
          <w:sz w:val="24"/>
        </w:rPr>
        <w:t>)</w:t>
      </w:r>
      <w:r w:rsidR="00745034">
        <w:rPr>
          <w:sz w:val="24"/>
        </w:rPr>
        <w:t xml:space="preserve"> </w:t>
      </w:r>
      <w:r w:rsidR="00C2180D">
        <w:rPr>
          <w:sz w:val="24"/>
        </w:rPr>
        <w:t xml:space="preserve">принадлежат </w:t>
      </w:r>
      <w:r w:rsidR="00745034">
        <w:rPr>
          <w:sz w:val="24"/>
        </w:rPr>
        <w:t>Ненецком</w:t>
      </w:r>
      <w:r w:rsidR="00C2180D">
        <w:rPr>
          <w:sz w:val="24"/>
        </w:rPr>
        <w:t>у</w:t>
      </w:r>
      <w:r w:rsidR="00745034">
        <w:rPr>
          <w:sz w:val="24"/>
        </w:rPr>
        <w:t xml:space="preserve"> и Ямало-Ненецком</w:t>
      </w:r>
      <w:r w:rsidR="00C2180D">
        <w:rPr>
          <w:sz w:val="24"/>
        </w:rPr>
        <w:t>у автономным округам</w:t>
      </w:r>
      <w:r w:rsidR="00745034">
        <w:rPr>
          <w:sz w:val="24"/>
        </w:rPr>
        <w:t>, Магадан</w:t>
      </w:r>
      <w:r w:rsidR="00C2180D">
        <w:rPr>
          <w:sz w:val="24"/>
        </w:rPr>
        <w:t xml:space="preserve">ской области, </w:t>
      </w:r>
      <w:proofErr w:type="spellStart"/>
      <w:r w:rsidR="00C2180D">
        <w:rPr>
          <w:sz w:val="24"/>
        </w:rPr>
        <w:t>г.ф.з</w:t>
      </w:r>
      <w:proofErr w:type="spellEnd"/>
      <w:r w:rsidR="00C2180D">
        <w:rPr>
          <w:sz w:val="24"/>
        </w:rPr>
        <w:t>. Севастополю</w:t>
      </w:r>
      <w:r w:rsidR="00745034">
        <w:rPr>
          <w:sz w:val="24"/>
        </w:rPr>
        <w:t xml:space="preserve"> и Республике Калмыкия.</w:t>
      </w:r>
    </w:p>
    <w:p w14:paraId="2F98C5A3" w14:textId="77777777" w:rsidR="009333D0" w:rsidRPr="00452EED" w:rsidRDefault="009333D0" w:rsidP="00452EED">
      <w:pPr>
        <w:ind w:firstLine="0"/>
        <w:jc w:val="center"/>
        <w:rPr>
          <w:sz w:val="24"/>
        </w:rPr>
      </w:pPr>
      <w:r w:rsidRPr="00452EED">
        <w:rPr>
          <w:noProof/>
          <w:sz w:val="24"/>
        </w:rPr>
        <w:drawing>
          <wp:inline distT="0" distB="0" distL="0" distR="0" wp14:anchorId="083EC74F" wp14:editId="6B70CE81">
            <wp:extent cx="5940425" cy="333565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 ВПН.jpg"/>
                    <pic:cNvPicPr/>
                  </pic:nvPicPr>
                  <pic:blipFill>
                    <a:blip r:embed="rId10">
                      <a:extLst>
                        <a:ext uri="{28A0092B-C50C-407E-A947-70E740481C1C}">
                          <a14:useLocalDpi xmlns:a14="http://schemas.microsoft.com/office/drawing/2010/main" val="0"/>
                        </a:ext>
                      </a:extLst>
                    </a:blip>
                    <a:stretch>
                      <a:fillRect/>
                    </a:stretch>
                  </pic:blipFill>
                  <pic:spPr>
                    <a:xfrm>
                      <a:off x="0" y="0"/>
                      <a:ext cx="5940425" cy="3335655"/>
                    </a:xfrm>
                    <a:prstGeom prst="rect">
                      <a:avLst/>
                    </a:prstGeom>
                  </pic:spPr>
                </pic:pic>
              </a:graphicData>
            </a:graphic>
          </wp:inline>
        </w:drawing>
      </w:r>
    </w:p>
    <w:p w14:paraId="12E2D31D" w14:textId="77777777" w:rsidR="009333D0" w:rsidRPr="00452EED" w:rsidRDefault="009333D0" w:rsidP="00452EED">
      <w:pPr>
        <w:ind w:firstLine="0"/>
        <w:jc w:val="left"/>
        <w:rPr>
          <w:szCs w:val="20"/>
        </w:rPr>
      </w:pPr>
      <w:r w:rsidRPr="00452EED">
        <w:rPr>
          <w:szCs w:val="20"/>
        </w:rPr>
        <w:t>Рис.</w:t>
      </w:r>
      <w:r w:rsidR="00576A8E">
        <w:rPr>
          <w:szCs w:val="20"/>
        </w:rPr>
        <w:t>3.</w:t>
      </w:r>
      <w:r w:rsidRPr="00452EED">
        <w:rPr>
          <w:szCs w:val="20"/>
        </w:rPr>
        <w:t xml:space="preserve"> Распределение маятниковых трудовых мигрантов по данным ВПН-2020, %, 2021 г.</w:t>
      </w:r>
    </w:p>
    <w:p w14:paraId="22C9AB4C" w14:textId="77777777" w:rsidR="009333D0" w:rsidRPr="00576A8E" w:rsidRDefault="009333D0" w:rsidP="00576A8E">
      <w:pPr>
        <w:ind w:firstLine="0"/>
        <w:rPr>
          <w:color w:val="000000" w:themeColor="text1"/>
          <w:szCs w:val="20"/>
        </w:rPr>
      </w:pPr>
      <w:r w:rsidRPr="00452EED">
        <w:rPr>
          <w:szCs w:val="20"/>
        </w:rPr>
        <w:t xml:space="preserve">Источник: составлено автором по </w:t>
      </w:r>
      <w:r w:rsidRPr="00452EED">
        <w:rPr>
          <w:color w:val="000000" w:themeColor="text1"/>
          <w:szCs w:val="20"/>
        </w:rPr>
        <w:t xml:space="preserve">Итоги всероссийской переписи населения 2020 </w:t>
      </w:r>
      <w:r w:rsidRPr="00452EED">
        <w:rPr>
          <w:color w:val="000000" w:themeColor="text1"/>
          <w:szCs w:val="20"/>
          <w:lang w:val="en-US"/>
        </w:rPr>
        <w:t>URL</w:t>
      </w:r>
      <w:r w:rsidRPr="00452EED">
        <w:rPr>
          <w:color w:val="000000" w:themeColor="text1"/>
          <w:szCs w:val="20"/>
        </w:rPr>
        <w:t>: https://rosstat.gov.ru/folder/56580</w:t>
      </w:r>
    </w:p>
    <w:p w14:paraId="2DBD3915" w14:textId="6D5A93B1" w:rsidR="00D43952" w:rsidRDefault="00DD1EF8" w:rsidP="00D43952">
      <w:pPr>
        <w:rPr>
          <w:sz w:val="24"/>
        </w:rPr>
      </w:pPr>
      <w:r w:rsidRPr="00452EED">
        <w:rPr>
          <w:sz w:val="24"/>
        </w:rPr>
        <w:t xml:space="preserve">Таким образом, </w:t>
      </w:r>
      <w:r w:rsidR="00E9045D">
        <w:rPr>
          <w:sz w:val="24"/>
        </w:rPr>
        <w:t>рассмотренные в работе источники освещают разные аспекты такого я</w:t>
      </w:r>
      <w:r w:rsidR="00FC77FB">
        <w:rPr>
          <w:sz w:val="24"/>
        </w:rPr>
        <w:t>вления как маятниковая миграция</w:t>
      </w:r>
      <w:r w:rsidRPr="00452EED">
        <w:rPr>
          <w:sz w:val="24"/>
        </w:rPr>
        <w:t xml:space="preserve">. Данные Росстата, с использованием ГИС-технологий позволяют посмотреть, какие регионы </w:t>
      </w:r>
      <w:r w:rsidR="00A90C4C">
        <w:rPr>
          <w:sz w:val="24"/>
        </w:rPr>
        <w:t>имеют больший удельный вес маятниковых мигрантов</w:t>
      </w:r>
      <w:r w:rsidRPr="00452EED">
        <w:rPr>
          <w:sz w:val="24"/>
        </w:rPr>
        <w:t>, в то время</w:t>
      </w:r>
      <w:proofErr w:type="gramStart"/>
      <w:r w:rsidRPr="00452EED">
        <w:rPr>
          <w:sz w:val="24"/>
        </w:rPr>
        <w:t>,</w:t>
      </w:r>
      <w:proofErr w:type="gramEnd"/>
      <w:r w:rsidRPr="00452EED">
        <w:rPr>
          <w:sz w:val="24"/>
        </w:rPr>
        <w:t xml:space="preserve"> как данные </w:t>
      </w:r>
      <w:r w:rsidR="00E9045D">
        <w:rPr>
          <w:sz w:val="24"/>
        </w:rPr>
        <w:t>ВПН–2020 концентрируются</w:t>
      </w:r>
      <w:r w:rsidR="00D43952">
        <w:rPr>
          <w:sz w:val="24"/>
        </w:rPr>
        <w:t xml:space="preserve"> только на численности маятниковых трудовых мигрантов, которые выезжают на работу в другие населенные пункты.</w:t>
      </w:r>
      <w:r w:rsidRPr="00452EED">
        <w:rPr>
          <w:sz w:val="24"/>
        </w:rPr>
        <w:t xml:space="preserve"> </w:t>
      </w:r>
      <w:r w:rsidR="009C2590">
        <w:rPr>
          <w:sz w:val="24"/>
        </w:rPr>
        <w:t>В</w:t>
      </w:r>
      <w:r w:rsidRPr="00452EED">
        <w:rPr>
          <w:sz w:val="24"/>
        </w:rPr>
        <w:t xml:space="preserve"> случае </w:t>
      </w:r>
      <w:r w:rsidR="00E9045D">
        <w:rPr>
          <w:sz w:val="24"/>
        </w:rPr>
        <w:t xml:space="preserve">с </w:t>
      </w:r>
      <w:r w:rsidR="00FC77FB">
        <w:rPr>
          <w:sz w:val="24"/>
        </w:rPr>
        <w:t>ГИС–данными</w:t>
      </w:r>
      <w:r w:rsidR="00E9045D">
        <w:rPr>
          <w:sz w:val="24"/>
        </w:rPr>
        <w:t>,</w:t>
      </w:r>
      <w:r w:rsidR="009C2590">
        <w:rPr>
          <w:sz w:val="24"/>
        </w:rPr>
        <w:t xml:space="preserve"> мы </w:t>
      </w:r>
      <w:proofErr w:type="gramStart"/>
      <w:r w:rsidR="009C2590">
        <w:rPr>
          <w:sz w:val="24"/>
        </w:rPr>
        <w:t>имеем только % маятниковых мигрантов от численности населения всего региона</w:t>
      </w:r>
      <w:r w:rsidR="000A2324">
        <w:rPr>
          <w:sz w:val="24"/>
        </w:rPr>
        <w:t xml:space="preserve"> и у нас нет</w:t>
      </w:r>
      <w:proofErr w:type="gramEnd"/>
      <w:r w:rsidR="000A2324">
        <w:rPr>
          <w:sz w:val="24"/>
        </w:rPr>
        <w:t xml:space="preserve"> возможности</w:t>
      </w:r>
      <w:r w:rsidR="009C2590">
        <w:rPr>
          <w:sz w:val="24"/>
        </w:rPr>
        <w:t xml:space="preserve"> посмотреть абсолютные значения, тогда как в данных ВПН-2020 мы </w:t>
      </w:r>
      <w:r w:rsidR="000A2324">
        <w:rPr>
          <w:sz w:val="24"/>
        </w:rPr>
        <w:t>можем</w:t>
      </w:r>
      <w:r w:rsidR="009C2590">
        <w:rPr>
          <w:sz w:val="24"/>
        </w:rPr>
        <w:t xml:space="preserve"> увидеть </w:t>
      </w:r>
      <w:r w:rsidR="00D43952">
        <w:rPr>
          <w:sz w:val="24"/>
        </w:rPr>
        <w:t xml:space="preserve">численность </w:t>
      </w:r>
      <w:r w:rsidR="009C2590">
        <w:rPr>
          <w:sz w:val="24"/>
        </w:rPr>
        <w:t>маятниковых трудовых мигрантов. ВПН–2020 позволяет нам проанализировать потоки маятниковых трудовых мигрантов</w:t>
      </w:r>
      <w:r w:rsidR="00D43952">
        <w:rPr>
          <w:sz w:val="24"/>
        </w:rPr>
        <w:t xml:space="preserve"> (</w:t>
      </w:r>
      <w:proofErr w:type="spellStart"/>
      <w:r w:rsidR="00D43952">
        <w:rPr>
          <w:sz w:val="24"/>
        </w:rPr>
        <w:t>внутрирегиональная</w:t>
      </w:r>
      <w:proofErr w:type="spellEnd"/>
      <w:r w:rsidR="00D43952">
        <w:rPr>
          <w:sz w:val="24"/>
        </w:rPr>
        <w:t>, межрегиональная, внешняя маятниковая трудовая миграция)</w:t>
      </w:r>
      <w:r w:rsidR="009C2590">
        <w:rPr>
          <w:sz w:val="24"/>
        </w:rPr>
        <w:t>, в случае с данными Росстата с применением</w:t>
      </w:r>
      <w:r w:rsidRPr="00452EED">
        <w:rPr>
          <w:sz w:val="24"/>
        </w:rPr>
        <w:t xml:space="preserve"> </w:t>
      </w:r>
      <w:r w:rsidR="009C2590">
        <w:rPr>
          <w:sz w:val="24"/>
        </w:rPr>
        <w:t xml:space="preserve">ГИС технологий у нас </w:t>
      </w:r>
      <w:r w:rsidR="00D43952">
        <w:rPr>
          <w:sz w:val="24"/>
        </w:rPr>
        <w:t>нет такой возможности</w:t>
      </w:r>
      <w:r w:rsidR="00E9045D">
        <w:rPr>
          <w:sz w:val="24"/>
        </w:rPr>
        <w:t>,</w:t>
      </w:r>
      <w:r w:rsidR="00D43952">
        <w:rPr>
          <w:sz w:val="24"/>
        </w:rPr>
        <w:t xml:space="preserve"> по крайней мере, с теми данными, которые находятся в открытом доступе. ГИС-данные, </w:t>
      </w:r>
      <w:r w:rsidR="00E9045D">
        <w:rPr>
          <w:sz w:val="24"/>
        </w:rPr>
        <w:t>находящиеся в открытом доступе</w:t>
      </w:r>
      <w:r w:rsidR="00D43952">
        <w:rPr>
          <w:sz w:val="24"/>
        </w:rPr>
        <w:t>,</w:t>
      </w:r>
      <w:r w:rsidR="00E9045D">
        <w:rPr>
          <w:sz w:val="24"/>
        </w:rPr>
        <w:t xml:space="preserve"> освещают ситуацию с маятни</w:t>
      </w:r>
      <w:r w:rsidR="00D43952">
        <w:rPr>
          <w:sz w:val="24"/>
        </w:rPr>
        <w:t>ковыми миграциями за 2020 год и</w:t>
      </w:r>
      <w:r w:rsidR="00E9045D">
        <w:rPr>
          <w:sz w:val="24"/>
        </w:rPr>
        <w:t xml:space="preserve"> не известно будет ли дальнейшее обновление информации </w:t>
      </w:r>
      <w:proofErr w:type="gramStart"/>
      <w:r w:rsidR="00E9045D">
        <w:rPr>
          <w:sz w:val="24"/>
        </w:rPr>
        <w:t>за</w:t>
      </w:r>
      <w:proofErr w:type="gramEnd"/>
      <w:r w:rsidR="00E9045D">
        <w:rPr>
          <w:sz w:val="24"/>
        </w:rPr>
        <w:t xml:space="preserve"> последующие года. ВПН-2020</w:t>
      </w:r>
      <w:r w:rsidR="00576A8E">
        <w:rPr>
          <w:sz w:val="24"/>
        </w:rPr>
        <w:t xml:space="preserve"> дает нам срез данных за 2021 го</w:t>
      </w:r>
      <w:r w:rsidR="00D43952">
        <w:rPr>
          <w:sz w:val="24"/>
        </w:rPr>
        <w:t>д и следующая перепись населения</w:t>
      </w:r>
      <w:r w:rsidR="00576A8E">
        <w:rPr>
          <w:sz w:val="24"/>
        </w:rPr>
        <w:t>, а соответственно и обновление данных по маятниковым трудовым мигрантам</w:t>
      </w:r>
      <w:r w:rsidR="000A2324">
        <w:rPr>
          <w:sz w:val="24"/>
        </w:rPr>
        <w:t>,</w:t>
      </w:r>
      <w:r w:rsidR="00576A8E">
        <w:rPr>
          <w:sz w:val="24"/>
        </w:rPr>
        <w:t xml:space="preserve"> произойдет через 10 лет, что в свою очередь является достаточно длительным </w:t>
      </w:r>
      <w:r w:rsidR="00D43952">
        <w:rPr>
          <w:sz w:val="24"/>
        </w:rPr>
        <w:t>временным лагом в обновлении статистических данных по изучаемой тематике</w:t>
      </w:r>
      <w:r w:rsidR="00576A8E">
        <w:rPr>
          <w:sz w:val="24"/>
        </w:rPr>
        <w:t>.</w:t>
      </w:r>
      <w:r w:rsidR="009D1A65">
        <w:rPr>
          <w:sz w:val="24"/>
        </w:rPr>
        <w:t xml:space="preserve"> В обоих случаях мы не имеем возможности отследить маршрут передвижения маятникового мигранта, чтобы понять с</w:t>
      </w:r>
      <w:r w:rsidR="00D43952">
        <w:rPr>
          <w:sz w:val="24"/>
        </w:rPr>
        <w:t xml:space="preserve">вязи между населенными пунктами. Многие пробелы в вопросах учета и оценки масштабов маятниковой миграции могли быть устранены при условии предоставления открытого доступа к данным, полученным с применением ГИС-технологий. </w:t>
      </w:r>
    </w:p>
    <w:p w14:paraId="4F43B67E" w14:textId="3EAF7FA3" w:rsidR="00BA5554" w:rsidRDefault="00576A8E" w:rsidP="00452EED">
      <w:pPr>
        <w:rPr>
          <w:sz w:val="24"/>
        </w:rPr>
      </w:pPr>
      <w:r>
        <w:rPr>
          <w:sz w:val="24"/>
        </w:rPr>
        <w:t>Краткий обзор этих двух источников информации о маятниковой миграции показывает необходимость совершенствования статистического учета, который должен сочетать в себе разные способы сбора данных для получения более полной картины, отражающей</w:t>
      </w:r>
      <w:r w:rsidR="000A2324">
        <w:rPr>
          <w:sz w:val="24"/>
        </w:rPr>
        <w:t xml:space="preserve"> ситуацию с маятниковой трудовой миграцией</w:t>
      </w:r>
      <w:r>
        <w:rPr>
          <w:sz w:val="24"/>
        </w:rPr>
        <w:t xml:space="preserve">. </w:t>
      </w:r>
    </w:p>
    <w:p w14:paraId="73BCCDC5" w14:textId="77777777" w:rsidR="00DD1EF8" w:rsidRPr="00E9045D" w:rsidRDefault="00DD1EF8" w:rsidP="006B2E0E">
      <w:pPr>
        <w:ind w:firstLine="0"/>
        <w:rPr>
          <w:sz w:val="24"/>
        </w:rPr>
      </w:pPr>
    </w:p>
    <w:p w14:paraId="2D2F0224" w14:textId="77777777" w:rsidR="00452EED" w:rsidRPr="00E9045D" w:rsidRDefault="00452EED" w:rsidP="006465B2">
      <w:pPr>
        <w:jc w:val="center"/>
        <w:rPr>
          <w:b/>
          <w:bCs/>
          <w:sz w:val="24"/>
          <w:lang w:val="en-US"/>
        </w:rPr>
      </w:pPr>
      <w:r w:rsidRPr="006465B2">
        <w:rPr>
          <w:b/>
          <w:bCs/>
          <w:sz w:val="24"/>
        </w:rPr>
        <w:t>Библиографический</w:t>
      </w:r>
      <w:r w:rsidRPr="00E9045D">
        <w:rPr>
          <w:b/>
          <w:bCs/>
          <w:sz w:val="24"/>
          <w:lang w:val="en-US"/>
        </w:rPr>
        <w:t xml:space="preserve"> </w:t>
      </w:r>
      <w:r w:rsidRPr="006465B2">
        <w:rPr>
          <w:b/>
          <w:bCs/>
          <w:sz w:val="24"/>
        </w:rPr>
        <w:t>список</w:t>
      </w:r>
      <w:r w:rsidRPr="00E9045D">
        <w:rPr>
          <w:b/>
          <w:bCs/>
          <w:sz w:val="24"/>
          <w:lang w:val="en-US"/>
        </w:rPr>
        <w:t>:</w:t>
      </w:r>
    </w:p>
    <w:p w14:paraId="7F71F76A" w14:textId="77777777" w:rsidR="006E4236" w:rsidRPr="006E4236" w:rsidRDefault="006E4236" w:rsidP="006E4236">
      <w:pPr>
        <w:rPr>
          <w:bCs/>
          <w:sz w:val="24"/>
        </w:rPr>
      </w:pPr>
      <w:r w:rsidRPr="006E4236">
        <w:rPr>
          <w:bCs/>
          <w:sz w:val="24"/>
          <w:lang w:val="en-US"/>
        </w:rPr>
        <w:t xml:space="preserve">1. Thomas I., Adam A, </w:t>
      </w:r>
      <w:proofErr w:type="spellStart"/>
      <w:r w:rsidRPr="006E4236">
        <w:rPr>
          <w:bCs/>
          <w:sz w:val="24"/>
          <w:lang w:val="en-US"/>
        </w:rPr>
        <w:t>Verhetsel</w:t>
      </w:r>
      <w:proofErr w:type="spellEnd"/>
      <w:r w:rsidRPr="006E4236">
        <w:rPr>
          <w:bCs/>
          <w:sz w:val="24"/>
          <w:lang w:val="en-US"/>
        </w:rPr>
        <w:t xml:space="preserve"> A. Migration and commuting interactions fields: a new geography with community detection algorithm? </w:t>
      </w:r>
      <w:r w:rsidRPr="002A5E4F">
        <w:rPr>
          <w:bCs/>
          <w:sz w:val="24"/>
        </w:rPr>
        <w:t xml:space="preserve">№ 4. 2017. </w:t>
      </w:r>
      <w:r>
        <w:rPr>
          <w:bCs/>
          <w:sz w:val="24"/>
          <w:lang w:val="en-US"/>
        </w:rPr>
        <w:t>Pp</w:t>
      </w:r>
      <w:r w:rsidRPr="006E4236">
        <w:rPr>
          <w:bCs/>
          <w:sz w:val="24"/>
        </w:rPr>
        <w:t xml:space="preserve">. </w:t>
      </w:r>
      <w:r w:rsidRPr="002A5E4F">
        <w:rPr>
          <w:bCs/>
          <w:sz w:val="24"/>
        </w:rPr>
        <w:t xml:space="preserve">1-18. </w:t>
      </w:r>
      <w:r>
        <w:rPr>
          <w:bCs/>
          <w:sz w:val="24"/>
          <w:lang w:val="en-US"/>
        </w:rPr>
        <w:t>DOI</w:t>
      </w:r>
      <w:r w:rsidRPr="006E4236">
        <w:rPr>
          <w:bCs/>
          <w:sz w:val="24"/>
        </w:rPr>
        <w:t>:10.4000/</w:t>
      </w:r>
      <w:proofErr w:type="spellStart"/>
      <w:r w:rsidRPr="006E4236">
        <w:rPr>
          <w:bCs/>
          <w:sz w:val="24"/>
          <w:lang w:val="en-US"/>
        </w:rPr>
        <w:t>belgeo</w:t>
      </w:r>
      <w:proofErr w:type="spellEnd"/>
      <w:r w:rsidRPr="006E4236">
        <w:rPr>
          <w:bCs/>
          <w:sz w:val="24"/>
        </w:rPr>
        <w:t>.20507.</w:t>
      </w:r>
    </w:p>
    <w:p w14:paraId="522DA3A1" w14:textId="77777777" w:rsidR="006E4236" w:rsidRPr="006E4236" w:rsidRDefault="006E4236" w:rsidP="006E4236">
      <w:pPr>
        <w:rPr>
          <w:bCs/>
          <w:sz w:val="24"/>
        </w:rPr>
      </w:pPr>
      <w:r w:rsidRPr="006E4236">
        <w:rPr>
          <w:bCs/>
          <w:sz w:val="24"/>
        </w:rPr>
        <w:t xml:space="preserve">2. </w:t>
      </w:r>
      <w:proofErr w:type="spellStart"/>
      <w:r w:rsidRPr="006E4236">
        <w:rPr>
          <w:bCs/>
          <w:sz w:val="24"/>
        </w:rPr>
        <w:t>Афонин</w:t>
      </w:r>
      <w:proofErr w:type="spellEnd"/>
      <w:r w:rsidRPr="006E4236">
        <w:rPr>
          <w:bCs/>
          <w:sz w:val="24"/>
        </w:rPr>
        <w:t xml:space="preserve"> М.В. Миграционные процессы в современном городе: учебное пособие. Ярославль: </w:t>
      </w:r>
      <w:proofErr w:type="spellStart"/>
      <w:r w:rsidRPr="006E4236">
        <w:rPr>
          <w:bCs/>
          <w:sz w:val="24"/>
        </w:rPr>
        <w:t>ЯрГУ</w:t>
      </w:r>
      <w:proofErr w:type="spellEnd"/>
      <w:r w:rsidRPr="006E4236">
        <w:rPr>
          <w:bCs/>
          <w:sz w:val="24"/>
        </w:rPr>
        <w:t>. 2013. 108 с.</w:t>
      </w:r>
    </w:p>
    <w:p w14:paraId="3BEB36B9" w14:textId="77777777" w:rsidR="006E4236" w:rsidRPr="006E4236" w:rsidRDefault="006E4236" w:rsidP="006E4236">
      <w:pPr>
        <w:rPr>
          <w:bCs/>
          <w:sz w:val="24"/>
        </w:rPr>
      </w:pPr>
      <w:r w:rsidRPr="006E4236">
        <w:rPr>
          <w:bCs/>
          <w:sz w:val="24"/>
        </w:rPr>
        <w:t>3. Цапенко И. П., Гришин И. В. Виртуализация трансграничной трудовой миграции // Вестник Российской академии наук. 2022. Т. 92. № 9. С. 849-859. DOI 10.31857/S0869587322090109.</w:t>
      </w:r>
    </w:p>
    <w:p w14:paraId="499F2BE0" w14:textId="77777777" w:rsidR="006E4236" w:rsidRPr="002A5E4F" w:rsidRDefault="006E4236" w:rsidP="006E4236">
      <w:pPr>
        <w:rPr>
          <w:bCs/>
          <w:sz w:val="24"/>
          <w:lang w:val="en-US"/>
        </w:rPr>
      </w:pPr>
      <w:r w:rsidRPr="006E4236">
        <w:rPr>
          <w:bCs/>
          <w:sz w:val="24"/>
        </w:rPr>
        <w:t xml:space="preserve">4. </w:t>
      </w:r>
      <w:proofErr w:type="spellStart"/>
      <w:r w:rsidRPr="006E4236">
        <w:rPr>
          <w:bCs/>
          <w:sz w:val="24"/>
        </w:rPr>
        <w:t>Бедрина</w:t>
      </w:r>
      <w:proofErr w:type="spellEnd"/>
      <w:r w:rsidRPr="006E4236">
        <w:rPr>
          <w:bCs/>
          <w:sz w:val="24"/>
        </w:rPr>
        <w:t xml:space="preserve"> Е. Б., Козлова О. А., </w:t>
      </w:r>
      <w:proofErr w:type="spellStart"/>
      <w:r w:rsidRPr="006E4236">
        <w:rPr>
          <w:bCs/>
          <w:sz w:val="24"/>
        </w:rPr>
        <w:t>Ишуков</w:t>
      </w:r>
      <w:proofErr w:type="spellEnd"/>
      <w:r w:rsidRPr="006E4236">
        <w:rPr>
          <w:bCs/>
          <w:sz w:val="24"/>
        </w:rPr>
        <w:t xml:space="preserve"> А. А. Методические вопросы оценки маятниковой миграции населения // </w:t>
      </w:r>
      <w:proofErr w:type="spellStart"/>
      <w:r w:rsidRPr="006E4236">
        <w:rPr>
          <w:bCs/>
          <w:sz w:val="24"/>
        </w:rPr>
        <w:t>Ars</w:t>
      </w:r>
      <w:proofErr w:type="spellEnd"/>
      <w:r w:rsidRPr="006E4236">
        <w:rPr>
          <w:bCs/>
          <w:sz w:val="24"/>
        </w:rPr>
        <w:t xml:space="preserve"> </w:t>
      </w:r>
      <w:proofErr w:type="spellStart"/>
      <w:r w:rsidRPr="006E4236">
        <w:rPr>
          <w:bCs/>
          <w:sz w:val="24"/>
        </w:rPr>
        <w:t>Administrandi</w:t>
      </w:r>
      <w:proofErr w:type="spellEnd"/>
      <w:r w:rsidRPr="006E4236">
        <w:rPr>
          <w:bCs/>
          <w:sz w:val="24"/>
        </w:rPr>
        <w:t xml:space="preserve"> (Искусство управления). </w:t>
      </w:r>
      <w:r w:rsidRPr="002A5E4F">
        <w:rPr>
          <w:bCs/>
          <w:sz w:val="24"/>
          <w:lang w:val="en-US"/>
        </w:rPr>
        <w:t xml:space="preserve">2018. </w:t>
      </w:r>
      <w:r w:rsidRPr="006E4236">
        <w:rPr>
          <w:bCs/>
          <w:sz w:val="24"/>
        </w:rPr>
        <w:t>Том</w:t>
      </w:r>
      <w:r w:rsidRPr="002A5E4F">
        <w:rPr>
          <w:bCs/>
          <w:sz w:val="24"/>
          <w:lang w:val="en-US"/>
        </w:rPr>
        <w:t xml:space="preserve"> 10. № 4. </w:t>
      </w:r>
      <w:r w:rsidRPr="006E4236">
        <w:rPr>
          <w:bCs/>
          <w:sz w:val="24"/>
        </w:rPr>
        <w:t>С</w:t>
      </w:r>
      <w:r w:rsidRPr="002A5E4F">
        <w:rPr>
          <w:bCs/>
          <w:sz w:val="24"/>
          <w:lang w:val="en-US"/>
        </w:rPr>
        <w:t>. 631–648. DOI: 10.17072/2218-9173-2018-4-631-648.</w:t>
      </w:r>
    </w:p>
    <w:p w14:paraId="7A6313F4" w14:textId="77777777" w:rsidR="00452EED" w:rsidRPr="00452EED" w:rsidRDefault="006E4236" w:rsidP="006E4236">
      <w:pPr>
        <w:rPr>
          <w:bCs/>
          <w:sz w:val="24"/>
        </w:rPr>
      </w:pPr>
      <w:r w:rsidRPr="006E4236">
        <w:rPr>
          <w:bCs/>
          <w:sz w:val="24"/>
          <w:lang w:val="en-US"/>
        </w:rPr>
        <w:t xml:space="preserve">5. Green A. E., Hogarth T., Shackleton R. E. Longer Distance Commuting as a Substitute for Migration in Britain: A Review of Trends, Issues and Implications // International journal of population geography. </w:t>
      </w:r>
      <w:r>
        <w:rPr>
          <w:bCs/>
          <w:sz w:val="24"/>
        </w:rPr>
        <w:t>1999. № 5</w:t>
      </w:r>
      <w:r w:rsidRPr="006E4236">
        <w:rPr>
          <w:bCs/>
          <w:sz w:val="24"/>
        </w:rPr>
        <w:t xml:space="preserve">. </w:t>
      </w:r>
      <w:r>
        <w:rPr>
          <w:bCs/>
          <w:sz w:val="24"/>
          <w:lang w:val="en-US"/>
        </w:rPr>
        <w:t>Pp</w:t>
      </w:r>
      <w:r w:rsidRPr="006E4236">
        <w:rPr>
          <w:bCs/>
          <w:sz w:val="24"/>
        </w:rPr>
        <w:t>. 49-67.</w:t>
      </w:r>
    </w:p>
    <w:p w14:paraId="460160D7" w14:textId="77777777" w:rsidR="00452EED" w:rsidRPr="006E4236" w:rsidRDefault="00452EED" w:rsidP="00452EED">
      <w:pPr>
        <w:shd w:val="clear" w:color="auto" w:fill="FFFFFF"/>
        <w:ind w:firstLine="567"/>
        <w:jc w:val="center"/>
        <w:rPr>
          <w:b/>
          <w:sz w:val="24"/>
        </w:rPr>
      </w:pPr>
      <w:r w:rsidRPr="006465B2">
        <w:rPr>
          <w:b/>
          <w:bCs/>
          <w:sz w:val="24"/>
        </w:rPr>
        <w:t>Информация об авторе</w:t>
      </w:r>
      <w:r w:rsidRPr="006E4236">
        <w:rPr>
          <w:b/>
          <w:bCs/>
          <w:sz w:val="24"/>
        </w:rPr>
        <w:t>:</w:t>
      </w:r>
    </w:p>
    <w:p w14:paraId="3DECF2D8" w14:textId="77777777" w:rsidR="00452EED" w:rsidRPr="002A5E4F" w:rsidRDefault="00452EED" w:rsidP="00452EED">
      <w:pPr>
        <w:rPr>
          <w:sz w:val="24"/>
          <w:lang w:val="en-US"/>
        </w:rPr>
      </w:pPr>
      <w:r w:rsidRPr="00452EED">
        <w:rPr>
          <w:sz w:val="24"/>
        </w:rPr>
        <w:t xml:space="preserve">Соколова Анастасия Алексеевна – младший научный сотрудник отдела уровня и образа жизни населения, аспирант Вологодского научного центра РАН, </w:t>
      </w:r>
      <w:r w:rsidRPr="00452EED">
        <w:rPr>
          <w:sz w:val="24"/>
          <w:lang w:val="en-US"/>
        </w:rPr>
        <w:t>e</w:t>
      </w:r>
      <w:r w:rsidRPr="00452EED">
        <w:rPr>
          <w:sz w:val="24"/>
        </w:rPr>
        <w:t>-</w:t>
      </w:r>
      <w:r w:rsidRPr="00452EED">
        <w:rPr>
          <w:sz w:val="24"/>
          <w:lang w:val="en-US"/>
        </w:rPr>
        <w:t>mail</w:t>
      </w:r>
      <w:r w:rsidRPr="00452EED">
        <w:rPr>
          <w:sz w:val="24"/>
        </w:rPr>
        <w:t xml:space="preserve">: </w:t>
      </w:r>
      <w:proofErr w:type="spellStart"/>
      <w:r w:rsidRPr="00452EED">
        <w:rPr>
          <w:sz w:val="24"/>
          <w:lang w:val="en-US"/>
        </w:rPr>
        <w:t>anastasia</w:t>
      </w:r>
      <w:proofErr w:type="spellEnd"/>
      <w:r w:rsidRPr="00452EED">
        <w:rPr>
          <w:sz w:val="24"/>
        </w:rPr>
        <w:t>.</w:t>
      </w:r>
      <w:proofErr w:type="spellStart"/>
      <w:r w:rsidRPr="00452EED">
        <w:rPr>
          <w:sz w:val="24"/>
          <w:lang w:val="en-US"/>
        </w:rPr>
        <w:t>alekseevna</w:t>
      </w:r>
      <w:proofErr w:type="spellEnd"/>
      <w:r w:rsidRPr="00452EED">
        <w:rPr>
          <w:sz w:val="24"/>
        </w:rPr>
        <w:t>.</w:t>
      </w:r>
      <w:r w:rsidRPr="00452EED">
        <w:rPr>
          <w:sz w:val="24"/>
          <w:lang w:val="en-US"/>
        </w:rPr>
        <w:t>ran</w:t>
      </w:r>
      <w:r w:rsidRPr="00452EED">
        <w:rPr>
          <w:sz w:val="24"/>
        </w:rPr>
        <w:t>@</w:t>
      </w:r>
      <w:proofErr w:type="spellStart"/>
      <w:r w:rsidRPr="00452EED">
        <w:rPr>
          <w:sz w:val="24"/>
          <w:lang w:val="en-US"/>
        </w:rPr>
        <w:t>yandex</w:t>
      </w:r>
      <w:proofErr w:type="spellEnd"/>
      <w:r w:rsidRPr="00452EED">
        <w:rPr>
          <w:sz w:val="24"/>
        </w:rPr>
        <w:t>.</w:t>
      </w:r>
      <w:proofErr w:type="spellStart"/>
      <w:r w:rsidRPr="00452EED">
        <w:rPr>
          <w:sz w:val="24"/>
          <w:lang w:val="en-US"/>
        </w:rPr>
        <w:t>ru</w:t>
      </w:r>
      <w:proofErr w:type="spellEnd"/>
      <w:r w:rsidRPr="00452EED">
        <w:rPr>
          <w:sz w:val="24"/>
        </w:rPr>
        <w:t>, Россия, 160014, г. Вологда, ул. Горького</w:t>
      </w:r>
      <w:r w:rsidRPr="002A5E4F">
        <w:rPr>
          <w:sz w:val="24"/>
          <w:lang w:val="en-US"/>
        </w:rPr>
        <w:t xml:space="preserve">, </w:t>
      </w:r>
      <w:r w:rsidRPr="00452EED">
        <w:rPr>
          <w:sz w:val="24"/>
        </w:rPr>
        <w:t>д</w:t>
      </w:r>
      <w:r w:rsidRPr="002A5E4F">
        <w:rPr>
          <w:sz w:val="24"/>
          <w:lang w:val="en-US"/>
        </w:rPr>
        <w:t>. 56</w:t>
      </w:r>
      <w:r w:rsidRPr="00452EED">
        <w:rPr>
          <w:sz w:val="24"/>
        </w:rPr>
        <w:t>а</w:t>
      </w:r>
      <w:r w:rsidRPr="002A5E4F">
        <w:rPr>
          <w:sz w:val="24"/>
          <w:lang w:val="en-US"/>
        </w:rPr>
        <w:t xml:space="preserve">, </w:t>
      </w:r>
      <w:r w:rsidRPr="00452EED">
        <w:rPr>
          <w:sz w:val="24"/>
        </w:rPr>
        <w:t>тел</w:t>
      </w:r>
      <w:r w:rsidRPr="002A5E4F">
        <w:rPr>
          <w:sz w:val="24"/>
          <w:lang w:val="en-US"/>
        </w:rPr>
        <w:t>: 8 (8172)59-78-10.</w:t>
      </w:r>
    </w:p>
    <w:p w14:paraId="462D2109" w14:textId="77777777" w:rsidR="00452EED" w:rsidRPr="002A5E4F" w:rsidRDefault="00452EED" w:rsidP="00452EED">
      <w:pPr>
        <w:jc w:val="right"/>
        <w:rPr>
          <w:sz w:val="24"/>
          <w:lang w:val="en-US"/>
        </w:rPr>
      </w:pPr>
      <w:proofErr w:type="spellStart"/>
      <w:r w:rsidRPr="002A5E4F">
        <w:rPr>
          <w:sz w:val="24"/>
          <w:lang w:val="en-US"/>
        </w:rPr>
        <w:t>Sokolova</w:t>
      </w:r>
      <w:proofErr w:type="spellEnd"/>
      <w:r w:rsidRPr="002A5E4F">
        <w:rPr>
          <w:sz w:val="24"/>
          <w:lang w:val="en-US"/>
        </w:rPr>
        <w:t xml:space="preserve"> A.A.</w:t>
      </w:r>
    </w:p>
    <w:p w14:paraId="4C592492" w14:textId="77777777" w:rsidR="00452EED" w:rsidRDefault="00BB6873" w:rsidP="00BB6873">
      <w:pPr>
        <w:jc w:val="center"/>
        <w:rPr>
          <w:sz w:val="24"/>
          <w:lang w:val="en-US"/>
        </w:rPr>
      </w:pPr>
      <w:r w:rsidRPr="00BB6873">
        <w:rPr>
          <w:sz w:val="24"/>
          <w:lang w:val="en-US"/>
        </w:rPr>
        <w:t>Opportunities and limitations in assessing the scale of commuting labor migration</w:t>
      </w:r>
    </w:p>
    <w:p w14:paraId="12DCC7C3" w14:textId="77777777" w:rsidR="00BB6873" w:rsidRPr="002A5E4F" w:rsidRDefault="00BB6873" w:rsidP="00BB6873">
      <w:pPr>
        <w:jc w:val="center"/>
        <w:rPr>
          <w:sz w:val="24"/>
          <w:lang w:val="en-US"/>
        </w:rPr>
      </w:pPr>
    </w:p>
    <w:p w14:paraId="3AE84BB2" w14:textId="77777777" w:rsidR="00452EED" w:rsidRPr="002A5E4F" w:rsidRDefault="00452EED" w:rsidP="00AB0734">
      <w:pPr>
        <w:rPr>
          <w:i/>
          <w:sz w:val="24"/>
          <w:lang w:val="en-US"/>
        </w:rPr>
      </w:pPr>
      <w:r w:rsidRPr="002A5E4F">
        <w:rPr>
          <w:i/>
          <w:sz w:val="24"/>
          <w:lang w:val="en-US"/>
        </w:rPr>
        <w:t>Abstract.</w:t>
      </w:r>
      <w:r w:rsidR="00AB0734" w:rsidRPr="00AB0734">
        <w:rPr>
          <w:lang w:val="en-US"/>
        </w:rPr>
        <w:t xml:space="preserve"> </w:t>
      </w:r>
      <w:r w:rsidR="00AB0734" w:rsidRPr="00AB0734">
        <w:rPr>
          <w:sz w:val="24"/>
          <w:lang w:val="en-US"/>
        </w:rPr>
        <w:t xml:space="preserve">Commuting is the most common phenomenon among employed individuals working outside their </w:t>
      </w:r>
      <w:r w:rsidR="00AB0734">
        <w:rPr>
          <w:sz w:val="24"/>
          <w:lang w:val="en-US"/>
        </w:rPr>
        <w:t>place of living</w:t>
      </w:r>
      <w:r w:rsidR="00AB0734" w:rsidRPr="00AB0734">
        <w:rPr>
          <w:sz w:val="24"/>
          <w:lang w:val="en-US"/>
        </w:rPr>
        <w:t xml:space="preserve">. Despite this, commuting labor migrants remain "invisible" to the statistical and government authorities, since at the moment there are no sufficiently complete sources to assess the scale of commuting labor migration. This paper analyzes the possibilities and limitations of </w:t>
      </w:r>
      <w:proofErr w:type="spellStart"/>
      <w:r w:rsidR="00AB0734" w:rsidRPr="00AB0734">
        <w:rPr>
          <w:sz w:val="24"/>
          <w:lang w:val="en-US"/>
        </w:rPr>
        <w:t>Rosstat</w:t>
      </w:r>
      <w:proofErr w:type="spellEnd"/>
      <w:r w:rsidR="00AB0734" w:rsidRPr="00AB0734">
        <w:rPr>
          <w:sz w:val="24"/>
          <w:lang w:val="en-US"/>
        </w:rPr>
        <w:t xml:space="preserve"> data obtained using GIS technologies and the All-Russian Population Census 2020.</w:t>
      </w:r>
    </w:p>
    <w:p w14:paraId="7CACCCEB" w14:textId="77777777" w:rsidR="00452EED" w:rsidRPr="002A5E4F" w:rsidRDefault="00452EED" w:rsidP="00452EED">
      <w:pPr>
        <w:rPr>
          <w:sz w:val="24"/>
          <w:lang w:val="en-US"/>
        </w:rPr>
      </w:pPr>
      <w:r w:rsidRPr="006465B2">
        <w:rPr>
          <w:i/>
          <w:sz w:val="24"/>
          <w:lang w:val="en-US"/>
        </w:rPr>
        <w:t>Key words:</w:t>
      </w:r>
      <w:r w:rsidRPr="00452EED">
        <w:rPr>
          <w:sz w:val="24"/>
          <w:lang w:val="en-US"/>
        </w:rPr>
        <w:t xml:space="preserve"> commuting, </w:t>
      </w:r>
      <w:r>
        <w:rPr>
          <w:sz w:val="24"/>
          <w:lang w:val="en-US"/>
        </w:rPr>
        <w:t>all-Russian population C</w:t>
      </w:r>
      <w:r w:rsidRPr="00452EED">
        <w:rPr>
          <w:sz w:val="24"/>
          <w:lang w:val="en-US"/>
        </w:rPr>
        <w:t>ensus 2020, commuting scale, GIS technologies.</w:t>
      </w:r>
    </w:p>
    <w:p w14:paraId="0C3E4ABC" w14:textId="77777777" w:rsidR="00452EED" w:rsidRPr="006465B2" w:rsidRDefault="00452EED" w:rsidP="006465B2">
      <w:pPr>
        <w:jc w:val="center"/>
        <w:rPr>
          <w:b/>
          <w:sz w:val="24"/>
          <w:lang w:val="en-US"/>
        </w:rPr>
      </w:pPr>
      <w:r w:rsidRPr="006465B2">
        <w:rPr>
          <w:b/>
          <w:sz w:val="24"/>
          <w:lang w:val="en-US"/>
        </w:rPr>
        <w:t>Information about the author</w:t>
      </w:r>
    </w:p>
    <w:p w14:paraId="4CC5CF69" w14:textId="77777777" w:rsidR="00452EED" w:rsidRPr="00452EED" w:rsidRDefault="00452EED" w:rsidP="00452EED">
      <w:pPr>
        <w:rPr>
          <w:sz w:val="24"/>
          <w:lang w:val="en-US"/>
        </w:rPr>
      </w:pPr>
      <w:proofErr w:type="spellStart"/>
      <w:r w:rsidRPr="00452EED">
        <w:rPr>
          <w:sz w:val="24"/>
          <w:lang w:val="en-US"/>
        </w:rPr>
        <w:t>Sokolova</w:t>
      </w:r>
      <w:proofErr w:type="spellEnd"/>
      <w:r w:rsidRPr="00452EED">
        <w:rPr>
          <w:sz w:val="24"/>
          <w:lang w:val="en-US"/>
        </w:rPr>
        <w:t xml:space="preserve"> Anastasia </w:t>
      </w:r>
      <w:proofErr w:type="spellStart"/>
      <w:r w:rsidRPr="00452EED">
        <w:rPr>
          <w:sz w:val="24"/>
          <w:lang w:val="en-US"/>
        </w:rPr>
        <w:t>Alekseevna</w:t>
      </w:r>
      <w:proofErr w:type="spellEnd"/>
      <w:r w:rsidRPr="00452EED">
        <w:rPr>
          <w:sz w:val="24"/>
          <w:lang w:val="en-US"/>
        </w:rPr>
        <w:t xml:space="preserve"> – junior researcher, PhD student, Vologda Scientific Center of the Russian Academy of Sciences, e-mail: anastasia.alekseevna.ran@yandex.ru, Russia, 160014, Vologda, Gorky street, 56a, </w:t>
      </w:r>
      <w:proofErr w:type="spellStart"/>
      <w:r w:rsidRPr="00452EED">
        <w:rPr>
          <w:sz w:val="24"/>
          <w:lang w:val="en-US"/>
        </w:rPr>
        <w:t>tel</w:t>
      </w:r>
      <w:proofErr w:type="spellEnd"/>
      <w:r w:rsidRPr="00452EED">
        <w:rPr>
          <w:sz w:val="24"/>
          <w:lang w:val="en-US"/>
        </w:rPr>
        <w:t>: 8 (8172) 59-78-10.</w:t>
      </w:r>
    </w:p>
    <w:p w14:paraId="5BB2C310" w14:textId="77777777" w:rsidR="00452EED" w:rsidRPr="00452EED" w:rsidRDefault="00452EED" w:rsidP="00452EED">
      <w:pPr>
        <w:rPr>
          <w:sz w:val="24"/>
          <w:lang w:val="en-US"/>
        </w:rPr>
      </w:pPr>
    </w:p>
    <w:p w14:paraId="73F2276F" w14:textId="77777777" w:rsidR="00452EED" w:rsidRDefault="00452EED" w:rsidP="006465B2">
      <w:pPr>
        <w:jc w:val="center"/>
        <w:rPr>
          <w:b/>
          <w:sz w:val="24"/>
          <w:lang w:val="en-US"/>
        </w:rPr>
      </w:pPr>
      <w:r w:rsidRPr="001F16FE">
        <w:rPr>
          <w:b/>
          <w:sz w:val="24"/>
          <w:lang w:val="en-US"/>
        </w:rPr>
        <w:t>References:</w:t>
      </w:r>
    </w:p>
    <w:p w14:paraId="2BDFB95F" w14:textId="77777777" w:rsidR="006E4236" w:rsidRPr="006E4236" w:rsidRDefault="006E4236" w:rsidP="006E4236">
      <w:pPr>
        <w:rPr>
          <w:bCs/>
          <w:sz w:val="24"/>
          <w:lang w:val="en-US"/>
        </w:rPr>
      </w:pPr>
      <w:r w:rsidRPr="006E4236">
        <w:rPr>
          <w:bCs/>
          <w:sz w:val="24"/>
          <w:lang w:val="en-US"/>
        </w:rPr>
        <w:t xml:space="preserve">1. Thomas I., Adam A, </w:t>
      </w:r>
      <w:proofErr w:type="spellStart"/>
      <w:r w:rsidRPr="006E4236">
        <w:rPr>
          <w:bCs/>
          <w:sz w:val="24"/>
          <w:lang w:val="en-US"/>
        </w:rPr>
        <w:t>Verhetsel</w:t>
      </w:r>
      <w:proofErr w:type="spellEnd"/>
      <w:r w:rsidRPr="006E4236">
        <w:rPr>
          <w:bCs/>
          <w:sz w:val="24"/>
          <w:lang w:val="en-US"/>
        </w:rPr>
        <w:t xml:space="preserve"> A. Migration and commuting interactions fields: a new geography with community detection algorithm? </w:t>
      </w:r>
      <w:proofErr w:type="gramStart"/>
      <w:r w:rsidRPr="006E4236">
        <w:rPr>
          <w:bCs/>
          <w:sz w:val="24"/>
          <w:lang w:val="en-US"/>
        </w:rPr>
        <w:t>№ 4.</w:t>
      </w:r>
      <w:proofErr w:type="gramEnd"/>
      <w:r w:rsidRPr="006E4236">
        <w:rPr>
          <w:bCs/>
          <w:sz w:val="24"/>
          <w:lang w:val="en-US"/>
        </w:rPr>
        <w:t xml:space="preserve"> 2017. </w:t>
      </w:r>
      <w:r>
        <w:rPr>
          <w:bCs/>
          <w:sz w:val="24"/>
          <w:lang w:val="en-US"/>
        </w:rPr>
        <w:t>Pp</w:t>
      </w:r>
      <w:r w:rsidRPr="006E4236">
        <w:rPr>
          <w:bCs/>
          <w:sz w:val="24"/>
          <w:lang w:val="en-US"/>
        </w:rPr>
        <w:t xml:space="preserve">. </w:t>
      </w:r>
      <w:r>
        <w:rPr>
          <w:bCs/>
          <w:sz w:val="24"/>
          <w:lang w:val="en-US"/>
        </w:rPr>
        <w:t>1-18. DOI</w:t>
      </w:r>
      <w:r w:rsidRPr="006E4236">
        <w:rPr>
          <w:bCs/>
          <w:sz w:val="24"/>
          <w:lang w:val="en-US"/>
        </w:rPr>
        <w:t>:10.4000/belgeo.20507.</w:t>
      </w:r>
    </w:p>
    <w:p w14:paraId="40D748A7" w14:textId="77777777" w:rsidR="006E4236" w:rsidRPr="006E4236" w:rsidRDefault="006E4236" w:rsidP="006E4236">
      <w:pPr>
        <w:rPr>
          <w:sz w:val="24"/>
          <w:lang w:val="en-US"/>
        </w:rPr>
      </w:pPr>
      <w:r w:rsidRPr="006E4236">
        <w:rPr>
          <w:sz w:val="24"/>
          <w:lang w:val="en-US"/>
        </w:rPr>
        <w:t xml:space="preserve">2. </w:t>
      </w:r>
      <w:proofErr w:type="spellStart"/>
      <w:r w:rsidRPr="006E4236">
        <w:rPr>
          <w:sz w:val="24"/>
          <w:lang w:val="en-US"/>
        </w:rPr>
        <w:t>Afonin</w:t>
      </w:r>
      <w:proofErr w:type="spellEnd"/>
      <w:r w:rsidRPr="006E4236">
        <w:rPr>
          <w:sz w:val="24"/>
          <w:lang w:val="en-US"/>
        </w:rPr>
        <w:t xml:space="preserve"> M.V. Migration processes in the modern city: a textbook. Yaroslavl: </w:t>
      </w:r>
      <w:proofErr w:type="spellStart"/>
      <w:r w:rsidRPr="006E4236">
        <w:rPr>
          <w:sz w:val="24"/>
          <w:lang w:val="en-US"/>
        </w:rPr>
        <w:t>YarGU</w:t>
      </w:r>
      <w:proofErr w:type="spellEnd"/>
      <w:r w:rsidRPr="006E4236">
        <w:rPr>
          <w:sz w:val="24"/>
          <w:lang w:val="en-US"/>
        </w:rPr>
        <w:t>. 2013. 108 p.</w:t>
      </w:r>
    </w:p>
    <w:p w14:paraId="1E0B1206" w14:textId="77777777" w:rsidR="006E4236" w:rsidRPr="006E4236" w:rsidRDefault="006E4236" w:rsidP="006E4236">
      <w:pPr>
        <w:rPr>
          <w:sz w:val="24"/>
          <w:lang w:val="en-US"/>
        </w:rPr>
      </w:pPr>
      <w:r w:rsidRPr="006E4236">
        <w:rPr>
          <w:sz w:val="24"/>
          <w:lang w:val="en-US"/>
        </w:rPr>
        <w:t xml:space="preserve">3. </w:t>
      </w:r>
      <w:proofErr w:type="spellStart"/>
      <w:r w:rsidRPr="006E4236">
        <w:rPr>
          <w:sz w:val="24"/>
          <w:lang w:val="en-US"/>
        </w:rPr>
        <w:t>Tsapenko</w:t>
      </w:r>
      <w:proofErr w:type="spellEnd"/>
      <w:r w:rsidRPr="006E4236">
        <w:rPr>
          <w:sz w:val="24"/>
          <w:lang w:val="en-US"/>
        </w:rPr>
        <w:t xml:space="preserve"> I. P., </w:t>
      </w:r>
      <w:proofErr w:type="spellStart"/>
      <w:r w:rsidRPr="006E4236">
        <w:rPr>
          <w:sz w:val="24"/>
          <w:lang w:val="en-US"/>
        </w:rPr>
        <w:t>Grishin</w:t>
      </w:r>
      <w:proofErr w:type="spellEnd"/>
      <w:r w:rsidRPr="006E4236">
        <w:rPr>
          <w:sz w:val="24"/>
          <w:lang w:val="en-US"/>
        </w:rPr>
        <w:t xml:space="preserve"> I. V. Virtualization of cross-border labor migration // Bulletin of the Russian Academy of</w:t>
      </w:r>
      <w:r w:rsidR="00AC0A35">
        <w:rPr>
          <w:sz w:val="24"/>
          <w:lang w:val="en-US"/>
        </w:rPr>
        <w:t xml:space="preserve"> Sciences. 2022. V. 92. </w:t>
      </w:r>
      <w:proofErr w:type="gramStart"/>
      <w:r w:rsidR="00AC0A35">
        <w:rPr>
          <w:sz w:val="24"/>
          <w:lang w:val="en-US"/>
        </w:rPr>
        <w:t>No. 9.</w:t>
      </w:r>
      <w:proofErr w:type="gramEnd"/>
      <w:r w:rsidR="00AC0A35">
        <w:rPr>
          <w:sz w:val="24"/>
          <w:lang w:val="en-US"/>
        </w:rPr>
        <w:t xml:space="preserve"> Pp</w:t>
      </w:r>
      <w:r w:rsidRPr="006E4236">
        <w:rPr>
          <w:sz w:val="24"/>
          <w:lang w:val="en-US"/>
        </w:rPr>
        <w:t xml:space="preserve">. 849-859. </w:t>
      </w:r>
      <w:proofErr w:type="gramStart"/>
      <w:r w:rsidRPr="006E4236">
        <w:rPr>
          <w:sz w:val="24"/>
          <w:lang w:val="en-US"/>
        </w:rPr>
        <w:t>DOI 10.31857/S0869587322090109.</w:t>
      </w:r>
      <w:proofErr w:type="gramEnd"/>
    </w:p>
    <w:p w14:paraId="29BF447A" w14:textId="77777777" w:rsidR="006E4236" w:rsidRDefault="006E4236" w:rsidP="006E4236">
      <w:pPr>
        <w:rPr>
          <w:sz w:val="24"/>
          <w:lang w:val="en-US"/>
        </w:rPr>
      </w:pPr>
      <w:r w:rsidRPr="006E4236">
        <w:rPr>
          <w:sz w:val="24"/>
          <w:lang w:val="en-US"/>
        </w:rPr>
        <w:t xml:space="preserve">4. </w:t>
      </w:r>
      <w:proofErr w:type="spellStart"/>
      <w:r w:rsidRPr="006E4236">
        <w:rPr>
          <w:sz w:val="24"/>
          <w:lang w:val="en-US"/>
        </w:rPr>
        <w:t>Bedrina</w:t>
      </w:r>
      <w:proofErr w:type="spellEnd"/>
      <w:r w:rsidRPr="006E4236">
        <w:rPr>
          <w:sz w:val="24"/>
          <w:lang w:val="en-US"/>
        </w:rPr>
        <w:t xml:space="preserve"> E. B., </w:t>
      </w:r>
      <w:proofErr w:type="spellStart"/>
      <w:r w:rsidRPr="006E4236">
        <w:rPr>
          <w:sz w:val="24"/>
          <w:lang w:val="en-US"/>
        </w:rPr>
        <w:t>Kozlova</w:t>
      </w:r>
      <w:proofErr w:type="spellEnd"/>
      <w:r w:rsidRPr="006E4236">
        <w:rPr>
          <w:sz w:val="24"/>
          <w:lang w:val="en-US"/>
        </w:rPr>
        <w:t xml:space="preserve"> O. A., </w:t>
      </w:r>
      <w:proofErr w:type="spellStart"/>
      <w:r w:rsidRPr="006E4236">
        <w:rPr>
          <w:sz w:val="24"/>
          <w:lang w:val="en-US"/>
        </w:rPr>
        <w:t>Ishukov</w:t>
      </w:r>
      <w:proofErr w:type="spellEnd"/>
      <w:r w:rsidRPr="006E4236">
        <w:rPr>
          <w:sz w:val="24"/>
          <w:lang w:val="en-US"/>
        </w:rPr>
        <w:t xml:space="preserve"> A. A. Methodological issues of assessing the pendulum migration of the population // </w:t>
      </w:r>
      <w:proofErr w:type="spellStart"/>
      <w:r w:rsidRPr="006E4236">
        <w:rPr>
          <w:sz w:val="24"/>
          <w:lang w:val="en-US"/>
        </w:rPr>
        <w:t>Ars</w:t>
      </w:r>
      <w:proofErr w:type="spellEnd"/>
      <w:r w:rsidRPr="006E4236">
        <w:rPr>
          <w:sz w:val="24"/>
          <w:lang w:val="en-US"/>
        </w:rPr>
        <w:t xml:space="preserve"> </w:t>
      </w:r>
      <w:proofErr w:type="spellStart"/>
      <w:r w:rsidRPr="006E4236">
        <w:rPr>
          <w:sz w:val="24"/>
          <w:lang w:val="en-US"/>
        </w:rPr>
        <w:t>Administrandi</w:t>
      </w:r>
      <w:proofErr w:type="spellEnd"/>
      <w:r w:rsidRPr="006E4236">
        <w:rPr>
          <w:sz w:val="24"/>
          <w:lang w:val="en-US"/>
        </w:rPr>
        <w:t xml:space="preserve"> (Art of Manage</w:t>
      </w:r>
      <w:r w:rsidR="00AC0A35">
        <w:rPr>
          <w:sz w:val="24"/>
          <w:lang w:val="en-US"/>
        </w:rPr>
        <w:t xml:space="preserve">ment). 2018. Volume 10. </w:t>
      </w:r>
      <w:proofErr w:type="gramStart"/>
      <w:r w:rsidR="00AC0A35">
        <w:rPr>
          <w:sz w:val="24"/>
          <w:lang w:val="en-US"/>
        </w:rPr>
        <w:t>No. 4.</w:t>
      </w:r>
      <w:proofErr w:type="gramEnd"/>
      <w:r w:rsidR="00AC0A35">
        <w:rPr>
          <w:sz w:val="24"/>
          <w:lang w:val="en-US"/>
        </w:rPr>
        <w:t xml:space="preserve"> Pp</w:t>
      </w:r>
      <w:r w:rsidRPr="006E4236">
        <w:rPr>
          <w:sz w:val="24"/>
          <w:lang w:val="en-US"/>
        </w:rPr>
        <w:t>. 631–648. DOI: 10.17072/2218-9173-2018-4-631-648.</w:t>
      </w:r>
    </w:p>
    <w:p w14:paraId="3752404E" w14:textId="63C33484" w:rsidR="00B402E1" w:rsidRDefault="00AC0A35" w:rsidP="00B402E1">
      <w:pPr>
        <w:rPr>
          <w:bCs/>
          <w:sz w:val="24"/>
        </w:rPr>
      </w:pPr>
      <w:r w:rsidRPr="006E4236">
        <w:rPr>
          <w:bCs/>
          <w:sz w:val="24"/>
          <w:lang w:val="en-US"/>
        </w:rPr>
        <w:t xml:space="preserve">5. Green A. E., Hogarth T., Shackleton R. E. Longer Distance Commuting as a Substitute for Migration in Britain: A Review of Trends, Issues and Implications // International journal of population geography. </w:t>
      </w:r>
      <w:r>
        <w:rPr>
          <w:bCs/>
          <w:sz w:val="24"/>
        </w:rPr>
        <w:t>1999. № 5</w:t>
      </w:r>
      <w:r w:rsidRPr="006E4236">
        <w:rPr>
          <w:bCs/>
          <w:sz w:val="24"/>
        </w:rPr>
        <w:t xml:space="preserve">. </w:t>
      </w:r>
      <w:r>
        <w:rPr>
          <w:bCs/>
          <w:sz w:val="24"/>
          <w:lang w:val="en-US"/>
        </w:rPr>
        <w:t>Pp</w:t>
      </w:r>
      <w:r w:rsidRPr="006E4236">
        <w:rPr>
          <w:bCs/>
          <w:sz w:val="24"/>
        </w:rPr>
        <w:t>. 49-67.</w:t>
      </w:r>
    </w:p>
    <w:sectPr w:rsidR="00B402E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B36931" w14:textId="77777777" w:rsidR="00F761BF" w:rsidRDefault="00F761BF" w:rsidP="00125299">
      <w:r>
        <w:separator/>
      </w:r>
    </w:p>
  </w:endnote>
  <w:endnote w:type="continuationSeparator" w:id="0">
    <w:p w14:paraId="776DB1D8" w14:textId="77777777" w:rsidR="00F761BF" w:rsidRDefault="00F761BF" w:rsidP="00125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AF1C87" w14:textId="77777777" w:rsidR="00F761BF" w:rsidRDefault="00F761BF" w:rsidP="00125299">
      <w:r>
        <w:separator/>
      </w:r>
    </w:p>
  </w:footnote>
  <w:footnote w:type="continuationSeparator" w:id="0">
    <w:p w14:paraId="407E8B4E" w14:textId="77777777" w:rsidR="00F761BF" w:rsidRDefault="00F761BF" w:rsidP="00125299">
      <w:r>
        <w:continuationSeparator/>
      </w:r>
    </w:p>
  </w:footnote>
  <w:footnote w:id="1">
    <w:p w14:paraId="506BF714" w14:textId="62BA8C17" w:rsidR="000A2324" w:rsidRDefault="000A2324">
      <w:pPr>
        <w:pStyle w:val="a6"/>
      </w:pPr>
      <w:r>
        <w:rPr>
          <w:rStyle w:val="a5"/>
        </w:rPr>
        <w:footnoteRef/>
      </w:r>
      <w:r>
        <w:t xml:space="preserve"> </w:t>
      </w:r>
      <w:r w:rsidRPr="000A2324">
        <w:t>Исследование выполнено за счет гранта Российского научного фонда «Причины и социально-демографические последствия отходничества в контексте регулирования миграционных процессов в современной России» (проект № 23-28-01395)».</w:t>
      </w:r>
    </w:p>
  </w:footnote>
  <w:footnote w:id="2">
    <w:p w14:paraId="3D82456A" w14:textId="77777777" w:rsidR="00044A99" w:rsidRPr="004B0070" w:rsidRDefault="00044A99" w:rsidP="00044A99">
      <w:pPr>
        <w:pStyle w:val="a6"/>
        <w:rPr>
          <w:sz w:val="16"/>
          <w:szCs w:val="16"/>
          <w:lang w:val="en-US"/>
        </w:rPr>
      </w:pPr>
      <w:r>
        <w:rPr>
          <w:rStyle w:val="a5"/>
        </w:rPr>
        <w:footnoteRef/>
      </w:r>
      <w:r>
        <w:t xml:space="preserve"> </w:t>
      </w:r>
      <w:r w:rsidRPr="004B0070">
        <w:rPr>
          <w:sz w:val="16"/>
          <w:szCs w:val="16"/>
        </w:rPr>
        <w:t xml:space="preserve">Предоставление доступа к </w:t>
      </w:r>
      <w:proofErr w:type="spellStart"/>
      <w:r w:rsidRPr="004B0070">
        <w:rPr>
          <w:sz w:val="16"/>
          <w:szCs w:val="16"/>
        </w:rPr>
        <w:t>геоаналитическим</w:t>
      </w:r>
      <w:proofErr w:type="spellEnd"/>
      <w:r w:rsidRPr="004B0070">
        <w:rPr>
          <w:sz w:val="16"/>
          <w:szCs w:val="16"/>
        </w:rPr>
        <w:t xml:space="preserve"> данным по численности, плотности и миграции населения для обогащения итогов ВПН-2020 // Росстат. </w:t>
      </w:r>
      <w:r w:rsidRPr="004B0070">
        <w:rPr>
          <w:sz w:val="16"/>
          <w:szCs w:val="16"/>
          <w:lang w:val="en-US"/>
        </w:rPr>
        <w:t>URL: https://rosstat.gov.ru/storage/mediabank/%D0%92%D1%8B%D1%81%D1%82%D1%83%D0%BF%D0%BB%D0%B5%D0%BD%D0%B8%D0%B5%20%D0%94%D0%BE%D0%BA%D0%BB%D0%B0%D0%B4%D1%87%D0%B8%D0%BA%D0%B0.pdf</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CE3"/>
    <w:rsid w:val="00044A99"/>
    <w:rsid w:val="00080F1E"/>
    <w:rsid w:val="000A2324"/>
    <w:rsid w:val="00105843"/>
    <w:rsid w:val="001113BA"/>
    <w:rsid w:val="00125299"/>
    <w:rsid w:val="00134373"/>
    <w:rsid w:val="00167CE3"/>
    <w:rsid w:val="001F16FE"/>
    <w:rsid w:val="002A5E4F"/>
    <w:rsid w:val="00333CC3"/>
    <w:rsid w:val="00437161"/>
    <w:rsid w:val="00452EED"/>
    <w:rsid w:val="004650C1"/>
    <w:rsid w:val="00467DB8"/>
    <w:rsid w:val="004B0070"/>
    <w:rsid w:val="004D59B4"/>
    <w:rsid w:val="00554659"/>
    <w:rsid w:val="00576A8E"/>
    <w:rsid w:val="005F19AC"/>
    <w:rsid w:val="0061065C"/>
    <w:rsid w:val="006465B2"/>
    <w:rsid w:val="006B2E0E"/>
    <w:rsid w:val="006D7B15"/>
    <w:rsid w:val="006E4236"/>
    <w:rsid w:val="007375AB"/>
    <w:rsid w:val="00745034"/>
    <w:rsid w:val="00785529"/>
    <w:rsid w:val="007F1F04"/>
    <w:rsid w:val="0080624F"/>
    <w:rsid w:val="008154D6"/>
    <w:rsid w:val="008D07C5"/>
    <w:rsid w:val="008D4A40"/>
    <w:rsid w:val="008F2975"/>
    <w:rsid w:val="009333D0"/>
    <w:rsid w:val="009C2590"/>
    <w:rsid w:val="009D1A65"/>
    <w:rsid w:val="00A90C4C"/>
    <w:rsid w:val="00AB0734"/>
    <w:rsid w:val="00AB7D55"/>
    <w:rsid w:val="00AC0A35"/>
    <w:rsid w:val="00B34D4C"/>
    <w:rsid w:val="00B402E1"/>
    <w:rsid w:val="00B502D5"/>
    <w:rsid w:val="00B800D1"/>
    <w:rsid w:val="00BA0098"/>
    <w:rsid w:val="00BA5554"/>
    <w:rsid w:val="00BB6873"/>
    <w:rsid w:val="00C20925"/>
    <w:rsid w:val="00C2180D"/>
    <w:rsid w:val="00C23C12"/>
    <w:rsid w:val="00C81E44"/>
    <w:rsid w:val="00CD2704"/>
    <w:rsid w:val="00D43952"/>
    <w:rsid w:val="00D445AF"/>
    <w:rsid w:val="00D5704C"/>
    <w:rsid w:val="00DD1EF8"/>
    <w:rsid w:val="00E004B3"/>
    <w:rsid w:val="00E9045D"/>
    <w:rsid w:val="00ED36ED"/>
    <w:rsid w:val="00F36C36"/>
    <w:rsid w:val="00F45859"/>
    <w:rsid w:val="00F761BF"/>
    <w:rsid w:val="00FC77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0E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CE3"/>
    <w:pPr>
      <w:spacing w:after="0" w:line="240" w:lineRule="auto"/>
      <w:ind w:firstLine="454"/>
      <w:jc w:val="both"/>
    </w:pPr>
    <w:rPr>
      <w:rFonts w:ascii="Times New Roman" w:eastAsia="Times New Roman" w:hAnsi="Times New Roman" w:cs="Times New Roman"/>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7CE3"/>
    <w:rPr>
      <w:rFonts w:ascii="Tahoma" w:hAnsi="Tahoma" w:cs="Tahoma"/>
      <w:sz w:val="16"/>
      <w:szCs w:val="16"/>
    </w:rPr>
  </w:style>
  <w:style w:type="character" w:customStyle="1" w:styleId="a4">
    <w:name w:val="Текст выноски Знак"/>
    <w:basedOn w:val="a0"/>
    <w:link w:val="a3"/>
    <w:uiPriority w:val="99"/>
    <w:semiHidden/>
    <w:rsid w:val="00167CE3"/>
    <w:rPr>
      <w:rFonts w:ascii="Tahoma" w:eastAsia="Times New Roman" w:hAnsi="Tahoma" w:cs="Tahoma"/>
      <w:sz w:val="16"/>
      <w:szCs w:val="16"/>
      <w:lang w:eastAsia="ru-RU"/>
    </w:rPr>
  </w:style>
  <w:style w:type="character" w:styleId="a5">
    <w:name w:val="footnote reference"/>
    <w:basedOn w:val="a0"/>
    <w:uiPriority w:val="99"/>
    <w:semiHidden/>
    <w:unhideWhenUsed/>
    <w:rsid w:val="00125299"/>
    <w:rPr>
      <w:vertAlign w:val="superscript"/>
    </w:rPr>
  </w:style>
  <w:style w:type="paragraph" w:styleId="a6">
    <w:name w:val="footnote text"/>
    <w:basedOn w:val="a"/>
    <w:link w:val="a7"/>
    <w:uiPriority w:val="99"/>
    <w:semiHidden/>
    <w:unhideWhenUsed/>
    <w:rsid w:val="00125299"/>
    <w:rPr>
      <w:szCs w:val="20"/>
    </w:rPr>
  </w:style>
  <w:style w:type="character" w:customStyle="1" w:styleId="a7">
    <w:name w:val="Текст сноски Знак"/>
    <w:basedOn w:val="a0"/>
    <w:link w:val="a6"/>
    <w:uiPriority w:val="99"/>
    <w:semiHidden/>
    <w:rsid w:val="00125299"/>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BA5554"/>
    <w:pPr>
      <w:tabs>
        <w:tab w:val="center" w:pos="4677"/>
        <w:tab w:val="right" w:pos="9355"/>
      </w:tabs>
    </w:pPr>
  </w:style>
  <w:style w:type="character" w:customStyle="1" w:styleId="a9">
    <w:name w:val="Верхний колонтитул Знак"/>
    <w:basedOn w:val="a0"/>
    <w:link w:val="a8"/>
    <w:uiPriority w:val="99"/>
    <w:rsid w:val="00BA5554"/>
    <w:rPr>
      <w:rFonts w:ascii="Times New Roman" w:eastAsia="Times New Roman" w:hAnsi="Times New Roman" w:cs="Times New Roman"/>
      <w:sz w:val="20"/>
      <w:szCs w:val="24"/>
      <w:lang w:eastAsia="ru-RU"/>
    </w:rPr>
  </w:style>
  <w:style w:type="paragraph" w:styleId="aa">
    <w:name w:val="footer"/>
    <w:basedOn w:val="a"/>
    <w:link w:val="ab"/>
    <w:uiPriority w:val="99"/>
    <w:unhideWhenUsed/>
    <w:rsid w:val="00BA5554"/>
    <w:pPr>
      <w:tabs>
        <w:tab w:val="center" w:pos="4677"/>
        <w:tab w:val="right" w:pos="9355"/>
      </w:tabs>
    </w:pPr>
  </w:style>
  <w:style w:type="character" w:customStyle="1" w:styleId="ab">
    <w:name w:val="Нижний колонтитул Знак"/>
    <w:basedOn w:val="a0"/>
    <w:link w:val="aa"/>
    <w:uiPriority w:val="99"/>
    <w:rsid w:val="00BA5554"/>
    <w:rPr>
      <w:rFonts w:ascii="Times New Roman" w:eastAsia="Times New Roman" w:hAnsi="Times New Roman" w:cs="Times New Roman"/>
      <w:sz w:val="20"/>
      <w:szCs w:val="24"/>
      <w:lang w:eastAsia="ru-RU"/>
    </w:rPr>
  </w:style>
  <w:style w:type="table" w:styleId="ac">
    <w:name w:val="Table Grid"/>
    <w:basedOn w:val="a1"/>
    <w:uiPriority w:val="59"/>
    <w:rsid w:val="00D445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AC0A3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CE3"/>
    <w:pPr>
      <w:spacing w:after="0" w:line="240" w:lineRule="auto"/>
      <w:ind w:firstLine="454"/>
      <w:jc w:val="both"/>
    </w:pPr>
    <w:rPr>
      <w:rFonts w:ascii="Times New Roman" w:eastAsia="Times New Roman" w:hAnsi="Times New Roman" w:cs="Times New Roman"/>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7CE3"/>
    <w:rPr>
      <w:rFonts w:ascii="Tahoma" w:hAnsi="Tahoma" w:cs="Tahoma"/>
      <w:sz w:val="16"/>
      <w:szCs w:val="16"/>
    </w:rPr>
  </w:style>
  <w:style w:type="character" w:customStyle="1" w:styleId="a4">
    <w:name w:val="Текст выноски Знак"/>
    <w:basedOn w:val="a0"/>
    <w:link w:val="a3"/>
    <w:uiPriority w:val="99"/>
    <w:semiHidden/>
    <w:rsid w:val="00167CE3"/>
    <w:rPr>
      <w:rFonts w:ascii="Tahoma" w:eastAsia="Times New Roman" w:hAnsi="Tahoma" w:cs="Tahoma"/>
      <w:sz w:val="16"/>
      <w:szCs w:val="16"/>
      <w:lang w:eastAsia="ru-RU"/>
    </w:rPr>
  </w:style>
  <w:style w:type="character" w:styleId="a5">
    <w:name w:val="footnote reference"/>
    <w:basedOn w:val="a0"/>
    <w:uiPriority w:val="99"/>
    <w:semiHidden/>
    <w:unhideWhenUsed/>
    <w:rsid w:val="00125299"/>
    <w:rPr>
      <w:vertAlign w:val="superscript"/>
    </w:rPr>
  </w:style>
  <w:style w:type="paragraph" w:styleId="a6">
    <w:name w:val="footnote text"/>
    <w:basedOn w:val="a"/>
    <w:link w:val="a7"/>
    <w:uiPriority w:val="99"/>
    <w:semiHidden/>
    <w:unhideWhenUsed/>
    <w:rsid w:val="00125299"/>
    <w:rPr>
      <w:szCs w:val="20"/>
    </w:rPr>
  </w:style>
  <w:style w:type="character" w:customStyle="1" w:styleId="a7">
    <w:name w:val="Текст сноски Знак"/>
    <w:basedOn w:val="a0"/>
    <w:link w:val="a6"/>
    <w:uiPriority w:val="99"/>
    <w:semiHidden/>
    <w:rsid w:val="00125299"/>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BA5554"/>
    <w:pPr>
      <w:tabs>
        <w:tab w:val="center" w:pos="4677"/>
        <w:tab w:val="right" w:pos="9355"/>
      </w:tabs>
    </w:pPr>
  </w:style>
  <w:style w:type="character" w:customStyle="1" w:styleId="a9">
    <w:name w:val="Верхний колонтитул Знак"/>
    <w:basedOn w:val="a0"/>
    <w:link w:val="a8"/>
    <w:uiPriority w:val="99"/>
    <w:rsid w:val="00BA5554"/>
    <w:rPr>
      <w:rFonts w:ascii="Times New Roman" w:eastAsia="Times New Roman" w:hAnsi="Times New Roman" w:cs="Times New Roman"/>
      <w:sz w:val="20"/>
      <w:szCs w:val="24"/>
      <w:lang w:eastAsia="ru-RU"/>
    </w:rPr>
  </w:style>
  <w:style w:type="paragraph" w:styleId="aa">
    <w:name w:val="footer"/>
    <w:basedOn w:val="a"/>
    <w:link w:val="ab"/>
    <w:uiPriority w:val="99"/>
    <w:unhideWhenUsed/>
    <w:rsid w:val="00BA5554"/>
    <w:pPr>
      <w:tabs>
        <w:tab w:val="center" w:pos="4677"/>
        <w:tab w:val="right" w:pos="9355"/>
      </w:tabs>
    </w:pPr>
  </w:style>
  <w:style w:type="character" w:customStyle="1" w:styleId="ab">
    <w:name w:val="Нижний колонтитул Знак"/>
    <w:basedOn w:val="a0"/>
    <w:link w:val="aa"/>
    <w:uiPriority w:val="99"/>
    <w:rsid w:val="00BA5554"/>
    <w:rPr>
      <w:rFonts w:ascii="Times New Roman" w:eastAsia="Times New Roman" w:hAnsi="Times New Roman" w:cs="Times New Roman"/>
      <w:sz w:val="20"/>
      <w:szCs w:val="24"/>
      <w:lang w:eastAsia="ru-RU"/>
    </w:rPr>
  </w:style>
  <w:style w:type="table" w:styleId="ac">
    <w:name w:val="Table Grid"/>
    <w:basedOn w:val="a1"/>
    <w:uiPriority w:val="59"/>
    <w:rsid w:val="00D445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AC0A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fs\usefold\aas\Desktop\&#1086;&#1082;&#1088;&#1091;&#1075;&#107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5780183727034118E-2"/>
          <c:y val="6.0659813356663747E-2"/>
          <c:w val="0.82807852143482064"/>
          <c:h val="0.64435185185185184"/>
        </c:manualLayout>
      </c:layout>
      <c:barChart>
        <c:barDir val="col"/>
        <c:grouping val="clustered"/>
        <c:varyColors val="0"/>
        <c:ser>
          <c:idx val="0"/>
          <c:order val="0"/>
          <c:tx>
            <c:strRef>
              <c:f>'таб. 12'!$T$6</c:f>
              <c:strCache>
                <c:ptCount val="1"/>
                <c:pt idx="0">
                  <c:v>%, от указавших периодичность выхода на работу</c:v>
                </c:pt>
              </c:strCache>
            </c:strRef>
          </c:tx>
          <c:spPr>
            <a:solidFill>
              <a:schemeClr val="bg1">
                <a:lumMod val="65000"/>
              </a:schemeClr>
            </a:solidFill>
          </c:spPr>
          <c:invertIfNegative val="0"/>
          <c:dLbls>
            <c:dLbl>
              <c:idx val="2"/>
              <c:layout>
                <c:manualLayout>
                  <c:x val="0"/>
                  <c:y val="7.6052055993000869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C02-4919-806E-387D4CD526C5}"/>
                </c:ext>
              </c:extLst>
            </c:dLbl>
            <c:dLbl>
              <c:idx val="3"/>
              <c:layout>
                <c:manualLayout>
                  <c:x val="5.0925337632079971E-17"/>
                  <c:y val="8.9908501020705744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C02-4919-806E-387D4CD526C5}"/>
                </c:ext>
              </c:extLst>
            </c:dLbl>
            <c:dLbl>
              <c:idx val="4"/>
              <c:layout>
                <c:manualLayout>
                  <c:x val="0"/>
                  <c:y val="0.1129582239720035"/>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C02-4919-806E-387D4CD526C5}"/>
                </c:ext>
              </c:extLst>
            </c:dLbl>
            <c:dLbl>
              <c:idx val="5"/>
              <c:layout>
                <c:manualLayout>
                  <c:x val="0"/>
                  <c:y val="0.1370166229221347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C02-4919-806E-387D4CD526C5}"/>
                </c:ext>
              </c:extLst>
            </c:dLbl>
            <c:dLbl>
              <c:idx val="6"/>
              <c:layout>
                <c:manualLayout>
                  <c:x val="-2.7777777777777779E-3"/>
                  <c:y val="0.1077369495479731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0C02-4919-806E-387D4CD526C5}"/>
                </c:ext>
              </c:extLst>
            </c:dLbl>
            <c:dLbl>
              <c:idx val="7"/>
              <c:layout>
                <c:manualLayout>
                  <c:x val="0"/>
                  <c:y val="8.8857538641003209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C02-4919-806E-387D4CD526C5}"/>
                </c:ext>
              </c:extLst>
            </c:dLbl>
            <c:dLbl>
              <c:idx val="8"/>
              <c:layout>
                <c:manualLayout>
                  <c:x val="-5.5555555555556572E-3"/>
                  <c:y val="8.8311096529600466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0C02-4919-806E-387D4CD526C5}"/>
                </c:ext>
              </c:extLst>
            </c:dLbl>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'таб. 12'!$S$7:$S$15</c:f>
              <c:strCache>
                <c:ptCount val="9"/>
                <c:pt idx="0">
                  <c:v>РФ</c:v>
                </c:pt>
                <c:pt idx="1">
                  <c:v>ЦФО</c:v>
                </c:pt>
                <c:pt idx="2">
                  <c:v>СЗФО</c:v>
                </c:pt>
                <c:pt idx="3">
                  <c:v>ЮФО</c:v>
                </c:pt>
                <c:pt idx="4">
                  <c:v>СКФО</c:v>
                </c:pt>
                <c:pt idx="5">
                  <c:v>ПФО</c:v>
                </c:pt>
                <c:pt idx="6">
                  <c:v>УФО</c:v>
                </c:pt>
                <c:pt idx="7">
                  <c:v>СФО</c:v>
                </c:pt>
                <c:pt idx="8">
                  <c:v>ДФО</c:v>
                </c:pt>
              </c:strCache>
            </c:strRef>
          </c:cat>
          <c:val>
            <c:numRef>
              <c:f>'таб. 12'!$T$7:$T$15</c:f>
              <c:numCache>
                <c:formatCode>0.0</c:formatCode>
                <c:ptCount val="9"/>
                <c:pt idx="0">
                  <c:v>75.317876888315681</c:v>
                </c:pt>
                <c:pt idx="1">
                  <c:v>29.114811285711976</c:v>
                </c:pt>
                <c:pt idx="2">
                  <c:v>6.5683354366957145</c:v>
                </c:pt>
                <c:pt idx="3">
                  <c:v>7.7138719632945953</c:v>
                </c:pt>
                <c:pt idx="4">
                  <c:v>4.2529141374406967</c:v>
                </c:pt>
                <c:pt idx="5">
                  <c:v>15.287037827453531</c:v>
                </c:pt>
                <c:pt idx="6">
                  <c:v>4.1794541101700462</c:v>
                </c:pt>
                <c:pt idx="7">
                  <c:v>5.8590370368661358</c:v>
                </c:pt>
                <c:pt idx="8">
                  <c:v>2.342415090682989</c:v>
                </c:pt>
              </c:numCache>
            </c:numRef>
          </c:val>
          <c:extLst xmlns:c16r2="http://schemas.microsoft.com/office/drawing/2015/06/chart">
            <c:ext xmlns:c16="http://schemas.microsoft.com/office/drawing/2014/chart" uri="{C3380CC4-5D6E-409C-BE32-E72D297353CC}">
              <c16:uniqueId val="{00000007-0C02-4919-806E-387D4CD526C5}"/>
            </c:ext>
          </c:extLst>
        </c:ser>
        <c:dLbls>
          <c:showLegendKey val="0"/>
          <c:showVal val="1"/>
          <c:showCatName val="0"/>
          <c:showSerName val="0"/>
          <c:showPercent val="0"/>
          <c:showBubbleSize val="0"/>
        </c:dLbls>
        <c:gapWidth val="27"/>
        <c:axId val="63245312"/>
        <c:axId val="63255296"/>
      </c:barChart>
      <c:lineChart>
        <c:grouping val="standard"/>
        <c:varyColors val="0"/>
        <c:ser>
          <c:idx val="1"/>
          <c:order val="1"/>
          <c:tx>
            <c:strRef>
              <c:f>'таб. 12'!$U$6</c:f>
              <c:strCache>
                <c:ptCount val="1"/>
                <c:pt idx="0">
                  <c:v>%, от общей численности рабочей силы</c:v>
                </c:pt>
              </c:strCache>
            </c:strRef>
          </c:tx>
          <c:spPr>
            <a:ln w="44450">
              <a:solidFill>
                <a:schemeClr val="tx1"/>
              </a:solidFill>
            </a:ln>
          </c:spPr>
          <c:marker>
            <c:symbol val="diamond"/>
            <c:size val="9"/>
            <c:spPr>
              <a:solidFill>
                <a:schemeClr val="tx1"/>
              </a:solidFill>
              <a:ln>
                <a:solidFill>
                  <a:schemeClr val="tx1"/>
                </a:solidFill>
              </a:ln>
            </c:spPr>
          </c:marker>
          <c:dLbls>
            <c:dLbl>
              <c:idx val="0"/>
              <c:layout>
                <c:manualLayout>
                  <c:x val="8.3333333333333332E-3"/>
                  <c:y val="4.16666666666666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0C02-4919-806E-387D4CD526C5}"/>
                </c:ext>
              </c:extLst>
            </c:dLbl>
            <c:dLbl>
              <c:idx val="1"/>
              <c:layout>
                <c:manualLayout>
                  <c:x val="-2.1872265966754156E-7"/>
                  <c:y val="-4.629629629629629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0C02-4919-806E-387D4CD526C5}"/>
                </c:ext>
              </c:extLst>
            </c:dLbl>
            <c:dLbl>
              <c:idx val="2"/>
              <c:layout>
                <c:manualLayout>
                  <c:x val="-3.3333333333333333E-2"/>
                  <c:y val="-8.333333333333332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0C02-4919-806E-387D4CD526C5}"/>
                </c:ext>
              </c:extLst>
            </c:dLbl>
            <c:dLbl>
              <c:idx val="3"/>
              <c:layout>
                <c:manualLayout>
                  <c:x val="-3.3333333333333333E-2"/>
                  <c:y val="-6.944444444444444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0C02-4919-806E-387D4CD526C5}"/>
                </c:ext>
              </c:extLst>
            </c:dLbl>
            <c:dLbl>
              <c:idx val="4"/>
              <c:layout>
                <c:manualLayout>
                  <c:x val="-4.4444444444444446E-2"/>
                  <c:y val="-8.333333333333324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0C02-4919-806E-387D4CD526C5}"/>
                </c:ext>
              </c:extLst>
            </c:dLbl>
            <c:dLbl>
              <c:idx val="5"/>
              <c:layout>
                <c:manualLayout>
                  <c:x val="-4.1666666666666664E-2"/>
                  <c:y val="-7.40740740740740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0C02-4919-806E-387D4CD526C5}"/>
                </c:ext>
              </c:extLst>
            </c:dLbl>
            <c:dLbl>
              <c:idx val="6"/>
              <c:layout>
                <c:manualLayout>
                  <c:x val="-4.1666666666666664E-2"/>
                  <c:y val="-7.40740740740740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0C02-4919-806E-387D4CD526C5}"/>
                </c:ext>
              </c:extLst>
            </c:dLbl>
            <c:dLbl>
              <c:idx val="7"/>
              <c:layout>
                <c:manualLayout>
                  <c:x val="-4.4444444444444446E-2"/>
                  <c:y val="-6.944444444444444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0C02-4919-806E-387D4CD526C5}"/>
                </c:ext>
              </c:extLst>
            </c:dLbl>
            <c:dLbl>
              <c:idx val="8"/>
              <c:layout>
                <c:manualLayout>
                  <c:x val="-4.4444444444444446E-2"/>
                  <c:y val="-6.944444444444444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0C02-4919-806E-387D4CD526C5}"/>
                </c:ext>
              </c:extLst>
            </c:dLbl>
            <c:spPr>
              <a:ln>
                <a:solidFill>
                  <a:schemeClr val="tx1"/>
                </a:solid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'таб. 12'!$S$7:$S$15</c:f>
              <c:strCache>
                <c:ptCount val="9"/>
                <c:pt idx="0">
                  <c:v>РФ</c:v>
                </c:pt>
                <c:pt idx="1">
                  <c:v>ЦФО</c:v>
                </c:pt>
                <c:pt idx="2">
                  <c:v>СЗФО</c:v>
                </c:pt>
                <c:pt idx="3">
                  <c:v>ЮФО</c:v>
                </c:pt>
                <c:pt idx="4">
                  <c:v>СКФО</c:v>
                </c:pt>
                <c:pt idx="5">
                  <c:v>ПФО</c:v>
                </c:pt>
                <c:pt idx="6">
                  <c:v>УФО</c:v>
                </c:pt>
                <c:pt idx="7">
                  <c:v>СФО</c:v>
                </c:pt>
                <c:pt idx="8">
                  <c:v>ДФО</c:v>
                </c:pt>
              </c:strCache>
            </c:strRef>
          </c:cat>
          <c:val>
            <c:numRef>
              <c:f>'таб. 12'!$U$7:$U$15</c:f>
              <c:numCache>
                <c:formatCode>0.0</c:formatCode>
                <c:ptCount val="9"/>
                <c:pt idx="0">
                  <c:v>7.9634199583425342</c:v>
                </c:pt>
                <c:pt idx="1">
                  <c:v>3.0783325135388067</c:v>
                </c:pt>
                <c:pt idx="2">
                  <c:v>0.69447541102669652</c:v>
                </c:pt>
                <c:pt idx="3">
                  <c:v>0.81559391324437014</c:v>
                </c:pt>
                <c:pt idx="4">
                  <c:v>0.4496640468694143</c:v>
                </c:pt>
                <c:pt idx="5">
                  <c:v>1.6163108569775182</c:v>
                </c:pt>
                <c:pt idx="6">
                  <c:v>0.44189705885174974</c:v>
                </c:pt>
                <c:pt idx="7">
                  <c:v>0.61948071830588325</c:v>
                </c:pt>
                <c:pt idx="8">
                  <c:v>0.247665439528095</c:v>
                </c:pt>
              </c:numCache>
            </c:numRef>
          </c:val>
          <c:smooth val="0"/>
          <c:extLst xmlns:c16r2="http://schemas.microsoft.com/office/drawing/2015/06/chart">
            <c:ext xmlns:c16="http://schemas.microsoft.com/office/drawing/2014/chart" uri="{C3380CC4-5D6E-409C-BE32-E72D297353CC}">
              <c16:uniqueId val="{00000011-0C02-4919-806E-387D4CD526C5}"/>
            </c:ext>
          </c:extLst>
        </c:ser>
        <c:dLbls>
          <c:showLegendKey val="0"/>
          <c:showVal val="0"/>
          <c:showCatName val="0"/>
          <c:showSerName val="0"/>
          <c:showPercent val="0"/>
          <c:showBubbleSize val="0"/>
        </c:dLbls>
        <c:marker val="1"/>
        <c:smooth val="0"/>
        <c:axId val="63259392"/>
        <c:axId val="63257216"/>
      </c:lineChart>
      <c:catAx>
        <c:axId val="63245312"/>
        <c:scaling>
          <c:orientation val="minMax"/>
        </c:scaling>
        <c:delete val="0"/>
        <c:axPos val="b"/>
        <c:numFmt formatCode="General" sourceLinked="0"/>
        <c:majorTickMark val="none"/>
        <c:minorTickMark val="none"/>
        <c:tickLblPos val="nextTo"/>
        <c:crossAx val="63255296"/>
        <c:crosses val="autoZero"/>
        <c:auto val="1"/>
        <c:lblAlgn val="ctr"/>
        <c:lblOffset val="100"/>
        <c:noMultiLvlLbl val="0"/>
      </c:catAx>
      <c:valAx>
        <c:axId val="63255296"/>
        <c:scaling>
          <c:orientation val="minMax"/>
        </c:scaling>
        <c:delete val="0"/>
        <c:axPos val="l"/>
        <c:numFmt formatCode="0.0" sourceLinked="1"/>
        <c:majorTickMark val="none"/>
        <c:minorTickMark val="none"/>
        <c:tickLblPos val="nextTo"/>
        <c:crossAx val="63245312"/>
        <c:crosses val="autoZero"/>
        <c:crossBetween val="between"/>
      </c:valAx>
      <c:valAx>
        <c:axId val="63257216"/>
        <c:scaling>
          <c:orientation val="minMax"/>
        </c:scaling>
        <c:delete val="0"/>
        <c:axPos val="r"/>
        <c:numFmt formatCode="0.0" sourceLinked="1"/>
        <c:majorTickMark val="out"/>
        <c:minorTickMark val="none"/>
        <c:tickLblPos val="nextTo"/>
        <c:crossAx val="63259392"/>
        <c:crosses val="max"/>
        <c:crossBetween val="between"/>
      </c:valAx>
      <c:catAx>
        <c:axId val="63259392"/>
        <c:scaling>
          <c:orientation val="minMax"/>
        </c:scaling>
        <c:delete val="1"/>
        <c:axPos val="b"/>
        <c:numFmt formatCode="General" sourceLinked="1"/>
        <c:majorTickMark val="out"/>
        <c:minorTickMark val="none"/>
        <c:tickLblPos val="nextTo"/>
        <c:crossAx val="63257216"/>
        <c:crosses val="autoZero"/>
        <c:auto val="1"/>
        <c:lblAlgn val="ctr"/>
        <c:lblOffset val="100"/>
        <c:noMultiLvlLbl val="0"/>
      </c:catAx>
    </c:plotArea>
    <c:legend>
      <c:legendPos val="b"/>
      <c:layout/>
      <c:overlay val="0"/>
    </c:legend>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D1358-F461-405C-930F-5DEDDFB8D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2097</Words>
  <Characters>11958</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aas</dc:creator>
  <cp:lastModifiedBy>aas</cp:lastModifiedBy>
  <cp:revision>3</cp:revision>
  <cp:lastPrinted>2023-03-24T08:10:00Z</cp:lastPrinted>
  <dcterms:created xsi:type="dcterms:W3CDTF">2023-03-24T08:26:00Z</dcterms:created>
  <dcterms:modified xsi:type="dcterms:W3CDTF">2023-03-24T08:31:00Z</dcterms:modified>
</cp:coreProperties>
</file>