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905" w:rsidRPr="002B11A5" w:rsidRDefault="00312905" w:rsidP="00FA3E04">
      <w:pPr>
        <w:spacing w:after="0" w:line="240" w:lineRule="auto"/>
        <w:ind w:firstLine="709"/>
        <w:jc w:val="both"/>
        <w:rPr>
          <w:rFonts w:ascii="Times New Roman" w:hAnsi="Times New Roman"/>
          <w:sz w:val="24"/>
          <w:szCs w:val="24"/>
        </w:rPr>
      </w:pPr>
      <w:r w:rsidRPr="002B11A5">
        <w:rPr>
          <w:rFonts w:ascii="Times New Roman" w:hAnsi="Times New Roman"/>
          <w:sz w:val="24"/>
          <w:szCs w:val="24"/>
        </w:rPr>
        <w:t>УДК</w:t>
      </w:r>
      <w:r w:rsidR="00CD3F5B" w:rsidRPr="002B11A5">
        <w:rPr>
          <w:rFonts w:ascii="Times New Roman" w:hAnsi="Times New Roman"/>
          <w:sz w:val="24"/>
          <w:szCs w:val="24"/>
        </w:rPr>
        <w:t xml:space="preserve"> </w:t>
      </w:r>
      <w:hyperlink r:id="rId7" w:history="1">
        <w:r w:rsidR="00CD3F5B" w:rsidRPr="002B11A5">
          <w:rPr>
            <w:rFonts w:ascii="Times New Roman" w:hAnsi="Times New Roman"/>
            <w:sz w:val="24"/>
            <w:szCs w:val="24"/>
          </w:rPr>
          <w:t>339.92</w:t>
        </w:r>
      </w:hyperlink>
    </w:p>
    <w:p w:rsidR="00312905" w:rsidRPr="002B11A5" w:rsidRDefault="00312905" w:rsidP="00FA3E04">
      <w:pPr>
        <w:spacing w:after="0" w:line="240" w:lineRule="auto"/>
        <w:ind w:firstLine="709"/>
        <w:jc w:val="right"/>
        <w:rPr>
          <w:rFonts w:ascii="Times New Roman" w:hAnsi="Times New Roman"/>
          <w:sz w:val="24"/>
          <w:szCs w:val="24"/>
        </w:rPr>
      </w:pPr>
      <w:r w:rsidRPr="002B11A5">
        <w:rPr>
          <w:rFonts w:ascii="Times New Roman" w:hAnsi="Times New Roman"/>
          <w:b/>
          <w:bCs/>
          <w:sz w:val="24"/>
          <w:szCs w:val="24"/>
          <w:shd w:val="clear" w:color="auto" w:fill="FFFFFF"/>
        </w:rPr>
        <w:t>Султанова Лола Шарафовна</w:t>
      </w:r>
    </w:p>
    <w:p w:rsidR="006305D8" w:rsidRPr="002B11A5" w:rsidRDefault="006305D8" w:rsidP="00FA3E04">
      <w:pPr>
        <w:spacing w:after="0" w:line="240" w:lineRule="auto"/>
        <w:ind w:firstLine="709"/>
        <w:jc w:val="center"/>
        <w:rPr>
          <w:rFonts w:ascii="Times New Roman" w:hAnsi="Times New Roman"/>
          <w:b/>
          <w:sz w:val="24"/>
          <w:szCs w:val="24"/>
        </w:rPr>
      </w:pPr>
    </w:p>
    <w:p w:rsidR="00312905" w:rsidRPr="002B11A5" w:rsidRDefault="00312905" w:rsidP="00FA3E04">
      <w:pPr>
        <w:spacing w:after="0" w:line="240" w:lineRule="auto"/>
        <w:ind w:firstLine="709"/>
        <w:jc w:val="center"/>
        <w:rPr>
          <w:rFonts w:ascii="Times New Roman" w:hAnsi="Times New Roman"/>
          <w:b/>
          <w:sz w:val="24"/>
          <w:szCs w:val="24"/>
        </w:rPr>
      </w:pPr>
      <w:r w:rsidRPr="002B11A5">
        <w:rPr>
          <w:rFonts w:ascii="Times New Roman" w:hAnsi="Times New Roman"/>
          <w:b/>
          <w:sz w:val="24"/>
          <w:szCs w:val="24"/>
        </w:rPr>
        <w:t xml:space="preserve">ЭФФЕКТЫ МЕЖДУНАРОДНОГО ТРАНСФЕРА ТЕХНОЛОГИЙ ДЛЯ </w:t>
      </w:r>
      <w:r w:rsidR="006305D8" w:rsidRPr="002B11A5">
        <w:rPr>
          <w:rFonts w:ascii="Times New Roman" w:hAnsi="Times New Roman"/>
          <w:b/>
          <w:sz w:val="24"/>
          <w:szCs w:val="24"/>
        </w:rPr>
        <w:t>РАЗВИВАЮЩИХСЯ СТРАН</w:t>
      </w:r>
    </w:p>
    <w:p w:rsidR="00312905" w:rsidRPr="002B11A5" w:rsidRDefault="00312905" w:rsidP="00FA3E04">
      <w:pPr>
        <w:spacing w:after="0" w:line="240" w:lineRule="auto"/>
        <w:ind w:firstLine="709"/>
        <w:jc w:val="both"/>
        <w:rPr>
          <w:rFonts w:ascii="Times New Roman" w:hAnsi="Times New Roman"/>
          <w:i/>
          <w:sz w:val="24"/>
          <w:szCs w:val="24"/>
        </w:rPr>
      </w:pPr>
    </w:p>
    <w:p w:rsidR="00190492" w:rsidRPr="002B11A5" w:rsidRDefault="00312905" w:rsidP="00CD3F5B">
      <w:pPr>
        <w:pStyle w:val="rvps26"/>
        <w:shd w:val="clear" w:color="auto" w:fill="FFFFFF"/>
        <w:spacing w:before="0" w:beforeAutospacing="0" w:after="0" w:afterAutospacing="0"/>
        <w:ind w:firstLine="709"/>
        <w:jc w:val="both"/>
        <w:rPr>
          <w:rFonts w:eastAsia="Calibri"/>
          <w:i/>
          <w:lang w:eastAsia="en-US"/>
        </w:rPr>
      </w:pPr>
      <w:r w:rsidRPr="002B11A5">
        <w:rPr>
          <w:rFonts w:eastAsia="Calibri"/>
          <w:b/>
          <w:i/>
          <w:lang w:eastAsia="en-US"/>
        </w:rPr>
        <w:t>Аннотация.</w:t>
      </w:r>
      <w:r w:rsidRPr="002B11A5">
        <w:rPr>
          <w:rFonts w:eastAsia="Calibri"/>
          <w:i/>
          <w:lang w:eastAsia="en-US"/>
        </w:rPr>
        <w:t xml:space="preserve"> </w:t>
      </w:r>
      <w:r w:rsidR="00190492" w:rsidRPr="002B11A5">
        <w:rPr>
          <w:rFonts w:eastAsia="Calibri"/>
          <w:i/>
          <w:lang w:eastAsia="en-US"/>
        </w:rPr>
        <w:t>В статье рассматриваются эффекты, оказываемые на развивающиеся страны через международный трансфер технологий. Анализируются такие каналы трансфера технологий, как: торговля капитальными товарами, ПИИ, а также инновационные сети и открытые инновации</w:t>
      </w:r>
    </w:p>
    <w:p w:rsidR="006305D8" w:rsidRPr="002B11A5" w:rsidRDefault="00FA3E04" w:rsidP="00CD3F5B">
      <w:pPr>
        <w:pStyle w:val="rvps26"/>
        <w:shd w:val="clear" w:color="auto" w:fill="FFFFFF"/>
        <w:spacing w:before="0" w:beforeAutospacing="0" w:after="0" w:afterAutospacing="0"/>
        <w:ind w:firstLine="709"/>
        <w:jc w:val="both"/>
        <w:rPr>
          <w:i/>
          <w:iCs/>
        </w:rPr>
      </w:pPr>
      <w:r w:rsidRPr="002B11A5">
        <w:rPr>
          <w:rFonts w:eastAsia="Calibri"/>
          <w:b/>
          <w:i/>
          <w:lang w:eastAsia="en-US"/>
        </w:rPr>
        <w:t>Ключевые слова:</w:t>
      </w:r>
      <w:r w:rsidR="006305D8" w:rsidRPr="002B11A5">
        <w:t xml:space="preserve"> </w:t>
      </w:r>
      <w:r w:rsidR="006305D8" w:rsidRPr="002B11A5">
        <w:rPr>
          <w:i/>
          <w:iCs/>
        </w:rPr>
        <w:t xml:space="preserve">трансфер знаний и технологий, торговля капитальными товарами, прямые иностранные инвестиции, открытые инновации, глобальные инновационные сети </w:t>
      </w:r>
    </w:p>
    <w:p w:rsidR="000D4AEC" w:rsidRPr="002B11A5" w:rsidRDefault="000D4AEC" w:rsidP="00CD3F5B">
      <w:pPr>
        <w:spacing w:after="0" w:line="240" w:lineRule="auto"/>
        <w:ind w:firstLine="709"/>
        <w:jc w:val="both"/>
        <w:rPr>
          <w:rFonts w:ascii="Times New Roman" w:hAnsi="Times New Roman"/>
          <w:sz w:val="24"/>
          <w:szCs w:val="24"/>
        </w:rPr>
      </w:pP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Передача технологии это комплекс многогранных явлений. Оно охватывает широкий спектр рыночной деятельности. Оно включает в себя миграцию результатов исследований товарных изобретений, инвестиции в R&amp;D</w:t>
      </w:r>
      <w:r w:rsidR="00BE3CB5" w:rsidRPr="002B11A5">
        <w:rPr>
          <w:rStyle w:val="a5"/>
          <w:rFonts w:ascii="Times New Roman" w:hAnsi="Times New Roman"/>
          <w:sz w:val="24"/>
          <w:szCs w:val="24"/>
        </w:rPr>
        <w:footnoteReference w:id="2"/>
      </w:r>
      <w:r w:rsidRPr="002B11A5">
        <w:rPr>
          <w:rFonts w:ascii="Times New Roman" w:hAnsi="Times New Roman"/>
          <w:sz w:val="24"/>
          <w:szCs w:val="24"/>
        </w:rPr>
        <w:t xml:space="preserve">, образуя договорные отношения между штаб-квартирой и филиалами многонациональных фирм, также между </w:t>
      </w:r>
      <w:r w:rsidR="00583576" w:rsidRPr="002B11A5">
        <w:rPr>
          <w:rFonts w:ascii="Times New Roman" w:hAnsi="Times New Roman"/>
          <w:sz w:val="24"/>
          <w:szCs w:val="24"/>
        </w:rPr>
        <w:t>совместными предприятиями</w:t>
      </w:r>
      <w:r w:rsidRPr="002B11A5">
        <w:rPr>
          <w:rFonts w:ascii="Times New Roman" w:hAnsi="Times New Roman"/>
          <w:sz w:val="24"/>
          <w:szCs w:val="24"/>
        </w:rPr>
        <w:t xml:space="preserve"> или лицензионными партнерами и т.д. Потенциальные участники также охватывают широкий спектр, от университетов и научно-исследовательских лабораторий, частных и общественных фондов и неправительственных организаций, начинающих фирм и технологических брокеров, многонациональных предприятий (МНП) и их продукции и партнеров R&amp;D. Новые технологии и продукты разработаны и переданы для различных потребностей, начиная от ожидаемой рентабельности до гуманных целей  или часто смешанных мотивов. Все чаще в последние годы эти участники этого сложного процесса объединяются в глобальные инновационные и производственные сети, где передача технологии играет центральную роль. </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xml:space="preserve">Важность наличия доступа к портфелю международных технологий, установления отношений в рамках </w:t>
      </w:r>
      <w:r w:rsidR="002633CA" w:rsidRPr="002B11A5">
        <w:rPr>
          <w:rFonts w:ascii="Times New Roman" w:hAnsi="Times New Roman"/>
          <w:sz w:val="24"/>
          <w:szCs w:val="24"/>
        </w:rPr>
        <w:t>международного трансфера технологий (</w:t>
      </w:r>
      <w:r w:rsidRPr="002B11A5">
        <w:rPr>
          <w:rFonts w:ascii="Times New Roman" w:hAnsi="Times New Roman"/>
          <w:sz w:val="24"/>
          <w:szCs w:val="24"/>
        </w:rPr>
        <w:t>МТТ</w:t>
      </w:r>
      <w:r w:rsidR="002633CA" w:rsidRPr="002B11A5">
        <w:rPr>
          <w:rFonts w:ascii="Times New Roman" w:hAnsi="Times New Roman"/>
          <w:sz w:val="24"/>
          <w:szCs w:val="24"/>
        </w:rPr>
        <w:t>)</w:t>
      </w:r>
      <w:r w:rsidRPr="002B11A5">
        <w:rPr>
          <w:rFonts w:ascii="Times New Roman" w:hAnsi="Times New Roman"/>
          <w:sz w:val="24"/>
          <w:szCs w:val="24"/>
        </w:rPr>
        <w:t xml:space="preserve"> едва ли можно переоценить. Для развивающихся стран, этот вопрос вдвойне важен. Они не только отстают далеко позади от технологической границы, они также сталкиваются с более жесткими ограничениями ресурсов. </w:t>
      </w:r>
      <w:r w:rsidR="00FD1B17" w:rsidRPr="002B11A5">
        <w:rPr>
          <w:rFonts w:ascii="Times New Roman" w:hAnsi="Times New Roman"/>
          <w:sz w:val="24"/>
          <w:szCs w:val="24"/>
        </w:rPr>
        <w:t xml:space="preserve"> </w:t>
      </w:r>
      <w:r w:rsidRPr="002B11A5">
        <w:rPr>
          <w:rFonts w:ascii="Times New Roman" w:hAnsi="Times New Roman"/>
          <w:sz w:val="24"/>
          <w:szCs w:val="24"/>
        </w:rPr>
        <w:t xml:space="preserve">МTT играет вторую важнейшую роль  в решении социальных и экологических проблем посредством технических решений и технологий доступных из-за рубежа. Это наиболее очевидно в таких областях как медицинские технологии, наукоемкие сельскохозяйственные производства и методы повышения энергоэффективности и смягчения последствий изменения климата. В каждой из этих областей требуется сочетание стимулов в исследованиях для новых решений конкретных нужд, поддержки глобальной передачи и распространения технологий, а значит, для адаптации к местным условиям.  Практически по определению, «передача технологий» является одной из старейших экономических сделок. </w:t>
      </w:r>
      <w:r w:rsidRPr="002B11A5">
        <w:rPr>
          <w:rFonts w:ascii="Times New Roman" w:hAnsi="Times New Roman"/>
          <w:sz w:val="24"/>
          <w:szCs w:val="24"/>
        </w:rPr>
        <w:lastRenderedPageBreak/>
        <w:t>Для процесса производства, для переход от одного места к другому, или от одного периода времени к другому, требуется распространение ноу-хау между агентами. Кроме того, рост производительности не может быть стабильным в рамках фирмы или страны без применения новых методов. Передача технологий в различных формах присутствовала на стезе следования «Великого Шелкового пути», в развитии императорского Китая, роста эпохи Ренессанса в западноевропейских городах-государствах, экономической экспансии в Северной Америке в 19 веке. Равным образом, попытки ограничить распространение ценной технологии для конкурирующих фирм проявлялись в течение многих столетий. Многие наблюдатели отмечают продолжающиеся и по сей день попытки некоторых государств увеличить объем охраны интеллектуальной собственности в глобальном масштабе с целью ограничить утечку технической информации в развивающиеся страны из-за собственных  коммерческих интересов</w:t>
      </w:r>
      <w:r w:rsidR="00190492" w:rsidRPr="002B11A5">
        <w:rPr>
          <w:rFonts w:ascii="Times New Roman" w:hAnsi="Times New Roman"/>
          <w:sz w:val="24"/>
          <w:szCs w:val="24"/>
        </w:rPr>
        <w:t>[3,4].</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Таким образом, компромисс между потребностями реципиентов новой информации и желаниями разработчиков технологий уже давно в поле зрения международных дискуссий о том, какая политика должна формировать технологические рынки и, следовательно, трансфер технологий. Означает ли возможность развивающихся стран участвовать в МТТ полагаться исключительно на продукцию  зарубежных исследований и разработок (R&amp;D), а не делать самим инвестиции в R&amp;D? Учитывая, что технология может быть импортирована, должны ли развивающиеся страны инвестировать свои ограниченные ресурсы на внутреннем рынке R&amp;D? Классическая теория торговли утверждает, что развивающиеся страны должны просто купить технологию из других стран, которые имеют сравнительные преимущества в R&amp;D.</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Есть, по крайней мере, два контр-ответа на эту точку зрения. Во-первых, назначение эффективной специализации на основе сравнительных преимуществ относится только при условии многих допущений, многие из которых не подтверждаются эмпирическими данными. Вторая причина для стимулирования внутреннего R&amp;D является то, что технологические изменения  - это динамическое явление и  приобретение технологии не разовый, а непрерывный процесс. Таким образом, дихотомическое понимание</w:t>
      </w:r>
      <w:r w:rsidRPr="002B11A5">
        <w:rPr>
          <w:rStyle w:val="a5"/>
          <w:rFonts w:ascii="Times New Roman" w:hAnsi="Times New Roman"/>
          <w:sz w:val="24"/>
          <w:szCs w:val="24"/>
        </w:rPr>
        <w:footnoteReference w:id="3"/>
      </w:r>
      <w:r w:rsidRPr="002B11A5">
        <w:rPr>
          <w:rStyle w:val="apple-converted-space"/>
          <w:rFonts w:ascii="Times New Roman" w:hAnsi="Times New Roman"/>
          <w:sz w:val="24"/>
          <w:szCs w:val="24"/>
          <w:shd w:val="clear" w:color="auto" w:fill="FFFFFF"/>
        </w:rPr>
        <w:t> </w:t>
      </w:r>
      <w:r w:rsidRPr="002B11A5">
        <w:rPr>
          <w:rFonts w:ascii="Times New Roman" w:hAnsi="Times New Roman"/>
          <w:sz w:val="24"/>
          <w:szCs w:val="24"/>
        </w:rPr>
        <w:t xml:space="preserve"> выбора «сделать-или-купить»  в данном случае не адекватно отражает сложность процесса МТТ. Решение не инвестировать в местной R&amp;D может не только увеличить транзакционные издержки на МTT, но и заставить страну нести такие расходы в течение длительного времени. </w:t>
      </w:r>
      <w:r w:rsidR="00FD1B17" w:rsidRPr="002B11A5">
        <w:rPr>
          <w:rFonts w:ascii="Times New Roman" w:hAnsi="Times New Roman"/>
          <w:sz w:val="24"/>
          <w:szCs w:val="24"/>
        </w:rPr>
        <w:t xml:space="preserve">Как </w:t>
      </w:r>
      <w:r w:rsidRPr="002B11A5">
        <w:rPr>
          <w:rFonts w:ascii="Times New Roman" w:hAnsi="Times New Roman"/>
          <w:sz w:val="24"/>
          <w:szCs w:val="24"/>
        </w:rPr>
        <w:t>торговля влияет на технологические изменения и глобальное распространение новых технологий</w:t>
      </w:r>
      <w:r w:rsidR="00FD1B17" w:rsidRPr="002B11A5">
        <w:rPr>
          <w:rFonts w:ascii="Times New Roman" w:hAnsi="Times New Roman"/>
          <w:sz w:val="24"/>
          <w:szCs w:val="24"/>
        </w:rPr>
        <w:t xml:space="preserve">? </w:t>
      </w:r>
      <w:r w:rsidRPr="002B11A5">
        <w:rPr>
          <w:rFonts w:ascii="Times New Roman" w:hAnsi="Times New Roman"/>
          <w:sz w:val="24"/>
          <w:szCs w:val="24"/>
        </w:rPr>
        <w:t xml:space="preserve">В отличие от неоклассических моделей, которые подчеркивают важность накопления капитала, модели  экономического роста на основе R&amp;D определяют центральную роль R&amp;D  в технологических изменениях и накоплении человеческого капитала </w:t>
      </w:r>
      <w:r w:rsidR="00190492" w:rsidRPr="002B11A5">
        <w:rPr>
          <w:rFonts w:ascii="Times New Roman" w:hAnsi="Times New Roman"/>
          <w:sz w:val="24"/>
          <w:szCs w:val="24"/>
        </w:rPr>
        <w:t>[2]</w:t>
      </w:r>
      <w:r w:rsidRPr="002B11A5">
        <w:rPr>
          <w:rFonts w:ascii="Times New Roman" w:hAnsi="Times New Roman"/>
          <w:sz w:val="24"/>
          <w:szCs w:val="24"/>
        </w:rPr>
        <w:t>. Модели роста на основе R&amp;D содержат важную информацию о том, как новые продукты воплощают новые идеи, а торговля товарами может помочь передать знания, воплощенные в международном масштабе. Мульти-страновые модели эндогенного роста</w:t>
      </w:r>
      <w:r w:rsidRPr="002B11A5">
        <w:rPr>
          <w:rStyle w:val="a5"/>
          <w:rFonts w:ascii="Times New Roman" w:hAnsi="Times New Roman"/>
          <w:sz w:val="24"/>
          <w:szCs w:val="24"/>
        </w:rPr>
        <w:footnoteReference w:id="4"/>
      </w:r>
      <w:r w:rsidRPr="002B11A5">
        <w:rPr>
          <w:rFonts w:ascii="Times New Roman" w:hAnsi="Times New Roman"/>
          <w:sz w:val="24"/>
          <w:szCs w:val="24"/>
        </w:rPr>
        <w:t xml:space="preserve"> делятся на два направления: те, которые изучают торговлю между идентичными странами, и те, которые имеют структуру Север-Юг</w:t>
      </w:r>
      <w:r w:rsidRPr="002B11A5">
        <w:rPr>
          <w:rStyle w:val="a5"/>
          <w:rFonts w:ascii="Times New Roman" w:hAnsi="Times New Roman"/>
          <w:sz w:val="24"/>
          <w:szCs w:val="24"/>
        </w:rPr>
        <w:footnoteReference w:id="5"/>
      </w:r>
      <w:r w:rsidRPr="002B11A5">
        <w:rPr>
          <w:rFonts w:ascii="Times New Roman" w:hAnsi="Times New Roman"/>
          <w:sz w:val="24"/>
          <w:szCs w:val="24"/>
        </w:rPr>
        <w:t>. В типичной модели продукта цикла Север-Юг</w:t>
      </w:r>
      <w:r w:rsidRPr="002B11A5">
        <w:rPr>
          <w:rStyle w:val="a5"/>
          <w:rFonts w:ascii="Times New Roman" w:hAnsi="Times New Roman"/>
          <w:sz w:val="24"/>
          <w:szCs w:val="24"/>
        </w:rPr>
        <w:footnoteReference w:id="6"/>
      </w:r>
      <w:r w:rsidRPr="002B11A5">
        <w:rPr>
          <w:rFonts w:ascii="Times New Roman" w:hAnsi="Times New Roman"/>
          <w:sz w:val="24"/>
          <w:szCs w:val="24"/>
        </w:rPr>
        <w:t>, новые продукты изобретены на Севере но, из-за низкой относительной заработной платы на Юге, южные фирмы могут подорвать северных производителей, успешно имитируя северную продукцию, при условии, что для северных производителей нет  защиты прав интеллектуальной собственности (ПИС) на местном рынке. Типичная картина, когда качественный товар первоначально производится на Севере, затем улучшается пошаговыми инновациями,  а далее  успешная  имитация  со стороны Юга делает невозможным получение Севером прибыльной продукции. Следовательно, либо производство прекращается (из-за инновации) или сдвигается к югу (из-за подражания). Таким образом, до имитации все продукты экспортируются Севером, в то время как после имитации они импортируются, тем самым завершая цикл.</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xml:space="preserve">Всеобъемлющей анализ  процесса международного распространения технологий в длительной ретроспективе  был сделан Comin и Hobjin </w:t>
      </w:r>
      <w:r w:rsidR="00190492" w:rsidRPr="002B11A5">
        <w:rPr>
          <w:rFonts w:ascii="Times New Roman" w:hAnsi="Times New Roman"/>
          <w:sz w:val="24"/>
          <w:szCs w:val="24"/>
        </w:rPr>
        <w:t>[1]</w:t>
      </w:r>
      <w:r w:rsidRPr="002B11A5">
        <w:rPr>
          <w:rFonts w:ascii="Times New Roman" w:hAnsi="Times New Roman"/>
          <w:sz w:val="24"/>
          <w:szCs w:val="24"/>
        </w:rPr>
        <w:t>, которые изучали диффузию 15 конкретных технологий в течение последних двух столетий с 1820</w:t>
      </w:r>
      <w:r w:rsidR="00FD1B17" w:rsidRPr="002B11A5">
        <w:rPr>
          <w:rFonts w:ascii="Times New Roman" w:hAnsi="Times New Roman"/>
          <w:sz w:val="24"/>
          <w:szCs w:val="24"/>
        </w:rPr>
        <w:t xml:space="preserve"> </w:t>
      </w:r>
      <w:r w:rsidRPr="002B11A5">
        <w:rPr>
          <w:rFonts w:ascii="Times New Roman" w:hAnsi="Times New Roman"/>
          <w:sz w:val="24"/>
          <w:szCs w:val="24"/>
        </w:rPr>
        <w:t>по 2003 гг. Исследованные ими технологии включали в себя диапазон от  транспортных технологий, таких как паровые и моторные суда, до  информационных технологий, таких как персональные компьютеры.</w:t>
      </w:r>
      <w:r w:rsidR="00744A66" w:rsidRPr="002B11A5">
        <w:rPr>
          <w:rFonts w:ascii="Times New Roman" w:hAnsi="Times New Roman"/>
          <w:sz w:val="24"/>
          <w:szCs w:val="24"/>
        </w:rPr>
        <w:t xml:space="preserve"> </w:t>
      </w:r>
      <w:r w:rsidRPr="002B11A5">
        <w:rPr>
          <w:rFonts w:ascii="Times New Roman" w:hAnsi="Times New Roman"/>
          <w:sz w:val="24"/>
          <w:szCs w:val="24"/>
        </w:rPr>
        <w:t xml:space="preserve">Их анализ раскрывает несколько важных фактов. Во-первых, лаги освоения новой технологии в действительности в начале были  значительными: в их выборке в среднем отставание  и последующее освоение  составило в среднем  45 лет. Кроме того, такие лаги варьировались в зависимости от изменения  всей технологической базы  в конкретной  стране,  которая имеет более важное значение. Они также считают, что более современные технологии были приняты относительно быстрее. </w:t>
      </w:r>
      <w:r w:rsidR="00744A66" w:rsidRPr="002B11A5">
        <w:rPr>
          <w:rFonts w:ascii="Times New Roman" w:hAnsi="Times New Roman"/>
          <w:sz w:val="24"/>
          <w:szCs w:val="24"/>
        </w:rPr>
        <w:t>Р</w:t>
      </w:r>
      <w:r w:rsidRPr="002B11A5">
        <w:rPr>
          <w:rFonts w:ascii="Times New Roman" w:hAnsi="Times New Roman"/>
          <w:sz w:val="24"/>
          <w:szCs w:val="24"/>
        </w:rPr>
        <w:t>азличают экстенсивное и интенсивное принятие технологии. Предыдущий уровень технологического развития отражает  возможность и скорость (интенсивность) освоения и распространения новой технологии.</w:t>
      </w:r>
    </w:p>
    <w:p w:rsidR="00744A66"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xml:space="preserve">Какие факторы лежат в основе наблюдаемых различий в технологических решениях об абсорбции технологий в разных странах? </w:t>
      </w:r>
      <w:r w:rsidR="002633CA" w:rsidRPr="002B11A5">
        <w:rPr>
          <w:rFonts w:ascii="Times New Roman" w:hAnsi="Times New Roman"/>
          <w:sz w:val="24"/>
          <w:szCs w:val="24"/>
        </w:rPr>
        <w:t>С</w:t>
      </w:r>
      <w:r w:rsidRPr="002B11A5">
        <w:rPr>
          <w:rFonts w:ascii="Times New Roman" w:hAnsi="Times New Roman"/>
          <w:sz w:val="24"/>
          <w:szCs w:val="24"/>
        </w:rPr>
        <w:t>уществующие данные свидетельствуют о влиянии следующих факторов: изменения в человеческом капитале, существующий  опыт предшествующего освоения технологии, а также, географическое положение, местные политические институты, открытость в торговле и инвестициях и уровень внутреннего спроса. ​​Сегодня, мировое производство капитальных товаров довольно концентрировано: более 80% мирового производства таких продуктов производят всего восемь стран. Действительно, большинство развивающихся стран являются крупнейшими  импортерами  капитальных товаров и около 85% импорта машин и транспортного оборудования в развивающиеся страны приходится на развитые страны</w:t>
      </w:r>
      <w:r w:rsidR="00744A66" w:rsidRPr="002B11A5">
        <w:rPr>
          <w:rFonts w:ascii="Times New Roman" w:hAnsi="Times New Roman"/>
          <w:sz w:val="24"/>
          <w:szCs w:val="24"/>
        </w:rPr>
        <w:t>.</w:t>
      </w:r>
      <w:r w:rsidRPr="002B11A5">
        <w:rPr>
          <w:rFonts w:ascii="Times New Roman" w:hAnsi="Times New Roman"/>
          <w:sz w:val="24"/>
          <w:szCs w:val="24"/>
        </w:rPr>
        <w:t xml:space="preserve"> Сегодня, внутрифирменная торговля, то есть торговля между дочерними филиалами и штаб-квартирами  транснациональных компаний, могут составлять одну треть от общего объема мировой торговли. </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Транснациональные корпорации также переносят все больший объем  деятельности по R&amp;D в развивающиеся страны</w:t>
      </w:r>
      <w:r w:rsidR="006305D8" w:rsidRPr="002B11A5">
        <w:rPr>
          <w:rFonts w:ascii="Times New Roman" w:hAnsi="Times New Roman"/>
          <w:sz w:val="24"/>
          <w:szCs w:val="24"/>
        </w:rPr>
        <w:t xml:space="preserve"> посредством ПИИ</w:t>
      </w:r>
      <w:r w:rsidRPr="002B11A5">
        <w:rPr>
          <w:rFonts w:ascii="Times New Roman" w:hAnsi="Times New Roman"/>
          <w:sz w:val="24"/>
          <w:szCs w:val="24"/>
        </w:rPr>
        <w:t>. Развивающиеся страны надеются не только импортировать более эффективные зарубежные технологии с помощью прямых иностранных инвестиций, но и повысить производительность местных фирм с помощью технологических внешних эффектов</w:t>
      </w:r>
      <w:r w:rsidR="00744A66" w:rsidRPr="002B11A5">
        <w:rPr>
          <w:rFonts w:ascii="Times New Roman" w:hAnsi="Times New Roman"/>
          <w:sz w:val="24"/>
          <w:szCs w:val="24"/>
        </w:rPr>
        <w:t>, таких как:</w:t>
      </w:r>
      <w:r w:rsidRPr="002B11A5">
        <w:rPr>
          <w:rFonts w:ascii="Times New Roman" w:hAnsi="Times New Roman"/>
          <w:sz w:val="24"/>
          <w:szCs w:val="24"/>
        </w:rPr>
        <w:t xml:space="preserve"> </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демонстрационные эффекты: местные фирмы могут принять технологии, введенные многонациональными фирмами  через имитацию или обратный инжиниринг.</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динамика  трудовых навыков: подготовка персонала или опыт работы в многонациональной фирме  могут передавать важную информацию для местных фирм, тем самым  способствуя распространению технологий.</w:t>
      </w:r>
    </w:p>
    <w:p w:rsidR="00F237E8" w:rsidRPr="002B11A5" w:rsidRDefault="00F237E8"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вертикальные связи: транснациональные корпорации могут передавать технологии фирмам, являющимися потенциальными поставщиками промежуточных товаров или покупателями своей продукции.</w:t>
      </w:r>
    </w:p>
    <w:p w:rsidR="00744A66" w:rsidRPr="002B11A5" w:rsidRDefault="00744A66" w:rsidP="00FA3E04">
      <w:pPr>
        <w:spacing w:after="0" w:line="360" w:lineRule="auto"/>
        <w:ind w:firstLine="709"/>
        <w:jc w:val="both"/>
        <w:rPr>
          <w:rFonts w:ascii="Times New Roman" w:hAnsi="Times New Roman"/>
          <w:sz w:val="24"/>
          <w:szCs w:val="24"/>
        </w:rPr>
      </w:pPr>
      <w:r w:rsidRPr="002B11A5">
        <w:rPr>
          <w:rFonts w:ascii="Times New Roman" w:hAnsi="Times New Roman"/>
          <w:sz w:val="24"/>
          <w:szCs w:val="24"/>
        </w:rPr>
        <w:t xml:space="preserve">В свою очередь, глобальные инновационные сети (ГИС) и открытые инновации предлагают развивающимся странам новые возможности для лучшего доступа к технической информации. Наблюдения показывают, что ГИС развиваются в странах со значительным научно-исследовательским потенциалом, эффективным финансированием и сильным государственным управлением. Действительно, на сегодняшний день партнеры ГИС находятся преимущественно в </w:t>
      </w:r>
      <w:r w:rsidR="00190492" w:rsidRPr="002B11A5">
        <w:rPr>
          <w:rFonts w:ascii="Times New Roman" w:hAnsi="Times New Roman"/>
          <w:sz w:val="24"/>
          <w:szCs w:val="24"/>
        </w:rPr>
        <w:t xml:space="preserve">индустриально </w:t>
      </w:r>
      <w:r w:rsidRPr="002B11A5">
        <w:rPr>
          <w:rFonts w:ascii="Times New Roman" w:hAnsi="Times New Roman"/>
          <w:sz w:val="24"/>
          <w:szCs w:val="24"/>
        </w:rPr>
        <w:t xml:space="preserve">развитых экономиках, с ростом участия в крупных развивающихся экономик. Точно так же, фирмы и университеты с научными и техническими кадрами, работающими в рамках существующих исследовательских программ, воспринимают информацию, представленную через открытые инновации. Это подчеркивает важность осуществления инвестиций в </w:t>
      </w:r>
      <w:r w:rsidR="00190492" w:rsidRPr="002B11A5">
        <w:rPr>
          <w:rFonts w:ascii="Times New Roman" w:hAnsi="Times New Roman"/>
          <w:sz w:val="24"/>
          <w:szCs w:val="24"/>
        </w:rPr>
        <w:t xml:space="preserve">образовательные и исследовательские </w:t>
      </w:r>
      <w:r w:rsidRPr="002B11A5">
        <w:rPr>
          <w:rFonts w:ascii="Times New Roman" w:hAnsi="Times New Roman"/>
          <w:sz w:val="24"/>
          <w:szCs w:val="24"/>
        </w:rPr>
        <w:t xml:space="preserve">навыки </w:t>
      </w:r>
      <w:r w:rsidR="00190492" w:rsidRPr="002B11A5">
        <w:rPr>
          <w:rFonts w:ascii="Times New Roman" w:hAnsi="Times New Roman"/>
          <w:sz w:val="24"/>
          <w:szCs w:val="24"/>
        </w:rPr>
        <w:t xml:space="preserve">и компетенции </w:t>
      </w:r>
      <w:r w:rsidRPr="002B11A5">
        <w:rPr>
          <w:rFonts w:ascii="Times New Roman" w:hAnsi="Times New Roman"/>
          <w:sz w:val="24"/>
          <w:szCs w:val="24"/>
        </w:rPr>
        <w:t xml:space="preserve">в </w:t>
      </w:r>
      <w:r w:rsidR="00190492" w:rsidRPr="002B11A5">
        <w:rPr>
          <w:rFonts w:ascii="Times New Roman" w:hAnsi="Times New Roman"/>
          <w:sz w:val="24"/>
          <w:szCs w:val="24"/>
        </w:rPr>
        <w:t xml:space="preserve">развивающихся </w:t>
      </w:r>
      <w:r w:rsidRPr="002B11A5">
        <w:rPr>
          <w:rFonts w:ascii="Times New Roman" w:hAnsi="Times New Roman"/>
          <w:sz w:val="24"/>
          <w:szCs w:val="24"/>
        </w:rPr>
        <w:t xml:space="preserve">странах, стремящихся </w:t>
      </w:r>
      <w:r w:rsidR="00190492" w:rsidRPr="002B11A5">
        <w:rPr>
          <w:rFonts w:ascii="Times New Roman" w:hAnsi="Times New Roman"/>
          <w:sz w:val="24"/>
          <w:szCs w:val="24"/>
        </w:rPr>
        <w:t xml:space="preserve">приблизиться  к мировой технологической границе и </w:t>
      </w:r>
      <w:r w:rsidRPr="002B11A5">
        <w:rPr>
          <w:rFonts w:ascii="Times New Roman" w:hAnsi="Times New Roman"/>
          <w:sz w:val="24"/>
          <w:szCs w:val="24"/>
        </w:rPr>
        <w:t xml:space="preserve"> международным инновациям. Таким образом, меры политики в </w:t>
      </w:r>
      <w:r w:rsidR="00190492" w:rsidRPr="002B11A5">
        <w:rPr>
          <w:rFonts w:ascii="Times New Roman" w:hAnsi="Times New Roman"/>
          <w:sz w:val="24"/>
          <w:szCs w:val="24"/>
        </w:rPr>
        <w:t>данной</w:t>
      </w:r>
      <w:r w:rsidRPr="002B11A5">
        <w:rPr>
          <w:rFonts w:ascii="Times New Roman" w:hAnsi="Times New Roman"/>
          <w:sz w:val="24"/>
          <w:szCs w:val="24"/>
        </w:rPr>
        <w:t xml:space="preserve"> области параллельно дополняют привлечение технологий через более стандартные каналы</w:t>
      </w:r>
      <w:r w:rsidR="00190492" w:rsidRPr="002B11A5">
        <w:rPr>
          <w:rFonts w:ascii="Times New Roman" w:hAnsi="Times New Roman"/>
          <w:sz w:val="24"/>
          <w:szCs w:val="24"/>
        </w:rPr>
        <w:t>, торговлю и ПИИ.</w:t>
      </w:r>
      <w:r w:rsidRPr="002B11A5">
        <w:rPr>
          <w:rFonts w:ascii="Times New Roman" w:hAnsi="Times New Roman"/>
          <w:sz w:val="24"/>
          <w:szCs w:val="24"/>
        </w:rPr>
        <w:t xml:space="preserve"> </w:t>
      </w:r>
    </w:p>
    <w:p w:rsidR="00312905" w:rsidRPr="00312905" w:rsidRDefault="00312905" w:rsidP="00FA3E04">
      <w:pPr>
        <w:shd w:val="clear" w:color="auto" w:fill="FFFFFF"/>
        <w:spacing w:after="0" w:line="315" w:lineRule="atLeast"/>
        <w:ind w:firstLine="709"/>
        <w:jc w:val="center"/>
        <w:rPr>
          <w:rFonts w:ascii="Helvetica" w:eastAsia="Times New Roman" w:hAnsi="Helvetica" w:cs="Helvetica"/>
          <w:sz w:val="21"/>
          <w:szCs w:val="21"/>
          <w:lang w:val="en-US" w:eastAsia="ru-RU"/>
        </w:rPr>
      </w:pPr>
      <w:r w:rsidRPr="00312905">
        <w:rPr>
          <w:rFonts w:ascii="Times New Roman" w:eastAsia="Times New Roman" w:hAnsi="Times New Roman"/>
          <w:b/>
          <w:bCs/>
          <w:sz w:val="24"/>
          <w:szCs w:val="24"/>
          <w:lang w:eastAsia="ru-RU"/>
        </w:rPr>
        <w:t>Список</w:t>
      </w:r>
      <w:r w:rsidRPr="00312905">
        <w:rPr>
          <w:rFonts w:ascii="Times New Roman" w:eastAsia="Times New Roman" w:hAnsi="Times New Roman"/>
          <w:b/>
          <w:bCs/>
          <w:sz w:val="24"/>
          <w:szCs w:val="24"/>
          <w:lang w:val="en-US" w:eastAsia="ru-RU"/>
        </w:rPr>
        <w:t xml:space="preserve"> </w:t>
      </w:r>
      <w:r w:rsidRPr="00312905">
        <w:rPr>
          <w:rFonts w:ascii="Times New Roman" w:eastAsia="Times New Roman" w:hAnsi="Times New Roman"/>
          <w:b/>
          <w:bCs/>
          <w:sz w:val="24"/>
          <w:szCs w:val="24"/>
          <w:lang w:eastAsia="ru-RU"/>
        </w:rPr>
        <w:t>литературы</w:t>
      </w:r>
      <w:r w:rsidRPr="00312905">
        <w:rPr>
          <w:rFonts w:ascii="Times New Roman" w:eastAsia="Times New Roman" w:hAnsi="Times New Roman"/>
          <w:b/>
          <w:bCs/>
          <w:sz w:val="24"/>
          <w:szCs w:val="24"/>
          <w:lang w:val="en-US" w:eastAsia="ru-RU"/>
        </w:rPr>
        <w:t xml:space="preserve"> </w:t>
      </w:r>
    </w:p>
    <w:p w:rsidR="000D4AEC"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rPr>
        <w:t xml:space="preserve">1. Comin, Diego and Bart Hobijn. 2010. An Exploration of Technology Diffusion. </w:t>
      </w:r>
      <w:r w:rsidRPr="002B11A5">
        <w:rPr>
          <w:rFonts w:ascii="Times New Roman" w:hAnsi="Times New Roman"/>
          <w:sz w:val="24"/>
          <w:szCs w:val="24"/>
          <w:lang w:val="en-US"/>
        </w:rPr>
        <w:t>American Economic Review 100: 2031-2059.</w:t>
      </w:r>
    </w:p>
    <w:p w:rsidR="000D4AEC"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lang w:val="en-US"/>
        </w:rPr>
        <w:t xml:space="preserve">2. Lucas, Robert E. Jr. 1988. On the Mechanics of Economic Development. Journal of Monetary Economics 22: 3-42. </w:t>
      </w:r>
    </w:p>
    <w:p w:rsidR="002633CA"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lang w:val="en-US"/>
        </w:rPr>
        <w:t xml:space="preserve">3. </w:t>
      </w:r>
      <w:r w:rsidR="002633CA" w:rsidRPr="002B11A5">
        <w:rPr>
          <w:rFonts w:ascii="Times New Roman" w:hAnsi="Times New Roman"/>
          <w:sz w:val="24"/>
          <w:szCs w:val="24"/>
          <w:lang w:val="en-US"/>
        </w:rPr>
        <w:t>Stiglitz, Joseph E. and Andrew Charlton. 2005. Fair Trade for All: How Trade Can Promote Development. Oxford: Oxford University Press.</w:t>
      </w:r>
    </w:p>
    <w:p w:rsidR="002633CA" w:rsidRPr="002B11A5" w:rsidRDefault="000D4AEC" w:rsidP="000D4AEC">
      <w:pPr>
        <w:spacing w:after="0" w:line="360" w:lineRule="auto"/>
        <w:ind w:firstLine="709"/>
        <w:jc w:val="both"/>
        <w:rPr>
          <w:rFonts w:ascii="Times New Roman" w:hAnsi="Times New Roman"/>
          <w:sz w:val="24"/>
          <w:szCs w:val="24"/>
        </w:rPr>
      </w:pPr>
      <w:r w:rsidRPr="002B11A5">
        <w:rPr>
          <w:rFonts w:ascii="Times New Roman" w:hAnsi="Times New Roman"/>
          <w:sz w:val="24"/>
          <w:szCs w:val="24"/>
        </w:rPr>
        <w:t xml:space="preserve">4. </w:t>
      </w:r>
      <w:r w:rsidR="002633CA" w:rsidRPr="002B11A5">
        <w:rPr>
          <w:rFonts w:ascii="Times New Roman" w:hAnsi="Times New Roman"/>
          <w:sz w:val="24"/>
          <w:szCs w:val="24"/>
          <w:lang w:val="en-US"/>
        </w:rPr>
        <w:t>Sell, Susan K. 2003. Private Po</w:t>
      </w:r>
      <w:r w:rsidR="002633CA" w:rsidRPr="002B11A5">
        <w:rPr>
          <w:rFonts w:ascii="Times New Roman" w:hAnsi="Times New Roman"/>
          <w:sz w:val="24"/>
          <w:szCs w:val="24"/>
        </w:rPr>
        <w:t xml:space="preserve">wer, Public Law: The Globalization of Intellectual Property Rights. Cambridge: Cambridge University Press. </w:t>
      </w:r>
    </w:p>
    <w:p w:rsidR="000D4AEC" w:rsidRPr="002B11A5" w:rsidRDefault="000D4AEC" w:rsidP="000D4AEC">
      <w:pPr>
        <w:spacing w:after="0" w:line="240" w:lineRule="auto"/>
        <w:ind w:firstLine="709"/>
        <w:jc w:val="center"/>
        <w:rPr>
          <w:rFonts w:ascii="Times New Roman" w:eastAsia="Times New Roman" w:hAnsi="Times New Roman"/>
          <w:b/>
          <w:sz w:val="24"/>
          <w:szCs w:val="24"/>
          <w:lang w:eastAsia="ru-RU"/>
        </w:rPr>
      </w:pPr>
      <w:r w:rsidRPr="002B11A5">
        <w:rPr>
          <w:rFonts w:ascii="Times New Roman" w:eastAsia="Times New Roman" w:hAnsi="Times New Roman"/>
          <w:b/>
          <w:sz w:val="24"/>
          <w:szCs w:val="24"/>
          <w:lang w:eastAsia="ru-RU"/>
        </w:rPr>
        <w:t>Информация об авторе</w:t>
      </w:r>
    </w:p>
    <w:p w:rsidR="00DB6558" w:rsidRPr="002B11A5" w:rsidRDefault="00A37C74" w:rsidP="000D4AEC">
      <w:pPr>
        <w:spacing w:after="0" w:line="240" w:lineRule="auto"/>
        <w:ind w:firstLine="709"/>
        <w:jc w:val="both"/>
        <w:rPr>
          <w:rFonts w:ascii="Times New Roman" w:eastAsia="Times New Roman" w:hAnsi="Times New Roman"/>
          <w:sz w:val="24"/>
          <w:szCs w:val="24"/>
          <w:lang w:eastAsia="ru-RU"/>
        </w:rPr>
      </w:pPr>
      <w:r w:rsidRPr="002B11A5">
        <w:rPr>
          <w:rFonts w:ascii="Times New Roman" w:eastAsia="Times New Roman" w:hAnsi="Times New Roman"/>
          <w:sz w:val="24"/>
          <w:szCs w:val="24"/>
          <w:lang w:eastAsia="ru-RU"/>
        </w:rPr>
        <w:t>Султанова Лола Шарафовна</w:t>
      </w:r>
      <w:r w:rsidR="00312905" w:rsidRPr="00312905">
        <w:rPr>
          <w:rFonts w:ascii="Times New Roman" w:eastAsia="Times New Roman" w:hAnsi="Times New Roman"/>
          <w:sz w:val="24"/>
          <w:szCs w:val="24"/>
          <w:lang w:eastAsia="ru-RU"/>
        </w:rPr>
        <w:t xml:space="preserve"> (</w:t>
      </w:r>
      <w:r w:rsidRPr="002B11A5">
        <w:rPr>
          <w:rFonts w:ascii="Times New Roman" w:eastAsia="Times New Roman" w:hAnsi="Times New Roman"/>
          <w:sz w:val="24"/>
          <w:szCs w:val="24"/>
          <w:lang w:eastAsia="ru-RU"/>
        </w:rPr>
        <w:t>Узбекистан, Ташкент</w:t>
      </w:r>
      <w:r w:rsidR="00312905" w:rsidRPr="00312905">
        <w:rPr>
          <w:rFonts w:ascii="Times New Roman" w:eastAsia="Times New Roman" w:hAnsi="Times New Roman"/>
          <w:sz w:val="24"/>
          <w:szCs w:val="24"/>
          <w:lang w:eastAsia="ru-RU"/>
        </w:rPr>
        <w:t xml:space="preserve">) – </w:t>
      </w:r>
      <w:r w:rsidRPr="002B11A5">
        <w:rPr>
          <w:rFonts w:ascii="Times New Roman" w:eastAsia="Times New Roman" w:hAnsi="Times New Roman"/>
          <w:sz w:val="24"/>
          <w:szCs w:val="24"/>
          <w:lang w:eastAsia="ru-RU"/>
        </w:rPr>
        <w:t xml:space="preserve">кандидат экономических наук, доцент, Ташкентский государственный экономический университет </w:t>
      </w:r>
      <w:r w:rsidR="00312905" w:rsidRPr="00312905">
        <w:rPr>
          <w:rFonts w:ascii="Times New Roman" w:eastAsia="Times New Roman" w:hAnsi="Times New Roman"/>
          <w:sz w:val="24"/>
          <w:szCs w:val="24"/>
          <w:lang w:eastAsia="ru-RU"/>
        </w:rPr>
        <w:t>(</w:t>
      </w:r>
      <w:r w:rsidRPr="002B11A5">
        <w:rPr>
          <w:rFonts w:ascii="Times New Roman" w:eastAsia="Times New Roman" w:hAnsi="Times New Roman"/>
          <w:sz w:val="24"/>
          <w:szCs w:val="24"/>
          <w:lang w:eastAsia="ru-RU"/>
        </w:rPr>
        <w:t xml:space="preserve">г. Ташкент, ул. Ислама Каримова, д. 49, </w:t>
      </w:r>
      <w:r w:rsidR="00312905" w:rsidRPr="00312905">
        <w:rPr>
          <w:rFonts w:ascii="Times New Roman" w:eastAsia="Times New Roman" w:hAnsi="Times New Roman"/>
          <w:sz w:val="24"/>
          <w:szCs w:val="24"/>
          <w:lang w:eastAsia="ru-RU"/>
        </w:rPr>
        <w:t>e-mail</w:t>
      </w:r>
      <w:r w:rsidR="00DB6558" w:rsidRPr="002B11A5">
        <w:rPr>
          <w:rFonts w:ascii="Times New Roman" w:eastAsia="Times New Roman" w:hAnsi="Times New Roman"/>
          <w:sz w:val="24"/>
          <w:szCs w:val="24"/>
          <w:lang w:eastAsia="ru-RU"/>
        </w:rPr>
        <w:t xml:space="preserve"> proiib@tdiu.uz)</w:t>
      </w:r>
    </w:p>
    <w:p w:rsidR="00312905" w:rsidRPr="00312905" w:rsidRDefault="00DB6558" w:rsidP="00FA3E04">
      <w:pPr>
        <w:shd w:val="clear" w:color="auto" w:fill="FFFFFF"/>
        <w:spacing w:after="0" w:line="315" w:lineRule="atLeast"/>
        <w:ind w:firstLine="709"/>
        <w:jc w:val="right"/>
        <w:rPr>
          <w:rFonts w:ascii="Helvetica" w:eastAsia="Times New Roman" w:hAnsi="Helvetica" w:cs="Helvetica"/>
          <w:sz w:val="24"/>
          <w:szCs w:val="24"/>
          <w:lang w:eastAsia="ru-RU"/>
        </w:rPr>
      </w:pPr>
      <w:r w:rsidRPr="002B11A5">
        <w:rPr>
          <w:rFonts w:ascii="Times New Roman" w:eastAsia="Times New Roman" w:hAnsi="Times New Roman"/>
          <w:b/>
          <w:bCs/>
          <w:sz w:val="24"/>
          <w:szCs w:val="24"/>
          <w:lang w:val="en-US" w:eastAsia="ru-RU"/>
        </w:rPr>
        <w:t>Sultanova</w:t>
      </w:r>
      <w:r w:rsidRPr="002B11A5">
        <w:rPr>
          <w:rFonts w:ascii="Times New Roman" w:eastAsia="Times New Roman" w:hAnsi="Times New Roman"/>
          <w:b/>
          <w:bCs/>
          <w:sz w:val="24"/>
          <w:szCs w:val="24"/>
          <w:lang w:eastAsia="ru-RU"/>
        </w:rPr>
        <w:t xml:space="preserve"> </w:t>
      </w:r>
      <w:r w:rsidRPr="002B11A5">
        <w:rPr>
          <w:rFonts w:ascii="Times New Roman" w:eastAsia="Times New Roman" w:hAnsi="Times New Roman"/>
          <w:b/>
          <w:bCs/>
          <w:sz w:val="24"/>
          <w:szCs w:val="24"/>
          <w:lang w:val="en-US" w:eastAsia="ru-RU"/>
        </w:rPr>
        <w:t>L</w:t>
      </w:r>
      <w:r w:rsidRPr="002B11A5">
        <w:rPr>
          <w:rFonts w:ascii="Times New Roman" w:eastAsia="Times New Roman" w:hAnsi="Times New Roman"/>
          <w:b/>
          <w:bCs/>
          <w:sz w:val="24"/>
          <w:szCs w:val="24"/>
          <w:lang w:eastAsia="ru-RU"/>
        </w:rPr>
        <w:t>.</w:t>
      </w:r>
      <w:r w:rsidRPr="002B11A5">
        <w:rPr>
          <w:rFonts w:ascii="Times New Roman" w:eastAsia="Times New Roman" w:hAnsi="Times New Roman"/>
          <w:b/>
          <w:bCs/>
          <w:sz w:val="24"/>
          <w:szCs w:val="24"/>
          <w:lang w:val="en-US" w:eastAsia="ru-RU"/>
        </w:rPr>
        <w:t>Sh</w:t>
      </w:r>
      <w:r w:rsidRPr="002B11A5">
        <w:rPr>
          <w:rFonts w:ascii="Times New Roman" w:eastAsia="Times New Roman" w:hAnsi="Times New Roman"/>
          <w:b/>
          <w:bCs/>
          <w:sz w:val="24"/>
          <w:szCs w:val="24"/>
          <w:lang w:eastAsia="ru-RU"/>
        </w:rPr>
        <w:t>.</w:t>
      </w:r>
    </w:p>
    <w:p w:rsidR="00312905" w:rsidRPr="00312905" w:rsidRDefault="00A37C74" w:rsidP="00FA3E04">
      <w:pPr>
        <w:shd w:val="clear" w:color="auto" w:fill="FFFFFF"/>
        <w:spacing w:after="0" w:line="315" w:lineRule="atLeast"/>
        <w:ind w:firstLine="709"/>
        <w:jc w:val="center"/>
        <w:rPr>
          <w:rFonts w:ascii="Helvetica" w:eastAsia="Times New Roman" w:hAnsi="Helvetica" w:cs="Helvetica"/>
          <w:sz w:val="21"/>
          <w:szCs w:val="21"/>
          <w:lang w:val="en-US" w:eastAsia="ru-RU"/>
        </w:rPr>
      </w:pPr>
      <w:r w:rsidRPr="002B11A5">
        <w:rPr>
          <w:rFonts w:ascii="Times New Roman" w:eastAsia="Times New Roman" w:hAnsi="Times New Roman"/>
          <w:b/>
          <w:bCs/>
          <w:sz w:val="24"/>
          <w:szCs w:val="24"/>
          <w:lang w:val="en-US" w:eastAsia="ru-RU"/>
        </w:rPr>
        <w:t xml:space="preserve">EFFECTS OF THE INTERNATIONAL TRANSFER OF TECHNOLOGIES FOR DEVELOPING COUNTRIES </w:t>
      </w:r>
    </w:p>
    <w:p w:rsidR="00190492" w:rsidRPr="002B11A5" w:rsidRDefault="000B5A6E" w:rsidP="00FA3E04">
      <w:pPr>
        <w:shd w:val="clear" w:color="auto" w:fill="FFFFFF"/>
        <w:spacing w:after="0" w:line="315" w:lineRule="atLeast"/>
        <w:ind w:firstLine="709"/>
        <w:jc w:val="both"/>
        <w:rPr>
          <w:rFonts w:ascii="Times New Roman" w:eastAsia="Times New Roman" w:hAnsi="Times New Roman"/>
          <w:i/>
          <w:iCs/>
          <w:sz w:val="24"/>
          <w:szCs w:val="24"/>
          <w:lang w:eastAsia="ru-RU"/>
        </w:rPr>
      </w:pPr>
      <w:r w:rsidRPr="002B11A5">
        <w:rPr>
          <w:rFonts w:ascii="Times New Roman" w:eastAsia="Times New Roman" w:hAnsi="Times New Roman"/>
          <w:b/>
          <w:i/>
          <w:iCs/>
          <w:sz w:val="24"/>
          <w:szCs w:val="24"/>
          <w:lang w:val="en-US" w:eastAsia="ru-RU"/>
        </w:rPr>
        <w:t>Abstract.</w:t>
      </w:r>
      <w:r w:rsidR="00312905" w:rsidRPr="00312905">
        <w:rPr>
          <w:rFonts w:ascii="Times New Roman" w:eastAsia="Times New Roman" w:hAnsi="Times New Roman"/>
          <w:sz w:val="24"/>
          <w:szCs w:val="24"/>
          <w:lang w:val="en-US" w:eastAsia="ru-RU"/>
        </w:rPr>
        <w:t> </w:t>
      </w:r>
      <w:r w:rsidR="00190492" w:rsidRPr="002B11A5">
        <w:rPr>
          <w:rFonts w:ascii="Times New Roman" w:eastAsia="Times New Roman" w:hAnsi="Times New Roman"/>
          <w:i/>
          <w:iCs/>
          <w:sz w:val="24"/>
          <w:szCs w:val="24"/>
          <w:lang w:val="en-US" w:eastAsia="ru-RU"/>
        </w:rPr>
        <w:t>The article examines the effects on developing countries through international technology transfer. Analyzed are such channels of technology transfer as: trade in capital goods, FDI, as well as innovative networks and open innovations</w:t>
      </w:r>
    </w:p>
    <w:p w:rsidR="000B5A6E" w:rsidRPr="002B11A5" w:rsidRDefault="000B5A6E" w:rsidP="00FA3E04">
      <w:pPr>
        <w:shd w:val="clear" w:color="auto" w:fill="FFFFFF"/>
        <w:spacing w:after="0" w:line="315" w:lineRule="atLeast"/>
        <w:ind w:firstLine="709"/>
        <w:jc w:val="both"/>
        <w:rPr>
          <w:rFonts w:ascii="Times New Roman" w:eastAsia="Times New Roman" w:hAnsi="Times New Roman"/>
          <w:i/>
          <w:iCs/>
          <w:sz w:val="24"/>
          <w:szCs w:val="24"/>
          <w:lang w:val="en-US" w:eastAsia="ru-RU"/>
        </w:rPr>
      </w:pPr>
      <w:r w:rsidRPr="002B11A5">
        <w:rPr>
          <w:rFonts w:ascii="Times New Roman" w:eastAsia="Times New Roman" w:hAnsi="Times New Roman"/>
          <w:b/>
          <w:i/>
          <w:iCs/>
          <w:sz w:val="24"/>
          <w:szCs w:val="24"/>
          <w:lang w:val="en-US" w:eastAsia="ru-RU"/>
        </w:rPr>
        <w:t>Keywords:</w:t>
      </w:r>
      <w:r w:rsidRPr="002B11A5">
        <w:rPr>
          <w:rFonts w:ascii="Times New Roman" w:eastAsia="Times New Roman" w:hAnsi="Times New Roman"/>
          <w:i/>
          <w:iCs/>
          <w:sz w:val="24"/>
          <w:szCs w:val="24"/>
          <w:lang w:val="en-US" w:eastAsia="ru-RU"/>
        </w:rPr>
        <w:t xml:space="preserve"> </w:t>
      </w:r>
      <w:r w:rsidR="006305D8" w:rsidRPr="002B11A5">
        <w:rPr>
          <w:rFonts w:ascii="Times New Roman" w:eastAsia="Times New Roman" w:hAnsi="Times New Roman"/>
          <w:i/>
          <w:iCs/>
          <w:sz w:val="24"/>
          <w:szCs w:val="24"/>
          <w:lang w:val="en-US" w:eastAsia="ru-RU"/>
        </w:rPr>
        <w:t xml:space="preserve">transfer of knowledge and technology, trade </w:t>
      </w:r>
      <w:r w:rsidR="00190492" w:rsidRPr="002B11A5">
        <w:rPr>
          <w:rFonts w:ascii="Times New Roman" w:eastAsia="Times New Roman" w:hAnsi="Times New Roman"/>
          <w:i/>
          <w:iCs/>
          <w:sz w:val="24"/>
          <w:szCs w:val="24"/>
          <w:lang w:val="en-US" w:eastAsia="ru-RU"/>
        </w:rPr>
        <w:t>the</w:t>
      </w:r>
      <w:r w:rsidR="006305D8" w:rsidRPr="002B11A5">
        <w:rPr>
          <w:rFonts w:ascii="Times New Roman" w:eastAsia="Times New Roman" w:hAnsi="Times New Roman"/>
          <w:i/>
          <w:iCs/>
          <w:sz w:val="24"/>
          <w:szCs w:val="24"/>
          <w:lang w:val="en-US" w:eastAsia="ru-RU"/>
        </w:rPr>
        <w:t xml:space="preserve"> capital goods, foreign direct investment, open innovation, global innovation networks</w:t>
      </w:r>
    </w:p>
    <w:p w:rsidR="000D4AEC" w:rsidRPr="002B11A5" w:rsidRDefault="000D4AEC" w:rsidP="000D4AEC">
      <w:pPr>
        <w:shd w:val="clear" w:color="auto" w:fill="FFFFFF"/>
        <w:spacing w:after="0" w:line="315" w:lineRule="atLeast"/>
        <w:ind w:firstLine="709"/>
        <w:jc w:val="center"/>
        <w:rPr>
          <w:rFonts w:ascii="Times New Roman" w:eastAsia="Times New Roman" w:hAnsi="Times New Roman"/>
          <w:b/>
          <w:iCs/>
          <w:sz w:val="24"/>
          <w:szCs w:val="24"/>
          <w:lang w:val="en-US" w:eastAsia="ru-RU"/>
        </w:rPr>
      </w:pPr>
      <w:r w:rsidRPr="002B11A5">
        <w:rPr>
          <w:rFonts w:ascii="Times New Roman" w:eastAsia="Times New Roman" w:hAnsi="Times New Roman"/>
          <w:b/>
          <w:iCs/>
          <w:sz w:val="24"/>
          <w:szCs w:val="24"/>
          <w:lang w:val="en-US" w:eastAsia="ru-RU"/>
        </w:rPr>
        <w:t>Information about the author</w:t>
      </w:r>
    </w:p>
    <w:p w:rsidR="00312905" w:rsidRPr="00312905" w:rsidRDefault="00DB6558" w:rsidP="00FA3E04">
      <w:pPr>
        <w:shd w:val="clear" w:color="auto" w:fill="FFFFFF"/>
        <w:spacing w:after="0" w:line="315" w:lineRule="atLeast"/>
        <w:ind w:firstLine="709"/>
        <w:jc w:val="both"/>
        <w:rPr>
          <w:rFonts w:ascii="Helvetica" w:eastAsia="Times New Roman" w:hAnsi="Helvetica" w:cs="Helvetica"/>
          <w:sz w:val="21"/>
          <w:szCs w:val="21"/>
          <w:lang w:val="en-US" w:eastAsia="ru-RU"/>
        </w:rPr>
      </w:pPr>
      <w:r w:rsidRPr="002B11A5">
        <w:rPr>
          <w:rFonts w:ascii="Times New Roman" w:eastAsia="Times New Roman" w:hAnsi="Times New Roman"/>
          <w:bCs/>
          <w:sz w:val="24"/>
          <w:szCs w:val="24"/>
          <w:lang w:val="en-US" w:eastAsia="ru-RU"/>
        </w:rPr>
        <w:t>Sultanova Lola Sharafovna (Uzbekistan, Tashkent) - candidate of economic sciences, associate professor, Tashkent State Economic University (Tashkent, Islam Karimov st., 49, e-mail proiib@tdiu.uz)</w:t>
      </w:r>
    </w:p>
    <w:p w:rsidR="000D4AEC" w:rsidRPr="002B11A5" w:rsidRDefault="000D4AEC" w:rsidP="000D4AEC">
      <w:pPr>
        <w:shd w:val="clear" w:color="auto" w:fill="FFFFFF"/>
        <w:spacing w:after="0" w:line="240" w:lineRule="auto"/>
        <w:ind w:firstLine="709"/>
        <w:jc w:val="center"/>
        <w:rPr>
          <w:rFonts w:ascii="Times New Roman" w:eastAsia="Times New Roman" w:hAnsi="Times New Roman"/>
          <w:b/>
          <w:bCs/>
          <w:sz w:val="24"/>
          <w:szCs w:val="24"/>
          <w:lang w:val="en-US" w:eastAsia="ru-RU"/>
        </w:rPr>
      </w:pPr>
      <w:r w:rsidRPr="002B11A5">
        <w:rPr>
          <w:rFonts w:ascii="Times New Roman" w:eastAsia="Times New Roman" w:hAnsi="Times New Roman"/>
          <w:b/>
          <w:bCs/>
          <w:sz w:val="24"/>
          <w:szCs w:val="24"/>
          <w:lang w:val="en-US" w:eastAsia="ru-RU"/>
        </w:rPr>
        <w:t>References</w:t>
      </w:r>
    </w:p>
    <w:p w:rsidR="000D4AEC"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lang w:val="en-US"/>
        </w:rPr>
        <w:t>1. Comin, Diego and Bart Hobijn. 2010. An Exploration of Technology Diffusion. American Economic Review 100: 2031-2059.</w:t>
      </w:r>
    </w:p>
    <w:p w:rsidR="000D4AEC"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lang w:val="en-US"/>
        </w:rPr>
        <w:t xml:space="preserve">2. Lucas, Robert E. Jr. 1988. On the Mechanics of Economic Development. Journal of Monetary Economics 22: 3-42. </w:t>
      </w:r>
    </w:p>
    <w:p w:rsidR="000D4AEC" w:rsidRPr="002B11A5" w:rsidRDefault="000D4AEC" w:rsidP="000D4AEC">
      <w:pPr>
        <w:spacing w:after="0" w:line="360" w:lineRule="auto"/>
        <w:ind w:firstLine="709"/>
        <w:jc w:val="both"/>
        <w:rPr>
          <w:rFonts w:ascii="Times New Roman" w:hAnsi="Times New Roman"/>
          <w:sz w:val="24"/>
          <w:szCs w:val="24"/>
          <w:lang w:val="en-US"/>
        </w:rPr>
      </w:pPr>
      <w:r w:rsidRPr="002B11A5">
        <w:rPr>
          <w:rFonts w:ascii="Times New Roman" w:hAnsi="Times New Roman"/>
          <w:sz w:val="24"/>
          <w:szCs w:val="24"/>
          <w:lang w:val="en-US"/>
        </w:rPr>
        <w:t>3. Stiglitz, Joseph E. and Andrew Charlton. 2005. Fair Trade for All: How Trade Can Promote Development. Oxford: Oxford University Press.</w:t>
      </w:r>
    </w:p>
    <w:p w:rsidR="000D4AEC" w:rsidRPr="002B11A5" w:rsidRDefault="000D4AEC" w:rsidP="000D4AEC">
      <w:pPr>
        <w:spacing w:after="0" w:line="360" w:lineRule="auto"/>
        <w:ind w:firstLine="709"/>
        <w:jc w:val="both"/>
        <w:rPr>
          <w:rFonts w:ascii="Times New Roman" w:hAnsi="Times New Roman"/>
          <w:sz w:val="24"/>
          <w:szCs w:val="24"/>
        </w:rPr>
      </w:pPr>
      <w:r w:rsidRPr="002B11A5">
        <w:rPr>
          <w:rFonts w:ascii="Times New Roman" w:hAnsi="Times New Roman"/>
          <w:sz w:val="24"/>
          <w:szCs w:val="24"/>
          <w:lang w:val="en-US"/>
        </w:rPr>
        <w:t xml:space="preserve">4. Sell, Susan K. 2003. Private Power, Public Law: The Globalization of Intellectual Property Rights. </w:t>
      </w:r>
      <w:r w:rsidRPr="002B11A5">
        <w:rPr>
          <w:rFonts w:ascii="Times New Roman" w:hAnsi="Times New Roman"/>
          <w:sz w:val="24"/>
          <w:szCs w:val="24"/>
        </w:rPr>
        <w:t xml:space="preserve">Cambridge: Cambridge University Press. </w:t>
      </w:r>
    </w:p>
    <w:p w:rsidR="000D4AEC" w:rsidRPr="00312905" w:rsidRDefault="000D4AEC" w:rsidP="000D4AEC">
      <w:pPr>
        <w:shd w:val="clear" w:color="auto" w:fill="FFFFFF"/>
        <w:spacing w:after="0" w:line="315" w:lineRule="atLeast"/>
        <w:ind w:firstLine="709"/>
        <w:jc w:val="both"/>
        <w:rPr>
          <w:rFonts w:ascii="Helvetica" w:eastAsia="Times New Roman" w:hAnsi="Helvetica" w:cs="Helvetica"/>
          <w:sz w:val="21"/>
          <w:szCs w:val="21"/>
          <w:lang w:eastAsia="ru-RU"/>
        </w:rPr>
      </w:pPr>
    </w:p>
    <w:p w:rsidR="00312905" w:rsidRPr="00312905" w:rsidRDefault="00312905" w:rsidP="00FA3E04">
      <w:pPr>
        <w:shd w:val="clear" w:color="auto" w:fill="FFFFFF"/>
        <w:spacing w:after="0" w:line="240" w:lineRule="auto"/>
        <w:ind w:firstLine="709"/>
        <w:jc w:val="center"/>
        <w:rPr>
          <w:rFonts w:ascii="Helvetica" w:eastAsia="Times New Roman" w:hAnsi="Helvetica" w:cs="Helvetica"/>
          <w:sz w:val="24"/>
          <w:szCs w:val="24"/>
          <w:lang w:eastAsia="ru-RU"/>
        </w:rPr>
      </w:pPr>
      <w:r w:rsidRPr="00312905">
        <w:rPr>
          <w:rFonts w:ascii="Times New Roman" w:eastAsia="Times New Roman" w:hAnsi="Times New Roman"/>
          <w:b/>
          <w:bCs/>
          <w:caps/>
          <w:sz w:val="24"/>
          <w:szCs w:val="24"/>
          <w:lang w:eastAsia="ru-RU"/>
        </w:rPr>
        <w:t>ЗАЯВКА</w:t>
      </w:r>
    </w:p>
    <w:p w:rsidR="00312905" w:rsidRPr="00312905" w:rsidRDefault="00312905" w:rsidP="00FA3E04">
      <w:pPr>
        <w:shd w:val="clear" w:color="auto" w:fill="FFFFFF"/>
        <w:spacing w:after="0" w:line="240" w:lineRule="auto"/>
        <w:ind w:firstLine="709"/>
        <w:jc w:val="center"/>
        <w:rPr>
          <w:rFonts w:ascii="Helvetica" w:eastAsia="Times New Roman" w:hAnsi="Helvetica" w:cs="Helvetica"/>
          <w:sz w:val="24"/>
          <w:szCs w:val="24"/>
          <w:lang w:eastAsia="ru-RU"/>
        </w:rPr>
      </w:pPr>
      <w:r w:rsidRPr="00312905">
        <w:rPr>
          <w:rFonts w:ascii="Times New Roman" w:eastAsia="Times New Roman" w:hAnsi="Times New Roman"/>
          <w:sz w:val="24"/>
          <w:szCs w:val="24"/>
          <w:lang w:eastAsia="ru-RU"/>
        </w:rPr>
        <w:t>на участие во </w:t>
      </w:r>
      <w:r w:rsidRPr="00312905">
        <w:rPr>
          <w:rFonts w:ascii="Times New Roman" w:eastAsia="Times New Roman" w:hAnsi="Times New Roman"/>
          <w:sz w:val="24"/>
          <w:szCs w:val="24"/>
          <w:lang w:val="en-US" w:eastAsia="ru-RU"/>
        </w:rPr>
        <w:t>III</w:t>
      </w:r>
      <w:r w:rsidRPr="00312905">
        <w:rPr>
          <w:rFonts w:ascii="Times New Roman" w:eastAsia="Times New Roman" w:hAnsi="Times New Roman"/>
          <w:sz w:val="24"/>
          <w:szCs w:val="24"/>
          <w:lang w:eastAsia="ru-RU"/>
        </w:rPr>
        <w:t> международной научно-практической конференции</w:t>
      </w:r>
    </w:p>
    <w:p w:rsidR="00312905" w:rsidRPr="00312905" w:rsidRDefault="00312905" w:rsidP="00FA3E04">
      <w:pPr>
        <w:shd w:val="clear" w:color="auto" w:fill="FFFFFF"/>
        <w:spacing w:after="0" w:line="240" w:lineRule="auto"/>
        <w:ind w:firstLine="709"/>
        <w:jc w:val="center"/>
        <w:rPr>
          <w:rFonts w:ascii="Helvetica" w:eastAsia="Times New Roman" w:hAnsi="Helvetica" w:cs="Helvetica"/>
          <w:sz w:val="24"/>
          <w:szCs w:val="24"/>
          <w:lang w:eastAsia="ru-RU"/>
        </w:rPr>
      </w:pPr>
      <w:r w:rsidRPr="00312905">
        <w:rPr>
          <w:rFonts w:ascii="Times New Roman" w:eastAsia="Times New Roman" w:hAnsi="Times New Roman"/>
          <w:b/>
          <w:bCs/>
          <w:sz w:val="24"/>
          <w:szCs w:val="24"/>
          <w:lang w:eastAsia="ru-RU"/>
        </w:rPr>
        <w:t>«Проблемы экономического роста и устойчивого развития территорий»</w:t>
      </w:r>
    </w:p>
    <w:p w:rsidR="00312905" w:rsidRPr="00312905" w:rsidRDefault="00312905" w:rsidP="00FA3E04">
      <w:pPr>
        <w:shd w:val="clear" w:color="auto" w:fill="FFFFFF"/>
        <w:spacing w:after="0" w:line="240" w:lineRule="auto"/>
        <w:ind w:firstLine="709"/>
        <w:jc w:val="center"/>
        <w:rPr>
          <w:rFonts w:ascii="Helvetica" w:eastAsia="Times New Roman" w:hAnsi="Helvetica" w:cs="Helvetica"/>
          <w:sz w:val="24"/>
          <w:szCs w:val="24"/>
          <w:lang w:eastAsia="ru-RU"/>
        </w:rPr>
      </w:pPr>
      <w:r w:rsidRPr="00312905">
        <w:rPr>
          <w:rFonts w:ascii="Times New Roman" w:eastAsia="Times New Roman" w:hAnsi="Times New Roman"/>
          <w:sz w:val="24"/>
          <w:szCs w:val="24"/>
          <w:lang w:eastAsia="ru-RU"/>
        </w:rPr>
        <w:t>Россия, г. Вологда, ФГБУН ВолНЦ РАН, 16-18 мая 2018 г.</w:t>
      </w:r>
    </w:p>
    <w:p w:rsidR="00312905" w:rsidRPr="002B11A5" w:rsidRDefault="00312905" w:rsidP="00FA3E04">
      <w:pPr>
        <w:spacing w:after="0" w:line="240" w:lineRule="auto"/>
        <w:ind w:firstLine="709"/>
        <w:rPr>
          <w:rFonts w:ascii="Times New Roman" w:hAnsi="Times New Roman"/>
          <w:sz w:val="24"/>
          <w:szCs w:val="24"/>
          <w:lang w:val="en-US"/>
        </w:rPr>
      </w:pPr>
    </w:p>
    <w:tbl>
      <w:tblPr>
        <w:tblW w:w="5000" w:type="pct"/>
        <w:jc w:val="center"/>
        <w:tblCellMar>
          <w:left w:w="0" w:type="dxa"/>
          <w:right w:w="0" w:type="dxa"/>
        </w:tblCellMar>
        <w:tblLook w:val="04A0"/>
      </w:tblPr>
      <w:tblGrid>
        <w:gridCol w:w="9854"/>
      </w:tblGrid>
      <w:tr w:rsidR="001261A1" w:rsidRPr="002B11A5" w:rsidTr="00BE0B3A">
        <w:trPr>
          <w:jc w:val="center"/>
        </w:trPr>
        <w:tc>
          <w:tcPr>
            <w:tcW w:w="385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Фамилия, имя, отчество (на русском языке)</w:t>
            </w:r>
            <w:r w:rsidRPr="002B11A5">
              <w:rPr>
                <w:rFonts w:ascii="Times New Roman" w:eastAsia="Times New Roman" w:hAnsi="Times New Roman"/>
                <w:sz w:val="24"/>
                <w:szCs w:val="24"/>
                <w:lang w:eastAsia="ru-RU"/>
              </w:rPr>
              <w:t xml:space="preserve"> </w:t>
            </w:r>
            <w:r w:rsidRPr="002B11A5">
              <w:rPr>
                <w:rFonts w:ascii="Times New Roman" w:hAnsi="Times New Roman"/>
                <w:b/>
                <w:bCs/>
                <w:sz w:val="24"/>
                <w:szCs w:val="24"/>
                <w:shd w:val="clear" w:color="auto" w:fill="FFFFFF"/>
              </w:rPr>
              <w:t>Султанова Лола Шарафовна</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hd w:val="clear" w:color="auto" w:fill="FFFFFF"/>
              <w:spacing w:after="0" w:line="315" w:lineRule="atLeast"/>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Фамилия, имя, отчество (на английском языке)</w:t>
            </w:r>
            <w:r w:rsidRPr="002B11A5">
              <w:rPr>
                <w:rFonts w:ascii="Times New Roman" w:eastAsia="Times New Roman" w:hAnsi="Times New Roman"/>
                <w:bCs/>
                <w:sz w:val="24"/>
                <w:szCs w:val="24"/>
                <w:lang w:eastAsia="ru-RU"/>
              </w:rPr>
              <w:t xml:space="preserve"> </w:t>
            </w:r>
            <w:r w:rsidRPr="002B11A5">
              <w:rPr>
                <w:rFonts w:ascii="Times New Roman" w:eastAsia="Times New Roman" w:hAnsi="Times New Roman"/>
                <w:b/>
                <w:bCs/>
                <w:sz w:val="24"/>
                <w:szCs w:val="24"/>
                <w:lang w:val="en-US" w:eastAsia="ru-RU"/>
              </w:rPr>
              <w:t>Sultanova</w:t>
            </w:r>
            <w:r w:rsidRPr="002B11A5">
              <w:rPr>
                <w:rFonts w:ascii="Times New Roman" w:eastAsia="Times New Roman" w:hAnsi="Times New Roman"/>
                <w:b/>
                <w:bCs/>
                <w:sz w:val="24"/>
                <w:szCs w:val="24"/>
                <w:lang w:eastAsia="ru-RU"/>
              </w:rPr>
              <w:t xml:space="preserve"> </w:t>
            </w:r>
            <w:r w:rsidRPr="002B11A5">
              <w:rPr>
                <w:rFonts w:ascii="Times New Roman" w:eastAsia="Times New Roman" w:hAnsi="Times New Roman"/>
                <w:b/>
                <w:bCs/>
                <w:sz w:val="24"/>
                <w:szCs w:val="24"/>
                <w:lang w:val="en-US" w:eastAsia="ru-RU"/>
              </w:rPr>
              <w:t>Lola</w:t>
            </w:r>
            <w:r w:rsidRPr="002B11A5">
              <w:rPr>
                <w:rFonts w:ascii="Times New Roman" w:eastAsia="Times New Roman" w:hAnsi="Times New Roman"/>
                <w:b/>
                <w:bCs/>
                <w:sz w:val="24"/>
                <w:szCs w:val="24"/>
                <w:lang w:eastAsia="ru-RU"/>
              </w:rPr>
              <w:t xml:space="preserve"> </w:t>
            </w:r>
            <w:r w:rsidRPr="002B11A5">
              <w:rPr>
                <w:rFonts w:ascii="Times New Roman" w:eastAsia="Times New Roman" w:hAnsi="Times New Roman"/>
                <w:b/>
                <w:bCs/>
                <w:sz w:val="24"/>
                <w:szCs w:val="24"/>
                <w:lang w:val="en-US" w:eastAsia="ru-RU"/>
              </w:rPr>
              <w:t>Sharafovna</w:t>
            </w:r>
            <w:r w:rsidRPr="002B11A5">
              <w:rPr>
                <w:rFonts w:ascii="Times New Roman" w:eastAsia="Times New Roman" w:hAnsi="Times New Roman"/>
                <w:b/>
                <w:bCs/>
                <w:sz w:val="24"/>
                <w:szCs w:val="24"/>
                <w:lang w:eastAsia="ru-RU"/>
              </w:rPr>
              <w:t xml:space="preserve">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Название доклада (на русском языке)</w:t>
            </w:r>
            <w:r w:rsidRPr="002B11A5">
              <w:rPr>
                <w:rFonts w:ascii="Times New Roman" w:hAnsi="Times New Roman"/>
                <w:b/>
                <w:bCs/>
                <w:sz w:val="24"/>
                <w:szCs w:val="24"/>
                <w:shd w:val="clear" w:color="auto" w:fill="FFFFFF"/>
              </w:rPr>
              <w:t xml:space="preserve"> </w:t>
            </w:r>
            <w:r w:rsidR="002B11A5" w:rsidRPr="002B11A5">
              <w:rPr>
                <w:rFonts w:ascii="Times New Roman" w:hAnsi="Times New Roman"/>
                <w:b/>
                <w:sz w:val="24"/>
                <w:szCs w:val="24"/>
              </w:rPr>
              <w:t>Эффекты международного трансфера технологий для развивающихся стран</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hd w:val="clear" w:color="auto" w:fill="FFFFFF"/>
              <w:spacing w:after="0" w:line="315" w:lineRule="atLeast"/>
              <w:ind w:firstLine="709"/>
              <w:jc w:val="both"/>
              <w:rPr>
                <w:rFonts w:ascii="Times New Roman" w:eastAsia="Times New Roman" w:hAnsi="Times New Roman"/>
                <w:sz w:val="24"/>
                <w:szCs w:val="24"/>
                <w:lang w:val="en-US" w:eastAsia="ru-RU"/>
              </w:rPr>
            </w:pPr>
            <w:r w:rsidRPr="00312905">
              <w:rPr>
                <w:rFonts w:ascii="Times New Roman" w:eastAsia="Times New Roman" w:hAnsi="Times New Roman"/>
                <w:sz w:val="24"/>
                <w:szCs w:val="24"/>
                <w:lang w:eastAsia="ru-RU"/>
              </w:rPr>
              <w:t>Название</w:t>
            </w:r>
            <w:r w:rsidRPr="00312905">
              <w:rPr>
                <w:rFonts w:ascii="Times New Roman" w:eastAsia="Times New Roman" w:hAnsi="Times New Roman"/>
                <w:sz w:val="24"/>
                <w:szCs w:val="24"/>
                <w:lang w:val="en-US" w:eastAsia="ru-RU"/>
              </w:rPr>
              <w:t xml:space="preserve"> </w:t>
            </w:r>
            <w:r w:rsidRPr="00312905">
              <w:rPr>
                <w:rFonts w:ascii="Times New Roman" w:eastAsia="Times New Roman" w:hAnsi="Times New Roman"/>
                <w:sz w:val="24"/>
                <w:szCs w:val="24"/>
                <w:lang w:eastAsia="ru-RU"/>
              </w:rPr>
              <w:t>доклада</w:t>
            </w:r>
            <w:r w:rsidRPr="00312905">
              <w:rPr>
                <w:rFonts w:ascii="Times New Roman" w:eastAsia="Times New Roman" w:hAnsi="Times New Roman"/>
                <w:sz w:val="24"/>
                <w:szCs w:val="24"/>
                <w:lang w:val="en-US" w:eastAsia="ru-RU"/>
              </w:rPr>
              <w:t xml:space="preserve"> (</w:t>
            </w:r>
            <w:r w:rsidRPr="00312905">
              <w:rPr>
                <w:rFonts w:ascii="Times New Roman" w:eastAsia="Times New Roman" w:hAnsi="Times New Roman"/>
                <w:sz w:val="24"/>
                <w:szCs w:val="24"/>
                <w:lang w:eastAsia="ru-RU"/>
              </w:rPr>
              <w:t>на</w:t>
            </w:r>
            <w:r w:rsidRPr="00312905">
              <w:rPr>
                <w:rFonts w:ascii="Times New Roman" w:eastAsia="Times New Roman" w:hAnsi="Times New Roman"/>
                <w:sz w:val="24"/>
                <w:szCs w:val="24"/>
                <w:lang w:val="en-US" w:eastAsia="ru-RU"/>
              </w:rPr>
              <w:t xml:space="preserve"> </w:t>
            </w:r>
            <w:r w:rsidRPr="00312905">
              <w:rPr>
                <w:rFonts w:ascii="Times New Roman" w:eastAsia="Times New Roman" w:hAnsi="Times New Roman"/>
                <w:sz w:val="24"/>
                <w:szCs w:val="24"/>
                <w:lang w:eastAsia="ru-RU"/>
              </w:rPr>
              <w:t>английском</w:t>
            </w:r>
            <w:r w:rsidRPr="00312905">
              <w:rPr>
                <w:rFonts w:ascii="Times New Roman" w:eastAsia="Times New Roman" w:hAnsi="Times New Roman"/>
                <w:sz w:val="24"/>
                <w:szCs w:val="24"/>
                <w:lang w:val="en-US" w:eastAsia="ru-RU"/>
              </w:rPr>
              <w:t xml:space="preserve"> </w:t>
            </w:r>
            <w:r w:rsidRPr="00312905">
              <w:rPr>
                <w:rFonts w:ascii="Times New Roman" w:eastAsia="Times New Roman" w:hAnsi="Times New Roman"/>
                <w:sz w:val="24"/>
                <w:szCs w:val="24"/>
                <w:lang w:eastAsia="ru-RU"/>
              </w:rPr>
              <w:t>языке</w:t>
            </w:r>
            <w:r w:rsidRPr="00312905">
              <w:rPr>
                <w:rFonts w:ascii="Times New Roman" w:eastAsia="Times New Roman" w:hAnsi="Times New Roman"/>
                <w:sz w:val="24"/>
                <w:szCs w:val="24"/>
                <w:lang w:val="en-US" w:eastAsia="ru-RU"/>
              </w:rPr>
              <w:t>)</w:t>
            </w:r>
            <w:r w:rsidRPr="002B11A5">
              <w:rPr>
                <w:rFonts w:ascii="Times New Roman" w:eastAsia="Times New Roman" w:hAnsi="Times New Roman"/>
                <w:b/>
                <w:bCs/>
                <w:sz w:val="24"/>
                <w:szCs w:val="24"/>
                <w:lang w:val="en-US" w:eastAsia="ru-RU"/>
              </w:rPr>
              <w:t xml:space="preserve"> </w:t>
            </w:r>
            <w:r w:rsidR="002B11A5" w:rsidRPr="002B11A5">
              <w:rPr>
                <w:rFonts w:ascii="Times New Roman" w:eastAsia="Times New Roman" w:hAnsi="Times New Roman"/>
                <w:b/>
                <w:bCs/>
                <w:sz w:val="24"/>
                <w:szCs w:val="24"/>
                <w:lang w:val="en-US" w:eastAsia="ru-RU"/>
              </w:rPr>
              <w:t xml:space="preserve">Effects of the international transfer of technologies for developing countries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190492">
            <w:pPr>
              <w:pStyle w:val="rvps26"/>
              <w:shd w:val="clear" w:color="auto" w:fill="FFFFFF"/>
              <w:spacing w:before="0" w:beforeAutospacing="0" w:after="0" w:afterAutospacing="0"/>
              <w:ind w:firstLine="709"/>
              <w:jc w:val="both"/>
            </w:pPr>
            <w:r w:rsidRPr="00312905">
              <w:rPr>
                <w:b/>
              </w:rPr>
              <w:t>Аннотация</w:t>
            </w:r>
            <w:r w:rsidR="00190492" w:rsidRPr="002B11A5">
              <w:rPr>
                <w:b/>
              </w:rPr>
              <w:t>.</w:t>
            </w:r>
            <w:r w:rsidRPr="00312905">
              <w:t xml:space="preserve"> </w:t>
            </w:r>
            <w:r w:rsidR="00190492" w:rsidRPr="002B11A5">
              <w:t>В статье рассматриваются эффекты, оказываемые на развивающиеся страны через международный трансфер технологий. Анализируются такие каналы трансфера технологий, как: торговля капитальными товарами, ПИИ, а также инновационные сети и открытые инновации</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hd w:val="clear" w:color="auto" w:fill="FFFFFF"/>
              <w:spacing w:after="0" w:line="315" w:lineRule="atLeast"/>
              <w:ind w:firstLine="709"/>
              <w:jc w:val="both"/>
              <w:rPr>
                <w:rFonts w:ascii="Times New Roman" w:eastAsia="Times New Roman" w:hAnsi="Times New Roman"/>
                <w:sz w:val="24"/>
                <w:szCs w:val="24"/>
                <w:lang w:val="en-US" w:eastAsia="ru-RU"/>
              </w:rPr>
            </w:pPr>
            <w:r w:rsidRPr="002B11A5">
              <w:rPr>
                <w:rFonts w:ascii="Times New Roman" w:eastAsia="Times New Roman" w:hAnsi="Times New Roman"/>
                <w:b/>
                <w:iCs/>
                <w:sz w:val="24"/>
                <w:szCs w:val="24"/>
                <w:lang w:val="en-US" w:eastAsia="ru-RU"/>
              </w:rPr>
              <w:t>Abstract.</w:t>
            </w:r>
            <w:r w:rsidRPr="00312905">
              <w:rPr>
                <w:rFonts w:ascii="Times New Roman" w:eastAsia="Times New Roman" w:hAnsi="Times New Roman"/>
                <w:sz w:val="24"/>
                <w:szCs w:val="24"/>
                <w:lang w:val="en-US" w:eastAsia="ru-RU"/>
              </w:rPr>
              <w:t> </w:t>
            </w:r>
            <w:r w:rsidR="00190492" w:rsidRPr="002B11A5">
              <w:rPr>
                <w:rFonts w:ascii="Times New Roman" w:eastAsia="Times New Roman" w:hAnsi="Times New Roman"/>
                <w:iCs/>
                <w:sz w:val="24"/>
                <w:szCs w:val="24"/>
                <w:lang w:val="en-US" w:eastAsia="ru-RU"/>
              </w:rPr>
              <w:t>The article examines the effects on developing countries through international technology transfer. Analyzed are such channels of technology transfer as: trade in capital goods, FDI, as well as innovative networks and open innovations</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Наименование гранта либо программы, при поддержке которых подготовлен доклад</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2B11A5">
            <w:pPr>
              <w:pStyle w:val="rvps26"/>
              <w:shd w:val="clear" w:color="auto" w:fill="FFFFFF"/>
              <w:spacing w:before="0" w:beforeAutospacing="0" w:after="0" w:afterAutospacing="0"/>
              <w:ind w:firstLine="709"/>
              <w:jc w:val="both"/>
            </w:pPr>
            <w:r w:rsidRPr="00312905">
              <w:t>Ключевые слова</w:t>
            </w:r>
            <w:r w:rsidRPr="002B11A5">
              <w:rPr>
                <w:rFonts w:eastAsia="Calibri"/>
                <w:b/>
                <w:lang w:eastAsia="en-US"/>
              </w:rPr>
              <w:t>:</w:t>
            </w:r>
            <w:r w:rsidRPr="002B11A5">
              <w:t xml:space="preserve"> </w:t>
            </w:r>
            <w:r w:rsidRPr="002B11A5">
              <w:rPr>
                <w:iCs/>
              </w:rPr>
              <w:t xml:space="preserve">трансфер знаний и технологий, торговля капитальными товарами, прямые иностранные инвестиции, открытые инновации, глобальные инновационные сети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hd w:val="clear" w:color="auto" w:fill="FFFFFF"/>
              <w:spacing w:after="0" w:line="315" w:lineRule="atLeast"/>
              <w:ind w:firstLine="709"/>
              <w:jc w:val="both"/>
              <w:rPr>
                <w:rFonts w:ascii="Times New Roman" w:eastAsia="Times New Roman" w:hAnsi="Times New Roman"/>
                <w:sz w:val="24"/>
                <w:szCs w:val="24"/>
                <w:lang w:val="en-US" w:eastAsia="ru-RU"/>
              </w:rPr>
            </w:pPr>
            <w:r w:rsidRPr="002B11A5">
              <w:rPr>
                <w:rFonts w:ascii="Times New Roman" w:eastAsia="Times New Roman" w:hAnsi="Times New Roman"/>
                <w:b/>
                <w:iCs/>
                <w:sz w:val="24"/>
                <w:szCs w:val="24"/>
                <w:lang w:val="en-US" w:eastAsia="ru-RU"/>
              </w:rPr>
              <w:t>Keywords:</w:t>
            </w:r>
            <w:r w:rsidRPr="002B11A5">
              <w:rPr>
                <w:rFonts w:ascii="Times New Roman" w:eastAsia="Times New Roman" w:hAnsi="Times New Roman"/>
                <w:iCs/>
                <w:sz w:val="24"/>
                <w:szCs w:val="24"/>
                <w:lang w:val="en-US" w:eastAsia="ru-RU"/>
              </w:rPr>
              <w:t xml:space="preserve"> transfer of knowledge and technology, trade in capital goods, foreign direct investment, open innovation, global innovation networks</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2B11A5">
              <w:rPr>
                <w:rFonts w:ascii="Times New Roman" w:hAnsi="Times New Roman"/>
                <w:b/>
                <w:bCs/>
                <w:spacing w:val="-4"/>
                <w:sz w:val="24"/>
                <w:szCs w:val="24"/>
              </w:rPr>
              <w:t>СЕКЦИЯ 1. «ПРОБЛЕМЫ СОЦИАЛЬНО-ЭКОНОМИЧЕСКОГО РАЗВИТИЯ</w:t>
            </w:r>
            <w:r w:rsidRPr="002B11A5">
              <w:rPr>
                <w:rFonts w:ascii="Times New Roman" w:hAnsi="Times New Roman"/>
                <w:b/>
                <w:bCs/>
                <w:spacing w:val="-4"/>
                <w:sz w:val="24"/>
                <w:szCs w:val="24"/>
              </w:rPr>
              <w:br/>
              <w:t>И УПРАВЛЕНИЯ ТЕРРИТОРИЯМИ»</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Наименование организации</w:t>
            </w:r>
            <w:r w:rsidRPr="002B11A5">
              <w:rPr>
                <w:rFonts w:ascii="Times New Roman" w:eastAsia="Times New Roman" w:hAnsi="Times New Roman"/>
                <w:sz w:val="24"/>
                <w:szCs w:val="24"/>
                <w:lang w:eastAsia="ru-RU"/>
              </w:rPr>
              <w:t xml:space="preserve"> </w:t>
            </w:r>
            <w:r w:rsidRPr="002B11A5">
              <w:rPr>
                <w:rFonts w:ascii="Times New Roman" w:eastAsia="Times New Roman" w:hAnsi="Times New Roman"/>
                <w:b/>
                <w:sz w:val="24"/>
                <w:szCs w:val="24"/>
                <w:lang w:eastAsia="ru-RU"/>
              </w:rPr>
              <w:t>Ташкентский государственный экономический университет</w:t>
            </w:r>
            <w:r w:rsidRPr="002B11A5">
              <w:rPr>
                <w:rFonts w:ascii="Times New Roman" w:eastAsia="Times New Roman" w:hAnsi="Times New Roman"/>
                <w:sz w:val="24"/>
                <w:szCs w:val="24"/>
                <w:lang w:eastAsia="ru-RU"/>
              </w:rPr>
              <w:t xml:space="preserve">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Должность</w:t>
            </w:r>
            <w:r w:rsidRPr="002B11A5">
              <w:rPr>
                <w:rFonts w:ascii="Times New Roman" w:eastAsia="Times New Roman" w:hAnsi="Times New Roman"/>
                <w:sz w:val="24"/>
                <w:szCs w:val="24"/>
                <w:lang w:eastAsia="ru-RU"/>
              </w:rPr>
              <w:t xml:space="preserve"> </w:t>
            </w:r>
            <w:r w:rsidRPr="002B11A5">
              <w:rPr>
                <w:rFonts w:ascii="Times New Roman" w:eastAsia="Times New Roman" w:hAnsi="Times New Roman"/>
                <w:b/>
                <w:sz w:val="24"/>
                <w:szCs w:val="24"/>
                <w:lang w:eastAsia="ru-RU"/>
              </w:rPr>
              <w:t>доцент</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Ученая степень, ученое звание</w:t>
            </w:r>
            <w:r w:rsidRPr="002B11A5">
              <w:rPr>
                <w:rFonts w:ascii="Times New Roman" w:eastAsia="Times New Roman" w:hAnsi="Times New Roman"/>
                <w:sz w:val="24"/>
                <w:szCs w:val="24"/>
                <w:lang w:eastAsia="ru-RU"/>
              </w:rPr>
              <w:t xml:space="preserve"> </w:t>
            </w:r>
            <w:r w:rsidRPr="002B11A5">
              <w:rPr>
                <w:rFonts w:ascii="Times New Roman" w:eastAsia="Times New Roman" w:hAnsi="Times New Roman"/>
                <w:b/>
                <w:sz w:val="24"/>
                <w:szCs w:val="24"/>
                <w:lang w:eastAsia="ru-RU"/>
              </w:rPr>
              <w:t>кандидат экономических наук, доцент</w:t>
            </w:r>
            <w:r w:rsidRPr="002B11A5">
              <w:rPr>
                <w:rFonts w:ascii="Times New Roman" w:eastAsia="Times New Roman" w:hAnsi="Times New Roman"/>
                <w:sz w:val="24"/>
                <w:szCs w:val="24"/>
                <w:lang w:eastAsia="ru-RU"/>
              </w:rPr>
              <w:t xml:space="preserve">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Адрес</w:t>
            </w:r>
            <w:r w:rsidRPr="002B11A5">
              <w:rPr>
                <w:rFonts w:ascii="Times New Roman" w:eastAsia="Times New Roman" w:hAnsi="Times New Roman"/>
                <w:sz w:val="24"/>
                <w:szCs w:val="24"/>
                <w:lang w:eastAsia="ru-RU"/>
              </w:rPr>
              <w:t xml:space="preserve"> Узбекистан, г. Ташкент, ул. Ислама Каримова, д. 49 </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Телефон</w:t>
            </w:r>
            <w:r w:rsidRPr="002B11A5">
              <w:rPr>
                <w:rFonts w:ascii="Times New Roman" w:eastAsia="Times New Roman" w:hAnsi="Times New Roman"/>
                <w:sz w:val="24"/>
                <w:szCs w:val="24"/>
                <w:lang w:eastAsia="ru-RU"/>
              </w:rPr>
              <w:t xml:space="preserve"> (+ 99893) 5152427</w:t>
            </w:r>
          </w:p>
        </w:tc>
      </w:tr>
      <w:tr w:rsidR="001261A1" w:rsidRPr="002B11A5" w:rsidTr="00BE0B3A">
        <w:trPr>
          <w:jc w:val="center"/>
        </w:trPr>
        <w:tc>
          <w:tcPr>
            <w:tcW w:w="38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261A1" w:rsidRPr="00312905" w:rsidRDefault="001261A1" w:rsidP="00BE0B3A">
            <w:pPr>
              <w:spacing w:after="0" w:line="240" w:lineRule="auto"/>
              <w:ind w:firstLine="709"/>
              <w:jc w:val="both"/>
              <w:rPr>
                <w:rFonts w:ascii="Times New Roman" w:eastAsia="Times New Roman" w:hAnsi="Times New Roman"/>
                <w:sz w:val="24"/>
                <w:szCs w:val="24"/>
                <w:lang w:eastAsia="ru-RU"/>
              </w:rPr>
            </w:pPr>
            <w:r w:rsidRPr="00312905">
              <w:rPr>
                <w:rFonts w:ascii="Times New Roman" w:eastAsia="Times New Roman" w:hAnsi="Times New Roman"/>
                <w:sz w:val="24"/>
                <w:szCs w:val="24"/>
                <w:lang w:eastAsia="ru-RU"/>
              </w:rPr>
              <w:t>Эл. почта</w:t>
            </w:r>
            <w:r w:rsidRPr="002B11A5">
              <w:rPr>
                <w:rFonts w:ascii="Times New Roman" w:eastAsia="Times New Roman" w:hAnsi="Times New Roman"/>
                <w:sz w:val="24"/>
                <w:szCs w:val="24"/>
                <w:lang w:eastAsia="ru-RU"/>
              </w:rPr>
              <w:t xml:space="preserve"> </w:t>
            </w:r>
            <w:r w:rsidRPr="002B11A5">
              <w:rPr>
                <w:rFonts w:ascii="Times New Roman" w:eastAsia="Times New Roman" w:hAnsi="Times New Roman"/>
                <w:sz w:val="24"/>
                <w:szCs w:val="24"/>
                <w:lang w:val="en-US" w:eastAsia="ru-RU"/>
              </w:rPr>
              <w:t>lolasultan</w:t>
            </w:r>
            <w:r w:rsidRPr="002B11A5">
              <w:rPr>
                <w:rFonts w:ascii="Times New Roman" w:eastAsia="Times New Roman" w:hAnsi="Times New Roman"/>
                <w:sz w:val="24"/>
                <w:szCs w:val="24"/>
                <w:lang w:eastAsia="ru-RU"/>
              </w:rPr>
              <w:t>@</w:t>
            </w:r>
            <w:r w:rsidRPr="002B11A5">
              <w:rPr>
                <w:rFonts w:ascii="Times New Roman" w:eastAsia="Times New Roman" w:hAnsi="Times New Roman"/>
                <w:sz w:val="24"/>
                <w:szCs w:val="24"/>
                <w:lang w:val="en-US" w:eastAsia="ru-RU"/>
              </w:rPr>
              <w:t>rambler</w:t>
            </w:r>
            <w:r w:rsidRPr="002B11A5">
              <w:rPr>
                <w:rFonts w:ascii="Times New Roman" w:eastAsia="Times New Roman" w:hAnsi="Times New Roman"/>
                <w:sz w:val="24"/>
                <w:szCs w:val="24"/>
                <w:lang w:eastAsia="ru-RU"/>
              </w:rPr>
              <w:t>.</w:t>
            </w:r>
            <w:r w:rsidRPr="002B11A5">
              <w:rPr>
                <w:rFonts w:ascii="Times New Roman" w:eastAsia="Times New Roman" w:hAnsi="Times New Roman"/>
                <w:sz w:val="24"/>
                <w:szCs w:val="24"/>
                <w:lang w:val="en-US" w:eastAsia="ru-RU"/>
              </w:rPr>
              <w:t>ru</w:t>
            </w:r>
          </w:p>
        </w:tc>
      </w:tr>
    </w:tbl>
    <w:p w:rsidR="001261A1" w:rsidRPr="002B11A5" w:rsidRDefault="001261A1" w:rsidP="00FA3E04">
      <w:pPr>
        <w:spacing w:after="0" w:line="240" w:lineRule="auto"/>
        <w:ind w:firstLine="709"/>
        <w:rPr>
          <w:rFonts w:ascii="Times New Roman" w:hAnsi="Times New Roman"/>
          <w:sz w:val="24"/>
          <w:szCs w:val="24"/>
        </w:rPr>
      </w:pPr>
    </w:p>
    <w:sectPr w:rsidR="001261A1" w:rsidRPr="002B11A5" w:rsidSect="00FA3E04">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6E4" w:rsidRDefault="000846E4" w:rsidP="00F237E8">
      <w:pPr>
        <w:spacing w:after="0" w:line="240" w:lineRule="auto"/>
      </w:pPr>
      <w:r>
        <w:separator/>
      </w:r>
    </w:p>
  </w:endnote>
  <w:endnote w:type="continuationSeparator" w:id="1">
    <w:p w:rsidR="000846E4" w:rsidRDefault="000846E4" w:rsidP="00F237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6E4" w:rsidRDefault="000846E4" w:rsidP="00F237E8">
      <w:pPr>
        <w:spacing w:after="0" w:line="240" w:lineRule="auto"/>
      </w:pPr>
      <w:r>
        <w:separator/>
      </w:r>
    </w:p>
  </w:footnote>
  <w:footnote w:type="continuationSeparator" w:id="1">
    <w:p w:rsidR="000846E4" w:rsidRDefault="000846E4" w:rsidP="00F237E8">
      <w:pPr>
        <w:spacing w:after="0" w:line="240" w:lineRule="auto"/>
      </w:pPr>
      <w:r>
        <w:continuationSeparator/>
      </w:r>
    </w:p>
  </w:footnote>
  <w:footnote w:id="2">
    <w:p w:rsidR="00BE3CB5" w:rsidRPr="00312905" w:rsidRDefault="00BE3CB5" w:rsidP="00BE3CB5">
      <w:pPr>
        <w:pStyle w:val="a3"/>
        <w:rPr>
          <w:rFonts w:eastAsia="Calibri"/>
          <w:b w:val="0"/>
        </w:rPr>
      </w:pPr>
      <w:r>
        <w:rPr>
          <w:rStyle w:val="a5"/>
        </w:rPr>
        <w:footnoteRef/>
      </w:r>
      <w:r>
        <w:t xml:space="preserve"> </w:t>
      </w:r>
      <w:r w:rsidRPr="00312905">
        <w:rPr>
          <w:rFonts w:eastAsia="Calibri"/>
          <w:b w:val="0"/>
        </w:rPr>
        <w:t>сокр. от</w:t>
      </w:r>
      <w:r w:rsidRPr="00583576">
        <w:rPr>
          <w:rFonts w:eastAsia="Calibri"/>
          <w:b w:val="0"/>
          <w:lang w:val="en-US"/>
        </w:rPr>
        <w:t> research</w:t>
      </w:r>
      <w:r w:rsidRPr="00312905">
        <w:rPr>
          <w:rFonts w:eastAsia="Calibri"/>
          <w:b w:val="0"/>
        </w:rPr>
        <w:t xml:space="preserve"> </w:t>
      </w:r>
      <w:r w:rsidRPr="00583576">
        <w:rPr>
          <w:rFonts w:eastAsia="Calibri"/>
          <w:b w:val="0"/>
          <w:lang w:val="en-US"/>
        </w:rPr>
        <w:t>and</w:t>
      </w:r>
      <w:r w:rsidRPr="00312905">
        <w:rPr>
          <w:rFonts w:eastAsia="Calibri"/>
          <w:b w:val="0"/>
        </w:rPr>
        <w:t xml:space="preserve"> </w:t>
      </w:r>
      <w:r w:rsidRPr="00583576">
        <w:rPr>
          <w:rFonts w:eastAsia="Calibri"/>
          <w:b w:val="0"/>
          <w:lang w:val="en-US"/>
        </w:rPr>
        <w:t>development</w:t>
      </w:r>
      <w:r w:rsidRPr="00312905">
        <w:rPr>
          <w:rFonts w:eastAsia="Calibri"/>
          <w:b w:val="0"/>
        </w:rPr>
        <w:t xml:space="preserve"> - исследования и разработки, НИОКР</w:t>
      </w:r>
    </w:p>
  </w:footnote>
  <w:footnote w:id="3">
    <w:p w:rsidR="00F237E8" w:rsidRPr="002865FB" w:rsidRDefault="00F237E8" w:rsidP="00F237E8">
      <w:pPr>
        <w:pStyle w:val="a3"/>
        <w:jc w:val="both"/>
        <w:rPr>
          <w:b w:val="0"/>
        </w:rPr>
      </w:pPr>
      <w:r w:rsidRPr="002865FB">
        <w:rPr>
          <w:rStyle w:val="a5"/>
          <w:b w:val="0"/>
        </w:rPr>
        <w:footnoteRef/>
      </w:r>
      <w:r w:rsidRPr="002865FB">
        <w:rPr>
          <w:b w:val="0"/>
        </w:rPr>
        <w:t xml:space="preserve"> Т.е. </w:t>
      </w:r>
      <w:r w:rsidRPr="002865FB">
        <w:rPr>
          <w:b w:val="0"/>
          <w:shd w:val="clear" w:color="auto" w:fill="FFFFFF"/>
        </w:rPr>
        <w:t>последовательное деление на две части, не связанные между собой</w:t>
      </w:r>
    </w:p>
  </w:footnote>
  <w:footnote w:id="4">
    <w:p w:rsidR="00F237E8" w:rsidRPr="002865FB" w:rsidRDefault="00F237E8" w:rsidP="00F237E8">
      <w:pPr>
        <w:pStyle w:val="a3"/>
        <w:jc w:val="both"/>
        <w:rPr>
          <w:b w:val="0"/>
          <w:lang w:val="en-US"/>
        </w:rPr>
      </w:pPr>
      <w:r w:rsidRPr="002865FB">
        <w:rPr>
          <w:rStyle w:val="a5"/>
          <w:b w:val="0"/>
        </w:rPr>
        <w:footnoteRef/>
      </w:r>
      <w:r w:rsidRPr="002865FB">
        <w:rPr>
          <w:b w:val="0"/>
          <w:lang w:val="en-US"/>
        </w:rPr>
        <w:t xml:space="preserve"> Multi-country models of endogenous growth</w:t>
      </w:r>
    </w:p>
  </w:footnote>
  <w:footnote w:id="5">
    <w:p w:rsidR="00F237E8" w:rsidRPr="00FD1B17" w:rsidRDefault="00F237E8" w:rsidP="00F237E8">
      <w:pPr>
        <w:pStyle w:val="a3"/>
        <w:jc w:val="both"/>
        <w:rPr>
          <w:b w:val="0"/>
        </w:rPr>
      </w:pPr>
      <w:r w:rsidRPr="002865FB">
        <w:rPr>
          <w:rStyle w:val="a5"/>
          <w:b w:val="0"/>
        </w:rPr>
        <w:footnoteRef/>
      </w:r>
      <w:r w:rsidRPr="002865FB">
        <w:rPr>
          <w:b w:val="0"/>
        </w:rPr>
        <w:t xml:space="preserve"> </w:t>
      </w:r>
      <w:r w:rsidRPr="00FD1B17">
        <w:rPr>
          <w:b w:val="0"/>
          <w:bCs/>
          <w:shd w:val="clear" w:color="auto" w:fill="FFFFFF"/>
        </w:rPr>
        <w:t>Оппозиция Севера и Юга</w:t>
      </w:r>
      <w:r w:rsidRPr="00FD1B17">
        <w:rPr>
          <w:rStyle w:val="apple-converted-space"/>
          <w:rFonts w:eastAsia="Calibri"/>
          <w:b w:val="0"/>
          <w:shd w:val="clear" w:color="auto" w:fill="FFFFFF"/>
        </w:rPr>
        <w:t> </w:t>
      </w:r>
      <w:r w:rsidRPr="00FD1B17">
        <w:rPr>
          <w:b w:val="0"/>
          <w:shd w:val="clear" w:color="auto" w:fill="FFFFFF"/>
        </w:rPr>
        <w:t>— комплекс социо-экономических, культурных и политических проблем, характеризующих современное, хотя и довольно условное, разделение</w:t>
      </w:r>
      <w:r w:rsidRPr="00FD1B17">
        <w:rPr>
          <w:rStyle w:val="apple-converted-space"/>
          <w:rFonts w:eastAsia="Calibri"/>
          <w:b w:val="0"/>
          <w:shd w:val="clear" w:color="auto" w:fill="FFFFFF"/>
        </w:rPr>
        <w:t> </w:t>
      </w:r>
      <w:hyperlink r:id="rId1" w:tooltip="Мир" w:history="1">
        <w:r w:rsidRPr="00FD1B17">
          <w:rPr>
            <w:rStyle w:val="a6"/>
            <w:b w:val="0"/>
            <w:color w:val="auto"/>
            <w:u w:val="none"/>
            <w:shd w:val="clear" w:color="auto" w:fill="FFFFFF"/>
          </w:rPr>
          <w:t>мира</w:t>
        </w:r>
      </w:hyperlink>
      <w:r w:rsidRPr="00FD1B17">
        <w:rPr>
          <w:rStyle w:val="apple-converted-space"/>
          <w:rFonts w:eastAsia="Calibri"/>
          <w:b w:val="0"/>
          <w:shd w:val="clear" w:color="auto" w:fill="FFFFFF"/>
        </w:rPr>
        <w:t> </w:t>
      </w:r>
      <w:r w:rsidRPr="00FD1B17">
        <w:rPr>
          <w:b w:val="0"/>
          <w:shd w:val="clear" w:color="auto" w:fill="FFFFFF"/>
        </w:rPr>
        <w:t>на относительно богатые</w:t>
      </w:r>
      <w:r w:rsidRPr="00FD1B17">
        <w:rPr>
          <w:rStyle w:val="apple-converted-space"/>
          <w:rFonts w:eastAsia="Calibri"/>
          <w:b w:val="0"/>
          <w:shd w:val="clear" w:color="auto" w:fill="FFFFFF"/>
        </w:rPr>
        <w:t> </w:t>
      </w:r>
      <w:hyperlink r:id="rId2" w:tooltip="Страна" w:history="1">
        <w:r w:rsidRPr="00FD1B17">
          <w:rPr>
            <w:rStyle w:val="a6"/>
            <w:b w:val="0"/>
            <w:color w:val="auto"/>
            <w:u w:val="none"/>
            <w:shd w:val="clear" w:color="auto" w:fill="FFFFFF"/>
          </w:rPr>
          <w:t>страны</w:t>
        </w:r>
      </w:hyperlink>
      <w:r w:rsidRPr="00FD1B17">
        <w:rPr>
          <w:b w:val="0"/>
          <w:shd w:val="clear" w:color="auto" w:fill="FFFFFF"/>
        </w:rPr>
        <w:t xml:space="preserve">, расположенные в зонах с умеренным и прохладным </w:t>
      </w:r>
      <w:hyperlink r:id="rId3" w:tooltip="Климат" w:history="1">
        <w:r w:rsidRPr="00FD1B17">
          <w:rPr>
            <w:rStyle w:val="a6"/>
            <w:b w:val="0"/>
            <w:color w:val="auto"/>
            <w:u w:val="none"/>
            <w:shd w:val="clear" w:color="auto" w:fill="FFFFFF"/>
          </w:rPr>
          <w:t>климатом</w:t>
        </w:r>
      </w:hyperlink>
      <w:r w:rsidRPr="00FD1B17">
        <w:rPr>
          <w:rStyle w:val="apple-converted-space"/>
          <w:rFonts w:eastAsia="Calibri"/>
          <w:b w:val="0"/>
          <w:shd w:val="clear" w:color="auto" w:fill="FFFFFF"/>
        </w:rPr>
        <w:t> </w:t>
      </w:r>
      <w:r w:rsidRPr="00FD1B17">
        <w:rPr>
          <w:b w:val="0"/>
          <w:shd w:val="clear" w:color="auto" w:fill="FFFFFF"/>
        </w:rPr>
        <w:t>по краям</w:t>
      </w:r>
      <w:r w:rsidRPr="00FD1B17">
        <w:rPr>
          <w:rStyle w:val="apple-converted-space"/>
          <w:rFonts w:eastAsia="Calibri"/>
          <w:b w:val="0"/>
          <w:shd w:val="clear" w:color="auto" w:fill="FFFFFF"/>
        </w:rPr>
        <w:t> </w:t>
      </w:r>
      <w:hyperlink r:id="rId4" w:tooltip="Северное полушарие" w:history="1">
        <w:r w:rsidRPr="00FD1B17">
          <w:rPr>
            <w:rStyle w:val="a6"/>
            <w:b w:val="0"/>
            <w:color w:val="auto"/>
            <w:u w:val="none"/>
            <w:shd w:val="clear" w:color="auto" w:fill="FFFFFF"/>
          </w:rPr>
          <w:t>северного</w:t>
        </w:r>
      </w:hyperlink>
      <w:r w:rsidRPr="00FD1B17">
        <w:rPr>
          <w:rStyle w:val="apple-converted-space"/>
          <w:rFonts w:eastAsia="Calibri"/>
          <w:b w:val="0"/>
          <w:shd w:val="clear" w:color="auto" w:fill="FFFFFF"/>
        </w:rPr>
        <w:t> </w:t>
      </w:r>
      <w:r w:rsidRPr="00FD1B17">
        <w:rPr>
          <w:b w:val="0"/>
          <w:shd w:val="clear" w:color="auto" w:fill="FFFFFF"/>
        </w:rPr>
        <w:t>и</w:t>
      </w:r>
      <w:r w:rsidRPr="00FD1B17">
        <w:rPr>
          <w:rStyle w:val="apple-converted-space"/>
          <w:rFonts w:eastAsia="Calibri"/>
          <w:b w:val="0"/>
          <w:shd w:val="clear" w:color="auto" w:fill="FFFFFF"/>
        </w:rPr>
        <w:t> </w:t>
      </w:r>
      <w:hyperlink r:id="rId5" w:tooltip="Южное полушарие" w:history="1">
        <w:r w:rsidRPr="00FD1B17">
          <w:rPr>
            <w:rStyle w:val="a6"/>
            <w:b w:val="0"/>
            <w:color w:val="auto"/>
            <w:u w:val="none"/>
            <w:shd w:val="clear" w:color="auto" w:fill="FFFFFF"/>
          </w:rPr>
          <w:t>южного полушарий</w:t>
        </w:r>
      </w:hyperlink>
      <w:r w:rsidRPr="00FD1B17">
        <w:rPr>
          <w:b w:val="0"/>
          <w:shd w:val="clear" w:color="auto" w:fill="FFFFFF"/>
        </w:rPr>
        <w:t>, и относительно бедные, расположенные в засушливых регионах в центре планеты. Отражает</w:t>
      </w:r>
      <w:r w:rsidRPr="00FD1B17">
        <w:rPr>
          <w:rStyle w:val="apple-converted-space"/>
          <w:rFonts w:eastAsia="Calibri"/>
          <w:b w:val="0"/>
          <w:shd w:val="clear" w:color="auto" w:fill="FFFFFF"/>
        </w:rPr>
        <w:t> </w:t>
      </w:r>
      <w:hyperlink r:id="rId6" w:tooltip="Евроцентризм" w:history="1">
        <w:r w:rsidRPr="00FD1B17">
          <w:rPr>
            <w:rStyle w:val="a6"/>
            <w:b w:val="0"/>
            <w:color w:val="auto"/>
            <w:u w:val="none"/>
            <w:shd w:val="clear" w:color="auto" w:fill="FFFFFF"/>
          </w:rPr>
          <w:t>евроцентристкий</w:t>
        </w:r>
      </w:hyperlink>
      <w:r w:rsidRPr="00FD1B17">
        <w:rPr>
          <w:rStyle w:val="apple-converted-space"/>
          <w:rFonts w:eastAsia="Calibri"/>
          <w:b w:val="0"/>
          <w:shd w:val="clear" w:color="auto" w:fill="FFFFFF"/>
        </w:rPr>
        <w:t> </w:t>
      </w:r>
      <w:r w:rsidRPr="00FD1B17">
        <w:rPr>
          <w:b w:val="0"/>
          <w:shd w:val="clear" w:color="auto" w:fill="FFFFFF"/>
        </w:rPr>
        <w:t>подход к изучению мира.</w:t>
      </w:r>
    </w:p>
  </w:footnote>
  <w:footnote w:id="6">
    <w:p w:rsidR="00F237E8" w:rsidRPr="002865FB" w:rsidRDefault="00F237E8" w:rsidP="00F237E8">
      <w:pPr>
        <w:pStyle w:val="a3"/>
        <w:jc w:val="both"/>
        <w:rPr>
          <w:b w:val="0"/>
        </w:rPr>
      </w:pPr>
      <w:r w:rsidRPr="002865FB">
        <w:rPr>
          <w:rStyle w:val="a5"/>
          <w:b w:val="0"/>
        </w:rPr>
        <w:footnoteRef/>
      </w:r>
      <w:r w:rsidRPr="002865FB">
        <w:rPr>
          <w:b w:val="0"/>
        </w:rPr>
        <w:t xml:space="preserve"> typical North-South product-cycle model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savePreviewPicture/>
  <w:footnotePr>
    <w:footnote w:id="0"/>
    <w:footnote w:id="1"/>
  </w:footnotePr>
  <w:endnotePr>
    <w:endnote w:id="0"/>
    <w:endnote w:id="1"/>
  </w:endnotePr>
  <w:compat/>
  <w:rsids>
    <w:rsidRoot w:val="00F237E8"/>
    <w:rsid w:val="000846E4"/>
    <w:rsid w:val="000B250D"/>
    <w:rsid w:val="000B5A6E"/>
    <w:rsid w:val="000D4AEC"/>
    <w:rsid w:val="001261A1"/>
    <w:rsid w:val="001731BC"/>
    <w:rsid w:val="00190492"/>
    <w:rsid w:val="002633CA"/>
    <w:rsid w:val="002B11A5"/>
    <w:rsid w:val="00312905"/>
    <w:rsid w:val="00583576"/>
    <w:rsid w:val="006305D8"/>
    <w:rsid w:val="00744A66"/>
    <w:rsid w:val="00907256"/>
    <w:rsid w:val="00A37C74"/>
    <w:rsid w:val="00AC0CC0"/>
    <w:rsid w:val="00B47BCF"/>
    <w:rsid w:val="00BE3CB5"/>
    <w:rsid w:val="00C6023B"/>
    <w:rsid w:val="00CD3F5B"/>
    <w:rsid w:val="00DB6558"/>
    <w:rsid w:val="00F237E8"/>
    <w:rsid w:val="00FA3E04"/>
    <w:rsid w:val="00FD1B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7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FN,Schriftart: 9 pt,Schriftart: 10 pt,Schriftart: 8 pt,Текст сноски Знак1 Знак,Текст сноски Знак Знак Знак,Footnote Text Char Знак Знак,Footnote Text Char Знак,Oaeno niinee-FN,Oaeno niinee Ciae,single space,-+,Footnote ak,fn"/>
    <w:basedOn w:val="a"/>
    <w:link w:val="1"/>
    <w:rsid w:val="00F237E8"/>
    <w:pPr>
      <w:spacing w:after="0" w:line="240" w:lineRule="auto"/>
    </w:pPr>
    <w:rPr>
      <w:rFonts w:ascii="Times New Roman" w:eastAsia="Times New Roman" w:hAnsi="Times New Roman"/>
      <w:b/>
      <w:sz w:val="20"/>
      <w:szCs w:val="20"/>
    </w:rPr>
  </w:style>
  <w:style w:type="character" w:customStyle="1" w:styleId="a4">
    <w:name w:val="Текст сноски Знак"/>
    <w:aliases w:val="Footnote ak Знак,fn Знак,footnote text Знак"/>
    <w:basedOn w:val="a0"/>
    <w:link w:val="a3"/>
    <w:rsid w:val="00F237E8"/>
    <w:rPr>
      <w:rFonts w:ascii="Calibri" w:eastAsia="Calibri" w:hAnsi="Calibri" w:cs="Times New Roman"/>
      <w:sz w:val="20"/>
      <w:szCs w:val="20"/>
    </w:rPr>
  </w:style>
  <w:style w:type="character" w:styleId="a5">
    <w:name w:val="footnote reference"/>
    <w:aliases w:val="Знак сноски-FN,Знак сноски 1,Ciae niinee-FN,16 Point,Superscript 6 Point,Ref,de nota al pie,Знак сноски2"/>
    <w:uiPriority w:val="99"/>
    <w:rsid w:val="00F237E8"/>
    <w:rPr>
      <w:vertAlign w:val="superscript"/>
    </w:rPr>
  </w:style>
  <w:style w:type="character" w:customStyle="1" w:styleId="1">
    <w:name w:val="Текст сноски Знак1"/>
    <w:aliases w:val="Текст сноски-FN Знак,Schriftart: 9 pt Знак,Schriftart: 10 pt Знак,Schriftart: 8 pt Знак,Текст сноски Знак1 Знак Знак,Текст сноски Знак Знак Знак Знак,Footnote Text Char Знак Знак Знак,Footnote Text Char Знак Знак1,Oaeno niinee-FN Знак"/>
    <w:link w:val="a3"/>
    <w:rsid w:val="00F237E8"/>
    <w:rPr>
      <w:rFonts w:ascii="Times New Roman" w:eastAsia="Times New Roman" w:hAnsi="Times New Roman" w:cs="Times New Roman"/>
      <w:b/>
      <w:sz w:val="20"/>
      <w:szCs w:val="20"/>
    </w:rPr>
  </w:style>
  <w:style w:type="character" w:customStyle="1" w:styleId="apple-converted-space">
    <w:name w:val="apple-converted-space"/>
    <w:basedOn w:val="a0"/>
    <w:rsid w:val="00F237E8"/>
  </w:style>
  <w:style w:type="character" w:styleId="a6">
    <w:name w:val="Hyperlink"/>
    <w:uiPriority w:val="99"/>
    <w:unhideWhenUsed/>
    <w:rsid w:val="00F237E8"/>
    <w:rPr>
      <w:color w:val="0000FF"/>
      <w:u w:val="single"/>
    </w:rPr>
  </w:style>
  <w:style w:type="character" w:styleId="a7">
    <w:name w:val="Emphasis"/>
    <w:basedOn w:val="a0"/>
    <w:uiPriority w:val="20"/>
    <w:qFormat/>
    <w:rsid w:val="00583576"/>
    <w:rPr>
      <w:i/>
      <w:iCs/>
    </w:rPr>
  </w:style>
  <w:style w:type="paragraph" w:customStyle="1" w:styleId="rvps26">
    <w:name w:val="rvps26"/>
    <w:basedOn w:val="a"/>
    <w:rsid w:val="0031290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52">
    <w:name w:val="rvts52"/>
    <w:basedOn w:val="a0"/>
    <w:rsid w:val="00312905"/>
  </w:style>
  <w:style w:type="character" w:customStyle="1" w:styleId="rvts54">
    <w:name w:val="rvts54"/>
    <w:basedOn w:val="a0"/>
    <w:rsid w:val="00312905"/>
  </w:style>
  <w:style w:type="character" w:customStyle="1" w:styleId="rvts55">
    <w:name w:val="rvts55"/>
    <w:basedOn w:val="a0"/>
    <w:rsid w:val="00312905"/>
  </w:style>
  <w:style w:type="paragraph" w:customStyle="1" w:styleId="Default">
    <w:name w:val="Default"/>
    <w:rsid w:val="006305D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tactwithdropdown-headeremailwrapper-x0">
    <w:name w:val="contactwithdropdown-headeremailwrapper-x0"/>
    <w:basedOn w:val="a0"/>
    <w:rsid w:val="00DB6558"/>
  </w:style>
  <w:style w:type="character" w:customStyle="1" w:styleId="contactwithdropdown-headeremail-bc">
    <w:name w:val="contactwithdropdown-headeremail-bc"/>
    <w:basedOn w:val="a0"/>
    <w:rsid w:val="00DB6558"/>
  </w:style>
</w:styles>
</file>

<file path=word/webSettings.xml><?xml version="1.0" encoding="utf-8"?>
<w:webSettings xmlns:r="http://schemas.openxmlformats.org/officeDocument/2006/relationships" xmlns:w="http://schemas.openxmlformats.org/wordprocessingml/2006/main">
  <w:divs>
    <w:div w:id="601184814">
      <w:bodyDiv w:val="1"/>
      <w:marLeft w:val="0"/>
      <w:marRight w:val="0"/>
      <w:marTop w:val="0"/>
      <w:marBottom w:val="0"/>
      <w:divBdr>
        <w:top w:val="none" w:sz="0" w:space="0" w:color="auto"/>
        <w:left w:val="none" w:sz="0" w:space="0" w:color="auto"/>
        <w:bottom w:val="none" w:sz="0" w:space="0" w:color="auto"/>
        <w:right w:val="none" w:sz="0" w:space="0" w:color="auto"/>
      </w:divBdr>
    </w:div>
    <w:div w:id="869028918">
      <w:bodyDiv w:val="1"/>
      <w:marLeft w:val="0"/>
      <w:marRight w:val="0"/>
      <w:marTop w:val="0"/>
      <w:marBottom w:val="0"/>
      <w:divBdr>
        <w:top w:val="none" w:sz="0" w:space="0" w:color="auto"/>
        <w:left w:val="none" w:sz="0" w:space="0" w:color="auto"/>
        <w:bottom w:val="none" w:sz="0" w:space="0" w:color="auto"/>
        <w:right w:val="none" w:sz="0" w:space="0" w:color="auto"/>
      </w:divBdr>
      <w:divsChild>
        <w:div w:id="1713463204">
          <w:marLeft w:val="0"/>
          <w:marRight w:val="0"/>
          <w:marTop w:val="75"/>
          <w:marBottom w:val="0"/>
          <w:divBdr>
            <w:top w:val="none" w:sz="0" w:space="0" w:color="auto"/>
            <w:left w:val="none" w:sz="0" w:space="0" w:color="auto"/>
            <w:bottom w:val="none" w:sz="0" w:space="0" w:color="auto"/>
            <w:right w:val="none" w:sz="0" w:space="0" w:color="auto"/>
          </w:divBdr>
          <w:divsChild>
            <w:div w:id="24157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acode.com/online/udc/33/339.92.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mmanu.edu.jo/wiki1/ru/articles/%D0%BA/%D0%BB/%D0%B8/%D0%9A%D0%BB%D0%B8%D0%BC%D0%B0%D1%82.html" TargetMode="External"/><Relationship Id="rId2" Type="http://schemas.openxmlformats.org/officeDocument/2006/relationships/hyperlink" Target="http://www.ammanu.edu.jo/wiki1/ru/articles/%D1%81/%D1%82/%D1%80/%D0%A1%D1%82%D1%80%D0%B0%D0%BD%D0%B0.html" TargetMode="External"/><Relationship Id="rId1" Type="http://schemas.openxmlformats.org/officeDocument/2006/relationships/hyperlink" Target="http://www.ammanu.edu.jo/wiki1/ru/articles/%D0%BC/%D0%B8/%D1%80/%D0%9C%D0%B8%D1%80.html" TargetMode="External"/><Relationship Id="rId6" Type="http://schemas.openxmlformats.org/officeDocument/2006/relationships/hyperlink" Target="http://www.ammanu.edu.jo/wiki1/ru/articles/%D0%B5/%D0%B2/%D1%80/%D0%95%D0%B2%D1%80%D0%BE%D1%86%D0%B5%D0%BD%D1%82%D1%80%D0%B8%D0%B7%D0%BC.html" TargetMode="External"/><Relationship Id="rId5" Type="http://schemas.openxmlformats.org/officeDocument/2006/relationships/hyperlink" Target="http://www.ammanu.edu.jo/wiki1/ru/articles/%D1%8E/%D0%B6/%D0%BD/%D0%AE%D0%B6%D0%BD%D0%BE%D0%B5_%D0%BF%D0%BE%D0%BB%D1%83%D1%88%D0%B0%D1%80%D0%B8%D0%B5.html" TargetMode="External"/><Relationship Id="rId4" Type="http://schemas.openxmlformats.org/officeDocument/2006/relationships/hyperlink" Target="http://www.ammanu.edu.jo/wiki1/ru/articles/%D1%81/%D0%B5/%D0%B2/%D0%A1%D0%B5%D0%B2%D0%B5%D1%80%D0%BD%D0%BE%D0%B5_%D0%BF%D0%BE%D0%BB%D1%83%D1%88%D0%B0%D1%80%D0%B8%D0%B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9C166-D762-4132-98E0-08A5EC660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2138</Words>
  <Characters>12189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Мама</dc:creator>
  <cp:lastModifiedBy>Home Мама</cp:lastModifiedBy>
  <cp:revision>2</cp:revision>
  <dcterms:created xsi:type="dcterms:W3CDTF">2018-05-13T18:25:00Z</dcterms:created>
  <dcterms:modified xsi:type="dcterms:W3CDTF">2018-05-13T18:25:00Z</dcterms:modified>
</cp:coreProperties>
</file>