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7B9BA" w14:textId="77777777" w:rsidR="004674FD" w:rsidRPr="0046725B" w:rsidRDefault="004674FD" w:rsidP="007D158E">
      <w:pPr>
        <w:pStyle w:val="a5"/>
        <w:rPr>
          <w:rFonts w:ascii="Times New Roman" w:hAnsi="Times New Roman" w:cs="Times New Roman"/>
          <w:sz w:val="24"/>
          <w:szCs w:val="24"/>
        </w:rPr>
      </w:pPr>
      <w:r w:rsidRPr="0046725B">
        <w:rPr>
          <w:rFonts w:ascii="Times New Roman" w:hAnsi="Times New Roman" w:cs="Times New Roman"/>
          <w:sz w:val="24"/>
          <w:szCs w:val="24"/>
        </w:rPr>
        <w:t>УДК</w:t>
      </w:r>
      <w:r w:rsidR="00535A1E" w:rsidRPr="0046725B">
        <w:rPr>
          <w:rFonts w:ascii="Times New Roman" w:hAnsi="Times New Roman" w:cs="Times New Roman"/>
          <w:sz w:val="24"/>
          <w:szCs w:val="24"/>
        </w:rPr>
        <w:t>: 338</w:t>
      </w:r>
      <w:r w:rsidR="0046725B">
        <w:rPr>
          <w:rFonts w:ascii="Times New Roman" w:hAnsi="Times New Roman" w:cs="Times New Roman"/>
          <w:sz w:val="24"/>
          <w:szCs w:val="24"/>
        </w:rPr>
        <w:t xml:space="preserve"> / </w:t>
      </w:r>
      <w:r w:rsidRPr="0046725B">
        <w:rPr>
          <w:rFonts w:ascii="Times New Roman" w:hAnsi="Times New Roman" w:cs="Times New Roman"/>
          <w:sz w:val="24"/>
          <w:szCs w:val="24"/>
        </w:rPr>
        <w:t>ББК</w:t>
      </w:r>
      <w:r w:rsidR="00535A1E" w:rsidRPr="0046725B">
        <w:rPr>
          <w:rFonts w:ascii="Times New Roman" w:hAnsi="Times New Roman" w:cs="Times New Roman"/>
          <w:sz w:val="24"/>
          <w:szCs w:val="24"/>
        </w:rPr>
        <w:t>: 65.050</w:t>
      </w:r>
    </w:p>
    <w:p w14:paraId="31FCDA08" w14:textId="77777777" w:rsidR="004674FD" w:rsidRPr="0046725B" w:rsidRDefault="004674FD" w:rsidP="00E72CB5">
      <w:pPr>
        <w:pStyle w:val="a5"/>
        <w:shd w:val="clear" w:color="auto" w:fill="FFFFFF" w:themeFill="background1"/>
        <w:ind w:firstLine="708"/>
        <w:jc w:val="right"/>
        <w:rPr>
          <w:rFonts w:ascii="Times New Roman" w:hAnsi="Times New Roman" w:cs="Times New Roman"/>
          <w:b/>
          <w:i/>
          <w:sz w:val="24"/>
          <w:szCs w:val="24"/>
        </w:rPr>
      </w:pPr>
    </w:p>
    <w:p w14:paraId="4C4526FE" w14:textId="77777777" w:rsidR="006F254D" w:rsidRPr="0046725B" w:rsidRDefault="0046725B" w:rsidP="00E72CB5">
      <w:pPr>
        <w:pStyle w:val="a5"/>
        <w:shd w:val="clear" w:color="auto" w:fill="FFFFFF" w:themeFill="background1"/>
        <w:ind w:firstLine="708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Туранова М.В.</w:t>
      </w:r>
    </w:p>
    <w:p w14:paraId="13F5C00F" w14:textId="77777777" w:rsidR="001636BE" w:rsidRPr="004674FD" w:rsidRDefault="001636BE" w:rsidP="004674FD">
      <w:pPr>
        <w:pStyle w:val="a5"/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14:paraId="55D5B47F" w14:textId="01B4703D" w:rsidR="006F254D" w:rsidRPr="004674FD" w:rsidRDefault="008A317A" w:rsidP="004674FD">
      <w:pPr>
        <w:pStyle w:val="a5"/>
        <w:ind w:firstLine="708"/>
        <w:jc w:val="center"/>
        <w:rPr>
          <w:rFonts w:ascii="Times New Roman" w:hAnsi="Times New Roman"/>
          <w:b/>
          <w:sz w:val="24"/>
          <w:szCs w:val="24"/>
        </w:rPr>
      </w:pPr>
      <w:r w:rsidRPr="008A317A">
        <w:rPr>
          <w:rFonts w:ascii="Times New Roman" w:hAnsi="Times New Roman"/>
          <w:b/>
          <w:sz w:val="24"/>
          <w:szCs w:val="24"/>
        </w:rPr>
        <w:t>Новые тенденции развития системы обращения с отходами производства и потребления</w:t>
      </w:r>
    </w:p>
    <w:p w14:paraId="027A5D0F" w14:textId="77777777" w:rsidR="000B69F8" w:rsidRPr="004674FD" w:rsidRDefault="000B69F8" w:rsidP="004674FD">
      <w:pPr>
        <w:pStyle w:val="a5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B50B1A9" w14:textId="4B615872" w:rsidR="006F254D" w:rsidRPr="004674FD" w:rsidRDefault="004674FD" w:rsidP="006F254D">
      <w:pPr>
        <w:ind w:firstLine="652"/>
        <w:jc w:val="both"/>
        <w:rPr>
          <w:rFonts w:ascii="Times New Roman" w:hAnsi="Times New Roman" w:cs="Times New Roman"/>
          <w:i/>
          <w:sz w:val="24"/>
          <w:szCs w:val="24"/>
          <w:highlight w:val="yellow"/>
        </w:rPr>
      </w:pPr>
      <w:r w:rsidRPr="004674FD">
        <w:rPr>
          <w:rFonts w:ascii="Times New Roman" w:hAnsi="Times New Roman" w:cs="Times New Roman"/>
          <w:b/>
          <w:sz w:val="24"/>
          <w:szCs w:val="24"/>
        </w:rPr>
        <w:t xml:space="preserve">Аннотация: </w:t>
      </w:r>
      <w:r w:rsidR="00565A9C" w:rsidRPr="00565A9C">
        <w:rPr>
          <w:rFonts w:ascii="Times New Roman" w:hAnsi="Times New Roman" w:cs="Times New Roman"/>
          <w:i/>
          <w:sz w:val="24"/>
          <w:szCs w:val="24"/>
        </w:rPr>
        <w:t xml:space="preserve">В докладе отмечены </w:t>
      </w:r>
      <w:r w:rsidR="009C4185">
        <w:rPr>
          <w:rFonts w:ascii="Times New Roman" w:hAnsi="Times New Roman" w:cs="Times New Roman"/>
          <w:i/>
          <w:sz w:val="24"/>
          <w:szCs w:val="24"/>
        </w:rPr>
        <w:t xml:space="preserve">основные тенденции развития системы обращения с </w:t>
      </w:r>
      <w:r w:rsidR="00565A9C" w:rsidRPr="00565A9C">
        <w:rPr>
          <w:rFonts w:ascii="Times New Roman" w:hAnsi="Times New Roman" w:cs="Times New Roman"/>
          <w:i/>
          <w:sz w:val="24"/>
          <w:szCs w:val="24"/>
        </w:rPr>
        <w:t>отходами производства и потребления</w:t>
      </w:r>
      <w:r w:rsidR="009C4185">
        <w:rPr>
          <w:rFonts w:ascii="Times New Roman" w:hAnsi="Times New Roman" w:cs="Times New Roman"/>
          <w:i/>
          <w:sz w:val="24"/>
          <w:szCs w:val="24"/>
        </w:rPr>
        <w:t xml:space="preserve">, в том числе </w:t>
      </w:r>
      <w:r w:rsidR="00D12369">
        <w:rPr>
          <w:rFonts w:ascii="Times New Roman" w:hAnsi="Times New Roman" w:cs="Times New Roman"/>
          <w:i/>
          <w:sz w:val="24"/>
          <w:szCs w:val="24"/>
        </w:rPr>
        <w:t>новые государственные инициативы,</w:t>
      </w:r>
      <w:r w:rsidR="00565A9C" w:rsidRPr="00565A9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C4185">
        <w:rPr>
          <w:rFonts w:ascii="Times New Roman" w:hAnsi="Times New Roman" w:cs="Times New Roman"/>
          <w:i/>
          <w:sz w:val="24"/>
          <w:szCs w:val="24"/>
        </w:rPr>
        <w:t xml:space="preserve">реализуемые в </w:t>
      </w:r>
      <w:r w:rsidR="00565A9C" w:rsidRPr="00565A9C">
        <w:rPr>
          <w:rFonts w:ascii="Times New Roman" w:hAnsi="Times New Roman" w:cs="Times New Roman"/>
          <w:i/>
          <w:sz w:val="24"/>
          <w:szCs w:val="24"/>
        </w:rPr>
        <w:t xml:space="preserve">условиях </w:t>
      </w:r>
      <w:r w:rsidR="009C4185">
        <w:rPr>
          <w:rFonts w:ascii="Times New Roman" w:hAnsi="Times New Roman" w:cs="Times New Roman"/>
          <w:i/>
          <w:sz w:val="24"/>
          <w:szCs w:val="24"/>
        </w:rPr>
        <w:t>санкционного давления</w:t>
      </w:r>
      <w:r w:rsidR="00565A9C" w:rsidRPr="00565A9C">
        <w:rPr>
          <w:rFonts w:ascii="Times New Roman" w:hAnsi="Times New Roman" w:cs="Times New Roman"/>
          <w:i/>
          <w:sz w:val="24"/>
          <w:szCs w:val="24"/>
        </w:rPr>
        <w:t xml:space="preserve">. </w:t>
      </w:r>
    </w:p>
    <w:p w14:paraId="51BC767D" w14:textId="360101EF" w:rsidR="006F254D" w:rsidRPr="004674FD" w:rsidRDefault="006F254D" w:rsidP="00E72CB5">
      <w:pPr>
        <w:shd w:val="clear" w:color="auto" w:fill="FFFFFF" w:themeFill="background1"/>
        <w:ind w:firstLine="652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6725B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46725B">
        <w:rPr>
          <w:rFonts w:ascii="Times New Roman" w:hAnsi="Times New Roman" w:cs="Times New Roman"/>
          <w:sz w:val="24"/>
          <w:szCs w:val="24"/>
        </w:rPr>
        <w:t xml:space="preserve"> </w:t>
      </w:r>
      <w:r w:rsidR="0046725B">
        <w:rPr>
          <w:rFonts w:ascii="Times New Roman" w:hAnsi="Times New Roman" w:cs="Times New Roman"/>
          <w:i/>
          <w:sz w:val="24"/>
          <w:szCs w:val="24"/>
        </w:rPr>
        <w:t>отходы производства и потребления</w:t>
      </w:r>
      <w:r w:rsidRPr="0046725B">
        <w:rPr>
          <w:rFonts w:ascii="Times New Roman" w:hAnsi="Times New Roman" w:cs="Times New Roman"/>
          <w:i/>
          <w:sz w:val="24"/>
          <w:szCs w:val="24"/>
        </w:rPr>
        <w:t>,</w:t>
      </w:r>
      <w:r w:rsidR="0046725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C4185">
        <w:rPr>
          <w:rFonts w:ascii="Times New Roman" w:hAnsi="Times New Roman" w:cs="Times New Roman"/>
          <w:i/>
          <w:sz w:val="24"/>
          <w:szCs w:val="24"/>
        </w:rPr>
        <w:t>национальный проект «Экология», федеральный проект</w:t>
      </w:r>
      <w:r w:rsidR="00D12369">
        <w:rPr>
          <w:rFonts w:ascii="Times New Roman" w:hAnsi="Times New Roman" w:cs="Times New Roman"/>
          <w:i/>
          <w:sz w:val="24"/>
          <w:szCs w:val="24"/>
        </w:rPr>
        <w:t xml:space="preserve"> «Экономика замкнутого цикла»</w:t>
      </w:r>
      <w:r w:rsidR="0046725B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D12369">
        <w:rPr>
          <w:rFonts w:ascii="Times New Roman" w:hAnsi="Times New Roman" w:cs="Times New Roman"/>
          <w:i/>
          <w:sz w:val="24"/>
          <w:szCs w:val="24"/>
        </w:rPr>
        <w:t>система обращения с</w:t>
      </w:r>
      <w:r w:rsidRPr="0046725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816F2" w:rsidRPr="0046725B">
        <w:rPr>
          <w:rFonts w:ascii="Times New Roman" w:hAnsi="Times New Roman" w:cs="Times New Roman"/>
          <w:i/>
          <w:sz w:val="24"/>
          <w:szCs w:val="24"/>
        </w:rPr>
        <w:t>отходами производства и потребления</w:t>
      </w:r>
      <w:r w:rsidRPr="0046725B">
        <w:rPr>
          <w:rFonts w:ascii="Times New Roman" w:hAnsi="Times New Roman" w:cs="Times New Roman"/>
          <w:i/>
          <w:sz w:val="24"/>
          <w:szCs w:val="24"/>
        </w:rPr>
        <w:t>.</w:t>
      </w:r>
    </w:p>
    <w:p w14:paraId="461A7EF0" w14:textId="77777777" w:rsidR="00930AC8" w:rsidRPr="006D6CB4" w:rsidRDefault="00930AC8" w:rsidP="006F254D">
      <w:pPr>
        <w:ind w:firstLine="652"/>
        <w:jc w:val="both"/>
        <w:rPr>
          <w:rFonts w:ascii="Times New Roman" w:hAnsi="Times New Roman" w:cs="Times New Roman"/>
          <w:sz w:val="30"/>
          <w:szCs w:val="30"/>
        </w:rPr>
      </w:pPr>
    </w:p>
    <w:p w14:paraId="637C3E34" w14:textId="520F8E04" w:rsidR="006D6CB4" w:rsidRDefault="006D6CB4" w:rsidP="006D6CB4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AB4C62">
        <w:rPr>
          <w:rFonts w:ascii="Times New Roman" w:hAnsi="Times New Roman"/>
          <w:sz w:val="24"/>
          <w:szCs w:val="24"/>
        </w:rPr>
        <w:t xml:space="preserve">Россия – страна, обладающая огромными территориальными, природными, минерально-сырьевыми и человеческими ресурсами. В то же время увеличение численности населения, экономический рост, быстрые темпы урбанизации, рост доходов и растущий спрос на товары и услуги способствуют увеличению образования отходов. Нынешние темпы производства и потребления превышают природные возможности регенерации ресурсов и ассимиляции отходов естественными системами окружающей человека среды. </w:t>
      </w:r>
    </w:p>
    <w:p w14:paraId="39C815F5" w14:textId="67BC53E9" w:rsidR="00CF2793" w:rsidRPr="00AB4C62" w:rsidRDefault="00CF2793" w:rsidP="006D6CB4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D9253E">
        <w:rPr>
          <w:rFonts w:ascii="Times New Roman" w:hAnsi="Times New Roman" w:cs="Times New Roman"/>
          <w:sz w:val="24"/>
          <w:szCs w:val="24"/>
        </w:rPr>
        <w:t xml:space="preserve">В 2021 г. на территории Российской Федерации образовалось 8448,6 млн т отходов производства и потребления, что на 21,5% выше уровня 2020 г. </w:t>
      </w:r>
      <w:r>
        <w:rPr>
          <w:rFonts w:ascii="Times New Roman" w:hAnsi="Times New Roman" w:cs="Times New Roman"/>
          <w:sz w:val="24"/>
          <w:szCs w:val="24"/>
        </w:rPr>
        <w:t xml:space="preserve">Ретроспектива динамики </w:t>
      </w:r>
      <w:r w:rsidRPr="00D9253E">
        <w:rPr>
          <w:rFonts w:ascii="Times New Roman" w:hAnsi="Times New Roman" w:cs="Times New Roman"/>
          <w:sz w:val="24"/>
          <w:szCs w:val="24"/>
        </w:rPr>
        <w:t>образования отходов</w:t>
      </w:r>
      <w:r>
        <w:rPr>
          <w:rFonts w:ascii="Times New Roman" w:hAnsi="Times New Roman" w:cs="Times New Roman"/>
          <w:sz w:val="24"/>
          <w:szCs w:val="24"/>
        </w:rPr>
        <w:t xml:space="preserve"> производства и потребления</w:t>
      </w:r>
      <w:r w:rsidRPr="00D9253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демонстрирует</w:t>
      </w:r>
      <w:r w:rsidRPr="00D9253E">
        <w:rPr>
          <w:rFonts w:ascii="Times New Roman" w:hAnsi="Times New Roman" w:cs="Times New Roman"/>
          <w:sz w:val="24"/>
          <w:szCs w:val="24"/>
        </w:rPr>
        <w:t xml:space="preserve"> устойчивую тенденцию увеличения их объема с 2010 г. За период с 201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D9253E">
        <w:rPr>
          <w:rFonts w:ascii="Times New Roman" w:hAnsi="Times New Roman" w:cs="Times New Roman"/>
          <w:sz w:val="24"/>
          <w:szCs w:val="24"/>
        </w:rPr>
        <w:t xml:space="preserve"> г. по 2021 г. </w:t>
      </w:r>
      <w:r>
        <w:rPr>
          <w:rFonts w:ascii="Times New Roman" w:hAnsi="Times New Roman" w:cs="Times New Roman"/>
          <w:sz w:val="24"/>
          <w:szCs w:val="24"/>
        </w:rPr>
        <w:t>общий объем</w:t>
      </w:r>
      <w:r w:rsidRPr="00D9253E">
        <w:rPr>
          <w:rFonts w:ascii="Times New Roman" w:hAnsi="Times New Roman" w:cs="Times New Roman"/>
          <w:sz w:val="24"/>
          <w:szCs w:val="24"/>
        </w:rPr>
        <w:t xml:space="preserve"> отходов, образованных в Российской Федерации, увеличил</w:t>
      </w:r>
      <w:r>
        <w:rPr>
          <w:rFonts w:ascii="Times New Roman" w:hAnsi="Times New Roman" w:cs="Times New Roman"/>
          <w:sz w:val="24"/>
          <w:szCs w:val="24"/>
        </w:rPr>
        <w:t>ся</w:t>
      </w:r>
      <w:r w:rsidRPr="00D9253E">
        <w:rPr>
          <w:rFonts w:ascii="Times New Roman" w:hAnsi="Times New Roman" w:cs="Times New Roman"/>
          <w:sz w:val="24"/>
          <w:szCs w:val="24"/>
        </w:rPr>
        <w:t xml:space="preserve"> в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D9253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D9253E">
        <w:rPr>
          <w:rFonts w:ascii="Times New Roman" w:hAnsi="Times New Roman" w:cs="Times New Roman"/>
          <w:sz w:val="24"/>
          <w:szCs w:val="24"/>
        </w:rPr>
        <w:t xml:space="preserve"> раза</w:t>
      </w:r>
      <w:r>
        <w:rPr>
          <w:rFonts w:ascii="Times New Roman" w:hAnsi="Times New Roman" w:cs="Times New Roman"/>
          <w:sz w:val="24"/>
          <w:szCs w:val="24"/>
        </w:rPr>
        <w:t xml:space="preserve"> (рис. 1).</w:t>
      </w:r>
    </w:p>
    <w:p w14:paraId="4F2188C6" w14:textId="359B217E" w:rsidR="006D6CB4" w:rsidRDefault="006D6CB4" w:rsidP="006D6CB4">
      <w:pPr>
        <w:ind w:firstLine="652"/>
        <w:jc w:val="center"/>
        <w:rPr>
          <w:rFonts w:ascii="Times New Roman" w:hAnsi="Times New Roman" w:cs="Times New Roman"/>
          <w:sz w:val="24"/>
          <w:szCs w:val="24"/>
        </w:rPr>
      </w:pPr>
      <w:r w:rsidRPr="006D6CB4">
        <w:rPr>
          <w:rFonts w:ascii="Times New Roman" w:hAnsi="Times New Roman" w:cs="Times New Roman"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1EC89C8D" wp14:editId="785923B5">
            <wp:simplePos x="0" y="0"/>
            <wp:positionH relativeFrom="margin">
              <wp:align>right</wp:align>
            </wp:positionH>
            <wp:positionV relativeFrom="paragraph">
              <wp:posOffset>189230</wp:posOffset>
            </wp:positionV>
            <wp:extent cx="6062980" cy="2757170"/>
            <wp:effectExtent l="0" t="0" r="13970" b="5080"/>
            <wp:wrapTopAndBottom/>
            <wp:docPr id="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AEAEF69" w14:textId="0B3682AC" w:rsidR="006D6CB4" w:rsidRPr="006D6CB4" w:rsidRDefault="006D6CB4" w:rsidP="006D6CB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1. </w:t>
      </w:r>
      <w:r w:rsidRPr="006D6CB4">
        <w:rPr>
          <w:rFonts w:ascii="Times New Roman" w:hAnsi="Times New Roman" w:cs="Times New Roman"/>
          <w:sz w:val="24"/>
          <w:szCs w:val="24"/>
        </w:rPr>
        <w:t>Динамика образования и утилизации отходов производства и потребления в РФ (млн т.)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6CB4">
        <w:rPr>
          <w:rFonts w:ascii="Times New Roman" w:hAnsi="Times New Roman" w:cs="Times New Roman"/>
          <w:sz w:val="24"/>
          <w:szCs w:val="24"/>
        </w:rPr>
        <w:t>[1]</w:t>
      </w:r>
    </w:p>
    <w:p w14:paraId="4EC48056" w14:textId="20513DCB" w:rsidR="006D6CB4" w:rsidRDefault="006D6CB4" w:rsidP="00CB7811">
      <w:pPr>
        <w:ind w:firstLine="652"/>
        <w:jc w:val="both"/>
        <w:rPr>
          <w:rFonts w:ascii="Times New Roman" w:hAnsi="Times New Roman" w:cs="Times New Roman"/>
          <w:sz w:val="24"/>
          <w:szCs w:val="24"/>
        </w:rPr>
      </w:pPr>
    </w:p>
    <w:p w14:paraId="556B3772" w14:textId="005934B5" w:rsidR="00D9253E" w:rsidRDefault="00D9253E" w:rsidP="00CB7811">
      <w:pPr>
        <w:ind w:firstLine="652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2020 г. наблюдалось незначительное сокращение объема образования отходов производства и потребления, но это в первую очередь связано с негативным влиянием пандемией </w:t>
      </w:r>
      <w:r w:rsidRPr="00D9253E">
        <w:rPr>
          <w:rFonts w:ascii="Times New Roman" w:hAnsi="Times New Roman" w:cs="Times New Roman"/>
          <w:iCs/>
          <w:sz w:val="24"/>
          <w:szCs w:val="24"/>
          <w:lang w:val="en-GB"/>
        </w:rPr>
        <w:t>COVID</w:t>
      </w:r>
      <w:r w:rsidRPr="00D9253E">
        <w:rPr>
          <w:rFonts w:ascii="Times New Roman" w:hAnsi="Times New Roman" w:cs="Times New Roman"/>
          <w:iCs/>
          <w:sz w:val="24"/>
          <w:szCs w:val="24"/>
        </w:rPr>
        <w:t>-19</w:t>
      </w:r>
      <w:r>
        <w:rPr>
          <w:rFonts w:ascii="Times New Roman" w:hAnsi="Times New Roman" w:cs="Times New Roman"/>
          <w:iCs/>
          <w:sz w:val="24"/>
          <w:szCs w:val="24"/>
        </w:rPr>
        <w:t xml:space="preserve"> на экономику России.</w:t>
      </w:r>
    </w:p>
    <w:p w14:paraId="7947B0C8" w14:textId="71552419" w:rsidR="00D9253E" w:rsidRDefault="00D9253E" w:rsidP="00CB7811">
      <w:pPr>
        <w:ind w:firstLine="652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Прослеживается устойчивая взаимосвязь </w:t>
      </w:r>
      <w:r w:rsidR="00CF2793">
        <w:rPr>
          <w:rFonts w:ascii="Times New Roman" w:hAnsi="Times New Roman" w:cs="Times New Roman"/>
          <w:iCs/>
          <w:sz w:val="24"/>
          <w:szCs w:val="24"/>
        </w:rPr>
        <w:t>роста ВВП и</w:t>
      </w:r>
      <w:r w:rsidR="00171DFB">
        <w:rPr>
          <w:rFonts w:ascii="Times New Roman" w:hAnsi="Times New Roman" w:cs="Times New Roman"/>
          <w:iCs/>
          <w:sz w:val="24"/>
          <w:szCs w:val="24"/>
        </w:rPr>
        <w:t xml:space="preserve"> объема образования отходов </w:t>
      </w:r>
      <w:r w:rsidR="00CF2793">
        <w:rPr>
          <w:rFonts w:ascii="Times New Roman" w:hAnsi="Times New Roman" w:cs="Times New Roman"/>
          <w:iCs/>
          <w:sz w:val="24"/>
          <w:szCs w:val="24"/>
        </w:rPr>
        <w:t>производства и потребления (рис. 2)</w:t>
      </w:r>
    </w:p>
    <w:p w14:paraId="6A56B696" w14:textId="1BA77ABA" w:rsidR="00CF2793" w:rsidRDefault="00CF2793" w:rsidP="00CB7811">
      <w:pPr>
        <w:ind w:firstLine="652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031BEA12" w14:textId="60EF665D" w:rsidR="00CF2793" w:rsidRDefault="00CF2793" w:rsidP="00CB7811">
      <w:pPr>
        <w:ind w:firstLine="652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5B36F5F9" w14:textId="57538213" w:rsidR="00CF2793" w:rsidRPr="00CF2793" w:rsidRDefault="00CF2793" w:rsidP="00CF2793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Рисунок 2. </w:t>
      </w:r>
      <w:r w:rsidRPr="00CF2793">
        <w:rPr>
          <w:rFonts w:ascii="Times New Roman" w:hAnsi="Times New Roman" w:cs="Times New Roman"/>
          <w:sz w:val="24"/>
          <w:szCs w:val="24"/>
        </w:rPr>
        <w:t>Динамика роста ВВП и объемов образования отходов в России</w:t>
      </w:r>
      <w:r w:rsidRPr="00CF2793">
        <w:rPr>
          <w:rFonts w:ascii="Times New Roman" w:hAnsi="Times New Roman" w:cs="Times New Roman"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55EEAE46" wp14:editId="3375A3DE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6069330" cy="2286000"/>
            <wp:effectExtent l="0" t="0" r="7620" b="0"/>
            <wp:wrapTopAndBottom/>
            <wp:docPr id="2" name="Диаграмма 2">
              <a:extLst xmlns:a="http://schemas.openxmlformats.org/drawingml/2006/main">
                <a:ext uri="{FF2B5EF4-FFF2-40B4-BE49-F238E27FC236}">
                  <a16:creationId xmlns:a16="http://schemas.microsoft.com/office/drawing/2014/main" id="{438228D6-FC56-433A-950D-C2D905621ED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E4352B3" w14:textId="39B1F79B" w:rsidR="0046725B" w:rsidRDefault="0046725B" w:rsidP="0046725B">
      <w:pPr>
        <w:ind w:firstLine="652"/>
        <w:jc w:val="both"/>
        <w:rPr>
          <w:rFonts w:ascii="Times New Roman" w:hAnsi="Times New Roman" w:cs="Times New Roman"/>
          <w:sz w:val="24"/>
          <w:szCs w:val="24"/>
        </w:rPr>
      </w:pPr>
    </w:p>
    <w:p w14:paraId="7B74D3F1" w14:textId="189CE685" w:rsidR="00CF2793" w:rsidRDefault="00DA63AC" w:rsidP="0046725B">
      <w:pPr>
        <w:ind w:firstLine="65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Конец</w:t>
      </w:r>
      <w:r w:rsidR="00F37CCA">
        <w:rPr>
          <w:rFonts w:ascii="Times New Roman" w:hAnsi="Times New Roman" w:cs="Times New Roman"/>
          <w:sz w:val="24"/>
          <w:szCs w:val="24"/>
        </w:rPr>
        <w:t xml:space="preserve"> 2024 г</w:t>
      </w:r>
      <w:r>
        <w:rPr>
          <w:rFonts w:ascii="Times New Roman" w:hAnsi="Times New Roman" w:cs="Times New Roman"/>
          <w:sz w:val="24"/>
          <w:szCs w:val="24"/>
        </w:rPr>
        <w:t>. – срок завершения национального проекта «Экология», в рамках которого реализовывались несколько федеральных проектов, направленных на реформирование системы обращения с отходами производства и потребления. Федеральный проект «Чистая страна» был направлен на ликвидацию накопленного ущерба</w:t>
      </w:r>
      <w:r w:rsidR="00763685">
        <w:rPr>
          <w:rFonts w:ascii="Times New Roman" w:hAnsi="Times New Roman" w:cs="Times New Roman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 xml:space="preserve"> федеральный проект «Комплексная система обращения с твердыми коммунальными отходами» - на </w:t>
      </w:r>
      <w:r w:rsidR="00763685">
        <w:rPr>
          <w:rFonts w:ascii="Times New Roman" w:hAnsi="Times New Roman" w:cs="Times New Roman"/>
          <w:sz w:val="24"/>
          <w:szCs w:val="24"/>
        </w:rPr>
        <w:t>совершенствование системы обращения с ТКО, увеличени</w:t>
      </w:r>
      <w:r w:rsidR="00574301">
        <w:rPr>
          <w:rFonts w:ascii="Times New Roman" w:hAnsi="Times New Roman" w:cs="Times New Roman"/>
          <w:sz w:val="24"/>
          <w:szCs w:val="24"/>
        </w:rPr>
        <w:t>е</w:t>
      </w:r>
      <w:r w:rsidR="00763685">
        <w:rPr>
          <w:rFonts w:ascii="Times New Roman" w:hAnsi="Times New Roman" w:cs="Times New Roman"/>
          <w:sz w:val="24"/>
          <w:szCs w:val="24"/>
        </w:rPr>
        <w:t xml:space="preserve"> </w:t>
      </w:r>
      <w:r w:rsidR="00574301">
        <w:rPr>
          <w:rFonts w:ascii="Times New Roman" w:hAnsi="Times New Roman" w:cs="Times New Roman"/>
          <w:sz w:val="24"/>
          <w:szCs w:val="24"/>
        </w:rPr>
        <w:t>доли</w:t>
      </w:r>
      <w:r w:rsidR="00763685">
        <w:rPr>
          <w:rFonts w:ascii="Times New Roman" w:hAnsi="Times New Roman" w:cs="Times New Roman"/>
          <w:sz w:val="24"/>
          <w:szCs w:val="24"/>
        </w:rPr>
        <w:t xml:space="preserve"> </w:t>
      </w:r>
      <w:r w:rsidR="00574301">
        <w:rPr>
          <w:rFonts w:ascii="Times New Roman" w:hAnsi="Times New Roman" w:cs="Times New Roman"/>
          <w:sz w:val="24"/>
          <w:szCs w:val="24"/>
        </w:rPr>
        <w:t>ТКО</w:t>
      </w:r>
      <w:r w:rsidR="00763685">
        <w:rPr>
          <w:rFonts w:ascii="Times New Roman" w:hAnsi="Times New Roman" w:cs="Times New Roman"/>
          <w:sz w:val="24"/>
          <w:szCs w:val="24"/>
        </w:rPr>
        <w:t xml:space="preserve">, направленных на утилизацию; федеральный проект «Инфраструктура для обращения с отходам </w:t>
      </w:r>
      <w:r w:rsidR="00763685">
        <w:rPr>
          <w:rFonts w:ascii="Times New Roman" w:hAnsi="Times New Roman" w:cs="Times New Roman"/>
          <w:sz w:val="24"/>
          <w:szCs w:val="24"/>
          <w:lang w:val="en-GB"/>
        </w:rPr>
        <w:t>I</w:t>
      </w:r>
      <w:r w:rsidR="00763685" w:rsidRPr="00763685">
        <w:rPr>
          <w:rFonts w:ascii="Times New Roman" w:hAnsi="Times New Roman" w:cs="Times New Roman"/>
          <w:sz w:val="24"/>
          <w:szCs w:val="24"/>
        </w:rPr>
        <w:t xml:space="preserve"> </w:t>
      </w:r>
      <w:r w:rsidR="00763685">
        <w:rPr>
          <w:rFonts w:ascii="Times New Roman" w:hAnsi="Times New Roman" w:cs="Times New Roman"/>
          <w:sz w:val="24"/>
          <w:szCs w:val="24"/>
        </w:rPr>
        <w:t>и</w:t>
      </w:r>
      <w:r w:rsidR="00763685" w:rsidRPr="00763685">
        <w:rPr>
          <w:rFonts w:ascii="Times New Roman" w:hAnsi="Times New Roman" w:cs="Times New Roman"/>
          <w:sz w:val="24"/>
          <w:szCs w:val="24"/>
        </w:rPr>
        <w:t xml:space="preserve"> </w:t>
      </w:r>
      <w:r w:rsidR="00763685">
        <w:rPr>
          <w:rFonts w:ascii="Times New Roman" w:hAnsi="Times New Roman" w:cs="Times New Roman"/>
          <w:sz w:val="24"/>
          <w:szCs w:val="24"/>
          <w:lang w:val="en-GB"/>
        </w:rPr>
        <w:t>II</w:t>
      </w:r>
      <w:r w:rsidR="00763685" w:rsidRPr="00763685">
        <w:rPr>
          <w:rFonts w:ascii="Times New Roman" w:hAnsi="Times New Roman" w:cs="Times New Roman"/>
          <w:sz w:val="24"/>
          <w:szCs w:val="24"/>
        </w:rPr>
        <w:t xml:space="preserve"> </w:t>
      </w:r>
      <w:r w:rsidR="00763685">
        <w:rPr>
          <w:rFonts w:ascii="Times New Roman" w:hAnsi="Times New Roman" w:cs="Times New Roman"/>
          <w:sz w:val="24"/>
          <w:szCs w:val="24"/>
        </w:rPr>
        <w:t xml:space="preserve">классов опасности» - на создание современной инфраструктуры, обеспечивающей безопасное обращение с отходами </w:t>
      </w:r>
      <w:r w:rsidR="00763685">
        <w:rPr>
          <w:rFonts w:ascii="Times New Roman" w:hAnsi="Times New Roman" w:cs="Times New Roman"/>
          <w:sz w:val="24"/>
          <w:szCs w:val="24"/>
          <w:lang w:val="en-GB"/>
        </w:rPr>
        <w:t>I</w:t>
      </w:r>
      <w:r w:rsidR="00763685" w:rsidRPr="00763685">
        <w:rPr>
          <w:rFonts w:ascii="Times New Roman" w:hAnsi="Times New Roman" w:cs="Times New Roman"/>
          <w:sz w:val="24"/>
          <w:szCs w:val="24"/>
        </w:rPr>
        <w:t xml:space="preserve"> </w:t>
      </w:r>
      <w:r w:rsidR="00763685">
        <w:rPr>
          <w:rFonts w:ascii="Times New Roman" w:hAnsi="Times New Roman" w:cs="Times New Roman"/>
          <w:sz w:val="24"/>
          <w:szCs w:val="24"/>
        </w:rPr>
        <w:t>и</w:t>
      </w:r>
      <w:r w:rsidR="00763685" w:rsidRPr="00763685">
        <w:rPr>
          <w:rFonts w:ascii="Times New Roman" w:hAnsi="Times New Roman" w:cs="Times New Roman"/>
          <w:sz w:val="24"/>
          <w:szCs w:val="24"/>
        </w:rPr>
        <w:t xml:space="preserve"> </w:t>
      </w:r>
      <w:r w:rsidR="00763685">
        <w:rPr>
          <w:rFonts w:ascii="Times New Roman" w:hAnsi="Times New Roman" w:cs="Times New Roman"/>
          <w:sz w:val="24"/>
          <w:szCs w:val="24"/>
          <w:lang w:val="en-GB"/>
        </w:rPr>
        <w:t>II</w:t>
      </w:r>
      <w:r w:rsidR="00763685" w:rsidRPr="00763685">
        <w:rPr>
          <w:rFonts w:ascii="Times New Roman" w:hAnsi="Times New Roman" w:cs="Times New Roman"/>
          <w:sz w:val="24"/>
          <w:szCs w:val="24"/>
        </w:rPr>
        <w:t xml:space="preserve"> </w:t>
      </w:r>
      <w:r w:rsidR="00763685">
        <w:rPr>
          <w:rFonts w:ascii="Times New Roman" w:hAnsi="Times New Roman" w:cs="Times New Roman"/>
          <w:sz w:val="24"/>
          <w:szCs w:val="24"/>
        </w:rPr>
        <w:t>классов опасности</w:t>
      </w:r>
      <w:r w:rsidR="00763685">
        <w:rPr>
          <w:rFonts w:ascii="Times New Roman" w:hAnsi="Times New Roman" w:cs="Times New Roman"/>
          <w:sz w:val="24"/>
          <w:szCs w:val="24"/>
        </w:rPr>
        <w:t>.</w:t>
      </w:r>
      <w:r w:rsidR="00574301">
        <w:rPr>
          <w:rFonts w:ascii="Times New Roman" w:hAnsi="Times New Roman" w:cs="Times New Roman"/>
          <w:sz w:val="24"/>
          <w:szCs w:val="24"/>
        </w:rPr>
        <w:t xml:space="preserve"> По результатам на 2022 г. произошли существенные изменения в области обращения с отходами производства и потребления:</w:t>
      </w:r>
    </w:p>
    <w:p w14:paraId="152940BB" w14:textId="5EBD56D5" w:rsidR="00574301" w:rsidRDefault="00574301" w:rsidP="00574301">
      <w:pPr>
        <w:pStyle w:val="a9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 w:rsidRPr="00574301">
        <w:rPr>
          <w:rFonts w:ascii="Times New Roman" w:hAnsi="Times New Roman" w:cs="Times New Roman"/>
          <w:sz w:val="24"/>
          <w:szCs w:val="24"/>
        </w:rPr>
        <w:t>был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574301">
        <w:rPr>
          <w:rFonts w:ascii="Times New Roman" w:hAnsi="Times New Roman" w:cs="Times New Roman"/>
          <w:sz w:val="24"/>
          <w:szCs w:val="24"/>
        </w:rPr>
        <w:t xml:space="preserve"> ликвидирован</w:t>
      </w:r>
      <w:r>
        <w:rPr>
          <w:rFonts w:ascii="Times New Roman" w:hAnsi="Times New Roman" w:cs="Times New Roman"/>
          <w:sz w:val="24"/>
          <w:szCs w:val="24"/>
        </w:rPr>
        <w:t>ы</w:t>
      </w:r>
      <w:r w:rsidRPr="00574301">
        <w:rPr>
          <w:rFonts w:ascii="Times New Roman" w:hAnsi="Times New Roman" w:cs="Times New Roman"/>
          <w:sz w:val="24"/>
          <w:szCs w:val="24"/>
        </w:rPr>
        <w:t xml:space="preserve"> 33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74301">
        <w:rPr>
          <w:rFonts w:ascii="Times New Roman" w:hAnsi="Times New Roman" w:cs="Times New Roman"/>
          <w:sz w:val="24"/>
          <w:szCs w:val="24"/>
        </w:rPr>
        <w:t>несанкционированны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574301">
        <w:rPr>
          <w:rFonts w:ascii="Times New Roman" w:hAnsi="Times New Roman" w:cs="Times New Roman"/>
          <w:sz w:val="24"/>
          <w:szCs w:val="24"/>
        </w:rPr>
        <w:t xml:space="preserve"> свалки 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74301">
        <w:rPr>
          <w:rFonts w:ascii="Times New Roman" w:hAnsi="Times New Roman" w:cs="Times New Roman"/>
          <w:sz w:val="24"/>
          <w:szCs w:val="24"/>
        </w:rPr>
        <w:t>границах городов 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74301">
        <w:rPr>
          <w:rFonts w:ascii="Times New Roman" w:hAnsi="Times New Roman" w:cs="Times New Roman"/>
          <w:sz w:val="24"/>
          <w:szCs w:val="24"/>
        </w:rPr>
        <w:t>62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74301">
        <w:rPr>
          <w:rFonts w:ascii="Times New Roman" w:hAnsi="Times New Roman" w:cs="Times New Roman"/>
          <w:sz w:val="24"/>
          <w:szCs w:val="24"/>
        </w:rPr>
        <w:t>наиболее опасных объекта накопленного вреда окружающей среде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38FC385A" w14:textId="28E7FE71" w:rsidR="00574301" w:rsidRDefault="00574301" w:rsidP="00574301">
      <w:pPr>
        <w:pStyle w:val="a9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</w:t>
      </w:r>
      <w:r w:rsidRPr="00574301">
        <w:rPr>
          <w:rFonts w:ascii="Times New Roman" w:hAnsi="Times New Roman" w:cs="Times New Roman"/>
          <w:sz w:val="24"/>
          <w:szCs w:val="24"/>
        </w:rPr>
        <w:t>екультивировано более 500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74301">
        <w:rPr>
          <w:rFonts w:ascii="Times New Roman" w:hAnsi="Times New Roman" w:cs="Times New Roman"/>
          <w:sz w:val="24"/>
          <w:szCs w:val="24"/>
        </w:rPr>
        <w:t>га нарушенных земель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6718FD34" w14:textId="67CE423A" w:rsidR="00574301" w:rsidRDefault="00574301" w:rsidP="00574301">
      <w:pPr>
        <w:pStyle w:val="a9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ведены федеральные территориальные схемы по обращению с ТКО;</w:t>
      </w:r>
    </w:p>
    <w:p w14:paraId="6ECF8E6C" w14:textId="5B432FE6" w:rsidR="00574301" w:rsidRDefault="00267D0E" w:rsidP="00574301">
      <w:pPr>
        <w:pStyle w:val="a9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создан институт региональных операторов по обращению с ТКО;</w:t>
      </w:r>
    </w:p>
    <w:p w14:paraId="3B915E8D" w14:textId="78C6747E" w:rsidR="00267D0E" w:rsidRDefault="00267D0E" w:rsidP="00574301">
      <w:pPr>
        <w:pStyle w:val="a9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введена расширенная ответственность производителей и импортеров за утилизацию упаковки;</w:t>
      </w:r>
    </w:p>
    <w:p w14:paraId="76DB9B90" w14:textId="36F237FA" w:rsidR="00267D0E" w:rsidRPr="00267D0E" w:rsidRDefault="00267D0E" w:rsidP="00267D0E">
      <w:pPr>
        <w:pStyle w:val="a9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 w:rsidRPr="00267D0E">
        <w:rPr>
          <w:rFonts w:ascii="Times New Roman" w:hAnsi="Times New Roman" w:cs="Times New Roman"/>
          <w:sz w:val="24"/>
          <w:szCs w:val="24"/>
        </w:rPr>
        <w:t>федеральный оператор (Росатом) осуществляет деятельность по сбору, транспортированию, обработке, утилизации и обезвреживанию отходов I и II классов на всей территории Российской Федерации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2B4E8CC2" w14:textId="28AEA532" w:rsidR="00267D0E" w:rsidRPr="00267D0E" w:rsidRDefault="00F50DB9" w:rsidP="00267D0E">
      <w:pPr>
        <w:pStyle w:val="a9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создана</w:t>
      </w:r>
      <w:r w:rsidR="00267D0E">
        <w:rPr>
          <w:rFonts w:ascii="Times New Roman" w:hAnsi="Times New Roman" w:cs="Times New Roman"/>
          <w:sz w:val="24"/>
          <w:szCs w:val="24"/>
        </w:rPr>
        <w:t xml:space="preserve"> единая цифровая платформа, </w:t>
      </w:r>
      <w:r>
        <w:rPr>
          <w:rFonts w:ascii="Times New Roman" w:hAnsi="Times New Roman" w:cs="Times New Roman"/>
          <w:sz w:val="24"/>
          <w:szCs w:val="24"/>
        </w:rPr>
        <w:t>в рамках</w:t>
      </w:r>
      <w:r w:rsidR="00267D0E">
        <w:rPr>
          <w:rFonts w:ascii="Times New Roman" w:hAnsi="Times New Roman" w:cs="Times New Roman"/>
          <w:sz w:val="24"/>
          <w:szCs w:val="24"/>
        </w:rPr>
        <w:t xml:space="preserve"> которой </w:t>
      </w:r>
      <w:r>
        <w:rPr>
          <w:rFonts w:ascii="Times New Roman" w:hAnsi="Times New Roman" w:cs="Times New Roman"/>
          <w:sz w:val="24"/>
          <w:szCs w:val="24"/>
        </w:rPr>
        <w:t>консолидирована</w:t>
      </w:r>
      <w:r w:rsidR="00267D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вся </w:t>
      </w:r>
      <w:r w:rsidR="00267D0E" w:rsidRPr="00267D0E">
        <w:rPr>
          <w:rFonts w:ascii="Times New Roman" w:hAnsi="Times New Roman" w:cs="Times New Roman"/>
          <w:sz w:val="24"/>
          <w:szCs w:val="24"/>
        </w:rPr>
        <w:t>деятельност</w:t>
      </w:r>
      <w:r>
        <w:rPr>
          <w:rFonts w:ascii="Times New Roman" w:hAnsi="Times New Roman" w:cs="Times New Roman"/>
          <w:sz w:val="24"/>
          <w:szCs w:val="24"/>
        </w:rPr>
        <w:t>ь</w:t>
      </w:r>
      <w:r w:rsidR="00267D0E" w:rsidRPr="00267D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сфере</w:t>
      </w:r>
      <w:r w:rsidR="00267D0E" w:rsidRPr="00267D0E">
        <w:rPr>
          <w:rFonts w:ascii="Times New Roman" w:hAnsi="Times New Roman" w:cs="Times New Roman"/>
          <w:sz w:val="24"/>
          <w:szCs w:val="24"/>
        </w:rPr>
        <w:t xml:space="preserve"> обращени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="00267D0E" w:rsidRPr="00267D0E">
        <w:rPr>
          <w:rFonts w:ascii="Times New Roman" w:hAnsi="Times New Roman" w:cs="Times New Roman"/>
          <w:sz w:val="24"/>
          <w:szCs w:val="24"/>
        </w:rPr>
        <w:t xml:space="preserve"> с </w:t>
      </w:r>
      <w:r>
        <w:rPr>
          <w:rFonts w:ascii="Times New Roman" w:hAnsi="Times New Roman" w:cs="Times New Roman"/>
          <w:sz w:val="24"/>
          <w:szCs w:val="24"/>
        </w:rPr>
        <w:t xml:space="preserve">опасными </w:t>
      </w:r>
      <w:r w:rsidR="00267D0E" w:rsidRPr="00267D0E">
        <w:rPr>
          <w:rFonts w:ascii="Times New Roman" w:hAnsi="Times New Roman" w:cs="Times New Roman"/>
          <w:sz w:val="24"/>
          <w:szCs w:val="24"/>
        </w:rPr>
        <w:t>отходами –федеральн</w:t>
      </w:r>
      <w:r>
        <w:rPr>
          <w:rFonts w:ascii="Times New Roman" w:hAnsi="Times New Roman" w:cs="Times New Roman"/>
          <w:sz w:val="24"/>
          <w:szCs w:val="24"/>
        </w:rPr>
        <w:t>ая</w:t>
      </w:r>
      <w:r w:rsidR="00267D0E" w:rsidRPr="00267D0E">
        <w:rPr>
          <w:rFonts w:ascii="Times New Roman" w:hAnsi="Times New Roman" w:cs="Times New Roman"/>
          <w:sz w:val="24"/>
          <w:szCs w:val="24"/>
        </w:rPr>
        <w:t xml:space="preserve"> государственн</w:t>
      </w:r>
      <w:r>
        <w:rPr>
          <w:rFonts w:ascii="Times New Roman" w:hAnsi="Times New Roman" w:cs="Times New Roman"/>
          <w:sz w:val="24"/>
          <w:szCs w:val="24"/>
        </w:rPr>
        <w:t>ая</w:t>
      </w:r>
      <w:r w:rsidR="00267D0E" w:rsidRPr="00267D0E">
        <w:rPr>
          <w:rFonts w:ascii="Times New Roman" w:hAnsi="Times New Roman" w:cs="Times New Roman"/>
          <w:sz w:val="24"/>
          <w:szCs w:val="24"/>
        </w:rPr>
        <w:t xml:space="preserve"> информационн</w:t>
      </w:r>
      <w:r>
        <w:rPr>
          <w:rFonts w:ascii="Times New Roman" w:hAnsi="Times New Roman" w:cs="Times New Roman"/>
          <w:sz w:val="24"/>
          <w:szCs w:val="24"/>
        </w:rPr>
        <w:t>ая</w:t>
      </w:r>
      <w:r w:rsidR="00267D0E" w:rsidRPr="00267D0E">
        <w:rPr>
          <w:rFonts w:ascii="Times New Roman" w:hAnsi="Times New Roman" w:cs="Times New Roman"/>
          <w:sz w:val="24"/>
          <w:szCs w:val="24"/>
        </w:rPr>
        <w:t xml:space="preserve"> систем</w:t>
      </w:r>
      <w:r>
        <w:rPr>
          <w:rFonts w:ascii="Times New Roman" w:hAnsi="Times New Roman" w:cs="Times New Roman"/>
          <w:sz w:val="24"/>
          <w:szCs w:val="24"/>
        </w:rPr>
        <w:t>а</w:t>
      </w:r>
      <w:r w:rsidR="00267D0E" w:rsidRPr="00267D0E">
        <w:rPr>
          <w:rFonts w:ascii="Times New Roman" w:hAnsi="Times New Roman" w:cs="Times New Roman"/>
          <w:sz w:val="24"/>
          <w:szCs w:val="24"/>
        </w:rPr>
        <w:t xml:space="preserve"> учета и контроля за обращением с отходами I и II классов опасности</w:t>
      </w:r>
      <w:r w:rsidR="00267D0E">
        <w:rPr>
          <w:rFonts w:ascii="Times New Roman" w:hAnsi="Times New Roman" w:cs="Times New Roman"/>
          <w:sz w:val="24"/>
          <w:szCs w:val="24"/>
        </w:rPr>
        <w:t>;</w:t>
      </w:r>
    </w:p>
    <w:p w14:paraId="70700EBD" w14:textId="27E201D2" w:rsidR="00267D0E" w:rsidRDefault="00F50DB9" w:rsidP="00267D0E">
      <w:pPr>
        <w:pStyle w:val="a9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</w:t>
      </w:r>
      <w:r w:rsidR="00267D0E" w:rsidRPr="00267D0E">
        <w:rPr>
          <w:rFonts w:ascii="Times New Roman" w:hAnsi="Times New Roman" w:cs="Times New Roman"/>
          <w:sz w:val="24"/>
          <w:szCs w:val="24"/>
        </w:rPr>
        <w:t>формиров</w:t>
      </w:r>
      <w:r>
        <w:rPr>
          <w:rFonts w:ascii="Times New Roman" w:hAnsi="Times New Roman" w:cs="Times New Roman"/>
          <w:sz w:val="24"/>
          <w:szCs w:val="24"/>
        </w:rPr>
        <w:t>ана</w:t>
      </w:r>
      <w:r w:rsidR="00267D0E" w:rsidRPr="00267D0E">
        <w:rPr>
          <w:rFonts w:ascii="Times New Roman" w:hAnsi="Times New Roman" w:cs="Times New Roman"/>
          <w:sz w:val="24"/>
          <w:szCs w:val="24"/>
        </w:rPr>
        <w:t xml:space="preserve"> федеральн</w:t>
      </w:r>
      <w:r>
        <w:rPr>
          <w:rFonts w:ascii="Times New Roman" w:hAnsi="Times New Roman" w:cs="Times New Roman"/>
          <w:sz w:val="24"/>
          <w:szCs w:val="24"/>
        </w:rPr>
        <w:t>ая</w:t>
      </w:r>
      <w:r w:rsidR="00267D0E" w:rsidRPr="00267D0E">
        <w:rPr>
          <w:rFonts w:ascii="Times New Roman" w:hAnsi="Times New Roman" w:cs="Times New Roman"/>
          <w:sz w:val="24"/>
          <w:szCs w:val="24"/>
        </w:rPr>
        <w:t xml:space="preserve"> схем</w:t>
      </w:r>
      <w:r>
        <w:rPr>
          <w:rFonts w:ascii="Times New Roman" w:hAnsi="Times New Roman" w:cs="Times New Roman"/>
          <w:sz w:val="24"/>
          <w:szCs w:val="24"/>
        </w:rPr>
        <w:t>а</w:t>
      </w:r>
      <w:r w:rsidR="00267D0E" w:rsidRPr="00267D0E">
        <w:rPr>
          <w:rFonts w:ascii="Times New Roman" w:hAnsi="Times New Roman" w:cs="Times New Roman"/>
          <w:sz w:val="24"/>
          <w:szCs w:val="24"/>
        </w:rPr>
        <w:t xml:space="preserve"> обращения с отходами I и II классов</w:t>
      </w:r>
      <w:r w:rsidR="00267D0E">
        <w:rPr>
          <w:rFonts w:ascii="Times New Roman" w:hAnsi="Times New Roman" w:cs="Times New Roman"/>
          <w:sz w:val="24"/>
          <w:szCs w:val="24"/>
        </w:rPr>
        <w:t>.</w:t>
      </w:r>
    </w:p>
    <w:p w14:paraId="246C9761" w14:textId="74F81FA7" w:rsidR="00F50DB9" w:rsidRDefault="00F50DB9" w:rsidP="00F50DB9">
      <w:pPr>
        <w:pStyle w:val="a9"/>
        <w:ind w:left="780"/>
        <w:rPr>
          <w:rFonts w:ascii="Times New Roman" w:hAnsi="Times New Roman" w:cs="Times New Roman"/>
          <w:sz w:val="24"/>
          <w:szCs w:val="24"/>
        </w:rPr>
      </w:pPr>
    </w:p>
    <w:p w14:paraId="73DEC429" w14:textId="44186011" w:rsidR="00486461" w:rsidRDefault="00F50DB9" w:rsidP="00DA028B">
      <w:pPr>
        <w:ind w:firstLine="652"/>
        <w:jc w:val="both"/>
        <w:rPr>
          <w:rFonts w:ascii="Times New Roman" w:hAnsi="Times New Roman" w:cs="Times New Roman"/>
          <w:sz w:val="24"/>
          <w:szCs w:val="24"/>
        </w:rPr>
      </w:pPr>
      <w:r w:rsidRPr="008A317A">
        <w:rPr>
          <w:rFonts w:ascii="Times New Roman" w:hAnsi="Times New Roman" w:cs="Times New Roman"/>
          <w:sz w:val="24"/>
          <w:szCs w:val="24"/>
        </w:rPr>
        <w:t xml:space="preserve">В настоящее время продолжается деятельность по реформированиям системы обращения с отходами производства и потребления. В 2022 г. был утвержден </w:t>
      </w:r>
      <w:r w:rsidR="003D03FC">
        <w:rPr>
          <w:rFonts w:ascii="Times New Roman" w:hAnsi="Times New Roman" w:cs="Times New Roman"/>
          <w:sz w:val="24"/>
          <w:szCs w:val="24"/>
        </w:rPr>
        <w:t xml:space="preserve">федеральный проект «Экономика замкнутого цикла». </w:t>
      </w:r>
      <w:r w:rsidR="00486461">
        <w:rPr>
          <w:rFonts w:ascii="Times New Roman" w:hAnsi="Times New Roman" w:cs="Times New Roman"/>
          <w:sz w:val="24"/>
          <w:szCs w:val="24"/>
        </w:rPr>
        <w:t>Основные направления реализации проекта:</w:t>
      </w:r>
    </w:p>
    <w:p w14:paraId="4CC212EE" w14:textId="77777777" w:rsidR="00486461" w:rsidRPr="00486461" w:rsidRDefault="00486461" w:rsidP="00DA028B">
      <w:pPr>
        <w:pStyle w:val="a9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86461">
        <w:rPr>
          <w:rFonts w:ascii="Times New Roman" w:hAnsi="Times New Roman" w:cs="Times New Roman"/>
          <w:sz w:val="24"/>
          <w:szCs w:val="24"/>
        </w:rPr>
        <w:t>Минимизация образования отходов</w:t>
      </w:r>
    </w:p>
    <w:p w14:paraId="4C5D2048" w14:textId="77777777" w:rsidR="00486461" w:rsidRPr="00486461" w:rsidRDefault="00486461" w:rsidP="00DA028B">
      <w:pPr>
        <w:pStyle w:val="a9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86461">
        <w:rPr>
          <w:rFonts w:ascii="Times New Roman" w:hAnsi="Times New Roman" w:cs="Times New Roman"/>
          <w:sz w:val="24"/>
          <w:szCs w:val="24"/>
        </w:rPr>
        <w:t>Создание инфраструктуры обращения с отходами</w:t>
      </w:r>
    </w:p>
    <w:p w14:paraId="2BAC529C" w14:textId="77777777" w:rsidR="00486461" w:rsidRPr="00486461" w:rsidRDefault="00486461" w:rsidP="00DA028B">
      <w:pPr>
        <w:pStyle w:val="a9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86461">
        <w:rPr>
          <w:rFonts w:ascii="Times New Roman" w:hAnsi="Times New Roman" w:cs="Times New Roman"/>
          <w:sz w:val="24"/>
          <w:szCs w:val="24"/>
        </w:rPr>
        <w:t>Стимулирование использования вторичных ресурсов в отраслях экономики</w:t>
      </w:r>
    </w:p>
    <w:p w14:paraId="0CE9E618" w14:textId="77777777" w:rsidR="00486461" w:rsidRPr="00486461" w:rsidRDefault="00486461" w:rsidP="00DA028B">
      <w:pPr>
        <w:pStyle w:val="a9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86461">
        <w:rPr>
          <w:rFonts w:ascii="Times New Roman" w:hAnsi="Times New Roman" w:cs="Times New Roman"/>
          <w:sz w:val="24"/>
          <w:szCs w:val="24"/>
        </w:rPr>
        <w:t>Ограничение оборота неэкологичной упаковки</w:t>
      </w:r>
    </w:p>
    <w:p w14:paraId="042CDBC6" w14:textId="77777777" w:rsidR="00486461" w:rsidRPr="00486461" w:rsidRDefault="00486461" w:rsidP="00DA028B">
      <w:pPr>
        <w:pStyle w:val="a9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86461">
        <w:rPr>
          <w:rFonts w:ascii="Times New Roman" w:hAnsi="Times New Roman" w:cs="Times New Roman"/>
          <w:sz w:val="24"/>
          <w:szCs w:val="24"/>
        </w:rPr>
        <w:lastRenderedPageBreak/>
        <w:t>Создание системы прослеживаемости движения отходов, вторичных материальных ресурсов и вторичного сырья</w:t>
      </w:r>
    </w:p>
    <w:p w14:paraId="47F7DF1F" w14:textId="77777777" w:rsidR="00486461" w:rsidRPr="00486461" w:rsidRDefault="00A46ED8" w:rsidP="00486461">
      <w:pPr>
        <w:pStyle w:val="a9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0288" behindDoc="1" locked="0" layoutInCell="1" allowOverlap="1" wp14:anchorId="2FA523EB" wp14:editId="407E8070">
            <wp:simplePos x="0" y="0"/>
            <wp:positionH relativeFrom="margin">
              <wp:align>right</wp:align>
            </wp:positionH>
            <wp:positionV relativeFrom="paragraph">
              <wp:posOffset>309880</wp:posOffset>
            </wp:positionV>
            <wp:extent cx="6057900" cy="3219450"/>
            <wp:effectExtent l="38100" t="0" r="19050" b="0"/>
            <wp:wrapTopAndBottom/>
            <wp:docPr id="6" name="Схема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  <wp14:sizeRelH relativeFrom="margin">
              <wp14:pctWidth>0</wp14:pctWidth>
            </wp14:sizeRelH>
          </wp:anchor>
        </w:drawing>
      </w:r>
      <w:r w:rsidR="00486461" w:rsidRPr="00486461">
        <w:rPr>
          <w:rFonts w:ascii="Times New Roman" w:hAnsi="Times New Roman" w:cs="Times New Roman"/>
          <w:sz w:val="24"/>
          <w:szCs w:val="24"/>
        </w:rPr>
        <w:t>Экологическое просвещение</w:t>
      </w:r>
    </w:p>
    <w:p w14:paraId="4CF56E55" w14:textId="070C5F87" w:rsidR="00486461" w:rsidRPr="00A46ED8" w:rsidRDefault="00A46ED8" w:rsidP="00A46ED8">
      <w:pPr>
        <w:pStyle w:val="a9"/>
        <w:ind w:left="1372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3. Планируемые результаты реализации федерального проекта «Экономика замкнутого цикла» </w:t>
      </w:r>
      <w:r w:rsidRPr="00A46ED8">
        <w:rPr>
          <w:rFonts w:ascii="Times New Roman" w:hAnsi="Times New Roman" w:cs="Times New Roman"/>
          <w:sz w:val="24"/>
          <w:szCs w:val="24"/>
        </w:rPr>
        <w:t>[2]</w:t>
      </w:r>
    </w:p>
    <w:p w14:paraId="2CE94ACC" w14:textId="2A2A0B7B" w:rsidR="00486461" w:rsidRDefault="00525DF8" w:rsidP="008A317A">
      <w:pPr>
        <w:ind w:firstLine="652"/>
        <w:rPr>
          <w:rFonts w:ascii="Times New Roman" w:hAnsi="Times New Roman" w:cs="Times New Roman"/>
          <w:color w:val="111111"/>
          <w:sz w:val="24"/>
          <w:szCs w:val="24"/>
          <w:shd w:val="clear" w:color="auto" w:fill="FDFDFD"/>
        </w:rPr>
      </w:pPr>
      <w:r>
        <w:rPr>
          <w:rFonts w:ascii="Times New Roman" w:hAnsi="Times New Roman" w:cs="Times New Roman"/>
          <w:color w:val="111111"/>
          <w:sz w:val="24"/>
          <w:szCs w:val="24"/>
          <w:shd w:val="clear" w:color="auto" w:fill="FDFDFD"/>
        </w:rPr>
        <w:t>В 2021 г. было объявлено о запуске нового федерального проекта «Генеральная уборка», который стал более расширенным продолжением федерального проекта «Чистая страна». Основная цель – ликвидация накопленного ущерба на суше и на море (в том числе утилизация затонувших кораблей и недействующих опасных скважин).</w:t>
      </w:r>
    </w:p>
    <w:p w14:paraId="753DD5EB" w14:textId="01C2394C" w:rsidR="00525DF8" w:rsidRDefault="00937AA8" w:rsidP="00525DF8">
      <w:pPr>
        <w:pStyle w:val="a5"/>
        <w:ind w:firstLine="652"/>
        <w:jc w:val="both"/>
        <w:rPr>
          <w:rFonts w:ascii="Times New Roman" w:hAnsi="Times New Roman" w:cs="Times New Roman"/>
          <w:color w:val="111111"/>
          <w:sz w:val="24"/>
          <w:szCs w:val="24"/>
          <w:shd w:val="clear" w:color="auto" w:fill="FDFDFD"/>
        </w:rPr>
      </w:pPr>
      <w:r>
        <w:rPr>
          <w:rFonts w:ascii="Times New Roman" w:hAnsi="Times New Roman" w:cs="Times New Roman"/>
          <w:color w:val="111111"/>
          <w:sz w:val="24"/>
          <w:szCs w:val="24"/>
          <w:shd w:val="clear" w:color="auto" w:fill="FDFDFD"/>
        </w:rPr>
        <w:t>В условиях санкционного давления реализация н</w:t>
      </w:r>
      <w:r w:rsidR="00525DF8">
        <w:rPr>
          <w:rFonts w:ascii="Times New Roman" w:hAnsi="Times New Roman" w:cs="Times New Roman"/>
          <w:color w:val="111111"/>
          <w:sz w:val="24"/>
          <w:szCs w:val="24"/>
          <w:shd w:val="clear" w:color="auto" w:fill="FDFDFD"/>
        </w:rPr>
        <w:t>овы</w:t>
      </w:r>
      <w:r>
        <w:rPr>
          <w:rFonts w:ascii="Times New Roman" w:hAnsi="Times New Roman" w:cs="Times New Roman"/>
          <w:color w:val="111111"/>
          <w:sz w:val="24"/>
          <w:szCs w:val="24"/>
          <w:shd w:val="clear" w:color="auto" w:fill="FDFDFD"/>
        </w:rPr>
        <w:t>х</w:t>
      </w:r>
      <w:r w:rsidR="00525DF8">
        <w:rPr>
          <w:rFonts w:ascii="Times New Roman" w:hAnsi="Times New Roman" w:cs="Times New Roman"/>
          <w:color w:val="111111"/>
          <w:sz w:val="24"/>
          <w:szCs w:val="24"/>
          <w:shd w:val="clear" w:color="auto" w:fill="FDFDFD"/>
        </w:rPr>
        <w:t xml:space="preserve"> государственны</w:t>
      </w:r>
      <w:r>
        <w:rPr>
          <w:rFonts w:ascii="Times New Roman" w:hAnsi="Times New Roman" w:cs="Times New Roman"/>
          <w:color w:val="111111"/>
          <w:sz w:val="24"/>
          <w:szCs w:val="24"/>
          <w:shd w:val="clear" w:color="auto" w:fill="FDFDFD"/>
        </w:rPr>
        <w:t>х инициатив</w:t>
      </w:r>
      <w:r w:rsidR="009C4185">
        <w:rPr>
          <w:rFonts w:ascii="Times New Roman" w:hAnsi="Times New Roman" w:cs="Times New Roman"/>
          <w:color w:val="111111"/>
          <w:sz w:val="24"/>
          <w:szCs w:val="24"/>
          <w:shd w:val="clear" w:color="auto" w:fill="FDFDFD"/>
        </w:rPr>
        <w:t xml:space="preserve"> </w:t>
      </w:r>
      <w:r>
        <w:rPr>
          <w:rFonts w:ascii="Times New Roman" w:hAnsi="Times New Roman" w:cs="Times New Roman"/>
          <w:color w:val="111111"/>
          <w:sz w:val="24"/>
          <w:szCs w:val="24"/>
          <w:shd w:val="clear" w:color="auto" w:fill="FDFDFD"/>
        </w:rPr>
        <w:t>будет способствовать</w:t>
      </w:r>
      <w:r w:rsidR="001C3FB2">
        <w:rPr>
          <w:rFonts w:ascii="Times New Roman" w:hAnsi="Times New Roman" w:cs="Times New Roman"/>
          <w:color w:val="111111"/>
          <w:sz w:val="24"/>
          <w:szCs w:val="24"/>
          <w:shd w:val="clear" w:color="auto" w:fill="FDFDFD"/>
        </w:rPr>
        <w:t>:</w:t>
      </w:r>
      <w:r>
        <w:rPr>
          <w:rFonts w:ascii="Times New Roman" w:hAnsi="Times New Roman" w:cs="Times New Roman"/>
          <w:color w:val="111111"/>
          <w:sz w:val="24"/>
          <w:szCs w:val="24"/>
          <w:shd w:val="clear" w:color="auto" w:fill="FDFDFD"/>
        </w:rPr>
        <w:t xml:space="preserve"> </w:t>
      </w:r>
      <w:r w:rsidR="001C3FB2">
        <w:rPr>
          <w:rFonts w:ascii="Times New Roman" w:hAnsi="Times New Roman" w:cs="Times New Roman"/>
          <w:color w:val="111111"/>
          <w:sz w:val="24"/>
          <w:szCs w:val="24"/>
          <w:shd w:val="clear" w:color="auto" w:fill="FDFDFD"/>
        </w:rPr>
        <w:t>снижению зависимости от импорта западной продукции, в том числе высокотехнологичной,</w:t>
      </w:r>
      <w:r>
        <w:rPr>
          <w:rFonts w:ascii="Times New Roman" w:hAnsi="Times New Roman" w:cs="Times New Roman"/>
          <w:color w:val="111111"/>
          <w:sz w:val="24"/>
          <w:szCs w:val="24"/>
          <w:shd w:val="clear" w:color="auto" w:fill="FDFDFD"/>
        </w:rPr>
        <w:t xml:space="preserve"> за счет</w:t>
      </w:r>
      <w:r w:rsidR="001C3FB2">
        <w:rPr>
          <w:rFonts w:ascii="Times New Roman" w:hAnsi="Times New Roman" w:cs="Times New Roman"/>
          <w:color w:val="111111"/>
          <w:sz w:val="24"/>
          <w:szCs w:val="24"/>
          <w:shd w:val="clear" w:color="auto" w:fill="FDFDFD"/>
        </w:rPr>
        <w:t xml:space="preserve"> </w:t>
      </w:r>
      <w:r>
        <w:rPr>
          <w:rFonts w:ascii="Times New Roman" w:hAnsi="Times New Roman" w:cs="Times New Roman"/>
          <w:color w:val="111111"/>
          <w:sz w:val="24"/>
          <w:szCs w:val="24"/>
          <w:shd w:val="clear" w:color="auto" w:fill="FDFDFD"/>
        </w:rPr>
        <w:t xml:space="preserve">вовлечения вторичных </w:t>
      </w:r>
      <w:r w:rsidR="001C3FB2">
        <w:rPr>
          <w:rFonts w:ascii="Times New Roman" w:hAnsi="Times New Roman" w:cs="Times New Roman"/>
          <w:color w:val="111111"/>
          <w:sz w:val="24"/>
          <w:szCs w:val="24"/>
          <w:shd w:val="clear" w:color="auto" w:fill="FDFDFD"/>
        </w:rPr>
        <w:t>ресурсов</w:t>
      </w:r>
      <w:r>
        <w:rPr>
          <w:rFonts w:ascii="Times New Roman" w:hAnsi="Times New Roman" w:cs="Times New Roman"/>
          <w:color w:val="111111"/>
          <w:sz w:val="24"/>
          <w:szCs w:val="24"/>
          <w:shd w:val="clear" w:color="auto" w:fill="FDFDFD"/>
        </w:rPr>
        <w:t xml:space="preserve"> в хозяйственный оборот</w:t>
      </w:r>
      <w:r w:rsidR="001C3FB2">
        <w:rPr>
          <w:rFonts w:ascii="Times New Roman" w:hAnsi="Times New Roman" w:cs="Times New Roman"/>
          <w:color w:val="111111"/>
          <w:sz w:val="24"/>
          <w:szCs w:val="24"/>
          <w:shd w:val="clear" w:color="auto" w:fill="FDFDFD"/>
        </w:rPr>
        <w:t xml:space="preserve">; развитию национального производства и импортозамещения; </w:t>
      </w:r>
      <w:r w:rsidR="009C4185">
        <w:rPr>
          <w:rFonts w:ascii="Times New Roman" w:hAnsi="Times New Roman" w:cs="Times New Roman"/>
          <w:color w:val="111111"/>
          <w:sz w:val="24"/>
          <w:szCs w:val="24"/>
          <w:shd w:val="clear" w:color="auto" w:fill="FDFDFD"/>
        </w:rPr>
        <w:t>повышению уровня экологической культуры населения. В целом это приведет к росту экономки, благосостояния общества и качества жизни населения.</w:t>
      </w:r>
    </w:p>
    <w:p w14:paraId="1FC03F4C" w14:textId="184A693F" w:rsidR="00486461" w:rsidRPr="008A317A" w:rsidRDefault="00486461" w:rsidP="008A317A">
      <w:pPr>
        <w:ind w:firstLine="652"/>
        <w:rPr>
          <w:rFonts w:ascii="Times New Roman" w:hAnsi="Times New Roman" w:cs="Times New Roman"/>
          <w:sz w:val="24"/>
          <w:szCs w:val="24"/>
        </w:rPr>
      </w:pPr>
    </w:p>
    <w:p w14:paraId="77C89FD9" w14:textId="77777777" w:rsidR="0046725B" w:rsidRPr="0046725B" w:rsidRDefault="0046725B" w:rsidP="0046725B">
      <w:pPr>
        <w:ind w:firstLine="652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725B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14:paraId="7BE37F00" w14:textId="77777777" w:rsidR="006D6CB4" w:rsidRPr="006D6CB4" w:rsidRDefault="0046725B" w:rsidP="00E65315">
      <w:pPr>
        <w:ind w:firstLine="652"/>
        <w:jc w:val="both"/>
        <w:rPr>
          <w:rFonts w:ascii="Times New Roman" w:hAnsi="Times New Roman" w:cs="Times New Roman"/>
          <w:sz w:val="24"/>
          <w:szCs w:val="24"/>
        </w:rPr>
      </w:pPr>
      <w:r w:rsidRPr="006D6CB4">
        <w:rPr>
          <w:rFonts w:ascii="Times New Roman" w:hAnsi="Times New Roman" w:cs="Times New Roman"/>
          <w:sz w:val="24"/>
          <w:szCs w:val="24"/>
        </w:rPr>
        <w:t xml:space="preserve">1. </w:t>
      </w:r>
      <w:r w:rsidR="006D6CB4" w:rsidRPr="006D6CB4">
        <w:rPr>
          <w:rFonts w:ascii="Times New Roman" w:hAnsi="Times New Roman" w:cs="Times New Roman"/>
          <w:sz w:val="24"/>
          <w:szCs w:val="24"/>
        </w:rPr>
        <w:t>О состоянии и об охране окружающей среды Российской Федерации в 2021 году. Государственный доклад. — М.: Минприроды России; МГУ имени М.В.Ломоносова, 2022. — 684 с.</w:t>
      </w:r>
    </w:p>
    <w:p w14:paraId="0817C931" w14:textId="4CE8093B" w:rsidR="0046725B" w:rsidRDefault="0046725B" w:rsidP="00E65315">
      <w:pPr>
        <w:ind w:firstLine="652"/>
        <w:jc w:val="both"/>
        <w:rPr>
          <w:rFonts w:ascii="Times New Roman" w:hAnsi="Times New Roman" w:cs="Times New Roman"/>
          <w:sz w:val="24"/>
          <w:szCs w:val="24"/>
        </w:rPr>
      </w:pPr>
      <w:r w:rsidRPr="006D6CB4">
        <w:rPr>
          <w:rFonts w:ascii="Times New Roman" w:hAnsi="Times New Roman" w:cs="Times New Roman"/>
          <w:sz w:val="24"/>
          <w:szCs w:val="24"/>
        </w:rPr>
        <w:t xml:space="preserve">2. </w:t>
      </w:r>
      <w:r w:rsidR="00A46ED8">
        <w:rPr>
          <w:rFonts w:ascii="Times New Roman" w:hAnsi="Times New Roman" w:cs="Times New Roman"/>
          <w:sz w:val="24"/>
          <w:szCs w:val="24"/>
        </w:rPr>
        <w:t>Единая цифровая платформа экономики замкнутого цикла</w:t>
      </w:r>
      <w:r w:rsidRPr="00A46ED8">
        <w:rPr>
          <w:rFonts w:ascii="Times New Roman" w:hAnsi="Times New Roman" w:cs="Times New Roman"/>
          <w:sz w:val="24"/>
          <w:szCs w:val="24"/>
        </w:rPr>
        <w:t xml:space="preserve"> </w:t>
      </w:r>
      <w:r w:rsidRPr="0046725B">
        <w:rPr>
          <w:rFonts w:ascii="Times New Roman" w:hAnsi="Times New Roman" w:cs="Times New Roman"/>
          <w:sz w:val="24"/>
          <w:szCs w:val="24"/>
          <w:lang w:val="en-GB"/>
        </w:rPr>
        <w:t>URL</w:t>
      </w:r>
      <w:r w:rsidRPr="0046725B">
        <w:rPr>
          <w:rFonts w:ascii="Times New Roman" w:hAnsi="Times New Roman" w:cs="Times New Roman"/>
          <w:sz w:val="24"/>
          <w:szCs w:val="24"/>
        </w:rPr>
        <w:t xml:space="preserve">: </w:t>
      </w:r>
      <w:r w:rsidR="00A46ED8" w:rsidRPr="00A46ED8">
        <w:rPr>
          <w:rFonts w:ascii="Times New Roman" w:hAnsi="Times New Roman" w:cs="Times New Roman"/>
          <w:sz w:val="24"/>
          <w:szCs w:val="24"/>
        </w:rPr>
        <w:t>https://reo.ru/ezc</w:t>
      </w:r>
    </w:p>
    <w:p w14:paraId="539D305B" w14:textId="77777777" w:rsidR="009C4185" w:rsidRDefault="009C4185" w:rsidP="00E6531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14F597" w14:textId="131CD17C" w:rsidR="00E65315" w:rsidRDefault="00E65315" w:rsidP="00E6531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65315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14:paraId="281EAFC5" w14:textId="677AB27A" w:rsidR="00E65315" w:rsidRPr="00D12369" w:rsidRDefault="00E65315" w:rsidP="00E6531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Туранова Мария Витальевна (Российская Федерация, Санкт-Петербург) – научный сотрудник, Институт проблем региональной экономики РАН (Санкт-Петербург, ул. Серпуховская д. 36-38,</w:t>
      </w:r>
      <w:r w:rsidRPr="00E65315">
        <w:rPr>
          <w:rFonts w:ascii="Times New Roman" w:hAnsi="Times New Roman" w:cs="Times New Roman"/>
          <w:sz w:val="24"/>
          <w:szCs w:val="24"/>
        </w:rPr>
        <w:t xml:space="preserve"> </w:t>
      </w:r>
      <w:hyperlink r:id="rId15" w:history="1">
        <w:r w:rsidRPr="00E65315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bdr w:val="none" w:sz="0" w:space="0" w:color="auto" w:frame="1"/>
            <w:shd w:val="clear" w:color="auto" w:fill="FFFFFF"/>
          </w:rPr>
          <w:t>info@iresras.ru</w:t>
        </w:r>
      </w:hyperlink>
      <w:r w:rsidRPr="00D12369">
        <w:rPr>
          <w:rFonts w:ascii="Times New Roman" w:hAnsi="Times New Roman" w:cs="Times New Roman"/>
          <w:sz w:val="24"/>
          <w:szCs w:val="24"/>
        </w:rPr>
        <w:t>)</w:t>
      </w:r>
    </w:p>
    <w:p w14:paraId="3C49F39B" w14:textId="77777777" w:rsidR="00E65315" w:rsidRPr="00D12369" w:rsidRDefault="00E65315" w:rsidP="00E6531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C134F61" w14:textId="4E5293F3" w:rsidR="00E65315" w:rsidRDefault="00E65315" w:rsidP="00E65315">
      <w:pPr>
        <w:jc w:val="right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Turanova M.</w:t>
      </w:r>
    </w:p>
    <w:p w14:paraId="5102BF1F" w14:textId="77777777" w:rsidR="009C4185" w:rsidRDefault="009C4185" w:rsidP="00E65315">
      <w:pPr>
        <w:jc w:val="right"/>
        <w:rPr>
          <w:rFonts w:ascii="Times New Roman" w:hAnsi="Times New Roman" w:cs="Times New Roman"/>
          <w:sz w:val="24"/>
          <w:szCs w:val="24"/>
          <w:lang w:val="en-GB"/>
        </w:rPr>
      </w:pPr>
    </w:p>
    <w:p w14:paraId="0BD946C9" w14:textId="0F9B27CD" w:rsidR="00E65315" w:rsidRPr="00E65315" w:rsidRDefault="009C4185" w:rsidP="00E65315">
      <w:pPr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9C4185">
        <w:rPr>
          <w:rFonts w:ascii="Times New Roman" w:hAnsi="Times New Roman" w:cs="Times New Roman"/>
          <w:b/>
          <w:sz w:val="24"/>
          <w:szCs w:val="24"/>
          <w:lang w:val="en-GB"/>
        </w:rPr>
        <w:t>New trends in the development of the production and consumption waste management system</w:t>
      </w:r>
    </w:p>
    <w:p w14:paraId="297D3AF4" w14:textId="77777777" w:rsidR="00E65315" w:rsidRPr="00E65315" w:rsidRDefault="00E65315" w:rsidP="00E65315">
      <w:pPr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444B6361" w14:textId="6ACEF5F7" w:rsidR="00E65315" w:rsidRPr="007D158E" w:rsidRDefault="007D158E" w:rsidP="007D158E">
      <w:pPr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7D158E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Abstract</w:t>
      </w:r>
      <w:r w:rsidR="00E65315" w:rsidRPr="007D158E">
        <w:rPr>
          <w:rFonts w:ascii="Times New Roman" w:hAnsi="Times New Roman" w:cs="Times New Roman"/>
          <w:b/>
          <w:sz w:val="24"/>
          <w:szCs w:val="24"/>
          <w:lang w:val="en-GB"/>
        </w:rPr>
        <w:t>:</w:t>
      </w:r>
      <w:r w:rsidR="00E65315" w:rsidRPr="00E6531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12369" w:rsidRPr="00D12369">
        <w:rPr>
          <w:rFonts w:ascii="Times New Roman" w:hAnsi="Times New Roman" w:cs="Times New Roman"/>
          <w:i/>
          <w:sz w:val="24"/>
          <w:szCs w:val="24"/>
          <w:lang w:val="en-GB"/>
        </w:rPr>
        <w:t>The report noted the main trends in the development of the production and consumption waste management system, including new government initiatives implemented under sanctions pressure.</w:t>
      </w:r>
    </w:p>
    <w:p w14:paraId="1B3057AF" w14:textId="06837947" w:rsidR="00E65315" w:rsidRDefault="007D158E" w:rsidP="007D158E">
      <w:pPr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Key</w:t>
      </w:r>
      <w:r w:rsidR="00E65315" w:rsidRPr="007D158E">
        <w:rPr>
          <w:rFonts w:ascii="Times New Roman" w:hAnsi="Times New Roman" w:cs="Times New Roman"/>
          <w:b/>
          <w:sz w:val="24"/>
          <w:szCs w:val="24"/>
          <w:lang w:val="en-GB"/>
        </w:rPr>
        <w:t>words:</w:t>
      </w:r>
      <w:r w:rsidR="00E65315" w:rsidRPr="00E6531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12369" w:rsidRPr="00D12369">
        <w:rPr>
          <w:rFonts w:ascii="Times New Roman" w:hAnsi="Times New Roman" w:cs="Times New Roman"/>
          <w:i/>
          <w:sz w:val="24"/>
          <w:szCs w:val="24"/>
          <w:lang w:val="en-GB"/>
        </w:rPr>
        <w:t>production and consumption waste, the national project "Ecology", the federal project "Circular Economy", the system for handling production and consumption waste</w:t>
      </w:r>
    </w:p>
    <w:p w14:paraId="28A08714" w14:textId="77777777" w:rsidR="007D158E" w:rsidRDefault="007D158E" w:rsidP="007D158E">
      <w:pPr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</w:p>
    <w:p w14:paraId="316ACE14" w14:textId="77777777" w:rsidR="007D158E" w:rsidRDefault="007D158E" w:rsidP="007D158E">
      <w:pPr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7D158E">
        <w:rPr>
          <w:rFonts w:ascii="Times New Roman" w:hAnsi="Times New Roman" w:cs="Times New Roman"/>
          <w:b/>
          <w:sz w:val="24"/>
          <w:szCs w:val="24"/>
          <w:lang w:val="en-GB"/>
        </w:rPr>
        <w:t>Author information</w:t>
      </w:r>
    </w:p>
    <w:p w14:paraId="69709780" w14:textId="3E40C937" w:rsidR="007D158E" w:rsidRDefault="007D158E" w:rsidP="007D158E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7D158E">
        <w:rPr>
          <w:rFonts w:ascii="Times New Roman" w:hAnsi="Times New Roman" w:cs="Times New Roman"/>
          <w:sz w:val="24"/>
          <w:szCs w:val="24"/>
          <w:lang w:val="en-GB"/>
        </w:rPr>
        <w:t>Tu</w:t>
      </w:r>
      <w:r>
        <w:rPr>
          <w:rFonts w:ascii="Times New Roman" w:hAnsi="Times New Roman" w:cs="Times New Roman"/>
          <w:sz w:val="24"/>
          <w:szCs w:val="24"/>
          <w:lang w:val="en-GB"/>
        </w:rPr>
        <w:t>ranova Maria</w:t>
      </w:r>
      <w:r w:rsidRPr="007D158E">
        <w:rPr>
          <w:rFonts w:ascii="Times New Roman" w:hAnsi="Times New Roman" w:cs="Times New Roman"/>
          <w:sz w:val="24"/>
          <w:szCs w:val="24"/>
          <w:lang w:val="en-GB"/>
        </w:rPr>
        <w:t xml:space="preserve"> (Russian Federation, St. Petersburg) – Researcher, Institute for Regional Economic Problems of the Russian Academy of Sciences (St. Petersburg, Serpukhovskaya st., 36-38, info@iresras.ru)</w:t>
      </w:r>
    </w:p>
    <w:p w14:paraId="1F70F938" w14:textId="77777777" w:rsidR="007D158E" w:rsidRDefault="007D158E" w:rsidP="007D158E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4C15AC84" w14:textId="77777777" w:rsidR="007D158E" w:rsidRPr="007D158E" w:rsidRDefault="007D158E" w:rsidP="007D158E">
      <w:pPr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7D158E">
        <w:rPr>
          <w:rFonts w:ascii="Times New Roman" w:hAnsi="Times New Roman" w:cs="Times New Roman"/>
          <w:b/>
          <w:sz w:val="24"/>
          <w:szCs w:val="24"/>
          <w:lang w:val="en-GB"/>
        </w:rPr>
        <w:t>Bibliographic list</w:t>
      </w:r>
    </w:p>
    <w:p w14:paraId="38A61DEC" w14:textId="77777777" w:rsidR="00D12369" w:rsidRPr="00D12369" w:rsidRDefault="007D158E" w:rsidP="00D12369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7D158E">
        <w:rPr>
          <w:rFonts w:ascii="Times New Roman" w:hAnsi="Times New Roman" w:cs="Times New Roman"/>
          <w:sz w:val="24"/>
          <w:szCs w:val="24"/>
          <w:lang w:val="en-GB"/>
        </w:rPr>
        <w:t xml:space="preserve">1. </w:t>
      </w:r>
      <w:r w:rsidR="00D12369" w:rsidRPr="00D12369">
        <w:rPr>
          <w:rFonts w:ascii="Times New Roman" w:hAnsi="Times New Roman" w:cs="Times New Roman"/>
          <w:sz w:val="24"/>
          <w:szCs w:val="24"/>
          <w:lang w:val="en-GB"/>
        </w:rPr>
        <w:t>1. On the state and protection of the environment of the Russian Federation in 2021. State report. - M.: Ministry of Natural Resources of Russia; Moscow State University named after M.V. Lomonosov, 2022. - 684 p.</w:t>
      </w:r>
    </w:p>
    <w:p w14:paraId="1098A13B" w14:textId="57D6A9B8" w:rsidR="007D158E" w:rsidRPr="007D158E" w:rsidRDefault="00D12369" w:rsidP="00D12369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12369">
        <w:rPr>
          <w:rFonts w:ascii="Times New Roman" w:hAnsi="Times New Roman" w:cs="Times New Roman"/>
          <w:sz w:val="24"/>
          <w:szCs w:val="24"/>
          <w:lang w:val="en-GB"/>
        </w:rPr>
        <w:t>2. Unified digital platform for the circular economy URL: https://reo.ru/ezc</w:t>
      </w:r>
    </w:p>
    <w:sectPr w:rsidR="007D158E" w:rsidRPr="007D158E" w:rsidSect="004674F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A5BE91" w14:textId="77777777" w:rsidR="008B76FE" w:rsidRDefault="008B76FE" w:rsidP="000F0C22">
      <w:r>
        <w:separator/>
      </w:r>
    </w:p>
  </w:endnote>
  <w:endnote w:type="continuationSeparator" w:id="0">
    <w:p w14:paraId="7EFA0F30" w14:textId="77777777" w:rsidR="008B76FE" w:rsidRDefault="008B76FE" w:rsidP="000F0C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79F156" w14:textId="77777777" w:rsidR="008B76FE" w:rsidRDefault="008B76FE" w:rsidP="000F0C22">
      <w:r>
        <w:separator/>
      </w:r>
    </w:p>
  </w:footnote>
  <w:footnote w:type="continuationSeparator" w:id="0">
    <w:p w14:paraId="6FD5684D" w14:textId="77777777" w:rsidR="008B76FE" w:rsidRDefault="008B76FE" w:rsidP="000F0C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52FDE"/>
    <w:multiLevelType w:val="hybridMultilevel"/>
    <w:tmpl w:val="8D904B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F78EC"/>
    <w:multiLevelType w:val="hybridMultilevel"/>
    <w:tmpl w:val="8C46BC7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4E3D94"/>
    <w:multiLevelType w:val="hybridMultilevel"/>
    <w:tmpl w:val="654443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991D65"/>
    <w:multiLevelType w:val="multilevel"/>
    <w:tmpl w:val="EB745E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0040F73"/>
    <w:multiLevelType w:val="hybridMultilevel"/>
    <w:tmpl w:val="EE0254F0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12A15897"/>
    <w:multiLevelType w:val="multilevel"/>
    <w:tmpl w:val="B92EC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6C6557F"/>
    <w:multiLevelType w:val="hybridMultilevel"/>
    <w:tmpl w:val="72F6A084"/>
    <w:lvl w:ilvl="0" w:tplc="04190001">
      <w:start w:val="1"/>
      <w:numFmt w:val="bullet"/>
      <w:lvlText w:val=""/>
      <w:lvlJc w:val="left"/>
      <w:pPr>
        <w:ind w:left="13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32" w:hanging="360"/>
      </w:pPr>
      <w:rPr>
        <w:rFonts w:ascii="Wingdings" w:hAnsi="Wingdings" w:hint="default"/>
      </w:rPr>
    </w:lvl>
  </w:abstractNum>
  <w:abstractNum w:abstractNumId="7" w15:restartNumberingAfterBreak="0">
    <w:nsid w:val="17E60E81"/>
    <w:multiLevelType w:val="hybridMultilevel"/>
    <w:tmpl w:val="18DC1E9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9224A0"/>
    <w:multiLevelType w:val="hybridMultilevel"/>
    <w:tmpl w:val="E5243688"/>
    <w:lvl w:ilvl="0" w:tplc="45FC5526">
      <w:start w:val="1"/>
      <w:numFmt w:val="decimal"/>
      <w:lvlText w:val="%1."/>
      <w:lvlJc w:val="left"/>
      <w:pPr>
        <w:ind w:left="101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32" w:hanging="360"/>
      </w:pPr>
    </w:lvl>
    <w:lvl w:ilvl="2" w:tplc="0419001B" w:tentative="1">
      <w:start w:val="1"/>
      <w:numFmt w:val="lowerRoman"/>
      <w:lvlText w:val="%3."/>
      <w:lvlJc w:val="right"/>
      <w:pPr>
        <w:ind w:left="2452" w:hanging="180"/>
      </w:pPr>
    </w:lvl>
    <w:lvl w:ilvl="3" w:tplc="0419000F" w:tentative="1">
      <w:start w:val="1"/>
      <w:numFmt w:val="decimal"/>
      <w:lvlText w:val="%4."/>
      <w:lvlJc w:val="left"/>
      <w:pPr>
        <w:ind w:left="3172" w:hanging="360"/>
      </w:pPr>
    </w:lvl>
    <w:lvl w:ilvl="4" w:tplc="04190019" w:tentative="1">
      <w:start w:val="1"/>
      <w:numFmt w:val="lowerLetter"/>
      <w:lvlText w:val="%5."/>
      <w:lvlJc w:val="left"/>
      <w:pPr>
        <w:ind w:left="3892" w:hanging="360"/>
      </w:pPr>
    </w:lvl>
    <w:lvl w:ilvl="5" w:tplc="0419001B" w:tentative="1">
      <w:start w:val="1"/>
      <w:numFmt w:val="lowerRoman"/>
      <w:lvlText w:val="%6."/>
      <w:lvlJc w:val="right"/>
      <w:pPr>
        <w:ind w:left="4612" w:hanging="180"/>
      </w:pPr>
    </w:lvl>
    <w:lvl w:ilvl="6" w:tplc="0419000F" w:tentative="1">
      <w:start w:val="1"/>
      <w:numFmt w:val="decimal"/>
      <w:lvlText w:val="%7."/>
      <w:lvlJc w:val="left"/>
      <w:pPr>
        <w:ind w:left="5332" w:hanging="360"/>
      </w:pPr>
    </w:lvl>
    <w:lvl w:ilvl="7" w:tplc="04190019" w:tentative="1">
      <w:start w:val="1"/>
      <w:numFmt w:val="lowerLetter"/>
      <w:lvlText w:val="%8."/>
      <w:lvlJc w:val="left"/>
      <w:pPr>
        <w:ind w:left="6052" w:hanging="360"/>
      </w:pPr>
    </w:lvl>
    <w:lvl w:ilvl="8" w:tplc="0419001B" w:tentative="1">
      <w:start w:val="1"/>
      <w:numFmt w:val="lowerRoman"/>
      <w:lvlText w:val="%9."/>
      <w:lvlJc w:val="right"/>
      <w:pPr>
        <w:ind w:left="6772" w:hanging="180"/>
      </w:pPr>
    </w:lvl>
  </w:abstractNum>
  <w:abstractNum w:abstractNumId="9" w15:restartNumberingAfterBreak="0">
    <w:nsid w:val="23B91E57"/>
    <w:multiLevelType w:val="hybridMultilevel"/>
    <w:tmpl w:val="56D6B7D6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2B6C0FD4"/>
    <w:multiLevelType w:val="multilevel"/>
    <w:tmpl w:val="FA7885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131716A"/>
    <w:multiLevelType w:val="hybridMultilevel"/>
    <w:tmpl w:val="D2AE0012"/>
    <w:lvl w:ilvl="0" w:tplc="19C86DF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378809E5"/>
    <w:multiLevelType w:val="hybridMultilevel"/>
    <w:tmpl w:val="68B20C9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D90BD5"/>
    <w:multiLevelType w:val="hybridMultilevel"/>
    <w:tmpl w:val="376A6F4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F8336F"/>
    <w:multiLevelType w:val="hybridMultilevel"/>
    <w:tmpl w:val="E3B8C10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7802AA"/>
    <w:multiLevelType w:val="hybridMultilevel"/>
    <w:tmpl w:val="A454975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6D51DCC"/>
    <w:multiLevelType w:val="hybridMultilevel"/>
    <w:tmpl w:val="C7C6B47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346F4E"/>
    <w:multiLevelType w:val="hybridMultilevel"/>
    <w:tmpl w:val="37367470"/>
    <w:lvl w:ilvl="0" w:tplc="04190001">
      <w:start w:val="1"/>
      <w:numFmt w:val="bullet"/>
      <w:lvlText w:val=""/>
      <w:lvlJc w:val="left"/>
      <w:pPr>
        <w:ind w:left="13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32" w:hanging="360"/>
      </w:pPr>
      <w:rPr>
        <w:rFonts w:ascii="Wingdings" w:hAnsi="Wingdings" w:hint="default"/>
      </w:rPr>
    </w:lvl>
  </w:abstractNum>
  <w:abstractNum w:abstractNumId="18" w15:restartNumberingAfterBreak="0">
    <w:nsid w:val="4F96052E"/>
    <w:multiLevelType w:val="hybridMultilevel"/>
    <w:tmpl w:val="F820AF0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312947"/>
    <w:multiLevelType w:val="hybridMultilevel"/>
    <w:tmpl w:val="9B3E2556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0" w15:restartNumberingAfterBreak="0">
    <w:nsid w:val="51E17193"/>
    <w:multiLevelType w:val="hybridMultilevel"/>
    <w:tmpl w:val="AE10337C"/>
    <w:lvl w:ilvl="0" w:tplc="792618B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E9AE70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728AA7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98AE58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EFC97C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410D0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6A6F7C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E4BBE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CECFCD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43143A"/>
    <w:multiLevelType w:val="hybridMultilevel"/>
    <w:tmpl w:val="367E0034"/>
    <w:lvl w:ilvl="0" w:tplc="04190001">
      <w:start w:val="1"/>
      <w:numFmt w:val="bullet"/>
      <w:lvlText w:val=""/>
      <w:lvlJc w:val="left"/>
      <w:pPr>
        <w:ind w:left="13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32" w:hanging="360"/>
      </w:pPr>
      <w:rPr>
        <w:rFonts w:ascii="Wingdings" w:hAnsi="Wingdings" w:hint="default"/>
      </w:rPr>
    </w:lvl>
  </w:abstractNum>
  <w:abstractNum w:abstractNumId="22" w15:restartNumberingAfterBreak="0">
    <w:nsid w:val="5ABB0811"/>
    <w:multiLevelType w:val="hybridMultilevel"/>
    <w:tmpl w:val="647A315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765AF9"/>
    <w:multiLevelType w:val="hybridMultilevel"/>
    <w:tmpl w:val="892C01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434397"/>
    <w:multiLevelType w:val="hybridMultilevel"/>
    <w:tmpl w:val="7DEADEB6"/>
    <w:lvl w:ilvl="0" w:tplc="04190001">
      <w:start w:val="1"/>
      <w:numFmt w:val="bullet"/>
      <w:lvlText w:val=""/>
      <w:lvlJc w:val="left"/>
      <w:pPr>
        <w:ind w:left="13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32" w:hanging="360"/>
      </w:pPr>
      <w:rPr>
        <w:rFonts w:ascii="Wingdings" w:hAnsi="Wingdings" w:hint="default"/>
      </w:rPr>
    </w:lvl>
  </w:abstractNum>
  <w:abstractNum w:abstractNumId="25" w15:restartNumberingAfterBreak="0">
    <w:nsid w:val="664F361B"/>
    <w:multiLevelType w:val="hybridMultilevel"/>
    <w:tmpl w:val="826C1266"/>
    <w:lvl w:ilvl="0" w:tplc="5DA4C628">
      <w:start w:val="1"/>
      <w:numFmt w:val="decimal"/>
      <w:lvlText w:val="%1."/>
      <w:lvlJc w:val="left"/>
      <w:pPr>
        <w:ind w:left="1260" w:hanging="9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471CFB"/>
    <w:multiLevelType w:val="hybridMultilevel"/>
    <w:tmpl w:val="06AE9A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6DEA0823"/>
    <w:multiLevelType w:val="multilevel"/>
    <w:tmpl w:val="9A540F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A2657C8"/>
    <w:multiLevelType w:val="multilevel"/>
    <w:tmpl w:val="9A649C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C4D67BA"/>
    <w:multiLevelType w:val="multilevel"/>
    <w:tmpl w:val="09905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E957421"/>
    <w:multiLevelType w:val="hybridMultilevel"/>
    <w:tmpl w:val="B60A1B7A"/>
    <w:lvl w:ilvl="0" w:tplc="04190001">
      <w:start w:val="1"/>
      <w:numFmt w:val="bullet"/>
      <w:lvlText w:val=""/>
      <w:lvlJc w:val="left"/>
      <w:pPr>
        <w:ind w:left="13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32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0"/>
  </w:num>
  <w:num w:numId="3">
    <w:abstractNumId w:val="3"/>
  </w:num>
  <w:num w:numId="4">
    <w:abstractNumId w:val="28"/>
  </w:num>
  <w:num w:numId="5">
    <w:abstractNumId w:val="18"/>
  </w:num>
  <w:num w:numId="6">
    <w:abstractNumId w:val="1"/>
  </w:num>
  <w:num w:numId="7">
    <w:abstractNumId w:val="16"/>
  </w:num>
  <w:num w:numId="8">
    <w:abstractNumId w:val="12"/>
  </w:num>
  <w:num w:numId="9">
    <w:abstractNumId w:val="2"/>
  </w:num>
  <w:num w:numId="10">
    <w:abstractNumId w:val="15"/>
  </w:num>
  <w:num w:numId="11">
    <w:abstractNumId w:val="26"/>
  </w:num>
  <w:num w:numId="12">
    <w:abstractNumId w:val="9"/>
  </w:num>
  <w:num w:numId="13">
    <w:abstractNumId w:val="23"/>
  </w:num>
  <w:num w:numId="14">
    <w:abstractNumId w:val="14"/>
  </w:num>
  <w:num w:numId="15">
    <w:abstractNumId w:val="5"/>
  </w:num>
  <w:num w:numId="16">
    <w:abstractNumId w:val="19"/>
  </w:num>
  <w:num w:numId="17">
    <w:abstractNumId w:val="11"/>
  </w:num>
  <w:num w:numId="18">
    <w:abstractNumId w:val="22"/>
  </w:num>
  <w:num w:numId="19">
    <w:abstractNumId w:val="17"/>
  </w:num>
  <w:num w:numId="20">
    <w:abstractNumId w:val="27"/>
  </w:num>
  <w:num w:numId="21">
    <w:abstractNumId w:val="6"/>
  </w:num>
  <w:num w:numId="22">
    <w:abstractNumId w:val="8"/>
  </w:num>
  <w:num w:numId="23">
    <w:abstractNumId w:val="0"/>
  </w:num>
  <w:num w:numId="24">
    <w:abstractNumId w:val="25"/>
  </w:num>
  <w:num w:numId="25">
    <w:abstractNumId w:val="21"/>
  </w:num>
  <w:num w:numId="26">
    <w:abstractNumId w:val="4"/>
  </w:num>
  <w:num w:numId="27">
    <w:abstractNumId w:val="30"/>
  </w:num>
  <w:num w:numId="28">
    <w:abstractNumId w:val="20"/>
  </w:num>
  <w:num w:numId="29">
    <w:abstractNumId w:val="7"/>
  </w:num>
  <w:num w:numId="30">
    <w:abstractNumId w:val="24"/>
  </w:num>
  <w:num w:numId="3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735E"/>
    <w:rsid w:val="00056B5E"/>
    <w:rsid w:val="00063F5F"/>
    <w:rsid w:val="00066CF4"/>
    <w:rsid w:val="00070E03"/>
    <w:rsid w:val="00086D65"/>
    <w:rsid w:val="000B0A88"/>
    <w:rsid w:val="000B69F8"/>
    <w:rsid w:val="000E1593"/>
    <w:rsid w:val="000E3F78"/>
    <w:rsid w:val="000E5A31"/>
    <w:rsid w:val="000F0C22"/>
    <w:rsid w:val="00100310"/>
    <w:rsid w:val="00113A0A"/>
    <w:rsid w:val="00127D36"/>
    <w:rsid w:val="0013603D"/>
    <w:rsid w:val="001636BE"/>
    <w:rsid w:val="001668FC"/>
    <w:rsid w:val="00171DFB"/>
    <w:rsid w:val="001755EB"/>
    <w:rsid w:val="00182A74"/>
    <w:rsid w:val="00191DBB"/>
    <w:rsid w:val="001C3FB2"/>
    <w:rsid w:val="001D4FD0"/>
    <w:rsid w:val="001E3E68"/>
    <w:rsid w:val="00202530"/>
    <w:rsid w:val="00202861"/>
    <w:rsid w:val="002056EF"/>
    <w:rsid w:val="002142D8"/>
    <w:rsid w:val="0025446F"/>
    <w:rsid w:val="00267D0E"/>
    <w:rsid w:val="0027496F"/>
    <w:rsid w:val="002B1C1D"/>
    <w:rsid w:val="002B228E"/>
    <w:rsid w:val="002B422E"/>
    <w:rsid w:val="002C4EA1"/>
    <w:rsid w:val="002E7E8A"/>
    <w:rsid w:val="002F0ED8"/>
    <w:rsid w:val="00324FEA"/>
    <w:rsid w:val="00332D37"/>
    <w:rsid w:val="003A0292"/>
    <w:rsid w:val="003A57B4"/>
    <w:rsid w:val="003D03FC"/>
    <w:rsid w:val="003D4E43"/>
    <w:rsid w:val="003E17B5"/>
    <w:rsid w:val="003E2613"/>
    <w:rsid w:val="003F3BFF"/>
    <w:rsid w:val="00400640"/>
    <w:rsid w:val="00414E1C"/>
    <w:rsid w:val="004226DD"/>
    <w:rsid w:val="00437A13"/>
    <w:rsid w:val="0046050F"/>
    <w:rsid w:val="0046725B"/>
    <w:rsid w:val="004674FD"/>
    <w:rsid w:val="00480B01"/>
    <w:rsid w:val="0048123C"/>
    <w:rsid w:val="00481FC3"/>
    <w:rsid w:val="00486461"/>
    <w:rsid w:val="00492FC1"/>
    <w:rsid w:val="004A1B2F"/>
    <w:rsid w:val="004C4E8B"/>
    <w:rsid w:val="004E26C4"/>
    <w:rsid w:val="004E3872"/>
    <w:rsid w:val="004E55B0"/>
    <w:rsid w:val="004F6493"/>
    <w:rsid w:val="00501EA7"/>
    <w:rsid w:val="00505C73"/>
    <w:rsid w:val="00525DF8"/>
    <w:rsid w:val="00535A1E"/>
    <w:rsid w:val="00565A9C"/>
    <w:rsid w:val="00574301"/>
    <w:rsid w:val="00576581"/>
    <w:rsid w:val="005A029E"/>
    <w:rsid w:val="005B26BC"/>
    <w:rsid w:val="005C4722"/>
    <w:rsid w:val="005D1EF3"/>
    <w:rsid w:val="005E5FB7"/>
    <w:rsid w:val="005E7496"/>
    <w:rsid w:val="00607D01"/>
    <w:rsid w:val="006347D7"/>
    <w:rsid w:val="00663D5A"/>
    <w:rsid w:val="0066750A"/>
    <w:rsid w:val="00674520"/>
    <w:rsid w:val="006816F2"/>
    <w:rsid w:val="006C1707"/>
    <w:rsid w:val="006D6CB4"/>
    <w:rsid w:val="006F254D"/>
    <w:rsid w:val="0070712A"/>
    <w:rsid w:val="00761ED2"/>
    <w:rsid w:val="00763685"/>
    <w:rsid w:val="00792DFB"/>
    <w:rsid w:val="007B165C"/>
    <w:rsid w:val="007D158E"/>
    <w:rsid w:val="007E2C63"/>
    <w:rsid w:val="007F478E"/>
    <w:rsid w:val="008077D6"/>
    <w:rsid w:val="00811FEF"/>
    <w:rsid w:val="0082788E"/>
    <w:rsid w:val="008442EA"/>
    <w:rsid w:val="00845636"/>
    <w:rsid w:val="008915C4"/>
    <w:rsid w:val="008A317A"/>
    <w:rsid w:val="008A57C6"/>
    <w:rsid w:val="008B2C47"/>
    <w:rsid w:val="008B76FE"/>
    <w:rsid w:val="008C0955"/>
    <w:rsid w:val="008C41F2"/>
    <w:rsid w:val="00904550"/>
    <w:rsid w:val="009151F0"/>
    <w:rsid w:val="00930AC8"/>
    <w:rsid w:val="00935596"/>
    <w:rsid w:val="00937AA8"/>
    <w:rsid w:val="00956DA0"/>
    <w:rsid w:val="00982F5E"/>
    <w:rsid w:val="009C2BFB"/>
    <w:rsid w:val="009C4185"/>
    <w:rsid w:val="009E1491"/>
    <w:rsid w:val="009E6B07"/>
    <w:rsid w:val="00A10BE8"/>
    <w:rsid w:val="00A46ED8"/>
    <w:rsid w:val="00A50D06"/>
    <w:rsid w:val="00A557C7"/>
    <w:rsid w:val="00A64608"/>
    <w:rsid w:val="00A66AAF"/>
    <w:rsid w:val="00AA1CA3"/>
    <w:rsid w:val="00AF4446"/>
    <w:rsid w:val="00B41A08"/>
    <w:rsid w:val="00B5336C"/>
    <w:rsid w:val="00B6323E"/>
    <w:rsid w:val="00B93CBD"/>
    <w:rsid w:val="00BB2462"/>
    <w:rsid w:val="00BF1F98"/>
    <w:rsid w:val="00C42AFC"/>
    <w:rsid w:val="00C67DCA"/>
    <w:rsid w:val="00CB1F56"/>
    <w:rsid w:val="00CB3648"/>
    <w:rsid w:val="00CB7811"/>
    <w:rsid w:val="00CC037D"/>
    <w:rsid w:val="00CC3E66"/>
    <w:rsid w:val="00CD22D3"/>
    <w:rsid w:val="00CF2793"/>
    <w:rsid w:val="00D03910"/>
    <w:rsid w:val="00D12369"/>
    <w:rsid w:val="00D12CEF"/>
    <w:rsid w:val="00D15C30"/>
    <w:rsid w:val="00D444E0"/>
    <w:rsid w:val="00D62347"/>
    <w:rsid w:val="00D8735E"/>
    <w:rsid w:val="00D9253E"/>
    <w:rsid w:val="00D97136"/>
    <w:rsid w:val="00DA028B"/>
    <w:rsid w:val="00DA63AC"/>
    <w:rsid w:val="00DB2208"/>
    <w:rsid w:val="00DC7558"/>
    <w:rsid w:val="00DE20D2"/>
    <w:rsid w:val="00DE4EAA"/>
    <w:rsid w:val="00DE56C8"/>
    <w:rsid w:val="00DF3D1B"/>
    <w:rsid w:val="00E0159E"/>
    <w:rsid w:val="00E072C9"/>
    <w:rsid w:val="00E31E18"/>
    <w:rsid w:val="00E410B3"/>
    <w:rsid w:val="00E65315"/>
    <w:rsid w:val="00E72CB5"/>
    <w:rsid w:val="00E76DDC"/>
    <w:rsid w:val="00E834E9"/>
    <w:rsid w:val="00EB208F"/>
    <w:rsid w:val="00F06826"/>
    <w:rsid w:val="00F37CCA"/>
    <w:rsid w:val="00F452DA"/>
    <w:rsid w:val="00F50DB9"/>
    <w:rsid w:val="00F55E59"/>
    <w:rsid w:val="00F55FE0"/>
    <w:rsid w:val="00F60168"/>
    <w:rsid w:val="00F847C7"/>
    <w:rsid w:val="00F93C6C"/>
    <w:rsid w:val="00F94063"/>
    <w:rsid w:val="00FA4A10"/>
    <w:rsid w:val="00FB5E7D"/>
    <w:rsid w:val="00FC0AD5"/>
    <w:rsid w:val="00FE5285"/>
    <w:rsid w:val="00FF5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8B474"/>
  <w15:chartTrackingRefBased/>
  <w15:docId w15:val="{E2668DE4-A219-4D9A-8CFC-AECD30C039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F254D"/>
    <w:pPr>
      <w:spacing w:after="0" w:line="240" w:lineRule="auto"/>
    </w:pPr>
  </w:style>
  <w:style w:type="paragraph" w:styleId="1">
    <w:name w:val="heading 1"/>
    <w:basedOn w:val="a"/>
    <w:link w:val="10"/>
    <w:uiPriority w:val="9"/>
    <w:qFormat/>
    <w:rsid w:val="000F0C22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0159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636B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8735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D8735E"/>
    <w:rPr>
      <w:color w:val="0000FF"/>
      <w:u w:val="single"/>
    </w:rPr>
  </w:style>
  <w:style w:type="paragraph" w:styleId="a5">
    <w:name w:val="No Spacing"/>
    <w:uiPriority w:val="1"/>
    <w:qFormat/>
    <w:rsid w:val="003F3BFF"/>
    <w:pPr>
      <w:spacing w:after="0" w:line="240" w:lineRule="auto"/>
    </w:pPr>
  </w:style>
  <w:style w:type="paragraph" w:styleId="a6">
    <w:name w:val="footnote text"/>
    <w:basedOn w:val="a"/>
    <w:link w:val="a7"/>
    <w:uiPriority w:val="99"/>
    <w:semiHidden/>
    <w:unhideWhenUsed/>
    <w:rsid w:val="000F0C22"/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0F0C22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0F0C22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0F0C2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9">
    <w:name w:val="List Paragraph"/>
    <w:basedOn w:val="a"/>
    <w:uiPriority w:val="34"/>
    <w:qFormat/>
    <w:rsid w:val="00D444E0"/>
    <w:pPr>
      <w:spacing w:after="160" w:line="259" w:lineRule="auto"/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semiHidden/>
    <w:rsid w:val="001636BE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semiHidden/>
    <w:rsid w:val="00E0159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material-icons-extended">
    <w:name w:val="material-icons-extended"/>
    <w:basedOn w:val="a0"/>
    <w:rsid w:val="00E0159E"/>
  </w:style>
  <w:style w:type="character" w:customStyle="1" w:styleId="jlqj4b">
    <w:name w:val="jlqj4b"/>
    <w:basedOn w:val="a0"/>
    <w:rsid w:val="00E0159E"/>
  </w:style>
  <w:style w:type="character" w:customStyle="1" w:styleId="mixed-citation">
    <w:name w:val="mixed-citation"/>
    <w:basedOn w:val="a0"/>
    <w:rsid w:val="00A50D06"/>
  </w:style>
  <w:style w:type="character" w:styleId="aa">
    <w:name w:val="Strong"/>
    <w:basedOn w:val="a0"/>
    <w:uiPriority w:val="22"/>
    <w:qFormat/>
    <w:rsid w:val="00267D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20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35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141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2048494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380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107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4286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4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781099948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97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06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98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012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268678">
          <w:marLeft w:val="418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651977">
          <w:marLeft w:val="418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008536">
          <w:marLeft w:val="418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57208">
          <w:marLeft w:val="418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903861">
          <w:marLeft w:val="418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65505">
          <w:marLeft w:val="418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11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62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07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8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8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7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diagramColors" Target="diagrams/colors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QuickStyle" Target="diagrams/quickStyle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Layout" Target="diagrams/layout1.xml"/><Relationship Id="rId5" Type="http://schemas.openxmlformats.org/officeDocument/2006/relationships/webSettings" Target="webSettings.xml"/><Relationship Id="rId15" Type="http://schemas.openxmlformats.org/officeDocument/2006/relationships/hyperlink" Target="mailto:info@iresras.ru" TargetMode="External"/><Relationship Id="rId10" Type="http://schemas.openxmlformats.org/officeDocument/2006/relationships/diagramData" Target="diagrams/data1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microsoft.com/office/2007/relationships/diagramDrawing" Target="diagrams/drawing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Maria\Desktop\&#1048;&#1055;&#1056;&#1069;%20&#1056;&#1040;&#1053;\2022\&#1057;&#1077;&#1084;&#1080;&#1085;&#1072;&#1088;\&#1054;&#1090;&#1093;&#1086;&#1076;&#1099;%20&#1057;&#1047;&#1060;&#1054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Maria\Desktop\&#1048;&#1055;&#1056;&#1069;%20&#1056;&#1040;&#1053;\2022\&#1057;&#1077;&#1084;&#1080;&#1085;&#1072;&#1088;\&#1054;&#1090;&#1093;&#1086;&#1076;&#1099;%20&#1057;&#1047;&#1060;&#1054;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Россия!$C$2</c:f>
              <c:strCache>
                <c:ptCount val="1"/>
                <c:pt idx="0">
                  <c:v>Образование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-540000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1064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Россия!$B$3:$B$14</c:f>
              <c:strCache>
                <c:ptCount val="12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  <c:pt idx="7">
                  <c:v>2017</c:v>
                </c:pt>
                <c:pt idx="8">
                  <c:v>2018</c:v>
                </c:pt>
                <c:pt idx="9">
                  <c:v>2019</c:v>
                </c:pt>
                <c:pt idx="10">
                  <c:v>2020</c:v>
                </c:pt>
                <c:pt idx="11">
                  <c:v>2021</c:v>
                </c:pt>
              </c:strCache>
            </c:strRef>
          </c:cat>
          <c:val>
            <c:numRef>
              <c:f>Россия!$C$3:$C$14</c:f>
              <c:numCache>
                <c:formatCode>0.00</c:formatCode>
                <c:ptCount val="12"/>
                <c:pt idx="0">
                  <c:v>3734.7</c:v>
                </c:pt>
                <c:pt idx="1">
                  <c:v>4303</c:v>
                </c:pt>
                <c:pt idx="2">
                  <c:v>5008</c:v>
                </c:pt>
                <c:pt idx="3">
                  <c:v>5153</c:v>
                </c:pt>
                <c:pt idx="4">
                  <c:v>5168.3</c:v>
                </c:pt>
                <c:pt idx="5">
                  <c:v>5060.2</c:v>
                </c:pt>
                <c:pt idx="6">
                  <c:v>5441.3</c:v>
                </c:pt>
                <c:pt idx="7">
                  <c:v>6220.64</c:v>
                </c:pt>
                <c:pt idx="8">
                  <c:v>7266.05</c:v>
                </c:pt>
                <c:pt idx="9">
                  <c:v>7750.9</c:v>
                </c:pt>
                <c:pt idx="10">
                  <c:v>6955.7</c:v>
                </c:pt>
                <c:pt idx="11">
                  <c:v>8448.6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425-4925-918A-822607B3D21D}"/>
            </c:ext>
          </c:extLst>
        </c:ser>
        <c:ser>
          <c:idx val="1"/>
          <c:order val="1"/>
          <c:tx>
            <c:strRef>
              <c:f>Россия!$D$2</c:f>
              <c:strCache>
                <c:ptCount val="1"/>
                <c:pt idx="0">
                  <c:v>Утилизация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-540000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1064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Россия!$B$3:$B$14</c:f>
              <c:strCache>
                <c:ptCount val="12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  <c:pt idx="7">
                  <c:v>2017</c:v>
                </c:pt>
                <c:pt idx="8">
                  <c:v>2018</c:v>
                </c:pt>
                <c:pt idx="9">
                  <c:v>2019</c:v>
                </c:pt>
                <c:pt idx="10">
                  <c:v>2020</c:v>
                </c:pt>
                <c:pt idx="11">
                  <c:v>2021</c:v>
                </c:pt>
              </c:strCache>
            </c:strRef>
          </c:cat>
          <c:val>
            <c:numRef>
              <c:f>Россия!$D$3:$D$14</c:f>
              <c:numCache>
                <c:formatCode>0.00</c:formatCode>
                <c:ptCount val="12"/>
                <c:pt idx="0">
                  <c:v>1738.1</c:v>
                </c:pt>
                <c:pt idx="1">
                  <c:v>1990.7</c:v>
                </c:pt>
                <c:pt idx="2">
                  <c:v>2348.1</c:v>
                </c:pt>
                <c:pt idx="3">
                  <c:v>2043.6</c:v>
                </c:pt>
                <c:pt idx="4">
                  <c:v>2357.1999999999998</c:v>
                </c:pt>
                <c:pt idx="5">
                  <c:v>2685.1</c:v>
                </c:pt>
                <c:pt idx="6">
                  <c:v>3243.7</c:v>
                </c:pt>
                <c:pt idx="7">
                  <c:v>3264.6</c:v>
                </c:pt>
                <c:pt idx="8">
                  <c:v>3818.4</c:v>
                </c:pt>
                <c:pt idx="9">
                  <c:v>3881.4</c:v>
                </c:pt>
                <c:pt idx="10">
                  <c:v>3429</c:v>
                </c:pt>
                <c:pt idx="11" formatCode="General">
                  <c:v>3937.2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425-4925-918A-822607B3D21D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444"/>
        <c:overlap val="-90"/>
        <c:axId val="1671880896"/>
        <c:axId val="1671875488"/>
      </c:barChart>
      <c:catAx>
        <c:axId val="167188089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64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671875488"/>
        <c:crosses val="autoZero"/>
        <c:auto val="1"/>
        <c:lblAlgn val="ctr"/>
        <c:lblOffset val="100"/>
        <c:noMultiLvlLbl val="0"/>
      </c:catAx>
      <c:valAx>
        <c:axId val="1671875488"/>
        <c:scaling>
          <c:orientation val="minMax"/>
        </c:scaling>
        <c:delete val="1"/>
        <c:axPos val="l"/>
        <c:numFmt formatCode="0.00" sourceLinked="1"/>
        <c:majorTickMark val="none"/>
        <c:minorTickMark val="none"/>
        <c:tickLblPos val="nextTo"/>
        <c:crossAx val="167188089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97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1"/>
          <c:tx>
            <c:strRef>
              <c:f>'Россия отходы ВВП'!$D$2</c:f>
              <c:strCache>
                <c:ptCount val="1"/>
                <c:pt idx="0">
                  <c:v>ВВП (трлн руб)</c:v>
                </c:pt>
              </c:strCache>
            </c:strRef>
          </c:tx>
          <c:spPr>
            <a:gradFill rotWithShape="1">
              <a:gsLst>
                <a:gs pos="0">
                  <a:schemeClr val="dk1">
                    <a:tint val="88500"/>
                    <a:satMod val="103000"/>
                    <a:lumMod val="102000"/>
                    <a:tint val="94000"/>
                  </a:schemeClr>
                </a:gs>
                <a:gs pos="50000">
                  <a:schemeClr val="dk1">
                    <a:tint val="88500"/>
                    <a:satMod val="110000"/>
                    <a:lumMod val="100000"/>
                    <a:shade val="100000"/>
                  </a:schemeClr>
                </a:gs>
                <a:gs pos="100000">
                  <a:schemeClr val="dk1">
                    <a:tint val="885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cat>
            <c:strRef>
              <c:f>'Россия отходы ВВП'!$B$3:$B$13</c:f>
              <c:strCache>
                <c:ptCount val="11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  <c:pt idx="7">
                  <c:v>2018</c:v>
                </c:pt>
                <c:pt idx="8">
                  <c:v>2019</c:v>
                </c:pt>
                <c:pt idx="9">
                  <c:v>2020</c:v>
                </c:pt>
                <c:pt idx="10">
                  <c:v>2021</c:v>
                </c:pt>
              </c:strCache>
            </c:strRef>
          </c:cat>
          <c:val>
            <c:numRef>
              <c:f>'Россия отходы ВВП'!$D$3:$D$13</c:f>
              <c:numCache>
                <c:formatCode>0.00</c:formatCode>
                <c:ptCount val="11"/>
                <c:pt idx="0">
                  <c:v>60.113999999999997</c:v>
                </c:pt>
                <c:pt idx="1">
                  <c:v>68.103399999999993</c:v>
                </c:pt>
                <c:pt idx="2">
                  <c:v>72.985699999999994</c:v>
                </c:pt>
                <c:pt idx="3">
                  <c:v>79.03</c:v>
                </c:pt>
                <c:pt idx="4">
                  <c:v>83.087399999999988</c:v>
                </c:pt>
                <c:pt idx="5">
                  <c:v>85.616100000000003</c:v>
                </c:pt>
                <c:pt idx="6">
                  <c:v>91.843199999999996</c:v>
                </c:pt>
                <c:pt idx="7">
                  <c:v>103.8617</c:v>
                </c:pt>
                <c:pt idx="8">
                  <c:v>109.6083</c:v>
                </c:pt>
                <c:pt idx="9">
                  <c:v>107.31530000000001</c:v>
                </c:pt>
                <c:pt idx="10">
                  <c:v>130.7953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096-4854-A03D-5DE22F0C676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69"/>
        <c:axId val="1671880896"/>
        <c:axId val="1671875488"/>
      </c:barChart>
      <c:lineChart>
        <c:grouping val="standard"/>
        <c:varyColors val="0"/>
        <c:ser>
          <c:idx val="1"/>
          <c:order val="0"/>
          <c:tx>
            <c:strRef>
              <c:f>'Россия отходы ВВП'!$C$2</c:f>
              <c:strCache>
                <c:ptCount val="1"/>
                <c:pt idx="0">
                  <c:v>Образование (млн т)</c:v>
                </c:pt>
              </c:strCache>
            </c:strRef>
          </c:tx>
          <c:spPr>
            <a:ln w="31750" cap="rnd">
              <a:solidFill>
                <a:schemeClr val="dk1">
                  <a:tint val="55000"/>
                </a:schemeClr>
              </a:solidFill>
              <a:round/>
            </a:ln>
            <a:effectLst/>
          </c:spPr>
          <c:marker>
            <c:symbol val="none"/>
          </c:marker>
          <c:cat>
            <c:strRef>
              <c:f>'Россия отходы ВВП'!$B$3:$B$13</c:f>
              <c:strCache>
                <c:ptCount val="11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  <c:pt idx="7">
                  <c:v>2018</c:v>
                </c:pt>
                <c:pt idx="8">
                  <c:v>2019</c:v>
                </c:pt>
                <c:pt idx="9">
                  <c:v>2020</c:v>
                </c:pt>
                <c:pt idx="10">
                  <c:v>2021</c:v>
                </c:pt>
              </c:strCache>
            </c:strRef>
          </c:cat>
          <c:val>
            <c:numRef>
              <c:f>'Россия отходы ВВП'!$C$3:$C$13</c:f>
              <c:numCache>
                <c:formatCode>0.00</c:formatCode>
                <c:ptCount val="11"/>
                <c:pt idx="0">
                  <c:v>4303</c:v>
                </c:pt>
                <c:pt idx="1">
                  <c:v>5008</c:v>
                </c:pt>
                <c:pt idx="2">
                  <c:v>5153</c:v>
                </c:pt>
                <c:pt idx="3">
                  <c:v>5168.3</c:v>
                </c:pt>
                <c:pt idx="4">
                  <c:v>5060.2</c:v>
                </c:pt>
                <c:pt idx="5">
                  <c:v>5441.3</c:v>
                </c:pt>
                <c:pt idx="6">
                  <c:v>6220.64</c:v>
                </c:pt>
                <c:pt idx="7">
                  <c:v>7266.05</c:v>
                </c:pt>
                <c:pt idx="8">
                  <c:v>7750.9</c:v>
                </c:pt>
                <c:pt idx="9">
                  <c:v>6955.7</c:v>
                </c:pt>
                <c:pt idx="10">
                  <c:v>8448.6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9096-4854-A03D-5DE22F0C676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961841807"/>
        <c:axId val="961844719"/>
      </c:lineChart>
      <c:catAx>
        <c:axId val="167188089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2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97" b="0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671875488"/>
        <c:crosses val="autoZero"/>
        <c:auto val="1"/>
        <c:lblAlgn val="ctr"/>
        <c:lblOffset val="100"/>
        <c:noMultiLvlLbl val="0"/>
      </c:catAx>
      <c:valAx>
        <c:axId val="167187548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2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97" b="0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671880896"/>
        <c:crosses val="autoZero"/>
        <c:crossBetween val="between"/>
      </c:valAx>
      <c:valAx>
        <c:axId val="961844719"/>
        <c:scaling>
          <c:orientation val="minMax"/>
        </c:scaling>
        <c:delete val="0"/>
        <c:axPos val="r"/>
        <c:numFmt formatCode="0.0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97" b="0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61841807"/>
        <c:crosses val="max"/>
        <c:crossBetween val="between"/>
      </c:valAx>
      <c:catAx>
        <c:axId val="961841807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extTo"/>
        <c:crossAx val="961844719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97" b="0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197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64" kern="1200" cap="all" spc="12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197" kern="1200"/>
  </cs:chartArea>
  <cs:dataLabel>
    <cs:lnRef idx="0"/>
    <cs:fillRef idx="0"/>
    <cs:effectRef idx="0"/>
    <cs:fontRef idx="minor">
      <a:schemeClr val="tx1">
        <a:lumMod val="50000"/>
        <a:lumOff val="50000"/>
      </a:schemeClr>
    </cs:fontRef>
    <cs:defRPr sz="1064" b="0" i="0" u="none" strike="noStrike" kern="1200" baseline="0"/>
    <cs:bodyPr rot="-5400000" spcFirstLastPara="1" vertOverflow="clip" horzOverflow="clip" vert="horz" wrap="square" lIns="38100" tIns="19050" rIns="38100" bIns="19050" anchor="ctr" anchorCtr="1">
      <a:spAutoFit/>
    </cs:bodyPr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1197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phClr"/>
        </a:solidFill>
        <a:round/>
      </a:ln>
    </cs:spPr>
  </cs:dataPointMarker>
  <cs:dataPointMarkerLayout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1197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15000"/>
            <a:lumOff val="8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1197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197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2128" b="1" kern="1200" cap="all" spc="12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1064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1197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326">
  <cs:axisTitle>
    <cs:lnRef idx="0"/>
    <cs:fillRef idx="0"/>
    <cs:effectRef idx="0"/>
    <cs:fontRef idx="minor">
      <a:schemeClr val="tx2"/>
    </cs:fontRef>
    <cs:defRPr sz="1197" b="1" kern="1200"/>
  </cs:axisTitle>
  <cs:category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1197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1197" kern="1200"/>
  </cs:chartArea>
  <cs:dataLabel>
    <cs:lnRef idx="0"/>
    <cs:fillRef idx="0"/>
    <cs:effectRef idx="0"/>
    <cs:fontRef idx="minor">
      <a:schemeClr val="tx2"/>
    </cs:fontRef>
    <cs:defRPr sz="1197" kern="1200"/>
  </cs:dataLabel>
  <cs:dataLabelCallout>
    <cs:lnRef idx="0"/>
    <cs:fillRef idx="0"/>
    <cs:effectRef idx="0"/>
    <cs:fontRef idx="minor">
      <a:schemeClr val="dk2">
        <a:lumMod val="7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1197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2"/>
    <cs:fontRef idx="minor">
      <a:schemeClr val="tx2"/>
    </cs:fontRef>
  </cs:dataPoint>
  <cs:dataPoint3D>
    <cs:lnRef idx="0"/>
    <cs:fillRef idx="3">
      <cs:styleClr val="auto"/>
    </cs:fillRef>
    <cs:effectRef idx="2"/>
    <cs:fontRef idx="minor">
      <a:schemeClr val="tx2"/>
    </cs:fontRef>
  </cs:dataPoint3D>
  <cs:dataPointLine>
    <cs:lnRef idx="0">
      <cs:styleClr val="auto"/>
    </cs:lnRef>
    <cs:fillRef idx="3"/>
    <cs:effectRef idx="2"/>
    <cs:fontRef idx="minor">
      <a:schemeClr val="tx2"/>
    </cs:fontRef>
    <cs:spPr>
      <a:ln w="31750" cap="rnd">
        <a:solidFill>
          <a:schemeClr val="phClr"/>
        </a:solidFill>
        <a:round/>
      </a:ln>
    </cs:spPr>
  </cs:dataPointLine>
  <cs:dataPointMarker>
    <cs:lnRef idx="0"/>
    <cs:fillRef idx="3">
      <cs:styleClr val="auto"/>
    </cs:fillRef>
    <cs:effectRef idx="2"/>
    <cs:fontRef idx="minor">
      <a:schemeClr val="tx2"/>
    </cs:fontRef>
    <cs:spPr>
      <a:ln w="12700">
        <a:solidFill>
          <a:schemeClr val="lt2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2"/>
    <cs:fontRef idx="minor">
      <a:schemeClr val="tx2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2"/>
    </cs:fontRef>
    <cs:spPr>
      <a:ln w="9525">
        <a:solidFill>
          <a:schemeClr val="tx2">
            <a:lumMod val="15000"/>
            <a:lumOff val="85000"/>
          </a:schemeClr>
        </a:solidFill>
      </a:ln>
    </cs:spPr>
    <cs:defRPr sz="1197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2"/>
    </cs:fontRef>
    <cs:spPr>
      <a:ln w="9525">
        <a:solidFill>
          <a:schemeClr val="dk1">
            <a:lumMod val="75000"/>
            <a:lumOff val="2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2"/>
    </cs:fontRef>
    <cs:spPr>
      <a:ln w="9525">
        <a:solidFill>
          <a:schemeClr val="tx2">
            <a:lumMod val="75000"/>
          </a:schemeClr>
        </a:solidFill>
        <a:round/>
      </a:ln>
    </cs:spPr>
  </cs:errorBar>
  <cs:floor>
    <cs:lnRef idx="0"/>
    <cs:fillRef idx="0"/>
    <cs:effectRef idx="0"/>
    <cs:fontRef idx="minor">
      <a:schemeClr val="tx2"/>
    </cs:fontRef>
  </cs:floor>
  <cs:gridlineMajor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2"/>
    </cs:fontRef>
    <cs:spPr>
      <a:ln>
        <a:solidFill>
          <a:schemeClr val="tx2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tx2"/>
    </cs:fontRef>
    <cs:spPr>
      <a:ln w="9525">
        <a:solidFill>
          <a:schemeClr val="dk1">
            <a:lumMod val="75000"/>
            <a:lumOff val="25000"/>
          </a:schemeClr>
        </a:solidFill>
      </a:ln>
    </cs:spPr>
  </cs:hiLoLine>
  <cs:leader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2"/>
    </cs:fontRef>
    <cs:defRPr sz="1197" kern="1200"/>
  </cs:legend>
  <cs:plotArea>
    <cs:lnRef idx="0"/>
    <cs:fillRef idx="0"/>
    <cs:effectRef idx="0"/>
    <cs:fontRef idx="minor">
      <a:schemeClr val="tx2"/>
    </cs:fontRef>
  </cs:plotArea>
  <cs:plotArea3D>
    <cs:lnRef idx="0"/>
    <cs:fillRef idx="0"/>
    <cs:effectRef idx="0"/>
    <cs:fontRef idx="minor">
      <a:schemeClr val="tx2"/>
    </cs:fontRef>
  </cs:plotArea3D>
  <cs:series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1197" kern="1200"/>
  </cs:seriesAxis>
  <cs:series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2"/>
    </cs:fontRef>
    <cs:defRPr sz="2128" b="1" kern="1200"/>
  </cs:title>
  <cs:trendline>
    <cs:lnRef idx="0">
      <cs:styleClr val="auto"/>
    </cs:lnRef>
    <cs:fillRef idx="0"/>
    <cs:effectRef idx="0"/>
    <cs:fontRef idx="minor">
      <a:schemeClr val="tx2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2"/>
    </cs:fontRef>
    <cs:defRPr sz="1197" kern="1200"/>
  </cs:trendlineLabel>
  <cs:upBar>
    <cs:lnRef idx="0"/>
    <cs:fillRef idx="0"/>
    <cs:effectRef idx="0"/>
    <cs:fontRef idx="minor">
      <a:schemeClr val="tx2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2"/>
    </cs:fontRef>
    <cs:defRPr sz="1197" kern="1200"/>
  </cs:valueAxis>
  <cs:wall>
    <cs:lnRef idx="0"/>
    <cs:fillRef idx="0"/>
    <cs:effectRef idx="0"/>
    <cs:fontRef idx="minor">
      <a:schemeClr val="tx2"/>
    </cs:fontRef>
  </cs:wall>
</cs:chartStyl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9245B53B-50DE-4D6E-A584-C4354831888B}" type="doc">
      <dgm:prSet loTypeId="urn:microsoft.com/office/officeart/2005/8/layout/vList2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268A2018-7BE1-4288-A6C1-B707F0119E77}">
      <dgm:prSet phldrT="[Текст]" custT="1"/>
      <dgm:spPr>
        <a:solidFill>
          <a:schemeClr val="tx1">
            <a:lumMod val="50000"/>
            <a:lumOff val="50000"/>
          </a:schemeClr>
        </a:solidFill>
      </dgm:spPr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к 2024 г.</a:t>
          </a:r>
        </a:p>
      </dgm:t>
    </dgm:pt>
    <dgm:pt modelId="{5974D641-0A7F-4DDA-A729-432F79E90A74}" type="parTrans" cxnId="{F4D77BE3-95D2-42D9-856C-ABC93B432E2E}">
      <dgm:prSet/>
      <dgm:spPr/>
      <dgm:t>
        <a:bodyPr/>
        <a:lstStyle/>
        <a:p>
          <a:endParaRPr lang="ru-RU"/>
        </a:p>
      </dgm:t>
    </dgm:pt>
    <dgm:pt modelId="{2F28854C-EDF5-4B41-A184-3065A75C442E}" type="sibTrans" cxnId="{F4D77BE3-95D2-42D9-856C-ABC93B432E2E}">
      <dgm:prSet/>
      <dgm:spPr/>
      <dgm:t>
        <a:bodyPr/>
        <a:lstStyle/>
        <a:p>
          <a:endParaRPr lang="ru-RU"/>
        </a:p>
      </dgm:t>
    </dgm:pt>
    <dgm:pt modelId="{1D15DECE-01B0-4E5C-B7A7-B310FF609673}">
      <dgm:prSet phldrT="[Текст]" custT="1"/>
      <dgm:spPr/>
      <dgm:t>
        <a:bodyPr/>
        <a:lstStyle/>
        <a:p>
          <a:pPr marL="171450"/>
          <a:r>
            <a:rPr lang="ru-RU" sz="1200" dirty="0">
              <a:latin typeface="Times New Roman" panose="02020603050405020304" pitchFamily="18" charset="0"/>
              <a:cs typeface="Times New Roman" panose="02020603050405020304" pitchFamily="18" charset="0"/>
            </a:rPr>
            <a:t>Доля используемых вторичных ресурсов:</a:t>
          </a:r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7CF4C08-CECA-4237-A1CB-B3FB97CF8A64}" type="parTrans" cxnId="{D065B686-20BD-4C6D-9163-B07E40114DE9}">
      <dgm:prSet/>
      <dgm:spPr/>
      <dgm:t>
        <a:bodyPr/>
        <a:lstStyle/>
        <a:p>
          <a:endParaRPr lang="ru-RU"/>
        </a:p>
      </dgm:t>
    </dgm:pt>
    <dgm:pt modelId="{E5C59B65-0287-4453-A250-A1D15A27C516}" type="sibTrans" cxnId="{D065B686-20BD-4C6D-9163-B07E40114DE9}">
      <dgm:prSet/>
      <dgm:spPr/>
      <dgm:t>
        <a:bodyPr/>
        <a:lstStyle/>
        <a:p>
          <a:endParaRPr lang="ru-RU"/>
        </a:p>
      </dgm:t>
    </dgm:pt>
    <dgm:pt modelId="{A2869B70-E373-48A4-8C09-BAF33683DDE1}">
      <dgm:prSet phldrT="[Текст]" custT="1"/>
      <dgm:spPr>
        <a:solidFill>
          <a:schemeClr val="tx1">
            <a:lumMod val="50000"/>
            <a:lumOff val="50000"/>
          </a:schemeClr>
        </a:solidFill>
      </dgm:spPr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к 2030 г.</a:t>
          </a:r>
        </a:p>
      </dgm:t>
    </dgm:pt>
    <dgm:pt modelId="{D7D07501-DD9B-4198-8BB6-642CB17FBA74}" type="parTrans" cxnId="{56CA8021-6DC2-4A88-AD82-6A60056AC502}">
      <dgm:prSet/>
      <dgm:spPr/>
      <dgm:t>
        <a:bodyPr/>
        <a:lstStyle/>
        <a:p>
          <a:endParaRPr lang="ru-RU"/>
        </a:p>
      </dgm:t>
    </dgm:pt>
    <dgm:pt modelId="{4BD1E263-6536-4963-A546-0AEA3667ECFD}" type="sibTrans" cxnId="{56CA8021-6DC2-4A88-AD82-6A60056AC502}">
      <dgm:prSet/>
      <dgm:spPr/>
      <dgm:t>
        <a:bodyPr/>
        <a:lstStyle/>
        <a:p>
          <a:endParaRPr lang="ru-RU"/>
        </a:p>
      </dgm:t>
    </dgm:pt>
    <dgm:pt modelId="{FDE984A8-4F71-444A-90E6-73FC9D9BF8BB}">
      <dgm:prSet phldrT="[Текст]" custT="1"/>
      <dgm:spPr/>
      <dgm:t>
        <a:bodyPr/>
        <a:lstStyle/>
        <a:p>
          <a:pPr marL="114300"/>
          <a:r>
            <a:rPr lang="ru-RU" sz="1200" dirty="0">
              <a:latin typeface="Times New Roman" panose="02020603050405020304" pitchFamily="18" charset="0"/>
              <a:cs typeface="Times New Roman" panose="02020603050405020304" pitchFamily="18" charset="0"/>
            </a:rPr>
            <a:t>Доля используемых вторичных ресурсов:</a:t>
          </a:r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9C7BC8B-FB69-48A8-B93B-4FD1AF55F1C0}" type="parTrans" cxnId="{EFC88957-3BFC-4288-99DD-118EA4301406}">
      <dgm:prSet/>
      <dgm:spPr/>
      <dgm:t>
        <a:bodyPr/>
        <a:lstStyle/>
        <a:p>
          <a:endParaRPr lang="ru-RU"/>
        </a:p>
      </dgm:t>
    </dgm:pt>
    <dgm:pt modelId="{866A2E7F-2DB1-47C6-8960-846E24423B22}" type="sibTrans" cxnId="{EFC88957-3BFC-4288-99DD-118EA4301406}">
      <dgm:prSet/>
      <dgm:spPr/>
      <dgm:t>
        <a:bodyPr/>
        <a:lstStyle/>
        <a:p>
          <a:endParaRPr lang="ru-RU"/>
        </a:p>
      </dgm:t>
    </dgm:pt>
    <dgm:pt modelId="{DCFF8238-4BE0-4C4E-956A-3458C3E9CBF6}">
      <dgm:prSet custT="1"/>
      <dgm:spPr/>
      <dgm:t>
        <a:bodyPr/>
        <a:lstStyle/>
        <a:p>
          <a:pPr marL="360000"/>
          <a:r>
            <a:rPr lang="ru-RU" sz="1200" dirty="0">
              <a:latin typeface="Times New Roman" panose="02020603050405020304" pitchFamily="18" charset="0"/>
              <a:cs typeface="Times New Roman" panose="02020603050405020304" pitchFamily="18" charset="0"/>
            </a:rPr>
            <a:t>Сельское хозяйство – 25%</a:t>
          </a:r>
        </a:p>
      </dgm:t>
    </dgm:pt>
    <dgm:pt modelId="{CD2C45A8-A13B-46D6-9CFF-2043AE5618D7}" type="parTrans" cxnId="{C052FBA6-AAF9-4EEE-B7D5-063CED53CA70}">
      <dgm:prSet/>
      <dgm:spPr/>
      <dgm:t>
        <a:bodyPr/>
        <a:lstStyle/>
        <a:p>
          <a:endParaRPr lang="ru-RU"/>
        </a:p>
      </dgm:t>
    </dgm:pt>
    <dgm:pt modelId="{C5ACFFE7-684C-4EF9-B0B8-BA4B2757154E}" type="sibTrans" cxnId="{C052FBA6-AAF9-4EEE-B7D5-063CED53CA70}">
      <dgm:prSet/>
      <dgm:spPr/>
      <dgm:t>
        <a:bodyPr/>
        <a:lstStyle/>
        <a:p>
          <a:endParaRPr lang="ru-RU"/>
        </a:p>
      </dgm:t>
    </dgm:pt>
    <dgm:pt modelId="{136D7463-156F-465D-B091-AD4B5C8104D6}">
      <dgm:prSet custT="1"/>
      <dgm:spPr/>
      <dgm:t>
        <a:bodyPr/>
        <a:lstStyle/>
        <a:p>
          <a:pPr marL="360000"/>
          <a:r>
            <a:rPr lang="ru-RU" sz="1200" dirty="0">
              <a:latin typeface="Times New Roman" panose="02020603050405020304" pitchFamily="18" charset="0"/>
              <a:cs typeface="Times New Roman" panose="02020603050405020304" pitchFamily="18" charset="0"/>
            </a:rPr>
            <a:t>Промышленность – 15%</a:t>
          </a:r>
        </a:p>
      </dgm:t>
    </dgm:pt>
    <dgm:pt modelId="{A7035427-E97A-461B-8C7C-65A4C00049C5}" type="parTrans" cxnId="{233C243A-C6A3-4D6B-9F9A-D1627B874456}">
      <dgm:prSet/>
      <dgm:spPr/>
      <dgm:t>
        <a:bodyPr/>
        <a:lstStyle/>
        <a:p>
          <a:endParaRPr lang="ru-RU"/>
        </a:p>
      </dgm:t>
    </dgm:pt>
    <dgm:pt modelId="{A233F843-8687-44D5-8BFD-3C84D57DF784}" type="sibTrans" cxnId="{233C243A-C6A3-4D6B-9F9A-D1627B874456}">
      <dgm:prSet/>
      <dgm:spPr/>
      <dgm:t>
        <a:bodyPr/>
        <a:lstStyle/>
        <a:p>
          <a:endParaRPr lang="ru-RU"/>
        </a:p>
      </dgm:t>
    </dgm:pt>
    <dgm:pt modelId="{E5D6575D-D9DF-4235-AD06-92F94CCE0F19}">
      <dgm:prSet custT="1"/>
      <dgm:spPr/>
      <dgm:t>
        <a:bodyPr/>
        <a:lstStyle/>
        <a:p>
          <a:pPr marL="171450"/>
          <a:r>
            <a:rPr lang="ru-RU" sz="1200" dirty="0">
              <a:latin typeface="Times New Roman" panose="02020603050405020304" pitchFamily="18" charset="0"/>
              <a:cs typeface="Times New Roman" panose="02020603050405020304" pitchFamily="18" charset="0"/>
            </a:rPr>
            <a:t>Доля упаковки, подлежащей переработке более 70%</a:t>
          </a:r>
        </a:p>
      </dgm:t>
    </dgm:pt>
    <dgm:pt modelId="{FBD7B094-13B5-4B5D-B6F2-1399037016E5}" type="parTrans" cxnId="{AC44740D-68C5-463B-95A2-5425862E0D47}">
      <dgm:prSet/>
      <dgm:spPr/>
      <dgm:t>
        <a:bodyPr/>
        <a:lstStyle/>
        <a:p>
          <a:endParaRPr lang="ru-RU"/>
        </a:p>
      </dgm:t>
    </dgm:pt>
    <dgm:pt modelId="{898E56A9-B757-402E-A994-102B234AC208}" type="sibTrans" cxnId="{AC44740D-68C5-463B-95A2-5425862E0D47}">
      <dgm:prSet/>
      <dgm:spPr/>
      <dgm:t>
        <a:bodyPr/>
        <a:lstStyle/>
        <a:p>
          <a:endParaRPr lang="ru-RU"/>
        </a:p>
      </dgm:t>
    </dgm:pt>
    <dgm:pt modelId="{DB952A4A-231C-4CE4-82ED-578A0DFB3078}">
      <dgm:prSet custT="1"/>
      <dgm:spPr/>
      <dgm:t>
        <a:bodyPr/>
        <a:lstStyle/>
        <a:p>
          <a:pPr marL="171450"/>
          <a:r>
            <a:rPr lang="ru-RU" sz="1200" dirty="0">
              <a:latin typeface="Times New Roman" panose="02020603050405020304" pitchFamily="18" charset="0"/>
              <a:cs typeface="Times New Roman" panose="02020603050405020304" pitchFamily="18" charset="0"/>
            </a:rPr>
            <a:t>Снижение объемов захоронения ТКО на 15 </a:t>
          </a:r>
          <a:r>
            <a:rPr lang="ru-RU" sz="1200" dirty="0" err="1">
              <a:latin typeface="Times New Roman" panose="02020603050405020304" pitchFamily="18" charset="0"/>
              <a:cs typeface="Times New Roman" panose="02020603050405020304" pitchFamily="18" charset="0"/>
            </a:rPr>
            <a:t>млн.т</a:t>
          </a:r>
          <a:r>
            <a:rPr lang="ru-RU" sz="1200" dirty="0">
              <a:latin typeface="Times New Roman" panose="02020603050405020304" pitchFamily="18" charset="0"/>
              <a:cs typeface="Times New Roman" panose="02020603050405020304" pitchFamily="18" charset="0"/>
            </a:rPr>
            <a:t>. (25%) от объемов ежегодного образования</a:t>
          </a:r>
        </a:p>
      </dgm:t>
    </dgm:pt>
    <dgm:pt modelId="{6389C7CD-6ACD-4FFA-A239-746D9132542D}" type="parTrans" cxnId="{D7073789-7AAD-4045-945D-8346F985D81B}">
      <dgm:prSet/>
      <dgm:spPr/>
      <dgm:t>
        <a:bodyPr/>
        <a:lstStyle/>
        <a:p>
          <a:endParaRPr lang="ru-RU"/>
        </a:p>
      </dgm:t>
    </dgm:pt>
    <dgm:pt modelId="{535B8F16-9E2D-4111-9A91-3B39332D6DD5}" type="sibTrans" cxnId="{D7073789-7AAD-4045-945D-8346F985D81B}">
      <dgm:prSet/>
      <dgm:spPr/>
      <dgm:t>
        <a:bodyPr/>
        <a:lstStyle/>
        <a:p>
          <a:endParaRPr lang="ru-RU"/>
        </a:p>
      </dgm:t>
    </dgm:pt>
    <dgm:pt modelId="{65E878FE-3282-4AB8-996F-88D9C5ED60A1}">
      <dgm:prSet phldrT="[Текст]" custT="1"/>
      <dgm:spPr/>
      <dgm:t>
        <a:bodyPr/>
        <a:lstStyle/>
        <a:p>
          <a:pPr marL="360000"/>
          <a:r>
            <a:rPr lang="ru-RU" sz="1200" dirty="0">
              <a:latin typeface="Times New Roman" panose="02020603050405020304" pitchFamily="18" charset="0"/>
              <a:cs typeface="Times New Roman" panose="02020603050405020304" pitchFamily="18" charset="0"/>
            </a:rPr>
            <a:t>Строительство – 20%</a:t>
          </a:r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3E724E6-1F9E-4F79-B55D-4CFD82B79079}" type="parTrans" cxnId="{7A6DAF60-5A99-41D9-A9B5-287FC2E81DE7}">
      <dgm:prSet/>
      <dgm:spPr/>
      <dgm:t>
        <a:bodyPr/>
        <a:lstStyle/>
        <a:p>
          <a:endParaRPr lang="ru-RU"/>
        </a:p>
      </dgm:t>
    </dgm:pt>
    <dgm:pt modelId="{51B814EB-E848-4286-8C2B-13C809C386D1}" type="sibTrans" cxnId="{7A6DAF60-5A99-41D9-A9B5-287FC2E81DE7}">
      <dgm:prSet/>
      <dgm:spPr/>
      <dgm:t>
        <a:bodyPr/>
        <a:lstStyle/>
        <a:p>
          <a:endParaRPr lang="ru-RU"/>
        </a:p>
      </dgm:t>
    </dgm:pt>
    <dgm:pt modelId="{36A51D43-0857-4689-8B89-0967E50F286B}">
      <dgm:prSet custT="1"/>
      <dgm:spPr/>
      <dgm:t>
        <a:bodyPr/>
        <a:lstStyle/>
        <a:p>
          <a:pPr marL="360000"/>
          <a:r>
            <a:rPr lang="ru-RU" sz="1200" dirty="0">
              <a:latin typeface="Times New Roman" panose="02020603050405020304" pitchFamily="18" charset="0"/>
              <a:cs typeface="Times New Roman" panose="02020603050405020304" pitchFamily="18" charset="0"/>
            </a:rPr>
            <a:t>Строительство – 40%</a:t>
          </a:r>
        </a:p>
      </dgm:t>
    </dgm:pt>
    <dgm:pt modelId="{873AAB2D-E624-4E91-B346-F9812A8111C9}" type="parTrans" cxnId="{108527CE-E988-42F2-B079-D9D3A654C884}">
      <dgm:prSet/>
      <dgm:spPr/>
      <dgm:t>
        <a:bodyPr/>
        <a:lstStyle/>
        <a:p>
          <a:endParaRPr lang="ru-RU"/>
        </a:p>
      </dgm:t>
    </dgm:pt>
    <dgm:pt modelId="{AA86B8DD-76B8-4E9B-9E75-0852637DD85C}" type="sibTrans" cxnId="{108527CE-E988-42F2-B079-D9D3A654C884}">
      <dgm:prSet/>
      <dgm:spPr/>
      <dgm:t>
        <a:bodyPr/>
        <a:lstStyle/>
        <a:p>
          <a:endParaRPr lang="ru-RU"/>
        </a:p>
      </dgm:t>
    </dgm:pt>
    <dgm:pt modelId="{C87056A0-856A-4012-A794-DB6B757AC267}">
      <dgm:prSet custT="1"/>
      <dgm:spPr/>
      <dgm:t>
        <a:bodyPr/>
        <a:lstStyle/>
        <a:p>
          <a:pPr marL="360000"/>
          <a:r>
            <a:rPr lang="ru-RU" sz="1200" dirty="0">
              <a:latin typeface="Times New Roman" panose="02020603050405020304" pitchFamily="18" charset="0"/>
              <a:cs typeface="Times New Roman" panose="02020603050405020304" pitchFamily="18" charset="0"/>
            </a:rPr>
            <a:t>Сельское хозяйство – 50%</a:t>
          </a:r>
        </a:p>
      </dgm:t>
    </dgm:pt>
    <dgm:pt modelId="{0AF8B1B1-0ED2-4F55-9837-C4551D9285D3}" type="parTrans" cxnId="{5D7D99D5-BEF3-499E-A19C-FC1A52B7D22F}">
      <dgm:prSet/>
      <dgm:spPr/>
      <dgm:t>
        <a:bodyPr/>
        <a:lstStyle/>
        <a:p>
          <a:endParaRPr lang="ru-RU"/>
        </a:p>
      </dgm:t>
    </dgm:pt>
    <dgm:pt modelId="{94C911E5-CDCB-42C4-9789-1679C5C23619}" type="sibTrans" cxnId="{5D7D99D5-BEF3-499E-A19C-FC1A52B7D22F}">
      <dgm:prSet/>
      <dgm:spPr/>
      <dgm:t>
        <a:bodyPr/>
        <a:lstStyle/>
        <a:p>
          <a:endParaRPr lang="ru-RU"/>
        </a:p>
      </dgm:t>
    </dgm:pt>
    <dgm:pt modelId="{2A33009F-755C-4786-BF12-93C6D3510667}">
      <dgm:prSet custT="1"/>
      <dgm:spPr/>
      <dgm:t>
        <a:bodyPr/>
        <a:lstStyle/>
        <a:p>
          <a:pPr marL="360000"/>
          <a:r>
            <a:rPr lang="ru-RU" sz="1200" dirty="0">
              <a:latin typeface="Times New Roman" panose="02020603050405020304" pitchFamily="18" charset="0"/>
              <a:cs typeface="Times New Roman" panose="02020603050405020304" pitchFamily="18" charset="0"/>
            </a:rPr>
            <a:t>Промышленность – 34%</a:t>
          </a:r>
        </a:p>
      </dgm:t>
    </dgm:pt>
    <dgm:pt modelId="{2E6DC088-12A4-4D12-90E6-30349A170BAD}" type="parTrans" cxnId="{B7FA009A-A542-47E6-89BD-ABB9CD0CE253}">
      <dgm:prSet/>
      <dgm:spPr/>
      <dgm:t>
        <a:bodyPr/>
        <a:lstStyle/>
        <a:p>
          <a:endParaRPr lang="ru-RU"/>
        </a:p>
      </dgm:t>
    </dgm:pt>
    <dgm:pt modelId="{2FA9E562-3CBD-46E3-A6F7-D528F0780824}" type="sibTrans" cxnId="{B7FA009A-A542-47E6-89BD-ABB9CD0CE253}">
      <dgm:prSet/>
      <dgm:spPr/>
      <dgm:t>
        <a:bodyPr/>
        <a:lstStyle/>
        <a:p>
          <a:endParaRPr lang="ru-RU"/>
        </a:p>
      </dgm:t>
    </dgm:pt>
    <dgm:pt modelId="{E07D2238-7206-49EC-B2F0-548235F4D81B}">
      <dgm:prSet custT="1"/>
      <dgm:spPr/>
      <dgm:t>
        <a:bodyPr/>
        <a:lstStyle/>
        <a:p>
          <a:pPr marL="114300"/>
          <a:r>
            <a:rPr lang="ru-RU" sz="1200" dirty="0">
              <a:latin typeface="Times New Roman" panose="02020603050405020304" pitchFamily="18" charset="0"/>
              <a:cs typeface="Times New Roman" panose="02020603050405020304" pitchFamily="18" charset="0"/>
            </a:rPr>
            <a:t>Доля упаковки, подлежащей переработке более 85%</a:t>
          </a:r>
        </a:p>
      </dgm:t>
    </dgm:pt>
    <dgm:pt modelId="{8C11B7CE-0297-4521-AC30-103B7A2E1FDE}" type="parTrans" cxnId="{DDD3A309-DBE7-4C29-BFB6-841CCB012843}">
      <dgm:prSet/>
      <dgm:spPr/>
      <dgm:t>
        <a:bodyPr/>
        <a:lstStyle/>
        <a:p>
          <a:endParaRPr lang="ru-RU"/>
        </a:p>
      </dgm:t>
    </dgm:pt>
    <dgm:pt modelId="{8B49B914-3C88-4178-BF82-AB2818A2EA88}" type="sibTrans" cxnId="{DDD3A309-DBE7-4C29-BFB6-841CCB012843}">
      <dgm:prSet/>
      <dgm:spPr/>
      <dgm:t>
        <a:bodyPr/>
        <a:lstStyle/>
        <a:p>
          <a:endParaRPr lang="ru-RU"/>
        </a:p>
      </dgm:t>
    </dgm:pt>
    <dgm:pt modelId="{6A4FEFF8-263C-48EF-82F2-354344CCE794}">
      <dgm:prSet custT="1"/>
      <dgm:spPr/>
      <dgm:t>
        <a:bodyPr/>
        <a:lstStyle/>
        <a:p>
          <a:pPr marL="114300"/>
          <a:r>
            <a:rPr lang="ru-RU" sz="1200" dirty="0">
              <a:latin typeface="Times New Roman" panose="02020603050405020304" pitchFamily="18" charset="0"/>
              <a:cs typeface="Times New Roman" panose="02020603050405020304" pitchFamily="18" charset="0"/>
            </a:rPr>
            <a:t>Снижение объемов захоронения ТКО на 30 </a:t>
          </a:r>
          <a:r>
            <a:rPr lang="ru-RU" sz="1200" dirty="0" err="1">
              <a:latin typeface="Times New Roman" panose="02020603050405020304" pitchFamily="18" charset="0"/>
              <a:cs typeface="Times New Roman" panose="02020603050405020304" pitchFamily="18" charset="0"/>
            </a:rPr>
            <a:t>млн.т</a:t>
          </a:r>
          <a:r>
            <a:rPr lang="ru-RU" sz="1200" dirty="0">
              <a:latin typeface="Times New Roman" panose="02020603050405020304" pitchFamily="18" charset="0"/>
              <a:cs typeface="Times New Roman" panose="02020603050405020304" pitchFamily="18" charset="0"/>
            </a:rPr>
            <a:t>. (50%) от объемов ежегодного образования</a:t>
          </a:r>
        </a:p>
      </dgm:t>
    </dgm:pt>
    <dgm:pt modelId="{A5F0AA42-7001-48B2-A51E-8C9C03C40488}" type="parTrans" cxnId="{0D6E208F-5389-4606-B092-056A1A722F6C}">
      <dgm:prSet/>
      <dgm:spPr/>
      <dgm:t>
        <a:bodyPr/>
        <a:lstStyle/>
        <a:p>
          <a:endParaRPr lang="ru-RU"/>
        </a:p>
      </dgm:t>
    </dgm:pt>
    <dgm:pt modelId="{9789F1A1-B038-44F9-ADB4-D7E6FBB1317D}" type="sibTrans" cxnId="{0D6E208F-5389-4606-B092-056A1A722F6C}">
      <dgm:prSet/>
      <dgm:spPr/>
      <dgm:t>
        <a:bodyPr/>
        <a:lstStyle/>
        <a:p>
          <a:endParaRPr lang="ru-RU"/>
        </a:p>
      </dgm:t>
    </dgm:pt>
    <dgm:pt modelId="{1F7724BF-EBB1-4217-AD23-110243FB7DF5}" type="pres">
      <dgm:prSet presAssocID="{9245B53B-50DE-4D6E-A584-C4354831888B}" presName="linear" presStyleCnt="0">
        <dgm:presLayoutVars>
          <dgm:animLvl val="lvl"/>
          <dgm:resizeHandles val="exact"/>
        </dgm:presLayoutVars>
      </dgm:prSet>
      <dgm:spPr/>
    </dgm:pt>
    <dgm:pt modelId="{72C560DC-A9B3-4DE2-9B19-4E1CAB66E7C0}" type="pres">
      <dgm:prSet presAssocID="{268A2018-7BE1-4288-A6C1-B707F0119E77}" presName="parentText" presStyleLbl="node1" presStyleIdx="0" presStyleCnt="2" custScaleY="21843">
        <dgm:presLayoutVars>
          <dgm:chMax val="0"/>
          <dgm:bulletEnabled val="1"/>
        </dgm:presLayoutVars>
      </dgm:prSet>
      <dgm:spPr/>
    </dgm:pt>
    <dgm:pt modelId="{DB2BB35A-127A-42B3-AD0D-E31195CBD6B0}" type="pres">
      <dgm:prSet presAssocID="{268A2018-7BE1-4288-A6C1-B707F0119E77}" presName="childText" presStyleLbl="revTx" presStyleIdx="0" presStyleCnt="2">
        <dgm:presLayoutVars>
          <dgm:bulletEnabled val="1"/>
        </dgm:presLayoutVars>
      </dgm:prSet>
      <dgm:spPr/>
    </dgm:pt>
    <dgm:pt modelId="{B33466D6-88F5-424E-8F17-ED6C4401E846}" type="pres">
      <dgm:prSet presAssocID="{A2869B70-E373-48A4-8C09-BAF33683DDE1}" presName="parentText" presStyleLbl="node1" presStyleIdx="1" presStyleCnt="2" custScaleY="21843">
        <dgm:presLayoutVars>
          <dgm:chMax val="0"/>
          <dgm:bulletEnabled val="1"/>
        </dgm:presLayoutVars>
      </dgm:prSet>
      <dgm:spPr/>
    </dgm:pt>
    <dgm:pt modelId="{D9516BFF-CD84-440A-8385-DAE613CE0AD7}" type="pres">
      <dgm:prSet presAssocID="{A2869B70-E373-48A4-8C09-BAF33683DDE1}" presName="childText" presStyleLbl="revTx" presStyleIdx="1" presStyleCnt="2">
        <dgm:presLayoutVars>
          <dgm:bulletEnabled val="1"/>
        </dgm:presLayoutVars>
      </dgm:prSet>
      <dgm:spPr/>
    </dgm:pt>
  </dgm:ptLst>
  <dgm:cxnLst>
    <dgm:cxn modelId="{DDD3A309-DBE7-4C29-BFB6-841CCB012843}" srcId="{A2869B70-E373-48A4-8C09-BAF33683DDE1}" destId="{E07D2238-7206-49EC-B2F0-548235F4D81B}" srcOrd="4" destOrd="0" parTransId="{8C11B7CE-0297-4521-AC30-103B7A2E1FDE}" sibTransId="{8B49B914-3C88-4178-BF82-AB2818A2EA88}"/>
    <dgm:cxn modelId="{AC44740D-68C5-463B-95A2-5425862E0D47}" srcId="{268A2018-7BE1-4288-A6C1-B707F0119E77}" destId="{E5D6575D-D9DF-4235-AD06-92F94CCE0F19}" srcOrd="4" destOrd="0" parTransId="{FBD7B094-13B5-4B5D-B6F2-1399037016E5}" sibTransId="{898E56A9-B757-402E-A994-102B234AC208}"/>
    <dgm:cxn modelId="{56CA8021-6DC2-4A88-AD82-6A60056AC502}" srcId="{9245B53B-50DE-4D6E-A584-C4354831888B}" destId="{A2869B70-E373-48A4-8C09-BAF33683DDE1}" srcOrd="1" destOrd="0" parTransId="{D7D07501-DD9B-4198-8BB6-642CB17FBA74}" sibTransId="{4BD1E263-6536-4963-A546-0AEA3667ECFD}"/>
    <dgm:cxn modelId="{7C6AFA29-011F-4877-A302-3AD18C443AC5}" type="presOf" srcId="{2A33009F-755C-4786-BF12-93C6D3510667}" destId="{D9516BFF-CD84-440A-8385-DAE613CE0AD7}" srcOrd="0" destOrd="3" presId="urn:microsoft.com/office/officeart/2005/8/layout/vList2"/>
    <dgm:cxn modelId="{C26D0C2B-76B3-44EF-8335-9877EDD6BD4E}" type="presOf" srcId="{9245B53B-50DE-4D6E-A584-C4354831888B}" destId="{1F7724BF-EBB1-4217-AD23-110243FB7DF5}" srcOrd="0" destOrd="0" presId="urn:microsoft.com/office/officeart/2005/8/layout/vList2"/>
    <dgm:cxn modelId="{233C243A-C6A3-4D6B-9F9A-D1627B874456}" srcId="{268A2018-7BE1-4288-A6C1-B707F0119E77}" destId="{136D7463-156F-465D-B091-AD4B5C8104D6}" srcOrd="3" destOrd="0" parTransId="{A7035427-E97A-461B-8C7C-65A4C00049C5}" sibTransId="{A233F843-8687-44D5-8BFD-3C84D57DF784}"/>
    <dgm:cxn modelId="{7A6DAF60-5A99-41D9-A9B5-287FC2E81DE7}" srcId="{268A2018-7BE1-4288-A6C1-B707F0119E77}" destId="{65E878FE-3282-4AB8-996F-88D9C5ED60A1}" srcOrd="1" destOrd="0" parTransId="{A3E724E6-1F9E-4F79-B55D-4CFD82B79079}" sibTransId="{51B814EB-E848-4286-8C2B-13C809C386D1}"/>
    <dgm:cxn modelId="{93EC5A68-CA34-4A83-98A6-B9DB74A128F5}" type="presOf" srcId="{136D7463-156F-465D-B091-AD4B5C8104D6}" destId="{DB2BB35A-127A-42B3-AD0D-E31195CBD6B0}" srcOrd="0" destOrd="3" presId="urn:microsoft.com/office/officeart/2005/8/layout/vList2"/>
    <dgm:cxn modelId="{5C10046A-6963-4644-A3F6-66C725F787A8}" type="presOf" srcId="{36A51D43-0857-4689-8B89-0967E50F286B}" destId="{D9516BFF-CD84-440A-8385-DAE613CE0AD7}" srcOrd="0" destOrd="1" presId="urn:microsoft.com/office/officeart/2005/8/layout/vList2"/>
    <dgm:cxn modelId="{EFC88957-3BFC-4288-99DD-118EA4301406}" srcId="{A2869B70-E373-48A4-8C09-BAF33683DDE1}" destId="{FDE984A8-4F71-444A-90E6-73FC9D9BF8BB}" srcOrd="0" destOrd="0" parTransId="{69C7BC8B-FB69-48A8-B93B-4FD1AF55F1C0}" sibTransId="{866A2E7F-2DB1-47C6-8960-846E24423B22}"/>
    <dgm:cxn modelId="{D065B686-20BD-4C6D-9163-B07E40114DE9}" srcId="{268A2018-7BE1-4288-A6C1-B707F0119E77}" destId="{1D15DECE-01B0-4E5C-B7A7-B310FF609673}" srcOrd="0" destOrd="0" parTransId="{D7CF4C08-CECA-4237-A1CB-B3FB97CF8A64}" sibTransId="{E5C59B65-0287-4453-A250-A1D15A27C516}"/>
    <dgm:cxn modelId="{D7073789-7AAD-4045-945D-8346F985D81B}" srcId="{268A2018-7BE1-4288-A6C1-B707F0119E77}" destId="{DB952A4A-231C-4CE4-82ED-578A0DFB3078}" srcOrd="5" destOrd="0" parTransId="{6389C7CD-6ACD-4FFA-A239-746D9132542D}" sibTransId="{535B8F16-9E2D-4111-9A91-3B39332D6DD5}"/>
    <dgm:cxn modelId="{27D67E89-0710-436D-9297-ACF93A900E7C}" type="presOf" srcId="{DB952A4A-231C-4CE4-82ED-578A0DFB3078}" destId="{DB2BB35A-127A-42B3-AD0D-E31195CBD6B0}" srcOrd="0" destOrd="5" presId="urn:microsoft.com/office/officeart/2005/8/layout/vList2"/>
    <dgm:cxn modelId="{71272D8A-4DA2-43A2-B4E0-94C0FF6CA4C5}" type="presOf" srcId="{268A2018-7BE1-4288-A6C1-B707F0119E77}" destId="{72C560DC-A9B3-4DE2-9B19-4E1CAB66E7C0}" srcOrd="0" destOrd="0" presId="urn:microsoft.com/office/officeart/2005/8/layout/vList2"/>
    <dgm:cxn modelId="{0D6E208F-5389-4606-B092-056A1A722F6C}" srcId="{A2869B70-E373-48A4-8C09-BAF33683DDE1}" destId="{6A4FEFF8-263C-48EF-82F2-354344CCE794}" srcOrd="5" destOrd="0" parTransId="{A5F0AA42-7001-48B2-A51E-8C9C03C40488}" sibTransId="{9789F1A1-B038-44F9-ADB4-D7E6FBB1317D}"/>
    <dgm:cxn modelId="{B7FA009A-A542-47E6-89BD-ABB9CD0CE253}" srcId="{A2869B70-E373-48A4-8C09-BAF33683DDE1}" destId="{2A33009F-755C-4786-BF12-93C6D3510667}" srcOrd="3" destOrd="0" parTransId="{2E6DC088-12A4-4D12-90E6-30349A170BAD}" sibTransId="{2FA9E562-3CBD-46E3-A6F7-D528F0780824}"/>
    <dgm:cxn modelId="{B8E8699E-7EE6-4C89-A6B2-D00173EBA169}" type="presOf" srcId="{E07D2238-7206-49EC-B2F0-548235F4D81B}" destId="{D9516BFF-CD84-440A-8385-DAE613CE0AD7}" srcOrd="0" destOrd="4" presId="urn:microsoft.com/office/officeart/2005/8/layout/vList2"/>
    <dgm:cxn modelId="{C052FBA6-AAF9-4EEE-B7D5-063CED53CA70}" srcId="{268A2018-7BE1-4288-A6C1-B707F0119E77}" destId="{DCFF8238-4BE0-4C4E-956A-3458C3E9CBF6}" srcOrd="2" destOrd="0" parTransId="{CD2C45A8-A13B-46D6-9CFF-2043AE5618D7}" sibTransId="{C5ACFFE7-684C-4EF9-B0B8-BA4B2757154E}"/>
    <dgm:cxn modelId="{E8178EA8-1F3F-41CF-9B69-DDD5423FD9DA}" type="presOf" srcId="{E5D6575D-D9DF-4235-AD06-92F94CCE0F19}" destId="{DB2BB35A-127A-42B3-AD0D-E31195CBD6B0}" srcOrd="0" destOrd="4" presId="urn:microsoft.com/office/officeart/2005/8/layout/vList2"/>
    <dgm:cxn modelId="{3ED51EC7-49F1-4B13-B449-53C5A8602BA3}" type="presOf" srcId="{C87056A0-856A-4012-A794-DB6B757AC267}" destId="{D9516BFF-CD84-440A-8385-DAE613CE0AD7}" srcOrd="0" destOrd="2" presId="urn:microsoft.com/office/officeart/2005/8/layout/vList2"/>
    <dgm:cxn modelId="{108527CE-E988-42F2-B079-D9D3A654C884}" srcId="{A2869B70-E373-48A4-8C09-BAF33683DDE1}" destId="{36A51D43-0857-4689-8B89-0967E50F286B}" srcOrd="1" destOrd="0" parTransId="{873AAB2D-E624-4E91-B346-F9812A8111C9}" sibTransId="{AA86B8DD-76B8-4E9B-9E75-0852637DD85C}"/>
    <dgm:cxn modelId="{5D7D99D5-BEF3-499E-A19C-FC1A52B7D22F}" srcId="{A2869B70-E373-48A4-8C09-BAF33683DDE1}" destId="{C87056A0-856A-4012-A794-DB6B757AC267}" srcOrd="2" destOrd="0" parTransId="{0AF8B1B1-0ED2-4F55-9837-C4551D9285D3}" sibTransId="{94C911E5-CDCB-42C4-9789-1679C5C23619}"/>
    <dgm:cxn modelId="{42F42CDF-8BEB-4CA2-922E-BF8846E6BED7}" type="presOf" srcId="{DCFF8238-4BE0-4C4E-956A-3458C3E9CBF6}" destId="{DB2BB35A-127A-42B3-AD0D-E31195CBD6B0}" srcOrd="0" destOrd="2" presId="urn:microsoft.com/office/officeart/2005/8/layout/vList2"/>
    <dgm:cxn modelId="{F4D77BE3-95D2-42D9-856C-ABC93B432E2E}" srcId="{9245B53B-50DE-4D6E-A584-C4354831888B}" destId="{268A2018-7BE1-4288-A6C1-B707F0119E77}" srcOrd="0" destOrd="0" parTransId="{5974D641-0A7F-4DDA-A729-432F79E90A74}" sibTransId="{2F28854C-EDF5-4B41-A184-3065A75C442E}"/>
    <dgm:cxn modelId="{C94B68ED-E293-4FF7-A331-93414483165D}" type="presOf" srcId="{1D15DECE-01B0-4E5C-B7A7-B310FF609673}" destId="{DB2BB35A-127A-42B3-AD0D-E31195CBD6B0}" srcOrd="0" destOrd="0" presId="urn:microsoft.com/office/officeart/2005/8/layout/vList2"/>
    <dgm:cxn modelId="{04D45FF2-DECE-45DA-ABFB-A10BAFC57FB4}" type="presOf" srcId="{A2869B70-E373-48A4-8C09-BAF33683DDE1}" destId="{B33466D6-88F5-424E-8F17-ED6C4401E846}" srcOrd="0" destOrd="0" presId="urn:microsoft.com/office/officeart/2005/8/layout/vList2"/>
    <dgm:cxn modelId="{FC4C52F8-802B-4A4F-BA66-3FCECA16565B}" type="presOf" srcId="{FDE984A8-4F71-444A-90E6-73FC9D9BF8BB}" destId="{D9516BFF-CD84-440A-8385-DAE613CE0AD7}" srcOrd="0" destOrd="0" presId="urn:microsoft.com/office/officeart/2005/8/layout/vList2"/>
    <dgm:cxn modelId="{7FB95BF9-ABEA-4390-AC2A-1BDC3D53F692}" type="presOf" srcId="{65E878FE-3282-4AB8-996F-88D9C5ED60A1}" destId="{DB2BB35A-127A-42B3-AD0D-E31195CBD6B0}" srcOrd="0" destOrd="1" presId="urn:microsoft.com/office/officeart/2005/8/layout/vList2"/>
    <dgm:cxn modelId="{BB17F8FF-881C-4557-B679-322D5EC38605}" type="presOf" srcId="{6A4FEFF8-263C-48EF-82F2-354344CCE794}" destId="{D9516BFF-CD84-440A-8385-DAE613CE0AD7}" srcOrd="0" destOrd="5" presId="urn:microsoft.com/office/officeart/2005/8/layout/vList2"/>
    <dgm:cxn modelId="{232DE240-5FFB-4320-B57A-756B23697441}" type="presParOf" srcId="{1F7724BF-EBB1-4217-AD23-110243FB7DF5}" destId="{72C560DC-A9B3-4DE2-9B19-4E1CAB66E7C0}" srcOrd="0" destOrd="0" presId="urn:microsoft.com/office/officeart/2005/8/layout/vList2"/>
    <dgm:cxn modelId="{F52B15E8-C3B2-4CFC-9F02-2A94F1C7E9C7}" type="presParOf" srcId="{1F7724BF-EBB1-4217-AD23-110243FB7DF5}" destId="{DB2BB35A-127A-42B3-AD0D-E31195CBD6B0}" srcOrd="1" destOrd="0" presId="urn:microsoft.com/office/officeart/2005/8/layout/vList2"/>
    <dgm:cxn modelId="{9724C90F-3172-47BF-A759-B954630A05C9}" type="presParOf" srcId="{1F7724BF-EBB1-4217-AD23-110243FB7DF5}" destId="{B33466D6-88F5-424E-8F17-ED6C4401E846}" srcOrd="2" destOrd="0" presId="urn:microsoft.com/office/officeart/2005/8/layout/vList2"/>
    <dgm:cxn modelId="{BC82CAB7-47E0-46D5-BCA6-00E5B5F23067}" type="presParOf" srcId="{1F7724BF-EBB1-4217-AD23-110243FB7DF5}" destId="{D9516BFF-CD84-440A-8385-DAE613CE0AD7}" srcOrd="3" destOrd="0" presId="urn:microsoft.com/office/officeart/2005/8/layout/vList2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2C560DC-A9B3-4DE2-9B19-4E1CAB66E7C0}">
      <dsp:nvSpPr>
        <dsp:cNvPr id="0" name=""/>
        <dsp:cNvSpPr/>
      </dsp:nvSpPr>
      <dsp:spPr>
        <a:xfrm>
          <a:off x="0" y="23228"/>
          <a:ext cx="6057900" cy="261696"/>
        </a:xfrm>
        <a:prstGeom prst="roundRect">
          <a:avLst/>
        </a:prstGeom>
        <a:solidFill>
          <a:schemeClr val="tx1">
            <a:lumMod val="50000"/>
            <a:lumOff val="5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к 2024 г.</a:t>
          </a:r>
        </a:p>
      </dsp:txBody>
      <dsp:txXfrm>
        <a:off x="12775" y="36003"/>
        <a:ext cx="6032350" cy="236146"/>
      </dsp:txXfrm>
    </dsp:sp>
    <dsp:sp modelId="{DB2BB35A-127A-42B3-AD0D-E31195CBD6B0}">
      <dsp:nvSpPr>
        <dsp:cNvPr id="0" name=""/>
        <dsp:cNvSpPr/>
      </dsp:nvSpPr>
      <dsp:spPr>
        <a:xfrm>
          <a:off x="0" y="284924"/>
          <a:ext cx="6057900" cy="132480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2338" tIns="15240" rIns="85344" bIns="15240" numCol="1" spcCol="1270" anchor="t" anchorCtr="0">
          <a:noAutofit/>
        </a:bodyPr>
        <a:lstStyle/>
        <a:p>
          <a:pPr marL="171450" lvl="1" indent="-114300" algn="l" defTabSz="533400">
            <a:lnSpc>
              <a:spcPct val="90000"/>
            </a:lnSpc>
            <a:spcBef>
              <a:spcPct val="0"/>
            </a:spcBef>
            <a:spcAft>
              <a:spcPct val="20000"/>
            </a:spcAft>
            <a:buChar char="•"/>
          </a:pPr>
          <a:r>
            <a:rPr lang="ru-RU" sz="1200" kern="1200" dirty="0">
              <a:latin typeface="Times New Roman" panose="02020603050405020304" pitchFamily="18" charset="0"/>
              <a:cs typeface="Times New Roman" panose="02020603050405020304" pitchFamily="18" charset="0"/>
            </a:rPr>
            <a:t>Доля используемых вторичных ресурсов:</a:t>
          </a: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  <a:p>
          <a:pPr marL="360000" lvl="1" indent="-114300" algn="l" defTabSz="533400">
            <a:lnSpc>
              <a:spcPct val="90000"/>
            </a:lnSpc>
            <a:spcBef>
              <a:spcPct val="0"/>
            </a:spcBef>
            <a:spcAft>
              <a:spcPct val="20000"/>
            </a:spcAft>
            <a:buChar char="•"/>
          </a:pPr>
          <a:r>
            <a:rPr lang="ru-RU" sz="1200" kern="1200" dirty="0">
              <a:latin typeface="Times New Roman" panose="02020603050405020304" pitchFamily="18" charset="0"/>
              <a:cs typeface="Times New Roman" panose="02020603050405020304" pitchFamily="18" charset="0"/>
            </a:rPr>
            <a:t>Строительство – 20%</a:t>
          </a: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  <a:p>
          <a:pPr marL="360000" lvl="1" indent="-114300" algn="l" defTabSz="533400">
            <a:lnSpc>
              <a:spcPct val="90000"/>
            </a:lnSpc>
            <a:spcBef>
              <a:spcPct val="0"/>
            </a:spcBef>
            <a:spcAft>
              <a:spcPct val="20000"/>
            </a:spcAft>
            <a:buChar char="•"/>
          </a:pPr>
          <a:r>
            <a:rPr lang="ru-RU" sz="1200" kern="1200" dirty="0">
              <a:latin typeface="Times New Roman" panose="02020603050405020304" pitchFamily="18" charset="0"/>
              <a:cs typeface="Times New Roman" panose="02020603050405020304" pitchFamily="18" charset="0"/>
            </a:rPr>
            <a:t>Сельское хозяйство – 25%</a:t>
          </a:r>
        </a:p>
        <a:p>
          <a:pPr marL="360000" lvl="1" indent="-114300" algn="l" defTabSz="533400">
            <a:lnSpc>
              <a:spcPct val="90000"/>
            </a:lnSpc>
            <a:spcBef>
              <a:spcPct val="0"/>
            </a:spcBef>
            <a:spcAft>
              <a:spcPct val="20000"/>
            </a:spcAft>
            <a:buChar char="•"/>
          </a:pPr>
          <a:r>
            <a:rPr lang="ru-RU" sz="1200" kern="1200" dirty="0">
              <a:latin typeface="Times New Roman" panose="02020603050405020304" pitchFamily="18" charset="0"/>
              <a:cs typeface="Times New Roman" panose="02020603050405020304" pitchFamily="18" charset="0"/>
            </a:rPr>
            <a:t>Промышленность – 15%</a:t>
          </a:r>
        </a:p>
        <a:p>
          <a:pPr marL="171450" lvl="1" indent="-114300" algn="l" defTabSz="533400">
            <a:lnSpc>
              <a:spcPct val="90000"/>
            </a:lnSpc>
            <a:spcBef>
              <a:spcPct val="0"/>
            </a:spcBef>
            <a:spcAft>
              <a:spcPct val="20000"/>
            </a:spcAft>
            <a:buChar char="•"/>
          </a:pPr>
          <a:r>
            <a:rPr lang="ru-RU" sz="1200" kern="1200" dirty="0">
              <a:latin typeface="Times New Roman" panose="02020603050405020304" pitchFamily="18" charset="0"/>
              <a:cs typeface="Times New Roman" panose="02020603050405020304" pitchFamily="18" charset="0"/>
            </a:rPr>
            <a:t>Доля упаковки, подлежащей переработке более 70%</a:t>
          </a:r>
        </a:p>
        <a:p>
          <a:pPr marL="171450" lvl="1" indent="-114300" algn="l" defTabSz="533400">
            <a:lnSpc>
              <a:spcPct val="90000"/>
            </a:lnSpc>
            <a:spcBef>
              <a:spcPct val="0"/>
            </a:spcBef>
            <a:spcAft>
              <a:spcPct val="20000"/>
            </a:spcAft>
            <a:buChar char="•"/>
          </a:pPr>
          <a:r>
            <a:rPr lang="ru-RU" sz="1200" kern="1200" dirty="0">
              <a:latin typeface="Times New Roman" panose="02020603050405020304" pitchFamily="18" charset="0"/>
              <a:cs typeface="Times New Roman" panose="02020603050405020304" pitchFamily="18" charset="0"/>
            </a:rPr>
            <a:t>Снижение объемов захоронения ТКО на 15 </a:t>
          </a:r>
          <a:r>
            <a:rPr lang="ru-RU" sz="1200" kern="1200" dirty="0" err="1">
              <a:latin typeface="Times New Roman" panose="02020603050405020304" pitchFamily="18" charset="0"/>
              <a:cs typeface="Times New Roman" panose="02020603050405020304" pitchFamily="18" charset="0"/>
            </a:rPr>
            <a:t>млн.т</a:t>
          </a:r>
          <a:r>
            <a:rPr lang="ru-RU" sz="1200" kern="1200" dirty="0">
              <a:latin typeface="Times New Roman" panose="02020603050405020304" pitchFamily="18" charset="0"/>
              <a:cs typeface="Times New Roman" panose="02020603050405020304" pitchFamily="18" charset="0"/>
            </a:rPr>
            <a:t>. (25%) от объемов ежегодного образования</a:t>
          </a:r>
        </a:p>
      </dsp:txBody>
      <dsp:txXfrm>
        <a:off x="0" y="284924"/>
        <a:ext cx="6057900" cy="1324800"/>
      </dsp:txXfrm>
    </dsp:sp>
    <dsp:sp modelId="{B33466D6-88F5-424E-8F17-ED6C4401E846}">
      <dsp:nvSpPr>
        <dsp:cNvPr id="0" name=""/>
        <dsp:cNvSpPr/>
      </dsp:nvSpPr>
      <dsp:spPr>
        <a:xfrm>
          <a:off x="0" y="1609724"/>
          <a:ext cx="6057900" cy="261696"/>
        </a:xfrm>
        <a:prstGeom prst="roundRect">
          <a:avLst/>
        </a:prstGeom>
        <a:solidFill>
          <a:schemeClr val="tx1">
            <a:lumMod val="50000"/>
            <a:lumOff val="5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к 2030 г.</a:t>
          </a:r>
        </a:p>
      </dsp:txBody>
      <dsp:txXfrm>
        <a:off x="12775" y="1622499"/>
        <a:ext cx="6032350" cy="236146"/>
      </dsp:txXfrm>
    </dsp:sp>
    <dsp:sp modelId="{D9516BFF-CD84-440A-8385-DAE613CE0AD7}">
      <dsp:nvSpPr>
        <dsp:cNvPr id="0" name=""/>
        <dsp:cNvSpPr/>
      </dsp:nvSpPr>
      <dsp:spPr>
        <a:xfrm>
          <a:off x="0" y="1871421"/>
          <a:ext cx="6057900" cy="132480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2338" tIns="15240" rIns="85344" bIns="15240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20000"/>
            </a:spcAft>
            <a:buChar char="•"/>
          </a:pPr>
          <a:r>
            <a:rPr lang="ru-RU" sz="1200" kern="1200" dirty="0">
              <a:latin typeface="Times New Roman" panose="02020603050405020304" pitchFamily="18" charset="0"/>
              <a:cs typeface="Times New Roman" panose="02020603050405020304" pitchFamily="18" charset="0"/>
            </a:rPr>
            <a:t>Доля используемых вторичных ресурсов:</a:t>
          </a: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  <a:p>
          <a:pPr marL="360000" lvl="1" indent="-114300" algn="l" defTabSz="533400">
            <a:lnSpc>
              <a:spcPct val="90000"/>
            </a:lnSpc>
            <a:spcBef>
              <a:spcPct val="0"/>
            </a:spcBef>
            <a:spcAft>
              <a:spcPct val="20000"/>
            </a:spcAft>
            <a:buChar char="•"/>
          </a:pPr>
          <a:r>
            <a:rPr lang="ru-RU" sz="1200" kern="1200" dirty="0">
              <a:latin typeface="Times New Roman" panose="02020603050405020304" pitchFamily="18" charset="0"/>
              <a:cs typeface="Times New Roman" panose="02020603050405020304" pitchFamily="18" charset="0"/>
            </a:rPr>
            <a:t>Строительство – 40%</a:t>
          </a:r>
        </a:p>
        <a:p>
          <a:pPr marL="360000" lvl="1" indent="-114300" algn="l" defTabSz="533400">
            <a:lnSpc>
              <a:spcPct val="90000"/>
            </a:lnSpc>
            <a:spcBef>
              <a:spcPct val="0"/>
            </a:spcBef>
            <a:spcAft>
              <a:spcPct val="20000"/>
            </a:spcAft>
            <a:buChar char="•"/>
          </a:pPr>
          <a:r>
            <a:rPr lang="ru-RU" sz="1200" kern="1200" dirty="0">
              <a:latin typeface="Times New Roman" panose="02020603050405020304" pitchFamily="18" charset="0"/>
              <a:cs typeface="Times New Roman" panose="02020603050405020304" pitchFamily="18" charset="0"/>
            </a:rPr>
            <a:t>Сельское хозяйство – 50%</a:t>
          </a:r>
        </a:p>
        <a:p>
          <a:pPr marL="360000" lvl="1" indent="-114300" algn="l" defTabSz="533400">
            <a:lnSpc>
              <a:spcPct val="90000"/>
            </a:lnSpc>
            <a:spcBef>
              <a:spcPct val="0"/>
            </a:spcBef>
            <a:spcAft>
              <a:spcPct val="20000"/>
            </a:spcAft>
            <a:buChar char="•"/>
          </a:pPr>
          <a:r>
            <a:rPr lang="ru-RU" sz="1200" kern="1200" dirty="0">
              <a:latin typeface="Times New Roman" panose="02020603050405020304" pitchFamily="18" charset="0"/>
              <a:cs typeface="Times New Roman" panose="02020603050405020304" pitchFamily="18" charset="0"/>
            </a:rPr>
            <a:t>Промышленность – 34%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20000"/>
            </a:spcAft>
            <a:buChar char="•"/>
          </a:pPr>
          <a:r>
            <a:rPr lang="ru-RU" sz="1200" kern="1200" dirty="0">
              <a:latin typeface="Times New Roman" panose="02020603050405020304" pitchFamily="18" charset="0"/>
              <a:cs typeface="Times New Roman" panose="02020603050405020304" pitchFamily="18" charset="0"/>
            </a:rPr>
            <a:t>Доля упаковки, подлежащей переработке более 85%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20000"/>
            </a:spcAft>
            <a:buChar char="•"/>
          </a:pPr>
          <a:r>
            <a:rPr lang="ru-RU" sz="1200" kern="1200" dirty="0">
              <a:latin typeface="Times New Roman" panose="02020603050405020304" pitchFamily="18" charset="0"/>
              <a:cs typeface="Times New Roman" panose="02020603050405020304" pitchFamily="18" charset="0"/>
            </a:rPr>
            <a:t>Снижение объемов захоронения ТКО на 30 </a:t>
          </a:r>
          <a:r>
            <a:rPr lang="ru-RU" sz="1200" kern="1200" dirty="0" err="1">
              <a:latin typeface="Times New Roman" panose="02020603050405020304" pitchFamily="18" charset="0"/>
              <a:cs typeface="Times New Roman" panose="02020603050405020304" pitchFamily="18" charset="0"/>
            </a:rPr>
            <a:t>млн.т</a:t>
          </a:r>
          <a:r>
            <a:rPr lang="ru-RU" sz="1200" kern="1200" dirty="0">
              <a:latin typeface="Times New Roman" panose="02020603050405020304" pitchFamily="18" charset="0"/>
              <a:cs typeface="Times New Roman" panose="02020603050405020304" pitchFamily="18" charset="0"/>
            </a:rPr>
            <a:t>. (50%) от объемов ежегодного образования</a:t>
          </a:r>
        </a:p>
      </dsp:txBody>
      <dsp:txXfrm>
        <a:off x="0" y="1871421"/>
        <a:ext cx="6057900" cy="132480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vList2">
  <dgm:title val=""/>
  <dgm:desc val=""/>
  <dgm:catLst>
    <dgm:cat type="list" pri="3000"/>
    <dgm:cat type="convert" pri="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</dgm:ptLst>
      <dgm:cxnLst>
        <dgm:cxn modelId="4" srcId="0" destId="1" srcOrd="0" destOrd="0"/>
        <dgm:cxn modelId="5" srcId="0" destId="2" srcOrd="1" destOrd="0"/>
        <dgm:cxn modelId="12" srcId="1" destId="11" srcOrd="0" destOrd="0"/>
        <dgm:cxn modelId="23" srcId="2" destId="21" srcOrd="0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animLvl val="lvl"/>
      <dgm:resizeHandles val="exact"/>
    </dgm:varLst>
    <dgm:alg type="lin">
      <dgm:param type="linDir" val="fromT"/>
      <dgm:param type="vertAlign" val="mid"/>
    </dgm:alg>
    <dgm:shape xmlns:r="http://schemas.openxmlformats.org/officeDocument/2006/relationships" r:blip="">
      <dgm:adjLst/>
    </dgm:shape>
    <dgm:presOf/>
    <dgm:constrLst>
      <dgm:constr type="w" for="ch" forName="parentText" refType="w"/>
      <dgm:constr type="h" for="ch" forName="parentText" refType="primFontSz" refFor="ch" refForName="parentText" fact="0.52"/>
      <dgm:constr type="w" for="ch" forName="childText" refType="w"/>
      <dgm:constr type="h" for="ch" forName="childText" refType="primFontSz" refFor="ch" refForName="parentText" fact="0.46"/>
      <dgm:constr type="h" for="ch" forName="parentText" op="equ"/>
      <dgm:constr type="primFontSz" for="ch" forName="parentText" op="equ" val="65"/>
      <dgm:constr type="primFontSz" for="ch" forName="childText" refType="primFontSz" refFor="ch" refForName="parentText" op="equ"/>
      <dgm:constr type="h" for="ch" forName="spacer" refType="primFontSz" refFor="ch" refForName="parentText" fact="0.08"/>
    </dgm:constrLst>
    <dgm:ruleLst>
      <dgm:rule type="primFontSz" for="ch" forName="parentText" val="5" fact="NaN" max="NaN"/>
    </dgm:ruleLst>
    <dgm:forEach name="Name0" axis="ch" ptType="node">
      <dgm:layoutNode name="parentText" styleLbl="node1">
        <dgm:varLst>
          <dgm:chMax val="0"/>
          <dgm:bulletEnabled val="1"/>
        </dgm:varLst>
        <dgm:alg type="tx">
          <dgm:param type="parTxLTRAlign" val="l"/>
          <dgm:param type="parTxRTLAlign" val="r"/>
        </dgm:alg>
        <dgm:shape xmlns:r="http://schemas.openxmlformats.org/officeDocument/2006/relationships" type="roundRect" r:blip="">
          <dgm:adjLst/>
        </dgm:shape>
        <dgm:presOf axis="self"/>
        <dgm:constrLst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h" val="INF" fact="NaN" max="NaN"/>
        </dgm:ruleLst>
      </dgm:layoutNode>
      <dgm:choose name="Name1">
        <dgm:if name="Name2" axis="ch" ptType="node" func="cnt" op="gte" val="1">
          <dgm:layoutNode name="childText" styleLbl="revTx">
            <dgm:varLst>
              <dgm:bulletEnabled val="1"/>
            </dgm:varLst>
            <dgm:alg type="tx">
              <dgm:param type="stBulletLvl" val="1"/>
              <dgm:param type="lnSpAfChP" val="20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tMarg" refType="primFontSz" fact="0.1"/>
              <dgm:constr type="bMarg" refType="primFontSz" fact="0.1"/>
              <dgm:constr type="lMarg" refType="w" fact="0.09"/>
            </dgm:constrLst>
            <dgm:ruleLst>
              <dgm:rule type="h" val="INF" fact="NaN" max="NaN"/>
            </dgm:ruleLst>
          </dgm:layoutNode>
        </dgm:if>
        <dgm:else name="Name3">
          <dgm:choose name="Name4">
            <dgm:if name="Name5" axis="par ch" ptType="doc node" func="cnt" op="gte" val="2">
              <dgm:forEach name="Name6" axis="followSib" ptType="sibTrans" cnt="1">
                <dgm:layoutNode name="spacer">
                  <dgm:alg type="sp"/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</dgm:layoutNode>
              </dgm:forEach>
            </dgm:if>
            <dgm:else name="Name7"/>
          </dgm:choose>
        </dgm:else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7CAB16-7076-48B6-9335-92B876A620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4</Pages>
  <Words>972</Words>
  <Characters>5541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Turanova</dc:creator>
  <cp:keywords/>
  <dc:description/>
  <cp:lastModifiedBy>Maria Turanova</cp:lastModifiedBy>
  <cp:revision>3</cp:revision>
  <dcterms:created xsi:type="dcterms:W3CDTF">2023-03-24T17:26:00Z</dcterms:created>
  <dcterms:modified xsi:type="dcterms:W3CDTF">2023-03-24T19:35:00Z</dcterms:modified>
</cp:coreProperties>
</file>