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358E54" w14:textId="71EDE109" w:rsidR="00DA35A1" w:rsidRPr="003F316C" w:rsidRDefault="005B7559" w:rsidP="003F316C">
      <w:pPr>
        <w:spacing w:after="0" w:line="240" w:lineRule="auto"/>
        <w:rPr>
          <w:rFonts w:ascii="Times New Roman" w:hAnsi="Times New Roman"/>
          <w:b/>
          <w:bCs/>
          <w:sz w:val="24"/>
          <w:szCs w:val="24"/>
        </w:rPr>
      </w:pPr>
      <w:r w:rsidRPr="003F316C">
        <w:rPr>
          <w:rFonts w:ascii="Times New Roman" w:hAnsi="Times New Roman"/>
          <w:b/>
          <w:bCs/>
          <w:sz w:val="24"/>
          <w:szCs w:val="24"/>
        </w:rPr>
        <w:t xml:space="preserve">УДК </w:t>
      </w:r>
      <w:r w:rsidR="004D7894" w:rsidRPr="004D7894">
        <w:rPr>
          <w:rFonts w:ascii="Times New Roman" w:hAnsi="Times New Roman"/>
          <w:b/>
          <w:bCs/>
          <w:sz w:val="24"/>
          <w:szCs w:val="24"/>
        </w:rPr>
        <w:t xml:space="preserve">630.90 </w:t>
      </w:r>
      <w:r w:rsidR="003F316C">
        <w:rPr>
          <w:rFonts w:ascii="Times New Roman" w:hAnsi="Times New Roman"/>
          <w:b/>
          <w:bCs/>
          <w:sz w:val="24"/>
          <w:szCs w:val="24"/>
        </w:rPr>
        <w:t xml:space="preserve">/ </w:t>
      </w:r>
      <w:r w:rsidR="008A0EC4" w:rsidRPr="003F316C">
        <w:rPr>
          <w:rFonts w:ascii="Times New Roman" w:hAnsi="Times New Roman"/>
          <w:b/>
          <w:bCs/>
          <w:sz w:val="24"/>
          <w:szCs w:val="24"/>
        </w:rPr>
        <w:t xml:space="preserve">ББК </w:t>
      </w:r>
      <w:r w:rsidR="00ED24EE">
        <w:rPr>
          <w:rFonts w:ascii="Times New Roman" w:hAnsi="Times New Roman"/>
          <w:b/>
          <w:bCs/>
          <w:sz w:val="24"/>
          <w:szCs w:val="24"/>
        </w:rPr>
        <w:t>43</w:t>
      </w:r>
      <w:r w:rsidR="008A0EC4" w:rsidRPr="003F316C">
        <w:rPr>
          <w:rFonts w:ascii="Times New Roman" w:hAnsi="Times New Roman"/>
          <w:b/>
          <w:bCs/>
          <w:sz w:val="24"/>
          <w:szCs w:val="24"/>
        </w:rPr>
        <w:t>.</w:t>
      </w:r>
      <w:r w:rsidR="00ED24EE">
        <w:rPr>
          <w:rFonts w:ascii="Times New Roman" w:hAnsi="Times New Roman"/>
          <w:b/>
          <w:bCs/>
          <w:sz w:val="24"/>
          <w:szCs w:val="24"/>
        </w:rPr>
        <w:t>9</w:t>
      </w:r>
    </w:p>
    <w:p w14:paraId="35A1E563" w14:textId="0EBB2C3D" w:rsidR="00DA35A1" w:rsidRPr="003F316C" w:rsidRDefault="00B62264" w:rsidP="00C8663D">
      <w:pPr>
        <w:spacing w:after="0" w:line="240" w:lineRule="auto"/>
        <w:ind w:firstLine="539"/>
        <w:jc w:val="right"/>
        <w:rPr>
          <w:rFonts w:ascii="Times New Roman" w:hAnsi="Times New Roman"/>
          <w:b/>
          <w:bCs/>
          <w:sz w:val="24"/>
          <w:szCs w:val="24"/>
        </w:rPr>
      </w:pPr>
      <w:r>
        <w:rPr>
          <w:rFonts w:ascii="Times New Roman" w:hAnsi="Times New Roman"/>
          <w:b/>
          <w:bCs/>
          <w:sz w:val="24"/>
          <w:szCs w:val="24"/>
        </w:rPr>
        <w:t>Носков В.А.</w:t>
      </w:r>
    </w:p>
    <w:p w14:paraId="1EE9DBA3" w14:textId="550267DF" w:rsidR="00DA35A1" w:rsidRPr="00D00A9D" w:rsidRDefault="00BF4A24" w:rsidP="00BF4A24">
      <w:pPr>
        <w:spacing w:after="0" w:line="240" w:lineRule="auto"/>
        <w:jc w:val="center"/>
        <w:rPr>
          <w:rFonts w:ascii="Times New Roman" w:eastAsia="Times New Roman" w:hAnsi="Times New Roman"/>
          <w:b/>
          <w:caps/>
          <w:sz w:val="24"/>
          <w:szCs w:val="24"/>
          <w:lang w:eastAsia="ru-RU"/>
        </w:rPr>
      </w:pPr>
      <w:r w:rsidRPr="00BF4A24">
        <w:rPr>
          <w:rFonts w:ascii="Times New Roman" w:eastAsia="Times New Roman" w:hAnsi="Times New Roman"/>
          <w:b/>
          <w:caps/>
          <w:sz w:val="24"/>
          <w:szCs w:val="24"/>
          <w:lang w:eastAsia="ru-RU"/>
        </w:rPr>
        <w:t xml:space="preserve">Проблемы и перспективы устойчивого развития </w:t>
      </w:r>
      <w:r>
        <w:rPr>
          <w:rFonts w:ascii="Times New Roman" w:eastAsia="Times New Roman" w:hAnsi="Times New Roman"/>
          <w:b/>
          <w:caps/>
          <w:sz w:val="24"/>
          <w:szCs w:val="24"/>
          <w:lang w:eastAsia="ru-RU"/>
        </w:rPr>
        <w:t>ЛЕСНОГО КОМПЛЕКСА СЕВЕРНОГО РЕГИОНА (НА ПРИМЕРЕ РЕСПУБЛИК</w:t>
      </w:r>
      <w:r w:rsidR="00EF35D1">
        <w:rPr>
          <w:rFonts w:ascii="Times New Roman" w:eastAsia="Times New Roman" w:hAnsi="Times New Roman"/>
          <w:b/>
          <w:caps/>
          <w:sz w:val="24"/>
          <w:szCs w:val="24"/>
          <w:lang w:eastAsia="ru-RU"/>
        </w:rPr>
        <w:t>И</w:t>
      </w:r>
      <w:bookmarkStart w:id="0" w:name="_GoBack"/>
      <w:bookmarkEnd w:id="0"/>
      <w:r>
        <w:rPr>
          <w:rFonts w:ascii="Times New Roman" w:eastAsia="Times New Roman" w:hAnsi="Times New Roman"/>
          <w:b/>
          <w:caps/>
          <w:sz w:val="24"/>
          <w:szCs w:val="24"/>
          <w:lang w:eastAsia="ru-RU"/>
        </w:rPr>
        <w:t xml:space="preserve"> КОМИ)</w:t>
      </w:r>
    </w:p>
    <w:p w14:paraId="0C9BB96F" w14:textId="77777777" w:rsidR="00DA35A1" w:rsidRDefault="00DA35A1" w:rsidP="00C8663D">
      <w:pPr>
        <w:spacing w:after="0" w:line="240" w:lineRule="auto"/>
        <w:ind w:firstLine="539"/>
        <w:jc w:val="center"/>
        <w:rPr>
          <w:rFonts w:ascii="Times New Roman" w:eastAsia="Times New Roman" w:hAnsi="Times New Roman"/>
          <w:b/>
          <w:sz w:val="24"/>
          <w:szCs w:val="24"/>
          <w:lang w:eastAsia="ru-RU"/>
        </w:rPr>
      </w:pPr>
    </w:p>
    <w:p w14:paraId="4D259A29" w14:textId="37F31D6D" w:rsidR="000555DE" w:rsidRDefault="00DA35A1" w:rsidP="00B81C20">
      <w:pPr>
        <w:spacing w:after="0" w:line="240" w:lineRule="auto"/>
        <w:ind w:firstLine="539"/>
        <w:jc w:val="both"/>
        <w:rPr>
          <w:rFonts w:ascii="Times New Roman" w:eastAsia="Times New Roman" w:hAnsi="Times New Roman"/>
          <w:sz w:val="24"/>
          <w:szCs w:val="24"/>
          <w:lang w:eastAsia="ru-RU"/>
        </w:rPr>
      </w:pPr>
      <w:r w:rsidRPr="00EA27E0">
        <w:rPr>
          <w:rFonts w:ascii="Times New Roman" w:eastAsia="Times New Roman" w:hAnsi="Times New Roman"/>
          <w:b/>
          <w:sz w:val="24"/>
          <w:szCs w:val="24"/>
          <w:lang w:eastAsia="ru-RU"/>
        </w:rPr>
        <w:t>Аннотация</w:t>
      </w:r>
      <w:r w:rsidR="00B64987">
        <w:rPr>
          <w:rFonts w:ascii="Times New Roman" w:eastAsia="Times New Roman" w:hAnsi="Times New Roman"/>
          <w:sz w:val="24"/>
          <w:szCs w:val="24"/>
          <w:lang w:eastAsia="ru-RU"/>
        </w:rPr>
        <w:t xml:space="preserve">. В </w:t>
      </w:r>
      <w:r w:rsidR="00C8653C">
        <w:rPr>
          <w:rFonts w:ascii="Times New Roman" w:eastAsia="Times New Roman" w:hAnsi="Times New Roman"/>
          <w:sz w:val="24"/>
          <w:szCs w:val="24"/>
          <w:lang w:eastAsia="ru-RU"/>
        </w:rPr>
        <w:t xml:space="preserve">работе рассматриваются вопросы </w:t>
      </w:r>
      <w:r w:rsidR="00BF4A24">
        <w:rPr>
          <w:rFonts w:ascii="Times New Roman" w:eastAsia="Times New Roman" w:hAnsi="Times New Roman"/>
          <w:sz w:val="24"/>
          <w:szCs w:val="24"/>
          <w:lang w:eastAsia="ru-RU"/>
        </w:rPr>
        <w:t>устойчивого развития лесного комплекса Республики Коми, что становится актуальным на фоне общего истощения лесных ресурсов и необходимости обеспечить долгосрочную стратегию сырьевого обеспечения действующих и перспективных лесоперерабатывающих производств.</w:t>
      </w:r>
      <w:r w:rsidR="00A27D1C">
        <w:rPr>
          <w:rFonts w:ascii="Times New Roman" w:eastAsia="Times New Roman" w:hAnsi="Times New Roman"/>
          <w:sz w:val="24"/>
          <w:szCs w:val="24"/>
          <w:lang w:eastAsia="ru-RU"/>
        </w:rPr>
        <w:t xml:space="preserve"> </w:t>
      </w:r>
    </w:p>
    <w:p w14:paraId="3697F1A2" w14:textId="61D2F462" w:rsidR="00DA35A1" w:rsidRPr="003F316C" w:rsidRDefault="00DA35A1" w:rsidP="00C8663D">
      <w:pPr>
        <w:spacing w:after="0" w:line="240" w:lineRule="auto"/>
        <w:ind w:firstLine="539"/>
        <w:jc w:val="both"/>
        <w:rPr>
          <w:rFonts w:ascii="Times New Roman" w:eastAsia="Times New Roman" w:hAnsi="Times New Roman"/>
          <w:spacing w:val="-2"/>
          <w:sz w:val="24"/>
          <w:szCs w:val="24"/>
          <w:lang w:eastAsia="ru-RU"/>
        </w:rPr>
      </w:pPr>
      <w:r w:rsidRPr="003F316C">
        <w:rPr>
          <w:rFonts w:ascii="Times New Roman" w:eastAsia="Times New Roman" w:hAnsi="Times New Roman"/>
          <w:b/>
          <w:spacing w:val="-2"/>
          <w:sz w:val="24"/>
          <w:szCs w:val="24"/>
          <w:lang w:eastAsia="ru-RU"/>
        </w:rPr>
        <w:t>Ключевые слова</w:t>
      </w:r>
      <w:r w:rsidRPr="003F316C">
        <w:rPr>
          <w:rFonts w:ascii="Times New Roman" w:eastAsia="Times New Roman" w:hAnsi="Times New Roman"/>
          <w:spacing w:val="-2"/>
          <w:sz w:val="24"/>
          <w:szCs w:val="24"/>
          <w:lang w:eastAsia="ru-RU"/>
        </w:rPr>
        <w:t xml:space="preserve">: </w:t>
      </w:r>
      <w:r w:rsidR="00BF4A24">
        <w:rPr>
          <w:rFonts w:ascii="Times New Roman" w:eastAsia="Times New Roman" w:hAnsi="Times New Roman"/>
          <w:spacing w:val="-2"/>
          <w:sz w:val="24"/>
          <w:szCs w:val="24"/>
          <w:lang w:eastAsia="ru-RU"/>
        </w:rPr>
        <w:t xml:space="preserve">устойчивое развитие, </w:t>
      </w:r>
      <w:r w:rsidR="00C01BF7">
        <w:rPr>
          <w:rFonts w:ascii="Times New Roman" w:eastAsia="Times New Roman" w:hAnsi="Times New Roman"/>
          <w:spacing w:val="-2"/>
          <w:sz w:val="24"/>
          <w:szCs w:val="24"/>
          <w:lang w:eastAsia="ru-RU"/>
        </w:rPr>
        <w:t>лесной комплекс, истощение лесов, лесопользование, лесные ресурсы, экономика региона</w:t>
      </w:r>
      <w:r w:rsidR="00A057EE" w:rsidRPr="003F316C">
        <w:rPr>
          <w:rFonts w:ascii="Times New Roman" w:eastAsia="Times New Roman" w:hAnsi="Times New Roman"/>
          <w:spacing w:val="-2"/>
          <w:sz w:val="24"/>
          <w:szCs w:val="24"/>
          <w:lang w:eastAsia="ru-RU"/>
        </w:rPr>
        <w:t>.</w:t>
      </w:r>
    </w:p>
    <w:p w14:paraId="7E1DAC6A" w14:textId="77777777" w:rsidR="00DA35A1" w:rsidRPr="00063AAB" w:rsidRDefault="00DA35A1" w:rsidP="00C8663D">
      <w:pPr>
        <w:spacing w:after="0" w:line="240" w:lineRule="auto"/>
        <w:ind w:firstLine="539"/>
        <w:jc w:val="both"/>
        <w:rPr>
          <w:rFonts w:ascii="Times New Roman" w:eastAsia="Times New Roman" w:hAnsi="Times New Roman"/>
          <w:sz w:val="24"/>
          <w:szCs w:val="24"/>
          <w:lang w:eastAsia="ru-RU"/>
        </w:rPr>
      </w:pPr>
    </w:p>
    <w:p w14:paraId="52C6D61F" w14:textId="77777777" w:rsidR="00C01BF7" w:rsidRPr="00C01BF7" w:rsidRDefault="00C01BF7" w:rsidP="00C01BF7">
      <w:pPr>
        <w:spacing w:after="0" w:line="240" w:lineRule="auto"/>
        <w:ind w:firstLine="709"/>
        <w:jc w:val="both"/>
        <w:rPr>
          <w:rFonts w:ascii="Times New Roman" w:eastAsia="Times New Roman" w:hAnsi="Times New Roman"/>
          <w:sz w:val="24"/>
          <w:szCs w:val="24"/>
          <w:lang w:eastAsia="ru-RU"/>
        </w:rPr>
      </w:pPr>
      <w:r w:rsidRPr="00C01BF7">
        <w:rPr>
          <w:rFonts w:ascii="Times New Roman" w:eastAsia="Times New Roman" w:hAnsi="Times New Roman"/>
          <w:b/>
          <w:sz w:val="24"/>
          <w:szCs w:val="24"/>
          <w:lang w:eastAsia="ru-RU"/>
        </w:rPr>
        <w:t>Введение.</w:t>
      </w:r>
      <w:r w:rsidRPr="00C01BF7">
        <w:rPr>
          <w:rFonts w:ascii="Times New Roman" w:eastAsia="Times New Roman" w:hAnsi="Times New Roman"/>
          <w:sz w:val="24"/>
          <w:szCs w:val="24"/>
          <w:lang w:eastAsia="ru-RU"/>
        </w:rPr>
        <w:t xml:space="preserve"> </w:t>
      </w:r>
    </w:p>
    <w:p w14:paraId="623C6E92" w14:textId="5A8A0990" w:rsidR="003612BA" w:rsidRDefault="00C01BF7" w:rsidP="00C01BF7">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Т</w:t>
      </w:r>
      <w:r w:rsidRPr="00C01BF7">
        <w:rPr>
          <w:rFonts w:ascii="Times New Roman" w:eastAsia="Times New Roman" w:hAnsi="Times New Roman"/>
          <w:sz w:val="24"/>
          <w:szCs w:val="24"/>
          <w:lang w:eastAsia="ru-RU"/>
        </w:rPr>
        <w:t>ема устойчивого развития является одной из важнейших в научном сообществе,</w:t>
      </w:r>
      <w:r>
        <w:rPr>
          <w:rFonts w:ascii="Times New Roman" w:eastAsia="Times New Roman" w:hAnsi="Times New Roman"/>
          <w:sz w:val="24"/>
          <w:szCs w:val="24"/>
          <w:lang w:eastAsia="ru-RU"/>
        </w:rPr>
        <w:t xml:space="preserve"> учитывая негативное влияние </w:t>
      </w:r>
      <w:r w:rsidRPr="00C01BF7">
        <w:rPr>
          <w:rFonts w:ascii="Times New Roman" w:eastAsia="Times New Roman" w:hAnsi="Times New Roman"/>
          <w:sz w:val="24"/>
          <w:szCs w:val="24"/>
          <w:lang w:eastAsia="ru-RU"/>
        </w:rPr>
        <w:t>традиционн</w:t>
      </w:r>
      <w:r>
        <w:rPr>
          <w:rFonts w:ascii="Times New Roman" w:eastAsia="Times New Roman" w:hAnsi="Times New Roman"/>
          <w:sz w:val="24"/>
          <w:szCs w:val="24"/>
          <w:lang w:eastAsia="ru-RU"/>
        </w:rPr>
        <w:t>ой</w:t>
      </w:r>
      <w:r w:rsidRPr="00C01BF7">
        <w:rPr>
          <w:rFonts w:ascii="Times New Roman" w:eastAsia="Times New Roman" w:hAnsi="Times New Roman"/>
          <w:sz w:val="24"/>
          <w:szCs w:val="24"/>
          <w:lang w:eastAsia="ru-RU"/>
        </w:rPr>
        <w:t xml:space="preserve"> хозяйственная деятельность человека</w:t>
      </w:r>
      <w:r>
        <w:rPr>
          <w:rFonts w:ascii="Times New Roman" w:eastAsia="Times New Roman" w:hAnsi="Times New Roman"/>
          <w:sz w:val="24"/>
          <w:szCs w:val="24"/>
          <w:lang w:eastAsia="ru-RU"/>
        </w:rPr>
        <w:t xml:space="preserve"> на природную среду, ведущую к деградации </w:t>
      </w:r>
      <w:r w:rsidRPr="00C01BF7">
        <w:rPr>
          <w:rFonts w:ascii="Times New Roman" w:eastAsia="Times New Roman" w:hAnsi="Times New Roman"/>
          <w:sz w:val="24"/>
          <w:szCs w:val="24"/>
          <w:lang w:eastAsia="ru-RU"/>
        </w:rPr>
        <w:t xml:space="preserve">биосферы. </w:t>
      </w:r>
      <w:r w:rsidR="003612BA">
        <w:rPr>
          <w:rFonts w:ascii="Times New Roman" w:eastAsia="Times New Roman" w:hAnsi="Times New Roman"/>
          <w:sz w:val="24"/>
          <w:szCs w:val="24"/>
          <w:lang w:eastAsia="ru-RU"/>
        </w:rPr>
        <w:t>Л</w:t>
      </w:r>
      <w:r w:rsidRPr="00C01BF7">
        <w:rPr>
          <w:rFonts w:ascii="Times New Roman" w:eastAsia="Times New Roman" w:hAnsi="Times New Roman"/>
          <w:sz w:val="24"/>
          <w:szCs w:val="24"/>
          <w:lang w:eastAsia="ru-RU"/>
        </w:rPr>
        <w:t>есной комплекс</w:t>
      </w:r>
      <w:r w:rsidR="003612BA">
        <w:rPr>
          <w:rFonts w:ascii="Times New Roman" w:eastAsia="Times New Roman" w:hAnsi="Times New Roman"/>
          <w:sz w:val="24"/>
          <w:szCs w:val="24"/>
          <w:lang w:eastAsia="ru-RU"/>
        </w:rPr>
        <w:t xml:space="preserve"> Республики Коми </w:t>
      </w:r>
      <w:r w:rsidRPr="00C01BF7">
        <w:rPr>
          <w:rFonts w:ascii="Times New Roman" w:eastAsia="Times New Roman" w:hAnsi="Times New Roman"/>
          <w:sz w:val="24"/>
          <w:szCs w:val="24"/>
          <w:lang w:eastAsia="ru-RU"/>
        </w:rPr>
        <w:t xml:space="preserve">является вторым по значимости в экономике региона, поэтому состояние и изменение </w:t>
      </w:r>
      <w:r w:rsidR="003612BA">
        <w:rPr>
          <w:rFonts w:ascii="Times New Roman" w:eastAsia="Times New Roman" w:hAnsi="Times New Roman"/>
          <w:sz w:val="24"/>
          <w:szCs w:val="24"/>
          <w:lang w:eastAsia="ru-RU"/>
        </w:rPr>
        <w:t>лесных</w:t>
      </w:r>
      <w:r w:rsidRPr="00C01BF7">
        <w:rPr>
          <w:rFonts w:ascii="Times New Roman" w:eastAsia="Times New Roman" w:hAnsi="Times New Roman"/>
          <w:sz w:val="24"/>
          <w:szCs w:val="24"/>
          <w:lang w:eastAsia="ru-RU"/>
        </w:rPr>
        <w:t xml:space="preserve"> ресурсов оказывает значительное влияние как на устойчивость лесопользования, так и на долгосрочные возможности сырьевого обеспечения существующих и перспективных лесопильных и деревообрабатывающих производств в качественной древесиной.</w:t>
      </w:r>
      <w:r w:rsidR="0078445D">
        <w:rPr>
          <w:rFonts w:ascii="Times New Roman" w:eastAsia="Times New Roman" w:hAnsi="Times New Roman"/>
          <w:sz w:val="24"/>
          <w:szCs w:val="24"/>
          <w:lang w:eastAsia="ru-RU"/>
        </w:rPr>
        <w:t xml:space="preserve"> </w:t>
      </w:r>
      <w:r w:rsidR="003612BA" w:rsidRPr="00C01BF7">
        <w:rPr>
          <w:rFonts w:ascii="Times New Roman" w:eastAsia="Times New Roman" w:hAnsi="Times New Roman"/>
          <w:sz w:val="24"/>
          <w:szCs w:val="24"/>
          <w:lang w:eastAsia="ru-RU"/>
        </w:rPr>
        <w:t>На лесные ресурсы</w:t>
      </w:r>
      <w:r w:rsidR="003612BA">
        <w:rPr>
          <w:rFonts w:ascii="Times New Roman" w:eastAsia="Times New Roman" w:hAnsi="Times New Roman"/>
          <w:sz w:val="24"/>
          <w:szCs w:val="24"/>
          <w:lang w:eastAsia="ru-RU"/>
        </w:rPr>
        <w:t xml:space="preserve"> страны </w:t>
      </w:r>
      <w:r w:rsidR="003612BA" w:rsidRPr="00C01BF7">
        <w:rPr>
          <w:rFonts w:ascii="Times New Roman" w:eastAsia="Times New Roman" w:hAnsi="Times New Roman"/>
          <w:sz w:val="24"/>
          <w:szCs w:val="24"/>
          <w:lang w:eastAsia="ru-RU"/>
        </w:rPr>
        <w:t>приходится до 20% национального богатства</w:t>
      </w:r>
      <w:r w:rsidR="0078445D">
        <w:rPr>
          <w:rFonts w:ascii="Times New Roman" w:eastAsia="Times New Roman" w:hAnsi="Times New Roman"/>
          <w:sz w:val="24"/>
          <w:szCs w:val="24"/>
          <w:lang w:eastAsia="ru-RU"/>
        </w:rPr>
        <w:t xml:space="preserve"> </w:t>
      </w:r>
      <w:r w:rsidR="0078445D" w:rsidRPr="0078445D">
        <w:rPr>
          <w:rFonts w:ascii="Times New Roman" w:eastAsia="Times New Roman" w:hAnsi="Times New Roman"/>
          <w:sz w:val="24"/>
          <w:szCs w:val="24"/>
          <w:lang w:eastAsia="ru-RU"/>
        </w:rPr>
        <w:t>[1]</w:t>
      </w:r>
      <w:r w:rsidR="003612BA" w:rsidRPr="00C01BF7">
        <w:rPr>
          <w:rFonts w:ascii="Times New Roman" w:eastAsia="Times New Roman" w:hAnsi="Times New Roman"/>
          <w:sz w:val="24"/>
          <w:szCs w:val="24"/>
          <w:lang w:eastAsia="ru-RU"/>
        </w:rPr>
        <w:t>, несмотря на то, что в валовом внутреннем продукте (ВВП) страны доля лесного сектора не превышает</w:t>
      </w:r>
      <w:r w:rsidR="0078445D" w:rsidRPr="0078445D">
        <w:rPr>
          <w:rFonts w:ascii="Times New Roman" w:eastAsia="Times New Roman" w:hAnsi="Times New Roman"/>
          <w:sz w:val="24"/>
          <w:szCs w:val="24"/>
          <w:lang w:eastAsia="ru-RU"/>
        </w:rPr>
        <w:t xml:space="preserve"> </w:t>
      </w:r>
      <w:r w:rsidR="0078445D">
        <w:rPr>
          <w:rFonts w:ascii="Times New Roman" w:eastAsia="Times New Roman" w:hAnsi="Times New Roman"/>
          <w:sz w:val="24"/>
          <w:szCs w:val="24"/>
          <w:lang w:eastAsia="ru-RU"/>
        </w:rPr>
        <w:t>полутора процентов,</w:t>
      </w:r>
      <w:r w:rsidR="003612BA" w:rsidRPr="00C01BF7">
        <w:rPr>
          <w:rFonts w:ascii="Times New Roman" w:eastAsia="Times New Roman" w:hAnsi="Times New Roman"/>
          <w:sz w:val="24"/>
          <w:szCs w:val="24"/>
          <w:lang w:eastAsia="ru-RU"/>
        </w:rPr>
        <w:t xml:space="preserve"> а в промышленной продукции</w:t>
      </w:r>
      <w:r w:rsidR="009D4476">
        <w:rPr>
          <w:rFonts w:ascii="Times New Roman" w:eastAsia="Times New Roman" w:hAnsi="Times New Roman"/>
          <w:sz w:val="24"/>
          <w:szCs w:val="24"/>
          <w:lang w:eastAsia="ru-RU"/>
        </w:rPr>
        <w:t xml:space="preserve"> менее 4</w:t>
      </w:r>
      <w:r w:rsidR="003612BA" w:rsidRPr="00C01BF7">
        <w:rPr>
          <w:rFonts w:ascii="Times New Roman" w:eastAsia="Times New Roman" w:hAnsi="Times New Roman"/>
          <w:sz w:val="24"/>
          <w:szCs w:val="24"/>
          <w:lang w:eastAsia="ru-RU"/>
        </w:rPr>
        <w:t>%</w:t>
      </w:r>
      <w:r w:rsidR="00A432ED">
        <w:rPr>
          <w:rFonts w:ascii="Times New Roman" w:eastAsia="Times New Roman" w:hAnsi="Times New Roman"/>
          <w:sz w:val="24"/>
          <w:szCs w:val="24"/>
          <w:lang w:eastAsia="ru-RU"/>
        </w:rPr>
        <w:t xml:space="preserve"> </w:t>
      </w:r>
      <w:r w:rsidR="00A432ED" w:rsidRPr="00A432ED">
        <w:rPr>
          <w:rFonts w:ascii="Times New Roman" w:eastAsia="Times New Roman" w:hAnsi="Times New Roman"/>
          <w:sz w:val="24"/>
          <w:szCs w:val="24"/>
          <w:lang w:eastAsia="ru-RU"/>
        </w:rPr>
        <w:t>[</w:t>
      </w:r>
      <w:r w:rsidR="00A432ED">
        <w:rPr>
          <w:rFonts w:ascii="Times New Roman" w:eastAsia="Times New Roman" w:hAnsi="Times New Roman"/>
          <w:sz w:val="24"/>
          <w:szCs w:val="24"/>
          <w:lang w:eastAsia="ru-RU"/>
        </w:rPr>
        <w:t>2</w:t>
      </w:r>
      <w:r w:rsidR="00A432ED" w:rsidRPr="00A432ED">
        <w:rPr>
          <w:rFonts w:ascii="Times New Roman" w:eastAsia="Times New Roman" w:hAnsi="Times New Roman"/>
          <w:sz w:val="24"/>
          <w:szCs w:val="24"/>
          <w:lang w:eastAsia="ru-RU"/>
        </w:rPr>
        <w:t>]</w:t>
      </w:r>
      <w:r w:rsidR="003612BA" w:rsidRPr="00C01BF7">
        <w:rPr>
          <w:rFonts w:ascii="Times New Roman" w:eastAsia="Times New Roman" w:hAnsi="Times New Roman"/>
          <w:sz w:val="24"/>
          <w:szCs w:val="24"/>
          <w:lang w:eastAsia="ru-RU"/>
        </w:rPr>
        <w:t>.</w:t>
      </w:r>
      <w:r w:rsidR="009D4476">
        <w:rPr>
          <w:rFonts w:ascii="Times New Roman" w:eastAsia="Times New Roman" w:hAnsi="Times New Roman"/>
          <w:sz w:val="24"/>
          <w:szCs w:val="24"/>
          <w:lang w:eastAsia="ru-RU"/>
        </w:rPr>
        <w:t xml:space="preserve"> Лесной комплекс играет важное значение для обеспечения доходов муниципальных образований и доходов населения традиционных лесных районов Республики Коми, которые формируют «зону активного лесопользования» Республики Коми, куда входят 24 из 32 лесничеств и где сконцентрирована вся лесная деятельность региона </w:t>
      </w:r>
      <w:r w:rsidR="009D4476" w:rsidRPr="009D4476">
        <w:rPr>
          <w:rFonts w:ascii="Times New Roman" w:eastAsia="Times New Roman" w:hAnsi="Times New Roman"/>
          <w:sz w:val="24"/>
          <w:szCs w:val="24"/>
          <w:lang w:eastAsia="ru-RU"/>
        </w:rPr>
        <w:t>[3]</w:t>
      </w:r>
      <w:r w:rsidR="009D4476">
        <w:rPr>
          <w:rFonts w:ascii="Times New Roman" w:eastAsia="Times New Roman" w:hAnsi="Times New Roman"/>
          <w:sz w:val="24"/>
          <w:szCs w:val="24"/>
          <w:lang w:eastAsia="ru-RU"/>
        </w:rPr>
        <w:t>.</w:t>
      </w:r>
    </w:p>
    <w:p w14:paraId="4AB6CA50" w14:textId="7AA42E28" w:rsidR="008D3A78" w:rsidRDefault="008D3A78" w:rsidP="00C01BF7">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Вопросы сохранения природного капитала, снижения его истощения в контексте устойчивого развития широко обсуждаются в научной среде, в том числе для разработки региональных программ социально-экономического развития, опираясь как на отечественный опыт (</w:t>
      </w:r>
      <w:r w:rsidRPr="00C01BF7">
        <w:rPr>
          <w:rFonts w:ascii="Times New Roman" w:eastAsia="Times New Roman" w:hAnsi="Times New Roman"/>
          <w:sz w:val="24"/>
          <w:szCs w:val="24"/>
          <w:lang w:eastAsia="ru-RU"/>
        </w:rPr>
        <w:t>Бобылев С.Н.</w:t>
      </w:r>
      <w:r>
        <w:rPr>
          <w:rFonts w:ascii="Times New Roman" w:eastAsia="Times New Roman" w:hAnsi="Times New Roman"/>
          <w:sz w:val="24"/>
          <w:szCs w:val="24"/>
          <w:lang w:eastAsia="ru-RU"/>
        </w:rPr>
        <w:t xml:space="preserve"> и др.), так и используя успешные зарубежные разработки (</w:t>
      </w:r>
      <w:r w:rsidRPr="00C01BF7">
        <w:rPr>
          <w:rFonts w:ascii="Times New Roman" w:eastAsia="Times New Roman" w:hAnsi="Times New Roman"/>
          <w:sz w:val="24"/>
          <w:szCs w:val="24"/>
          <w:lang w:eastAsia="ru-RU"/>
        </w:rPr>
        <w:t>Р. Ко</w:t>
      </w:r>
      <w:r>
        <w:rPr>
          <w:rFonts w:ascii="Times New Roman" w:eastAsia="Times New Roman" w:hAnsi="Times New Roman"/>
          <w:sz w:val="24"/>
          <w:szCs w:val="24"/>
          <w:lang w:eastAsia="ru-RU"/>
        </w:rPr>
        <w:t>с</w:t>
      </w:r>
      <w:r w:rsidRPr="00C01BF7">
        <w:rPr>
          <w:rFonts w:ascii="Times New Roman" w:eastAsia="Times New Roman" w:hAnsi="Times New Roman"/>
          <w:sz w:val="24"/>
          <w:szCs w:val="24"/>
          <w:lang w:eastAsia="ru-RU"/>
        </w:rPr>
        <w:t>тан</w:t>
      </w:r>
      <w:r>
        <w:rPr>
          <w:rFonts w:ascii="Times New Roman" w:eastAsia="Times New Roman" w:hAnsi="Times New Roman"/>
          <w:sz w:val="24"/>
          <w:szCs w:val="24"/>
          <w:lang w:eastAsia="ru-RU"/>
        </w:rPr>
        <w:t>ц</w:t>
      </w:r>
      <w:r w:rsidRPr="00C01BF7">
        <w:rPr>
          <w:rFonts w:ascii="Times New Roman" w:eastAsia="Times New Roman" w:hAnsi="Times New Roman"/>
          <w:sz w:val="24"/>
          <w:szCs w:val="24"/>
          <w:lang w:eastAsia="ru-RU"/>
        </w:rPr>
        <w:t>а</w:t>
      </w:r>
      <w:r>
        <w:rPr>
          <w:rFonts w:ascii="Times New Roman" w:eastAsia="Times New Roman" w:hAnsi="Times New Roman"/>
          <w:sz w:val="24"/>
          <w:szCs w:val="24"/>
          <w:lang w:eastAsia="ru-RU"/>
        </w:rPr>
        <w:t>) и практический опыт. Это особенно важно, учитывая, что лесные ресурсы оцениваются в комплексе с экосистемными услугами, включая вопросы здоровой среды обитания, возможностями для рекреации и использования недревесных ресурсов леса</w:t>
      </w:r>
      <w:r w:rsidR="009B488A">
        <w:rPr>
          <w:rFonts w:ascii="Times New Roman" w:eastAsia="Times New Roman" w:hAnsi="Times New Roman"/>
          <w:sz w:val="24"/>
          <w:szCs w:val="24"/>
          <w:lang w:eastAsia="ru-RU"/>
        </w:rPr>
        <w:t>.</w:t>
      </w:r>
      <w:r>
        <w:rPr>
          <w:rFonts w:ascii="Times New Roman" w:eastAsia="Times New Roman" w:hAnsi="Times New Roman"/>
          <w:sz w:val="24"/>
          <w:szCs w:val="24"/>
          <w:lang w:eastAsia="ru-RU"/>
        </w:rPr>
        <w:t xml:space="preserve">    </w:t>
      </w:r>
    </w:p>
    <w:p w14:paraId="43DD15BA" w14:textId="0694340B" w:rsidR="0029663D" w:rsidRDefault="0029663D" w:rsidP="00C01BF7">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Наличие и состояние лесных ресурсов Республики Коми играет огромную роль в развитии лесного комплекса региона, учитывая значительное техническое, технологическое отставание от ведущих «лесных» держав в части использования и переработки древесины. Сформировавшаяся еще в послевоенные годы экстенсивная модель освоения лесов привела к тому, что огромные массивы наиболее ценной древесины были вырублены еще в советские годы к концу 80-х – началу 90-х годов.</w:t>
      </w:r>
      <w:r w:rsidR="004909AD">
        <w:rPr>
          <w:rFonts w:ascii="Times New Roman" w:eastAsia="Times New Roman" w:hAnsi="Times New Roman"/>
          <w:sz w:val="24"/>
          <w:szCs w:val="24"/>
          <w:lang w:eastAsia="ru-RU"/>
        </w:rPr>
        <w:t xml:space="preserve"> Такие рубки</w:t>
      </w:r>
      <w:r w:rsidR="003102EB">
        <w:rPr>
          <w:rFonts w:ascii="Times New Roman" w:eastAsia="Times New Roman" w:hAnsi="Times New Roman"/>
          <w:sz w:val="24"/>
          <w:szCs w:val="24"/>
          <w:lang w:eastAsia="ru-RU"/>
        </w:rPr>
        <w:t xml:space="preserve">, в объемах близких, </w:t>
      </w:r>
      <w:r w:rsidR="003102EB" w:rsidRPr="00C01BF7">
        <w:rPr>
          <w:rFonts w:ascii="Times New Roman" w:eastAsia="Times New Roman" w:hAnsi="Times New Roman"/>
          <w:sz w:val="24"/>
          <w:szCs w:val="24"/>
          <w:lang w:eastAsia="ru-RU"/>
        </w:rPr>
        <w:t>зачастую и в несколько раз превышающих величину расчетной лесосеки, привели к тому, что в структуре древостоев стали происходить необратимые изменения, характеризующиеся замещением наиболее ценной крупномерной хвойной древесины на мелкотоварную лиственную при формальном соблюдении принципов неистощительности пользования</w:t>
      </w:r>
      <w:r w:rsidR="003102EB">
        <w:rPr>
          <w:rFonts w:ascii="Times New Roman" w:eastAsia="Times New Roman" w:hAnsi="Times New Roman"/>
          <w:sz w:val="24"/>
          <w:szCs w:val="24"/>
          <w:lang w:eastAsia="ru-RU"/>
        </w:rPr>
        <w:t>.</w:t>
      </w:r>
      <w:r w:rsidR="004909AD">
        <w:rPr>
          <w:rFonts w:ascii="Times New Roman" w:eastAsia="Times New Roman" w:hAnsi="Times New Roman"/>
          <w:sz w:val="24"/>
          <w:szCs w:val="24"/>
          <w:lang w:eastAsia="ru-RU"/>
        </w:rPr>
        <w:t xml:space="preserve"> </w:t>
      </w:r>
      <w:r>
        <w:rPr>
          <w:rFonts w:ascii="Times New Roman" w:eastAsia="Times New Roman" w:hAnsi="Times New Roman"/>
          <w:sz w:val="24"/>
          <w:szCs w:val="24"/>
          <w:lang w:eastAsia="ru-RU"/>
        </w:rPr>
        <w:t xml:space="preserve"> </w:t>
      </w:r>
    </w:p>
    <w:p w14:paraId="70B25F0A" w14:textId="25211A62" w:rsidR="00C01BF7" w:rsidRPr="003102EB" w:rsidRDefault="003102EB" w:rsidP="00C01BF7">
      <w:pPr>
        <w:spacing w:after="0" w:line="240" w:lineRule="auto"/>
        <w:ind w:firstLine="709"/>
        <w:jc w:val="both"/>
        <w:rPr>
          <w:rFonts w:ascii="Times New Roman" w:eastAsia="Times New Roman" w:hAnsi="Times New Roman"/>
          <w:b/>
          <w:bCs/>
          <w:sz w:val="24"/>
          <w:szCs w:val="24"/>
          <w:lang w:eastAsia="ru-RU"/>
        </w:rPr>
      </w:pPr>
      <w:r>
        <w:rPr>
          <w:rFonts w:ascii="Times New Roman" w:eastAsia="Times New Roman" w:hAnsi="Times New Roman"/>
          <w:b/>
          <w:bCs/>
          <w:sz w:val="24"/>
          <w:szCs w:val="24"/>
          <w:lang w:eastAsia="ru-RU"/>
        </w:rPr>
        <w:t>Проблема с</w:t>
      </w:r>
      <w:r w:rsidRPr="003102EB">
        <w:rPr>
          <w:rFonts w:ascii="Times New Roman" w:eastAsia="Times New Roman" w:hAnsi="Times New Roman"/>
          <w:b/>
          <w:bCs/>
          <w:sz w:val="24"/>
          <w:szCs w:val="24"/>
          <w:lang w:eastAsia="ru-RU"/>
        </w:rPr>
        <w:t>нижени</w:t>
      </w:r>
      <w:r>
        <w:rPr>
          <w:rFonts w:ascii="Times New Roman" w:eastAsia="Times New Roman" w:hAnsi="Times New Roman"/>
          <w:b/>
          <w:bCs/>
          <w:sz w:val="24"/>
          <w:szCs w:val="24"/>
          <w:lang w:eastAsia="ru-RU"/>
        </w:rPr>
        <w:t>я</w:t>
      </w:r>
      <w:r w:rsidRPr="003102EB">
        <w:rPr>
          <w:rFonts w:ascii="Times New Roman" w:eastAsia="Times New Roman" w:hAnsi="Times New Roman"/>
          <w:b/>
          <w:bCs/>
          <w:sz w:val="24"/>
          <w:szCs w:val="24"/>
          <w:lang w:eastAsia="ru-RU"/>
        </w:rPr>
        <w:t xml:space="preserve"> качества и количества лесных</w:t>
      </w:r>
      <w:r w:rsidR="00C01BF7" w:rsidRPr="003102EB">
        <w:rPr>
          <w:rFonts w:ascii="Times New Roman" w:eastAsia="Times New Roman" w:hAnsi="Times New Roman"/>
          <w:b/>
          <w:bCs/>
          <w:sz w:val="24"/>
          <w:szCs w:val="24"/>
          <w:lang w:eastAsia="ru-RU"/>
        </w:rPr>
        <w:t xml:space="preserve"> ресурсов</w:t>
      </w:r>
      <w:r>
        <w:rPr>
          <w:rFonts w:ascii="Times New Roman" w:eastAsia="Times New Roman" w:hAnsi="Times New Roman"/>
          <w:b/>
          <w:bCs/>
          <w:sz w:val="24"/>
          <w:szCs w:val="24"/>
          <w:lang w:eastAsia="ru-RU"/>
        </w:rPr>
        <w:t xml:space="preserve"> </w:t>
      </w:r>
    </w:p>
    <w:p w14:paraId="05F4FB6C" w14:textId="72048C96" w:rsidR="00C01BF7" w:rsidRPr="00C01BF7" w:rsidRDefault="003102EB" w:rsidP="00C01BF7">
      <w:pPr>
        <w:spacing w:after="0" w:line="240" w:lineRule="auto"/>
        <w:ind w:firstLine="709"/>
        <w:jc w:val="both"/>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Лесные, прежде всего, д</w:t>
      </w:r>
      <w:r w:rsidR="00C01BF7" w:rsidRPr="00C01BF7">
        <w:rPr>
          <w:rFonts w:ascii="Times New Roman" w:eastAsia="Times New Roman" w:hAnsi="Times New Roman"/>
          <w:bCs/>
          <w:sz w:val="24"/>
          <w:szCs w:val="24"/>
          <w:lang w:eastAsia="ru-RU"/>
        </w:rPr>
        <w:t>ревесные ресурсы измеряются с помощью показателей оценки лесов как природного капитала: запаса (активов) – через площадь и объем с учетом породно-возрастного состава, бонитета, товарно-сортиментной структуры, продуктивной способности (как потенциала) и потока продукционных услуг – через объем заготовки древесных ресурсов.</w:t>
      </w:r>
    </w:p>
    <w:p w14:paraId="225E0A38" w14:textId="77777777" w:rsidR="00C01BF7" w:rsidRPr="00C01BF7" w:rsidRDefault="00C01BF7" w:rsidP="00C01BF7">
      <w:pPr>
        <w:spacing w:after="0" w:line="240" w:lineRule="auto"/>
        <w:ind w:firstLine="709"/>
        <w:jc w:val="both"/>
        <w:rPr>
          <w:rFonts w:ascii="Times New Roman" w:eastAsia="Times New Roman" w:hAnsi="Times New Roman"/>
          <w:bCs/>
          <w:sz w:val="24"/>
          <w:szCs w:val="24"/>
          <w:lang w:eastAsia="ru-RU"/>
        </w:rPr>
      </w:pPr>
      <w:r w:rsidRPr="00C01BF7">
        <w:rPr>
          <w:rFonts w:ascii="Times New Roman" w:eastAsia="Times New Roman" w:hAnsi="Times New Roman"/>
          <w:bCs/>
          <w:sz w:val="24"/>
          <w:szCs w:val="24"/>
          <w:lang w:eastAsia="ru-RU"/>
        </w:rPr>
        <w:t xml:space="preserve">Динамика абсолютных показателей площади и объема позволяет определить общие тенденции в изменениях лесоресурсной базы и выявить территориальные особенности, связанные с природно-климатическими и антропогенными факторами освоения лесных </w:t>
      </w:r>
      <w:r w:rsidRPr="00C01BF7">
        <w:rPr>
          <w:rFonts w:ascii="Times New Roman" w:eastAsia="Times New Roman" w:hAnsi="Times New Roman"/>
          <w:bCs/>
          <w:sz w:val="24"/>
          <w:szCs w:val="24"/>
          <w:lang w:eastAsia="ru-RU"/>
        </w:rPr>
        <w:lastRenderedPageBreak/>
        <w:t>территорий. Динамика распределения площади и объема лесных ресурсов по целевому назначению дает возможность обозначить тенденции, связанные с особенностями хозяйственного освоения лесов зоны активного лесопользования. Динамика изменений по породам и возрастам позволяет представить общие закономерности влияния заготовительной и другой хозяйственной деятельности на состояние лесного фонда.</w:t>
      </w:r>
    </w:p>
    <w:p w14:paraId="0CBAD1BA" w14:textId="4EBEA2C0" w:rsidR="00C01BF7" w:rsidRPr="00960499" w:rsidRDefault="00C01BF7" w:rsidP="00C01BF7">
      <w:pPr>
        <w:spacing w:after="0" w:line="240" w:lineRule="auto"/>
        <w:ind w:firstLine="709"/>
        <w:jc w:val="both"/>
        <w:rPr>
          <w:rFonts w:ascii="Times New Roman" w:eastAsia="Times New Roman" w:hAnsi="Times New Roman"/>
          <w:i/>
          <w:sz w:val="24"/>
          <w:szCs w:val="24"/>
          <w:lang w:eastAsia="ru-RU"/>
        </w:rPr>
      </w:pPr>
      <w:r w:rsidRPr="00960499">
        <w:rPr>
          <w:rFonts w:ascii="Times New Roman" w:eastAsia="Times New Roman" w:hAnsi="Times New Roman"/>
          <w:i/>
          <w:sz w:val="24"/>
          <w:szCs w:val="24"/>
          <w:lang w:eastAsia="ru-RU"/>
        </w:rPr>
        <w:t>Структура лесов по целевому назначению</w:t>
      </w:r>
      <w:r w:rsidR="00B3130E">
        <w:rPr>
          <w:rFonts w:ascii="Times New Roman" w:eastAsia="Times New Roman" w:hAnsi="Times New Roman"/>
          <w:i/>
          <w:sz w:val="24"/>
          <w:szCs w:val="24"/>
          <w:lang w:eastAsia="ru-RU"/>
        </w:rPr>
        <w:t xml:space="preserve"> и запасу</w:t>
      </w:r>
      <w:r w:rsidRPr="00960499">
        <w:rPr>
          <w:rFonts w:ascii="Times New Roman" w:eastAsia="Times New Roman" w:hAnsi="Times New Roman"/>
          <w:i/>
          <w:sz w:val="24"/>
          <w:szCs w:val="24"/>
          <w:lang w:eastAsia="ru-RU"/>
        </w:rPr>
        <w:t>.</w:t>
      </w:r>
    </w:p>
    <w:p w14:paraId="3C84D419" w14:textId="25EC5403" w:rsidR="00960499" w:rsidRDefault="00960499" w:rsidP="00C01BF7">
      <w:pPr>
        <w:spacing w:after="0" w:line="240" w:lineRule="auto"/>
        <w:ind w:firstLine="709"/>
        <w:jc w:val="both"/>
        <w:rPr>
          <w:rFonts w:ascii="Times New Roman" w:eastAsia="Times New Roman" w:hAnsi="Times New Roman"/>
          <w:bCs/>
          <w:sz w:val="24"/>
          <w:szCs w:val="24"/>
          <w:lang w:eastAsia="ru-RU"/>
        </w:rPr>
      </w:pPr>
      <w:r>
        <w:rPr>
          <w:rFonts w:ascii="Times New Roman" w:eastAsia="Times New Roman" w:hAnsi="Times New Roman"/>
          <w:bCs/>
          <w:sz w:val="24"/>
          <w:szCs w:val="24"/>
          <w:lang w:eastAsia="ru-RU"/>
        </w:rPr>
        <w:t xml:space="preserve">Зона «активного лесопользования» Республики Коми, как уже отмечалось выше, включает 24 лесничества, которые расположены на территории десяти муниципальных районов, расположенных в центральной и южной части региона и где сконцентрирована практически вся лесная деятельность. </w:t>
      </w:r>
    </w:p>
    <w:p w14:paraId="570C6FE1" w14:textId="179229C1" w:rsidR="00C01BF7" w:rsidRPr="00C01BF7" w:rsidRDefault="00C01BF7" w:rsidP="00C01BF7">
      <w:pPr>
        <w:spacing w:after="0" w:line="240" w:lineRule="auto"/>
        <w:ind w:firstLine="709"/>
        <w:jc w:val="both"/>
        <w:rPr>
          <w:rFonts w:ascii="Times New Roman" w:eastAsia="Times New Roman" w:hAnsi="Times New Roman"/>
          <w:bCs/>
          <w:sz w:val="24"/>
          <w:szCs w:val="24"/>
          <w:lang w:eastAsia="ru-RU"/>
        </w:rPr>
      </w:pPr>
      <w:r w:rsidRPr="00C01BF7">
        <w:rPr>
          <w:rFonts w:ascii="Times New Roman" w:eastAsia="Times New Roman" w:hAnsi="Times New Roman"/>
          <w:bCs/>
          <w:sz w:val="24"/>
          <w:szCs w:val="24"/>
          <w:lang w:eastAsia="ru-RU"/>
        </w:rPr>
        <w:t>Структура общей площади лесов (лесного фонда) за последние 20 лет почти не изменилась. Общая площадь лесов</w:t>
      </w:r>
      <w:r w:rsidR="00960499">
        <w:rPr>
          <w:rFonts w:ascii="Times New Roman" w:eastAsia="Times New Roman" w:hAnsi="Times New Roman"/>
          <w:bCs/>
          <w:sz w:val="24"/>
          <w:szCs w:val="24"/>
          <w:lang w:eastAsia="ru-RU"/>
        </w:rPr>
        <w:t xml:space="preserve"> зоны активного лесопользования</w:t>
      </w:r>
      <w:r w:rsidRPr="00C01BF7">
        <w:rPr>
          <w:rFonts w:ascii="Times New Roman" w:eastAsia="Times New Roman" w:hAnsi="Times New Roman"/>
          <w:bCs/>
          <w:sz w:val="24"/>
          <w:szCs w:val="24"/>
          <w:lang w:eastAsia="ru-RU"/>
        </w:rPr>
        <w:t xml:space="preserve"> выросла с 17,57 до 17,73 млн. га (на 0,9%), при этом основной прирост произошел за счет увеличения площади защитных лесов с 2,43 до 2,57 млн. га при неизменности площади эксплуатационной части зоны активного лесопользования, которая составила 15,16 млн. га.</w:t>
      </w:r>
    </w:p>
    <w:p w14:paraId="132CDD63" w14:textId="5D5ABBCD" w:rsidR="00C01BF7" w:rsidRPr="00C01BF7" w:rsidRDefault="00C01BF7" w:rsidP="00C01BF7">
      <w:pPr>
        <w:spacing w:after="0" w:line="240" w:lineRule="auto"/>
        <w:ind w:firstLine="709"/>
        <w:jc w:val="both"/>
        <w:rPr>
          <w:rFonts w:ascii="Times New Roman" w:eastAsia="Times New Roman" w:hAnsi="Times New Roman"/>
          <w:sz w:val="24"/>
          <w:szCs w:val="24"/>
          <w:lang w:eastAsia="ru-RU"/>
        </w:rPr>
      </w:pPr>
      <w:r w:rsidRPr="00C01BF7">
        <w:rPr>
          <w:rFonts w:ascii="Times New Roman" w:eastAsia="Times New Roman" w:hAnsi="Times New Roman"/>
          <w:bCs/>
          <w:sz w:val="24"/>
          <w:szCs w:val="24"/>
          <w:lang w:eastAsia="ru-RU"/>
        </w:rPr>
        <w:t xml:space="preserve">Для анализа лесоресурсного потенциала важное значение имеет </w:t>
      </w:r>
      <w:r w:rsidRPr="00C01BF7">
        <w:rPr>
          <w:rFonts w:ascii="Times New Roman" w:eastAsia="Times New Roman" w:hAnsi="Times New Roman"/>
          <w:bCs/>
          <w:i/>
          <w:sz w:val="24"/>
          <w:szCs w:val="24"/>
          <w:lang w:eastAsia="ru-RU"/>
        </w:rPr>
        <w:t>покрытая лесом площадь,</w:t>
      </w:r>
      <w:r w:rsidRPr="00C01BF7">
        <w:rPr>
          <w:rFonts w:ascii="Times New Roman" w:eastAsia="Times New Roman" w:hAnsi="Times New Roman"/>
          <w:bCs/>
          <w:sz w:val="24"/>
          <w:szCs w:val="24"/>
          <w:lang w:eastAsia="ru-RU"/>
        </w:rPr>
        <w:t xml:space="preserve"> которая с 2000 г. по 2020 г. увеличилась на 1,1% с 15,8 до 16,0 млн. га. Площадь эксплуатационных лесов всех категорий в 2020 г. составила 13,6 млн. га или 85,2% от всей покрытой лесом площади</w:t>
      </w:r>
      <w:r w:rsidR="00606506">
        <w:rPr>
          <w:rFonts w:ascii="Times New Roman" w:eastAsia="Times New Roman" w:hAnsi="Times New Roman"/>
          <w:bCs/>
          <w:sz w:val="24"/>
          <w:szCs w:val="24"/>
          <w:lang w:eastAsia="ru-RU"/>
        </w:rPr>
        <w:t>, незначительно увеличившись за последние 20 лет с 13,4 до 13,6 млн. га</w:t>
      </w:r>
      <w:r w:rsidRPr="00C01BF7">
        <w:rPr>
          <w:rFonts w:ascii="Times New Roman" w:eastAsia="Times New Roman" w:hAnsi="Times New Roman"/>
          <w:bCs/>
          <w:sz w:val="24"/>
          <w:szCs w:val="24"/>
          <w:lang w:eastAsia="ru-RU"/>
        </w:rPr>
        <w:t>.</w:t>
      </w:r>
      <w:r w:rsidR="00606506">
        <w:rPr>
          <w:rFonts w:ascii="Times New Roman" w:eastAsia="Times New Roman" w:hAnsi="Times New Roman"/>
          <w:bCs/>
          <w:sz w:val="24"/>
          <w:szCs w:val="24"/>
          <w:lang w:eastAsia="ru-RU"/>
        </w:rPr>
        <w:t xml:space="preserve"> Несмотря на это небольшое увеличение покрытой лесом площади в целом по зоне активного лесопользования, тем не менее, в отдельных районах и лесничествах произошло снижение: в Прилузском районе с 1,0</w:t>
      </w:r>
      <w:r w:rsidR="00685F7B">
        <w:rPr>
          <w:rFonts w:ascii="Times New Roman" w:eastAsia="Times New Roman" w:hAnsi="Times New Roman"/>
          <w:bCs/>
          <w:sz w:val="24"/>
          <w:szCs w:val="24"/>
          <w:lang w:eastAsia="ru-RU"/>
        </w:rPr>
        <w:t>2 до 1,01</w:t>
      </w:r>
      <w:r w:rsidR="00B3130E">
        <w:rPr>
          <w:rFonts w:ascii="Times New Roman" w:eastAsia="Times New Roman" w:hAnsi="Times New Roman"/>
          <w:bCs/>
          <w:sz w:val="24"/>
          <w:szCs w:val="24"/>
          <w:lang w:eastAsia="ru-RU"/>
        </w:rPr>
        <w:t xml:space="preserve"> млн. га</w:t>
      </w:r>
      <w:r w:rsidR="00685F7B">
        <w:rPr>
          <w:rFonts w:ascii="Times New Roman" w:eastAsia="Times New Roman" w:hAnsi="Times New Roman"/>
          <w:bCs/>
          <w:sz w:val="24"/>
          <w:szCs w:val="24"/>
          <w:lang w:eastAsia="ru-RU"/>
        </w:rPr>
        <w:t xml:space="preserve"> </w:t>
      </w:r>
      <w:r w:rsidR="00606506">
        <w:rPr>
          <w:rFonts w:ascii="Times New Roman" w:eastAsia="Times New Roman" w:hAnsi="Times New Roman"/>
          <w:bCs/>
          <w:sz w:val="24"/>
          <w:szCs w:val="24"/>
          <w:lang w:eastAsia="ru-RU"/>
        </w:rPr>
        <w:t>и Корткеросском районах</w:t>
      </w:r>
      <w:r w:rsidR="00B3130E">
        <w:rPr>
          <w:rFonts w:ascii="Times New Roman" w:eastAsia="Times New Roman" w:hAnsi="Times New Roman"/>
          <w:bCs/>
          <w:sz w:val="24"/>
          <w:szCs w:val="24"/>
          <w:lang w:eastAsia="ru-RU"/>
        </w:rPr>
        <w:t xml:space="preserve"> с 0,33 до 0,32 млн. га</w:t>
      </w:r>
      <w:r w:rsidR="00606506">
        <w:rPr>
          <w:rFonts w:ascii="Times New Roman" w:eastAsia="Times New Roman" w:hAnsi="Times New Roman"/>
          <w:bCs/>
          <w:sz w:val="24"/>
          <w:szCs w:val="24"/>
          <w:lang w:eastAsia="ru-RU"/>
        </w:rPr>
        <w:t xml:space="preserve">   </w:t>
      </w:r>
    </w:p>
    <w:p w14:paraId="402E2C81" w14:textId="603E61C9" w:rsidR="00C01BF7" w:rsidRPr="00C01BF7" w:rsidRDefault="00C01BF7" w:rsidP="00821A8E">
      <w:pPr>
        <w:spacing w:after="0" w:line="240" w:lineRule="auto"/>
        <w:ind w:firstLine="709"/>
        <w:jc w:val="both"/>
        <w:rPr>
          <w:rFonts w:ascii="Times New Roman" w:eastAsia="Times New Roman" w:hAnsi="Times New Roman"/>
          <w:bCs/>
          <w:sz w:val="24"/>
          <w:szCs w:val="24"/>
          <w:lang w:eastAsia="ru-RU"/>
        </w:rPr>
      </w:pPr>
      <w:r w:rsidRPr="00C01BF7">
        <w:rPr>
          <w:rFonts w:ascii="Times New Roman" w:eastAsia="Times New Roman" w:hAnsi="Times New Roman"/>
          <w:bCs/>
          <w:sz w:val="24"/>
          <w:szCs w:val="24"/>
          <w:lang w:eastAsia="ru-RU"/>
        </w:rPr>
        <w:t xml:space="preserve">За последние 20 лет общий запас покрытой лесом площади вырос с 1857,5 млн. куб. м до 1914,5 млн. куб. м (на 3,1%), что больше увеличения площади лесов (1,1%) и во многом обусловлено низкими объемами заготовки в период с 2000 г. по 2015 г. Запас эксплуатационных лесов увеличился с 1540,4 млн. куб. м до 1580,6 млн. куб. м (на 2,6%). </w:t>
      </w:r>
    </w:p>
    <w:p w14:paraId="466E2B60" w14:textId="77777777" w:rsidR="00C01BF7" w:rsidRPr="00C01BF7" w:rsidRDefault="00C01BF7" w:rsidP="00C01BF7">
      <w:pPr>
        <w:spacing w:after="0" w:line="240" w:lineRule="auto"/>
        <w:ind w:firstLine="709"/>
        <w:jc w:val="both"/>
        <w:rPr>
          <w:rFonts w:ascii="Times New Roman" w:eastAsia="Times New Roman" w:hAnsi="Times New Roman"/>
          <w:bCs/>
          <w:sz w:val="24"/>
          <w:szCs w:val="24"/>
          <w:lang w:eastAsia="ru-RU"/>
        </w:rPr>
      </w:pPr>
      <w:r w:rsidRPr="00C01BF7">
        <w:rPr>
          <w:rFonts w:ascii="Times New Roman" w:eastAsia="Times New Roman" w:hAnsi="Times New Roman"/>
          <w:bCs/>
          <w:sz w:val="24"/>
          <w:szCs w:val="24"/>
          <w:lang w:eastAsia="ru-RU"/>
        </w:rPr>
        <w:t>Динамика запасов при росте на 3,1% в целом отражает изменения в площади лесов и формирует положительную тенденцию. Существенно выросли запасы лесов в Чернамском, Кажимском, Сыктывкарском, Айкинском лесничествах: на 49, 41, 35 и 29%, соответственно. На рост запасов в Чернамском и Кажимском лесничествах повлияло более чем двукратное увеличение запаса по лиственным породам. Заметное снижение запаса в Локчимском (на 21%) лесничестве связано с сокращением лесопокрытой площади эксплуатационных лесов.</w:t>
      </w:r>
    </w:p>
    <w:p w14:paraId="0B82EBE7" w14:textId="77777777" w:rsidR="00C01BF7" w:rsidRPr="00FB4902" w:rsidRDefault="00C01BF7" w:rsidP="00C01BF7">
      <w:pPr>
        <w:spacing w:after="0" w:line="240" w:lineRule="auto"/>
        <w:ind w:firstLine="709"/>
        <w:jc w:val="both"/>
        <w:rPr>
          <w:rFonts w:ascii="Times New Roman" w:eastAsia="Times New Roman" w:hAnsi="Times New Roman"/>
          <w:i/>
          <w:sz w:val="24"/>
          <w:szCs w:val="24"/>
          <w:lang w:eastAsia="ru-RU"/>
        </w:rPr>
      </w:pPr>
      <w:r w:rsidRPr="00FB4902">
        <w:rPr>
          <w:rFonts w:ascii="Times New Roman" w:eastAsia="Times New Roman" w:hAnsi="Times New Roman"/>
          <w:i/>
          <w:sz w:val="24"/>
          <w:szCs w:val="24"/>
          <w:lang w:eastAsia="ru-RU"/>
        </w:rPr>
        <w:t>Распределение покрытой лесом площади и ее запаса по породам.</w:t>
      </w:r>
    </w:p>
    <w:p w14:paraId="38A0B138" w14:textId="77777777" w:rsidR="00C01BF7" w:rsidRPr="00C01BF7" w:rsidRDefault="00C01BF7" w:rsidP="00C01BF7">
      <w:pPr>
        <w:spacing w:after="0" w:line="240" w:lineRule="auto"/>
        <w:ind w:firstLine="709"/>
        <w:jc w:val="both"/>
        <w:rPr>
          <w:rFonts w:ascii="Times New Roman" w:eastAsia="Times New Roman" w:hAnsi="Times New Roman"/>
          <w:bCs/>
          <w:sz w:val="24"/>
          <w:szCs w:val="24"/>
          <w:lang w:eastAsia="ru-RU"/>
        </w:rPr>
      </w:pPr>
      <w:r w:rsidRPr="00C01BF7">
        <w:rPr>
          <w:rFonts w:ascii="Times New Roman" w:eastAsia="Times New Roman" w:hAnsi="Times New Roman"/>
          <w:bCs/>
          <w:sz w:val="24"/>
          <w:szCs w:val="24"/>
          <w:lang w:eastAsia="ru-RU"/>
        </w:rPr>
        <w:t xml:space="preserve">По зоне активного лесопользования распределение покрытой лесом площади по породам за 20 лет изменилось в целом незначительно. Если в 1999 г. на долю лиственных пород приходилось 21,2%, а на долю хвойных – 78,8%, то в 2020 г. это соотношение составило 22,6% и 77,4%. Как видно, прирост площадей, покрытых лесом (на 1,6%), обеспечил рост (на 8,3%) площадей именно лиственных пород при незначительном снижении лесом площадей, покрытых хвойными породами. </w:t>
      </w:r>
    </w:p>
    <w:p w14:paraId="3EA607CE" w14:textId="5B05A346" w:rsidR="00C01BF7" w:rsidRPr="00C01BF7" w:rsidRDefault="00C01BF7" w:rsidP="00C01BF7">
      <w:pPr>
        <w:spacing w:after="0" w:line="240" w:lineRule="auto"/>
        <w:ind w:firstLine="709"/>
        <w:jc w:val="both"/>
        <w:rPr>
          <w:rFonts w:ascii="Times New Roman" w:eastAsia="Times New Roman" w:hAnsi="Times New Roman"/>
          <w:bCs/>
          <w:sz w:val="24"/>
          <w:szCs w:val="24"/>
          <w:lang w:eastAsia="ru-RU"/>
        </w:rPr>
      </w:pPr>
      <w:r w:rsidRPr="00C01BF7">
        <w:rPr>
          <w:rFonts w:ascii="Times New Roman" w:eastAsia="Times New Roman" w:hAnsi="Times New Roman"/>
          <w:bCs/>
          <w:sz w:val="24"/>
          <w:szCs w:val="24"/>
          <w:lang w:eastAsia="ru-RU"/>
        </w:rPr>
        <w:t>Изменение запасов лесных ресурсов покрытой лесом площади в целом аналогичная изменению по площадям. Общий рост запасов на 3,1% по зоне активного лесопользования произошел за счет увеличения на 9,5% запасов лиственных пород и на 1,6% запасов хвойных пород.</w:t>
      </w:r>
      <w:r w:rsidR="00821A8E">
        <w:rPr>
          <w:rFonts w:ascii="Times New Roman" w:eastAsia="Times New Roman" w:hAnsi="Times New Roman"/>
          <w:bCs/>
          <w:sz w:val="24"/>
          <w:szCs w:val="24"/>
          <w:lang w:eastAsia="ru-RU"/>
        </w:rPr>
        <w:t xml:space="preserve"> </w:t>
      </w:r>
      <w:r w:rsidRPr="00C01BF7">
        <w:rPr>
          <w:rFonts w:ascii="Times New Roman" w:eastAsia="Times New Roman" w:hAnsi="Times New Roman"/>
          <w:bCs/>
          <w:sz w:val="24"/>
          <w:szCs w:val="24"/>
          <w:lang w:eastAsia="ru-RU"/>
        </w:rPr>
        <w:t>Основная причина такого изменения заключается в продолжающейся смене пород, когда после рубок на смену хвойным, прежде всего еловым насаждениям, формируются древостои с преобладанием лиственных пород.</w:t>
      </w:r>
      <w:r w:rsidR="00821A8E">
        <w:rPr>
          <w:rFonts w:ascii="Times New Roman" w:eastAsia="Times New Roman" w:hAnsi="Times New Roman"/>
          <w:bCs/>
          <w:sz w:val="24"/>
          <w:szCs w:val="24"/>
          <w:lang w:eastAsia="ru-RU"/>
        </w:rPr>
        <w:t xml:space="preserve"> </w:t>
      </w:r>
      <w:r w:rsidRPr="00C01BF7">
        <w:rPr>
          <w:rFonts w:ascii="Times New Roman" w:eastAsia="Times New Roman" w:hAnsi="Times New Roman"/>
          <w:bCs/>
          <w:sz w:val="24"/>
          <w:szCs w:val="24"/>
          <w:lang w:eastAsia="ru-RU"/>
        </w:rPr>
        <w:t xml:space="preserve">Хвойные породы в республике представлены преимущественно елью и сосной, на которые приходится 63,1% и 35,4% запаса, соответственно. Оставшаяся доля в 1,4% приходится на пихту, кедр и лиственницу. С 2010 г. в структуре хвойных лесов запасы сосновых насаждений незначительно (на 1,3%) увеличились при снижении (на 3,3%) запасов еловых насаждений, что подтверждает их преимущественную вырубку. </w:t>
      </w:r>
    </w:p>
    <w:p w14:paraId="02863538" w14:textId="77777777" w:rsidR="00C01BF7" w:rsidRPr="00C01BF7" w:rsidRDefault="00C01BF7" w:rsidP="00C01BF7">
      <w:pPr>
        <w:spacing w:after="0" w:line="240" w:lineRule="auto"/>
        <w:ind w:firstLine="709"/>
        <w:jc w:val="both"/>
        <w:rPr>
          <w:rFonts w:ascii="Times New Roman" w:eastAsia="Times New Roman" w:hAnsi="Times New Roman"/>
          <w:bCs/>
          <w:sz w:val="24"/>
          <w:szCs w:val="24"/>
          <w:lang w:eastAsia="ru-RU"/>
        </w:rPr>
      </w:pPr>
      <w:r w:rsidRPr="00C01BF7">
        <w:rPr>
          <w:rFonts w:ascii="Times New Roman" w:eastAsia="Times New Roman" w:hAnsi="Times New Roman"/>
          <w:bCs/>
          <w:sz w:val="24"/>
          <w:szCs w:val="24"/>
          <w:lang w:eastAsia="ru-RU"/>
        </w:rPr>
        <w:lastRenderedPageBreak/>
        <w:t>Отметим, что изменение запаса хвойных произошло, прежде всего, за счет снижения (от 8,3 до 12,3%) запаса предпочтительных при заготовке древесины еловых насаждений, что служит качественной характеристикой истощении лесов.</w:t>
      </w:r>
    </w:p>
    <w:p w14:paraId="71B44E7A" w14:textId="1E89ACAD" w:rsidR="00C01BF7" w:rsidRPr="00C01BF7" w:rsidRDefault="00C01BF7" w:rsidP="00C01BF7">
      <w:pPr>
        <w:spacing w:after="0" w:line="240" w:lineRule="auto"/>
        <w:ind w:firstLine="709"/>
        <w:jc w:val="both"/>
        <w:rPr>
          <w:rFonts w:ascii="Times New Roman" w:eastAsia="Times New Roman" w:hAnsi="Times New Roman"/>
          <w:b/>
          <w:bCs/>
          <w:sz w:val="24"/>
          <w:szCs w:val="24"/>
          <w:lang w:eastAsia="ru-RU"/>
        </w:rPr>
      </w:pPr>
      <w:r w:rsidRPr="00C01BF7">
        <w:rPr>
          <w:rFonts w:ascii="Times New Roman" w:eastAsia="Times New Roman" w:hAnsi="Times New Roman"/>
          <w:b/>
          <w:bCs/>
          <w:sz w:val="24"/>
          <w:szCs w:val="24"/>
          <w:lang w:eastAsia="ru-RU"/>
        </w:rPr>
        <w:t>Устойчивость лесопользования.</w:t>
      </w:r>
    </w:p>
    <w:p w14:paraId="2D3393D0" w14:textId="77777777" w:rsidR="00C01BF7" w:rsidRPr="00FB4902" w:rsidRDefault="00C01BF7" w:rsidP="00C01BF7">
      <w:pPr>
        <w:spacing w:after="0" w:line="240" w:lineRule="auto"/>
        <w:ind w:firstLine="709"/>
        <w:jc w:val="both"/>
        <w:rPr>
          <w:rFonts w:ascii="Times New Roman" w:eastAsia="Times New Roman" w:hAnsi="Times New Roman"/>
          <w:i/>
          <w:sz w:val="24"/>
          <w:szCs w:val="24"/>
          <w:lang w:eastAsia="ru-RU"/>
        </w:rPr>
      </w:pPr>
      <w:r w:rsidRPr="00FB4902">
        <w:rPr>
          <w:rFonts w:ascii="Times New Roman" w:eastAsia="Times New Roman" w:hAnsi="Times New Roman"/>
          <w:i/>
          <w:sz w:val="24"/>
          <w:szCs w:val="24"/>
          <w:lang w:eastAsia="ru-RU"/>
        </w:rPr>
        <w:t>Заготовка древесины: динамика и особенности.</w:t>
      </w:r>
    </w:p>
    <w:p w14:paraId="2EBA55ED" w14:textId="77777777" w:rsidR="00C01BF7" w:rsidRPr="00C01BF7" w:rsidRDefault="00C01BF7" w:rsidP="00C01BF7">
      <w:pPr>
        <w:spacing w:after="0" w:line="240" w:lineRule="auto"/>
        <w:ind w:firstLine="709"/>
        <w:jc w:val="both"/>
        <w:rPr>
          <w:rFonts w:ascii="Times New Roman" w:eastAsia="Times New Roman" w:hAnsi="Times New Roman"/>
          <w:bCs/>
          <w:sz w:val="24"/>
          <w:szCs w:val="24"/>
          <w:lang w:eastAsia="ru-RU"/>
        </w:rPr>
      </w:pPr>
      <w:r w:rsidRPr="00C01BF7">
        <w:rPr>
          <w:rFonts w:ascii="Times New Roman" w:eastAsia="Times New Roman" w:hAnsi="Times New Roman"/>
          <w:bCs/>
          <w:sz w:val="24"/>
          <w:szCs w:val="24"/>
          <w:lang w:eastAsia="ru-RU"/>
        </w:rPr>
        <w:t xml:space="preserve">Ключевым фактором, влияющим на лесные экосистемы – запас, породно-возрастную, товарную структуру – в долгосрочной перспективе является фактическая заготовка древесины, при которой часть ежегодного прироста может быть вырублена в соответствии с лесоводственными требованиями и в объеме, не превышающем расчетную лесосеку. </w:t>
      </w:r>
    </w:p>
    <w:p w14:paraId="3D7F23E3" w14:textId="0453C6AA" w:rsidR="00C01BF7" w:rsidRPr="00C01BF7" w:rsidRDefault="00C01BF7" w:rsidP="00C01BF7">
      <w:pPr>
        <w:spacing w:after="0" w:line="240" w:lineRule="auto"/>
        <w:ind w:firstLine="709"/>
        <w:jc w:val="both"/>
        <w:rPr>
          <w:rFonts w:ascii="Times New Roman" w:eastAsia="Times New Roman" w:hAnsi="Times New Roman"/>
          <w:bCs/>
          <w:sz w:val="24"/>
          <w:szCs w:val="24"/>
          <w:lang w:eastAsia="ru-RU"/>
        </w:rPr>
      </w:pPr>
      <w:r w:rsidRPr="00C01BF7">
        <w:rPr>
          <w:rFonts w:ascii="Times New Roman" w:eastAsia="Times New Roman" w:hAnsi="Times New Roman"/>
          <w:bCs/>
          <w:sz w:val="24"/>
          <w:szCs w:val="24"/>
          <w:lang w:eastAsia="ru-RU"/>
        </w:rPr>
        <w:t>Фактические объемы заготовки древесины зоны активного лесопользования Республики Коми за 2000–2020 гг. значительно менялись (</w:t>
      </w:r>
      <w:r w:rsidRPr="00FB4902">
        <w:rPr>
          <w:rFonts w:ascii="Times New Roman" w:eastAsia="Times New Roman" w:hAnsi="Times New Roman"/>
          <w:bCs/>
          <w:i/>
          <w:iCs/>
          <w:sz w:val="24"/>
          <w:szCs w:val="24"/>
          <w:lang w:eastAsia="ru-RU"/>
        </w:rPr>
        <w:t xml:space="preserve">рис. </w:t>
      </w:r>
      <w:r w:rsidR="00C72E6D">
        <w:rPr>
          <w:rFonts w:ascii="Times New Roman" w:eastAsia="Times New Roman" w:hAnsi="Times New Roman"/>
          <w:bCs/>
          <w:i/>
          <w:iCs/>
          <w:sz w:val="24"/>
          <w:szCs w:val="24"/>
          <w:lang w:eastAsia="ru-RU"/>
        </w:rPr>
        <w:t>1</w:t>
      </w:r>
      <w:r w:rsidRPr="00C01BF7">
        <w:rPr>
          <w:rFonts w:ascii="Times New Roman" w:eastAsia="Times New Roman" w:hAnsi="Times New Roman"/>
          <w:bCs/>
          <w:sz w:val="24"/>
          <w:szCs w:val="24"/>
          <w:lang w:eastAsia="ru-RU"/>
        </w:rPr>
        <w:t xml:space="preserve">). </w:t>
      </w:r>
    </w:p>
    <w:p w14:paraId="51909D8C" w14:textId="77777777" w:rsidR="00C01BF7" w:rsidRPr="00C01BF7" w:rsidRDefault="00C01BF7" w:rsidP="00C01BF7">
      <w:pPr>
        <w:spacing w:after="0" w:line="240" w:lineRule="auto"/>
        <w:ind w:firstLine="709"/>
        <w:jc w:val="both"/>
        <w:rPr>
          <w:rFonts w:ascii="Times New Roman" w:eastAsia="Times New Roman" w:hAnsi="Times New Roman"/>
          <w:sz w:val="24"/>
          <w:szCs w:val="24"/>
          <w:lang w:eastAsia="ru-RU"/>
        </w:rPr>
      </w:pPr>
      <w:r w:rsidRPr="00C01BF7">
        <w:rPr>
          <w:rFonts w:ascii="Times New Roman" w:eastAsia="Times New Roman" w:hAnsi="Times New Roman"/>
          <w:noProof/>
          <w:sz w:val="24"/>
          <w:szCs w:val="24"/>
          <w:lang w:eastAsia="ru-RU"/>
        </w:rPr>
        <w:drawing>
          <wp:inline distT="0" distB="0" distL="0" distR="0" wp14:anchorId="724D35DF" wp14:editId="1718A386">
            <wp:extent cx="5396629" cy="2514600"/>
            <wp:effectExtent l="0" t="0" r="1397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33F8D4C8" w14:textId="5D426FCC" w:rsidR="00C01BF7" w:rsidRPr="00C01BF7" w:rsidRDefault="00C01BF7" w:rsidP="000D4975">
      <w:pPr>
        <w:spacing w:after="0" w:line="240" w:lineRule="auto"/>
        <w:jc w:val="center"/>
        <w:rPr>
          <w:rFonts w:ascii="Times New Roman" w:eastAsia="Times New Roman" w:hAnsi="Times New Roman"/>
          <w:bCs/>
          <w:sz w:val="24"/>
          <w:szCs w:val="24"/>
          <w:lang w:eastAsia="ru-RU"/>
        </w:rPr>
      </w:pPr>
      <w:r w:rsidRPr="00C01BF7">
        <w:rPr>
          <w:rFonts w:ascii="Times New Roman" w:eastAsia="Times New Roman" w:hAnsi="Times New Roman"/>
          <w:bCs/>
          <w:sz w:val="24"/>
          <w:szCs w:val="24"/>
          <w:lang w:eastAsia="ru-RU"/>
        </w:rPr>
        <w:t>Рис</w:t>
      </w:r>
      <w:r w:rsidR="00FB4902">
        <w:rPr>
          <w:rFonts w:ascii="Times New Roman" w:eastAsia="Times New Roman" w:hAnsi="Times New Roman"/>
          <w:bCs/>
          <w:sz w:val="24"/>
          <w:szCs w:val="24"/>
          <w:lang w:eastAsia="ru-RU"/>
        </w:rPr>
        <w:t>унок</w:t>
      </w:r>
      <w:r w:rsidRPr="00C01BF7">
        <w:rPr>
          <w:rFonts w:ascii="Times New Roman" w:eastAsia="Times New Roman" w:hAnsi="Times New Roman"/>
          <w:bCs/>
          <w:sz w:val="24"/>
          <w:szCs w:val="24"/>
          <w:lang w:eastAsia="ru-RU"/>
        </w:rPr>
        <w:t xml:space="preserve">. </w:t>
      </w:r>
      <w:r w:rsidR="00C72E6D">
        <w:rPr>
          <w:rFonts w:ascii="Times New Roman" w:eastAsia="Times New Roman" w:hAnsi="Times New Roman"/>
          <w:bCs/>
          <w:sz w:val="24"/>
          <w:szCs w:val="24"/>
          <w:lang w:eastAsia="ru-RU"/>
        </w:rPr>
        <w:t>1</w:t>
      </w:r>
      <w:r w:rsidRPr="00C01BF7">
        <w:rPr>
          <w:rFonts w:ascii="Times New Roman" w:eastAsia="Times New Roman" w:hAnsi="Times New Roman"/>
          <w:bCs/>
          <w:sz w:val="24"/>
          <w:szCs w:val="24"/>
          <w:lang w:eastAsia="ru-RU"/>
        </w:rPr>
        <w:t>. Динамика фактической заготовки древесины по зоне активного лесопользования в 2000–2020 гг., тыс. куб. м.</w:t>
      </w:r>
    </w:p>
    <w:p w14:paraId="311668BF" w14:textId="77777777" w:rsidR="000D4975" w:rsidRDefault="000D4975" w:rsidP="00C01BF7">
      <w:pPr>
        <w:spacing w:after="0" w:line="240" w:lineRule="auto"/>
        <w:ind w:firstLine="709"/>
        <w:jc w:val="both"/>
        <w:rPr>
          <w:rFonts w:ascii="Times New Roman" w:eastAsia="Times New Roman" w:hAnsi="Times New Roman"/>
          <w:bCs/>
          <w:sz w:val="24"/>
          <w:szCs w:val="24"/>
          <w:lang w:eastAsia="ru-RU"/>
        </w:rPr>
      </w:pPr>
    </w:p>
    <w:p w14:paraId="6C07DD16" w14:textId="56590B61" w:rsidR="00C01BF7" w:rsidRPr="00C01BF7" w:rsidRDefault="00C01BF7" w:rsidP="00C01BF7">
      <w:pPr>
        <w:spacing w:after="0" w:line="240" w:lineRule="auto"/>
        <w:ind w:firstLine="709"/>
        <w:jc w:val="both"/>
        <w:rPr>
          <w:rFonts w:ascii="Times New Roman" w:eastAsia="Times New Roman" w:hAnsi="Times New Roman"/>
          <w:bCs/>
          <w:sz w:val="24"/>
          <w:szCs w:val="24"/>
          <w:lang w:eastAsia="ru-RU"/>
        </w:rPr>
      </w:pPr>
      <w:r w:rsidRPr="00C01BF7">
        <w:rPr>
          <w:rFonts w:ascii="Times New Roman" w:eastAsia="Times New Roman" w:hAnsi="Times New Roman"/>
          <w:bCs/>
          <w:sz w:val="24"/>
          <w:szCs w:val="24"/>
          <w:lang w:eastAsia="ru-RU"/>
        </w:rPr>
        <w:t xml:space="preserve">Для первой декады 2000–2010 гг. характерна разнонаправленная динамика объемов заготовки: в одной половине лесничеств объемы заготовки увеличились, а в другой – снизились. Наиболее сильное снижение пришлось на лесничества Удорского, Корткеросского, Княжпогостского районов, что связано, с одной стороны, со значительным истощением доступной ценной древесины, с другой стороны, экономическим кризисом 2008–2009 гг.      </w:t>
      </w:r>
    </w:p>
    <w:p w14:paraId="5D4D201E" w14:textId="6CD37E90" w:rsidR="00C01BF7" w:rsidRPr="00C01BF7" w:rsidRDefault="00C01BF7" w:rsidP="00C01BF7">
      <w:pPr>
        <w:spacing w:after="0" w:line="240" w:lineRule="auto"/>
        <w:ind w:firstLine="709"/>
        <w:jc w:val="both"/>
        <w:rPr>
          <w:rFonts w:ascii="Times New Roman" w:eastAsia="Times New Roman" w:hAnsi="Times New Roman"/>
          <w:bCs/>
          <w:sz w:val="24"/>
          <w:szCs w:val="24"/>
          <w:lang w:eastAsia="ru-RU"/>
        </w:rPr>
      </w:pPr>
      <w:r w:rsidRPr="00C01BF7">
        <w:rPr>
          <w:rFonts w:ascii="Times New Roman" w:eastAsia="Times New Roman" w:hAnsi="Times New Roman"/>
          <w:bCs/>
          <w:sz w:val="24"/>
          <w:szCs w:val="24"/>
          <w:lang w:eastAsia="ru-RU"/>
        </w:rPr>
        <w:t>Для второй декады (2011–2020 гг.) характерен рост объемов заготовки практически по всем лесничествам зоны активного лесопользования. Снижение, зафиксированное в Междуреченском и Ертомском лесничествах, объясняется не только истощением лесов прошлыми рубками, но и ориентацией на лучшие условия заготовки в Удорском лесничестве.</w:t>
      </w:r>
      <w:r w:rsidR="00C72E6D">
        <w:rPr>
          <w:rFonts w:ascii="Times New Roman" w:eastAsia="Times New Roman" w:hAnsi="Times New Roman"/>
          <w:bCs/>
          <w:sz w:val="24"/>
          <w:szCs w:val="24"/>
          <w:lang w:eastAsia="ru-RU"/>
        </w:rPr>
        <w:t xml:space="preserve"> </w:t>
      </w:r>
      <w:r w:rsidRPr="00C01BF7">
        <w:rPr>
          <w:rFonts w:ascii="Times New Roman" w:eastAsia="Times New Roman" w:hAnsi="Times New Roman"/>
          <w:bCs/>
          <w:sz w:val="24"/>
          <w:szCs w:val="24"/>
          <w:lang w:eastAsia="ru-RU"/>
        </w:rPr>
        <w:t>Значительный рост объемов заготовки начался с 2013 г., что связано, с реализацией крупных инвестпроектов в области освоения лесов.</w:t>
      </w:r>
    </w:p>
    <w:p w14:paraId="72D5F5AA" w14:textId="77777777" w:rsidR="00C01BF7" w:rsidRPr="00FB4902" w:rsidRDefault="00C01BF7" w:rsidP="00C01BF7">
      <w:pPr>
        <w:spacing w:after="0" w:line="240" w:lineRule="auto"/>
        <w:ind w:firstLine="709"/>
        <w:jc w:val="both"/>
        <w:rPr>
          <w:rFonts w:ascii="Times New Roman" w:eastAsia="Times New Roman" w:hAnsi="Times New Roman"/>
          <w:i/>
          <w:sz w:val="24"/>
          <w:szCs w:val="24"/>
          <w:lang w:eastAsia="ru-RU"/>
        </w:rPr>
      </w:pPr>
      <w:r w:rsidRPr="00FB4902">
        <w:rPr>
          <w:rFonts w:ascii="Times New Roman" w:eastAsia="Times New Roman" w:hAnsi="Times New Roman"/>
          <w:i/>
          <w:sz w:val="24"/>
          <w:szCs w:val="24"/>
          <w:lang w:eastAsia="ru-RU"/>
        </w:rPr>
        <w:t>Особенности и факторы формирования товарной структуры древостоев зоны активного лесопользования региона.</w:t>
      </w:r>
    </w:p>
    <w:p w14:paraId="15346CD4" w14:textId="6D71D0C4" w:rsidR="00C01BF7" w:rsidRPr="00C01BF7" w:rsidRDefault="00C01BF7" w:rsidP="00C01BF7">
      <w:pPr>
        <w:spacing w:after="0" w:line="240" w:lineRule="auto"/>
        <w:ind w:firstLine="709"/>
        <w:jc w:val="both"/>
        <w:rPr>
          <w:rFonts w:ascii="Times New Roman" w:eastAsia="Times New Roman" w:hAnsi="Times New Roman"/>
          <w:bCs/>
          <w:sz w:val="24"/>
          <w:szCs w:val="24"/>
          <w:lang w:eastAsia="ru-RU"/>
        </w:rPr>
      </w:pPr>
      <w:r w:rsidRPr="00C01BF7">
        <w:rPr>
          <w:rFonts w:ascii="Times New Roman" w:eastAsia="Times New Roman" w:hAnsi="Times New Roman"/>
          <w:bCs/>
          <w:sz w:val="24"/>
          <w:szCs w:val="24"/>
          <w:lang w:eastAsia="ru-RU"/>
        </w:rPr>
        <w:t>Определение товарной структуры древостоев является важнейшим элементом общей оценки экономической доступности древесных ресурсов, что отмечали еще с начала 2000-х гг. ведущие ученые, прежде всего Н.П. Чупров, С.В. Починков, А.П. Петров, Н.А. Моисеев и другие, занимающиеся лесным сектором и лесным хозяйством. Товаризация лесного фонда исследуемой территории основывается на определении сортиментной структуры запаса спелых и перестойных лесов, которые являются главным объектом коммерческой заготовки в регионе, для лесничеств и муниципалитетов зоны активного лесопользования.</w:t>
      </w:r>
    </w:p>
    <w:p w14:paraId="173FC6DA" w14:textId="77777777" w:rsidR="00C01BF7" w:rsidRPr="00C01BF7" w:rsidRDefault="00C01BF7" w:rsidP="00C01BF7">
      <w:pPr>
        <w:spacing w:after="0" w:line="240" w:lineRule="auto"/>
        <w:ind w:firstLine="709"/>
        <w:jc w:val="both"/>
        <w:rPr>
          <w:rFonts w:ascii="Times New Roman" w:eastAsia="Times New Roman" w:hAnsi="Times New Roman"/>
          <w:bCs/>
          <w:i/>
          <w:sz w:val="24"/>
          <w:szCs w:val="24"/>
          <w:lang w:eastAsia="ru-RU"/>
        </w:rPr>
      </w:pPr>
      <w:r w:rsidRPr="00C01BF7">
        <w:rPr>
          <w:rFonts w:ascii="Times New Roman" w:eastAsia="Times New Roman" w:hAnsi="Times New Roman"/>
          <w:bCs/>
          <w:i/>
          <w:sz w:val="24"/>
          <w:szCs w:val="24"/>
          <w:lang w:eastAsia="ru-RU"/>
        </w:rPr>
        <w:t>Изменение сортиментной структуры запаса спелых и перестойных лесов</w:t>
      </w:r>
    </w:p>
    <w:p w14:paraId="04BC57C4" w14:textId="1F718E5C" w:rsidR="00C01BF7" w:rsidRPr="00C01BF7" w:rsidRDefault="00706D12" w:rsidP="00C01BF7">
      <w:pPr>
        <w:spacing w:after="0" w:line="240" w:lineRule="auto"/>
        <w:ind w:firstLine="709"/>
        <w:jc w:val="both"/>
        <w:rPr>
          <w:rFonts w:ascii="Times New Roman" w:eastAsia="Times New Roman" w:hAnsi="Times New Roman"/>
          <w:sz w:val="24"/>
          <w:szCs w:val="24"/>
          <w:lang w:eastAsia="ru-RU"/>
        </w:rPr>
      </w:pPr>
      <w:r>
        <w:rPr>
          <w:rFonts w:ascii="Times New Roman" w:eastAsia="Times New Roman" w:hAnsi="Times New Roman"/>
          <w:sz w:val="24"/>
          <w:szCs w:val="24"/>
          <w:lang w:eastAsia="ru-RU"/>
        </w:rPr>
        <w:t>Ниже приведены о</w:t>
      </w:r>
      <w:r w:rsidR="00C01BF7" w:rsidRPr="00C01BF7">
        <w:rPr>
          <w:rFonts w:ascii="Times New Roman" w:eastAsia="Times New Roman" w:hAnsi="Times New Roman"/>
          <w:sz w:val="24"/>
          <w:szCs w:val="24"/>
          <w:lang w:eastAsia="ru-RU"/>
        </w:rPr>
        <w:t xml:space="preserve">сновные данные сортиментной структуры запаса </w:t>
      </w:r>
      <w:r w:rsidR="00C01BF7" w:rsidRPr="00C01BF7">
        <w:rPr>
          <w:rFonts w:ascii="Times New Roman" w:eastAsia="Times New Roman" w:hAnsi="Times New Roman"/>
          <w:bCs/>
          <w:sz w:val="24"/>
          <w:szCs w:val="24"/>
          <w:lang w:eastAsia="ru-RU"/>
        </w:rPr>
        <w:t>спелых и перестойных лесов</w:t>
      </w:r>
      <w:r w:rsidR="00C01BF7" w:rsidRPr="00C01BF7">
        <w:rPr>
          <w:rFonts w:ascii="Times New Roman" w:eastAsia="Times New Roman" w:hAnsi="Times New Roman"/>
          <w:sz w:val="24"/>
          <w:szCs w:val="24"/>
          <w:lang w:eastAsia="ru-RU"/>
        </w:rPr>
        <w:t xml:space="preserve"> в целом по зоне активного лесопользования</w:t>
      </w:r>
      <w:r>
        <w:rPr>
          <w:rFonts w:ascii="Times New Roman" w:eastAsia="Times New Roman" w:hAnsi="Times New Roman"/>
          <w:sz w:val="24"/>
          <w:szCs w:val="24"/>
          <w:lang w:eastAsia="ru-RU"/>
        </w:rPr>
        <w:t xml:space="preserve"> (</w:t>
      </w:r>
      <w:r w:rsidR="00C01BF7" w:rsidRPr="00706D12">
        <w:rPr>
          <w:rFonts w:ascii="Times New Roman" w:eastAsia="Times New Roman" w:hAnsi="Times New Roman"/>
          <w:i/>
          <w:iCs/>
          <w:sz w:val="24"/>
          <w:szCs w:val="24"/>
          <w:lang w:eastAsia="ru-RU"/>
        </w:rPr>
        <w:t xml:space="preserve">табл. </w:t>
      </w:r>
      <w:r w:rsidR="007838E5" w:rsidRPr="00706D12">
        <w:rPr>
          <w:rFonts w:ascii="Times New Roman" w:eastAsia="Times New Roman" w:hAnsi="Times New Roman"/>
          <w:i/>
          <w:iCs/>
          <w:sz w:val="24"/>
          <w:szCs w:val="24"/>
          <w:lang w:eastAsia="ru-RU"/>
        </w:rPr>
        <w:t>1</w:t>
      </w:r>
      <w:r>
        <w:rPr>
          <w:rFonts w:ascii="Times New Roman" w:eastAsia="Times New Roman" w:hAnsi="Times New Roman"/>
          <w:sz w:val="24"/>
          <w:szCs w:val="24"/>
          <w:lang w:eastAsia="ru-RU"/>
        </w:rPr>
        <w:t>)</w:t>
      </w:r>
      <w:r w:rsidR="00C01BF7" w:rsidRPr="00C01BF7">
        <w:rPr>
          <w:rFonts w:ascii="Times New Roman" w:eastAsia="Times New Roman" w:hAnsi="Times New Roman"/>
          <w:sz w:val="24"/>
          <w:szCs w:val="24"/>
          <w:lang w:eastAsia="ru-RU"/>
        </w:rPr>
        <w:t>.</w:t>
      </w:r>
    </w:p>
    <w:p w14:paraId="30D34AAB" w14:textId="77777777" w:rsidR="00C72E6D" w:rsidRDefault="00C72E6D" w:rsidP="00EB41A4">
      <w:pPr>
        <w:spacing w:after="0" w:line="240" w:lineRule="auto"/>
        <w:ind w:firstLine="709"/>
        <w:jc w:val="right"/>
        <w:rPr>
          <w:rFonts w:ascii="Times New Roman" w:eastAsia="Times New Roman" w:hAnsi="Times New Roman"/>
          <w:i/>
          <w:iCs/>
          <w:sz w:val="24"/>
          <w:szCs w:val="24"/>
          <w:lang w:eastAsia="ru-RU"/>
        </w:rPr>
      </w:pPr>
    </w:p>
    <w:p w14:paraId="2C03EE65" w14:textId="08AB5B1E" w:rsidR="00C01BF7" w:rsidRPr="00706D12" w:rsidRDefault="00C01BF7" w:rsidP="00EB41A4">
      <w:pPr>
        <w:spacing w:after="0" w:line="240" w:lineRule="auto"/>
        <w:ind w:firstLine="709"/>
        <w:jc w:val="right"/>
        <w:rPr>
          <w:rFonts w:ascii="Times New Roman" w:eastAsia="Times New Roman" w:hAnsi="Times New Roman"/>
          <w:i/>
          <w:iCs/>
          <w:sz w:val="24"/>
          <w:szCs w:val="24"/>
          <w:lang w:eastAsia="ru-RU"/>
        </w:rPr>
      </w:pPr>
      <w:r w:rsidRPr="007838E5">
        <w:rPr>
          <w:rFonts w:ascii="Times New Roman" w:eastAsia="Times New Roman" w:hAnsi="Times New Roman"/>
          <w:i/>
          <w:iCs/>
          <w:sz w:val="24"/>
          <w:szCs w:val="24"/>
          <w:lang w:eastAsia="ru-RU"/>
        </w:rPr>
        <w:lastRenderedPageBreak/>
        <w:t xml:space="preserve">Таблица </w:t>
      </w:r>
      <w:r w:rsidR="007838E5" w:rsidRPr="00706D12">
        <w:rPr>
          <w:rFonts w:ascii="Times New Roman" w:eastAsia="Times New Roman" w:hAnsi="Times New Roman"/>
          <w:i/>
          <w:iCs/>
          <w:sz w:val="24"/>
          <w:szCs w:val="24"/>
          <w:lang w:eastAsia="ru-RU"/>
        </w:rPr>
        <w:t>1</w:t>
      </w:r>
    </w:p>
    <w:p w14:paraId="2DDD5BE7" w14:textId="6924B90B" w:rsidR="00C01BF7" w:rsidRPr="00C01BF7" w:rsidRDefault="00C01BF7" w:rsidP="000D4975">
      <w:pPr>
        <w:spacing w:after="0" w:line="240" w:lineRule="auto"/>
        <w:jc w:val="center"/>
        <w:rPr>
          <w:rFonts w:ascii="Times New Roman" w:eastAsia="Times New Roman" w:hAnsi="Times New Roman"/>
          <w:sz w:val="24"/>
          <w:szCs w:val="24"/>
          <w:lang w:eastAsia="ru-RU"/>
        </w:rPr>
      </w:pPr>
      <w:r w:rsidRPr="00C01BF7">
        <w:rPr>
          <w:rFonts w:ascii="Times New Roman" w:eastAsia="Times New Roman" w:hAnsi="Times New Roman"/>
          <w:sz w:val="24"/>
          <w:szCs w:val="24"/>
          <w:lang w:eastAsia="ru-RU"/>
        </w:rPr>
        <w:t>Сортиментная структура зоны активного лесопользования 2006–2020 гг.</w:t>
      </w:r>
      <w:r w:rsidR="00706D12">
        <w:rPr>
          <w:rFonts w:ascii="Times New Roman" w:eastAsia="Times New Roman" w:hAnsi="Times New Roman"/>
          <w:sz w:val="24"/>
          <w:szCs w:val="24"/>
          <w:lang w:eastAsia="ru-RU"/>
        </w:rPr>
        <w:t>, %</w:t>
      </w:r>
    </w:p>
    <w:tbl>
      <w:tblPr>
        <w:tblpPr w:leftFromText="180" w:rightFromText="180" w:vertAnchor="text" w:horzAnchor="margin" w:tblpXSpec="center" w:tblpY="81"/>
        <w:tblW w:w="9072" w:type="dxa"/>
        <w:tblLook w:val="04A0" w:firstRow="1" w:lastRow="0" w:firstColumn="1" w:lastColumn="0" w:noHBand="0" w:noVBand="1"/>
      </w:tblPr>
      <w:tblGrid>
        <w:gridCol w:w="1843"/>
        <w:gridCol w:w="1559"/>
        <w:gridCol w:w="1486"/>
        <w:gridCol w:w="1134"/>
        <w:gridCol w:w="1134"/>
        <w:gridCol w:w="850"/>
        <w:gridCol w:w="1066"/>
      </w:tblGrid>
      <w:tr w:rsidR="00C01BF7" w:rsidRPr="00C01BF7" w14:paraId="5DAD6CB5" w14:textId="77777777" w:rsidTr="00706D12">
        <w:trPr>
          <w:trHeight w:val="701"/>
        </w:trPr>
        <w:tc>
          <w:tcPr>
            <w:tcW w:w="1843" w:type="dxa"/>
            <w:tcBorders>
              <w:top w:val="single" w:sz="4" w:space="0" w:color="auto"/>
              <w:left w:val="single" w:sz="4" w:space="0" w:color="auto"/>
              <w:bottom w:val="single" w:sz="4" w:space="0" w:color="auto"/>
              <w:right w:val="single" w:sz="4" w:space="0" w:color="auto"/>
            </w:tcBorders>
            <w:shd w:val="clear" w:color="auto" w:fill="EEECE1" w:themeFill="background2"/>
            <w:vAlign w:val="center"/>
            <w:hideMark/>
          </w:tcPr>
          <w:p w14:paraId="201B8423" w14:textId="77777777" w:rsidR="00C01BF7" w:rsidRPr="00C01BF7" w:rsidRDefault="00C01BF7" w:rsidP="00706D12">
            <w:pPr>
              <w:spacing w:after="0" w:line="240" w:lineRule="auto"/>
              <w:jc w:val="both"/>
              <w:rPr>
                <w:rFonts w:ascii="Times New Roman" w:eastAsia="Times New Roman" w:hAnsi="Times New Roman"/>
                <w:sz w:val="24"/>
                <w:szCs w:val="24"/>
                <w:lang w:eastAsia="ru-RU"/>
              </w:rPr>
            </w:pPr>
            <w:r w:rsidRPr="00C01BF7">
              <w:rPr>
                <w:rFonts w:ascii="Times New Roman" w:eastAsia="Times New Roman" w:hAnsi="Times New Roman"/>
                <w:sz w:val="24"/>
                <w:szCs w:val="24"/>
                <w:lang w:eastAsia="ru-RU"/>
              </w:rPr>
              <w:t>Сортиментная</w:t>
            </w:r>
          </w:p>
          <w:p w14:paraId="5AA8F6AC" w14:textId="77777777" w:rsidR="00C01BF7" w:rsidRPr="00C01BF7" w:rsidRDefault="00C01BF7" w:rsidP="00706D12">
            <w:pPr>
              <w:spacing w:after="0" w:line="240" w:lineRule="auto"/>
              <w:jc w:val="both"/>
              <w:rPr>
                <w:rFonts w:ascii="Times New Roman" w:eastAsia="Times New Roman" w:hAnsi="Times New Roman"/>
                <w:sz w:val="24"/>
                <w:szCs w:val="24"/>
                <w:lang w:eastAsia="ru-RU"/>
              </w:rPr>
            </w:pPr>
            <w:r w:rsidRPr="00C01BF7">
              <w:rPr>
                <w:rFonts w:ascii="Times New Roman" w:eastAsia="Times New Roman" w:hAnsi="Times New Roman"/>
                <w:sz w:val="24"/>
                <w:szCs w:val="24"/>
                <w:lang w:eastAsia="ru-RU"/>
              </w:rPr>
              <w:t xml:space="preserve"> структура</w:t>
            </w:r>
          </w:p>
        </w:tc>
        <w:tc>
          <w:tcPr>
            <w:tcW w:w="1559" w:type="dxa"/>
            <w:tcBorders>
              <w:top w:val="single" w:sz="4" w:space="0" w:color="auto"/>
              <w:left w:val="nil"/>
              <w:bottom w:val="single" w:sz="4" w:space="0" w:color="auto"/>
              <w:right w:val="single" w:sz="4" w:space="0" w:color="auto"/>
            </w:tcBorders>
            <w:shd w:val="clear" w:color="auto" w:fill="EEECE1" w:themeFill="background2"/>
            <w:vAlign w:val="center"/>
            <w:hideMark/>
          </w:tcPr>
          <w:p w14:paraId="1F0C1B06" w14:textId="77777777" w:rsidR="00C01BF7" w:rsidRPr="00C01BF7" w:rsidRDefault="00C01BF7" w:rsidP="00706D12">
            <w:pPr>
              <w:spacing w:after="0" w:line="240" w:lineRule="auto"/>
              <w:jc w:val="both"/>
              <w:rPr>
                <w:rFonts w:ascii="Times New Roman" w:eastAsia="Times New Roman" w:hAnsi="Times New Roman"/>
                <w:sz w:val="24"/>
                <w:szCs w:val="24"/>
                <w:lang w:eastAsia="ru-RU"/>
              </w:rPr>
            </w:pPr>
            <w:r w:rsidRPr="00C01BF7">
              <w:rPr>
                <w:rFonts w:ascii="Times New Roman" w:eastAsia="Times New Roman" w:hAnsi="Times New Roman"/>
                <w:sz w:val="24"/>
                <w:szCs w:val="24"/>
                <w:lang w:eastAsia="ru-RU"/>
              </w:rPr>
              <w:t>Пиловочник хв.</w:t>
            </w:r>
          </w:p>
        </w:tc>
        <w:tc>
          <w:tcPr>
            <w:tcW w:w="1486" w:type="dxa"/>
            <w:tcBorders>
              <w:top w:val="single" w:sz="4" w:space="0" w:color="auto"/>
              <w:left w:val="nil"/>
              <w:bottom w:val="single" w:sz="4" w:space="0" w:color="auto"/>
              <w:right w:val="single" w:sz="4" w:space="0" w:color="auto"/>
            </w:tcBorders>
            <w:shd w:val="clear" w:color="auto" w:fill="EEECE1" w:themeFill="background2"/>
            <w:vAlign w:val="center"/>
            <w:hideMark/>
          </w:tcPr>
          <w:p w14:paraId="2E75764B" w14:textId="77777777" w:rsidR="00C01BF7" w:rsidRPr="00C01BF7" w:rsidRDefault="00C01BF7" w:rsidP="00706D12">
            <w:pPr>
              <w:spacing w:after="0" w:line="240" w:lineRule="auto"/>
              <w:jc w:val="both"/>
              <w:rPr>
                <w:rFonts w:ascii="Times New Roman" w:eastAsia="Times New Roman" w:hAnsi="Times New Roman"/>
                <w:sz w:val="24"/>
                <w:szCs w:val="24"/>
                <w:lang w:eastAsia="ru-RU"/>
              </w:rPr>
            </w:pPr>
            <w:r w:rsidRPr="00C01BF7">
              <w:rPr>
                <w:rFonts w:ascii="Times New Roman" w:eastAsia="Times New Roman" w:hAnsi="Times New Roman"/>
                <w:sz w:val="24"/>
                <w:szCs w:val="24"/>
                <w:lang w:eastAsia="ru-RU"/>
              </w:rPr>
              <w:t>Пиловочник лист.</w:t>
            </w:r>
          </w:p>
        </w:tc>
        <w:tc>
          <w:tcPr>
            <w:tcW w:w="1134" w:type="dxa"/>
            <w:tcBorders>
              <w:top w:val="single" w:sz="4" w:space="0" w:color="auto"/>
              <w:left w:val="nil"/>
              <w:bottom w:val="single" w:sz="4" w:space="0" w:color="auto"/>
              <w:right w:val="single" w:sz="4" w:space="0" w:color="auto"/>
            </w:tcBorders>
            <w:shd w:val="clear" w:color="auto" w:fill="EEECE1" w:themeFill="background2"/>
            <w:vAlign w:val="center"/>
            <w:hideMark/>
          </w:tcPr>
          <w:p w14:paraId="6B47EF2A" w14:textId="77777777" w:rsidR="00C01BF7" w:rsidRPr="00C01BF7" w:rsidRDefault="00C01BF7" w:rsidP="00706D12">
            <w:pPr>
              <w:spacing w:after="0" w:line="240" w:lineRule="auto"/>
              <w:jc w:val="both"/>
              <w:rPr>
                <w:rFonts w:ascii="Times New Roman" w:eastAsia="Times New Roman" w:hAnsi="Times New Roman"/>
                <w:sz w:val="24"/>
                <w:szCs w:val="24"/>
                <w:lang w:eastAsia="ru-RU"/>
              </w:rPr>
            </w:pPr>
            <w:r w:rsidRPr="00C01BF7">
              <w:rPr>
                <w:rFonts w:ascii="Times New Roman" w:eastAsia="Times New Roman" w:hAnsi="Times New Roman"/>
                <w:sz w:val="24"/>
                <w:szCs w:val="24"/>
                <w:lang w:eastAsia="ru-RU"/>
              </w:rPr>
              <w:t>Балансы</w:t>
            </w:r>
          </w:p>
          <w:p w14:paraId="41AF08E2" w14:textId="77777777" w:rsidR="00C01BF7" w:rsidRPr="00C01BF7" w:rsidRDefault="00C01BF7" w:rsidP="00706D12">
            <w:pPr>
              <w:spacing w:after="0" w:line="240" w:lineRule="auto"/>
              <w:jc w:val="both"/>
              <w:rPr>
                <w:rFonts w:ascii="Times New Roman" w:eastAsia="Times New Roman" w:hAnsi="Times New Roman"/>
                <w:sz w:val="24"/>
                <w:szCs w:val="24"/>
                <w:lang w:eastAsia="ru-RU"/>
              </w:rPr>
            </w:pPr>
            <w:r w:rsidRPr="00C01BF7">
              <w:rPr>
                <w:rFonts w:ascii="Times New Roman" w:eastAsia="Times New Roman" w:hAnsi="Times New Roman"/>
                <w:sz w:val="24"/>
                <w:szCs w:val="24"/>
                <w:lang w:eastAsia="ru-RU"/>
              </w:rPr>
              <w:t>хвойные</w:t>
            </w:r>
          </w:p>
        </w:tc>
        <w:tc>
          <w:tcPr>
            <w:tcW w:w="1134" w:type="dxa"/>
            <w:tcBorders>
              <w:top w:val="single" w:sz="4" w:space="0" w:color="auto"/>
              <w:left w:val="nil"/>
              <w:bottom w:val="single" w:sz="4" w:space="0" w:color="auto"/>
              <w:right w:val="single" w:sz="4" w:space="0" w:color="auto"/>
            </w:tcBorders>
            <w:shd w:val="clear" w:color="auto" w:fill="EEECE1" w:themeFill="background2"/>
            <w:vAlign w:val="center"/>
            <w:hideMark/>
          </w:tcPr>
          <w:p w14:paraId="72F48BDB" w14:textId="77777777" w:rsidR="00C01BF7" w:rsidRPr="00C01BF7" w:rsidRDefault="00C01BF7" w:rsidP="00706D12">
            <w:pPr>
              <w:spacing w:after="0" w:line="240" w:lineRule="auto"/>
              <w:jc w:val="both"/>
              <w:rPr>
                <w:rFonts w:ascii="Times New Roman" w:eastAsia="Times New Roman" w:hAnsi="Times New Roman"/>
                <w:sz w:val="24"/>
                <w:szCs w:val="24"/>
                <w:lang w:eastAsia="ru-RU"/>
              </w:rPr>
            </w:pPr>
            <w:r w:rsidRPr="00C01BF7">
              <w:rPr>
                <w:rFonts w:ascii="Times New Roman" w:eastAsia="Times New Roman" w:hAnsi="Times New Roman"/>
                <w:sz w:val="24"/>
                <w:szCs w:val="24"/>
                <w:lang w:eastAsia="ru-RU"/>
              </w:rPr>
              <w:t>Балансы лист.</w:t>
            </w:r>
          </w:p>
        </w:tc>
        <w:tc>
          <w:tcPr>
            <w:tcW w:w="850" w:type="dxa"/>
            <w:tcBorders>
              <w:top w:val="single" w:sz="4" w:space="0" w:color="auto"/>
              <w:left w:val="nil"/>
              <w:bottom w:val="single" w:sz="4" w:space="0" w:color="auto"/>
              <w:right w:val="single" w:sz="4" w:space="0" w:color="auto"/>
            </w:tcBorders>
            <w:shd w:val="clear" w:color="auto" w:fill="EEECE1" w:themeFill="background2"/>
            <w:vAlign w:val="center"/>
            <w:hideMark/>
          </w:tcPr>
          <w:p w14:paraId="2AA654E2" w14:textId="77777777" w:rsidR="00C01BF7" w:rsidRPr="00C01BF7" w:rsidRDefault="00C01BF7" w:rsidP="00706D12">
            <w:pPr>
              <w:spacing w:after="0" w:line="240" w:lineRule="auto"/>
              <w:ind w:hanging="37"/>
              <w:jc w:val="both"/>
              <w:rPr>
                <w:rFonts w:ascii="Times New Roman" w:eastAsia="Times New Roman" w:hAnsi="Times New Roman"/>
                <w:sz w:val="24"/>
                <w:szCs w:val="24"/>
                <w:lang w:eastAsia="ru-RU"/>
              </w:rPr>
            </w:pPr>
            <w:r w:rsidRPr="00C01BF7">
              <w:rPr>
                <w:rFonts w:ascii="Times New Roman" w:eastAsia="Times New Roman" w:hAnsi="Times New Roman"/>
                <w:sz w:val="24"/>
                <w:szCs w:val="24"/>
                <w:lang w:eastAsia="ru-RU"/>
              </w:rPr>
              <w:t>Дрова</w:t>
            </w:r>
          </w:p>
        </w:tc>
        <w:tc>
          <w:tcPr>
            <w:tcW w:w="1066" w:type="dxa"/>
            <w:tcBorders>
              <w:top w:val="single" w:sz="4" w:space="0" w:color="auto"/>
              <w:left w:val="nil"/>
              <w:bottom w:val="single" w:sz="4" w:space="0" w:color="auto"/>
              <w:right w:val="single" w:sz="4" w:space="0" w:color="auto"/>
            </w:tcBorders>
            <w:shd w:val="clear" w:color="auto" w:fill="EEECE1" w:themeFill="background2"/>
            <w:vAlign w:val="center"/>
          </w:tcPr>
          <w:p w14:paraId="4A13338C" w14:textId="77777777" w:rsidR="00C01BF7" w:rsidRPr="00C01BF7" w:rsidRDefault="00C01BF7" w:rsidP="00706D12">
            <w:pPr>
              <w:spacing w:after="0" w:line="240" w:lineRule="auto"/>
              <w:ind w:hanging="37"/>
              <w:jc w:val="both"/>
              <w:rPr>
                <w:rFonts w:ascii="Times New Roman" w:eastAsia="Times New Roman" w:hAnsi="Times New Roman"/>
                <w:sz w:val="24"/>
                <w:szCs w:val="24"/>
                <w:lang w:eastAsia="ru-RU"/>
              </w:rPr>
            </w:pPr>
            <w:r w:rsidRPr="00C01BF7">
              <w:rPr>
                <w:rFonts w:ascii="Times New Roman" w:eastAsia="Times New Roman" w:hAnsi="Times New Roman"/>
                <w:sz w:val="24"/>
                <w:szCs w:val="24"/>
                <w:lang w:eastAsia="ru-RU"/>
              </w:rPr>
              <w:t>Отходы</w:t>
            </w:r>
          </w:p>
        </w:tc>
      </w:tr>
      <w:tr w:rsidR="00C01BF7" w:rsidRPr="00C01BF7" w14:paraId="4CA3DC83" w14:textId="77777777" w:rsidTr="00706D12">
        <w:trPr>
          <w:trHeight w:val="315"/>
        </w:trPr>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61303657" w14:textId="77777777" w:rsidR="00C01BF7" w:rsidRPr="00C01BF7" w:rsidRDefault="00C01BF7" w:rsidP="00706D12">
            <w:pPr>
              <w:spacing w:after="0" w:line="240" w:lineRule="auto"/>
              <w:jc w:val="both"/>
              <w:rPr>
                <w:rFonts w:ascii="Times New Roman" w:eastAsia="Times New Roman" w:hAnsi="Times New Roman"/>
                <w:sz w:val="24"/>
                <w:szCs w:val="24"/>
                <w:lang w:eastAsia="ru-RU"/>
              </w:rPr>
            </w:pPr>
            <w:r w:rsidRPr="00C01BF7">
              <w:rPr>
                <w:rFonts w:ascii="Times New Roman" w:eastAsia="Times New Roman" w:hAnsi="Times New Roman"/>
                <w:sz w:val="24"/>
                <w:szCs w:val="24"/>
                <w:lang w:eastAsia="ru-RU"/>
              </w:rPr>
              <w:t>2006</w:t>
            </w:r>
          </w:p>
        </w:tc>
        <w:tc>
          <w:tcPr>
            <w:tcW w:w="1559" w:type="dxa"/>
            <w:tcBorders>
              <w:top w:val="nil"/>
              <w:left w:val="nil"/>
              <w:bottom w:val="single" w:sz="4" w:space="0" w:color="auto"/>
              <w:right w:val="single" w:sz="4" w:space="0" w:color="auto"/>
            </w:tcBorders>
            <w:shd w:val="clear" w:color="auto" w:fill="auto"/>
            <w:noWrap/>
            <w:vAlign w:val="center"/>
          </w:tcPr>
          <w:p w14:paraId="11A1989A" w14:textId="77777777" w:rsidR="00C01BF7" w:rsidRPr="00C01BF7" w:rsidRDefault="00C01BF7" w:rsidP="00706D12">
            <w:pPr>
              <w:spacing w:after="0" w:line="240" w:lineRule="auto"/>
              <w:jc w:val="both"/>
              <w:rPr>
                <w:rFonts w:ascii="Times New Roman" w:eastAsia="Times New Roman" w:hAnsi="Times New Roman"/>
                <w:sz w:val="24"/>
                <w:szCs w:val="24"/>
                <w:lang w:eastAsia="ru-RU"/>
              </w:rPr>
            </w:pPr>
            <w:r w:rsidRPr="00C01BF7">
              <w:rPr>
                <w:rFonts w:ascii="Times New Roman" w:eastAsia="Times New Roman" w:hAnsi="Times New Roman"/>
                <w:bCs/>
                <w:sz w:val="24"/>
                <w:szCs w:val="24"/>
                <w:lang w:eastAsia="ru-RU"/>
              </w:rPr>
              <w:t>24,7</w:t>
            </w:r>
          </w:p>
        </w:tc>
        <w:tc>
          <w:tcPr>
            <w:tcW w:w="1486" w:type="dxa"/>
            <w:tcBorders>
              <w:top w:val="nil"/>
              <w:left w:val="nil"/>
              <w:bottom w:val="single" w:sz="4" w:space="0" w:color="auto"/>
              <w:right w:val="single" w:sz="4" w:space="0" w:color="auto"/>
            </w:tcBorders>
            <w:shd w:val="clear" w:color="auto" w:fill="auto"/>
            <w:noWrap/>
            <w:vAlign w:val="center"/>
          </w:tcPr>
          <w:p w14:paraId="7F67FC1F" w14:textId="77777777" w:rsidR="00C01BF7" w:rsidRPr="00C01BF7" w:rsidRDefault="00C01BF7" w:rsidP="00706D12">
            <w:pPr>
              <w:spacing w:after="0" w:line="240" w:lineRule="auto"/>
              <w:jc w:val="both"/>
              <w:rPr>
                <w:rFonts w:ascii="Times New Roman" w:eastAsia="Times New Roman" w:hAnsi="Times New Roman"/>
                <w:sz w:val="24"/>
                <w:szCs w:val="24"/>
                <w:lang w:eastAsia="ru-RU"/>
              </w:rPr>
            </w:pPr>
            <w:r w:rsidRPr="00C01BF7">
              <w:rPr>
                <w:rFonts w:ascii="Times New Roman" w:eastAsia="Times New Roman" w:hAnsi="Times New Roman"/>
                <w:bCs/>
                <w:sz w:val="24"/>
                <w:szCs w:val="24"/>
                <w:lang w:eastAsia="ru-RU"/>
              </w:rPr>
              <w:t>6,1</w:t>
            </w:r>
          </w:p>
        </w:tc>
        <w:tc>
          <w:tcPr>
            <w:tcW w:w="1134" w:type="dxa"/>
            <w:tcBorders>
              <w:top w:val="nil"/>
              <w:left w:val="nil"/>
              <w:bottom w:val="single" w:sz="4" w:space="0" w:color="auto"/>
              <w:right w:val="single" w:sz="4" w:space="0" w:color="auto"/>
            </w:tcBorders>
            <w:shd w:val="clear" w:color="auto" w:fill="auto"/>
            <w:noWrap/>
            <w:vAlign w:val="center"/>
          </w:tcPr>
          <w:p w14:paraId="53402999" w14:textId="77777777" w:rsidR="00C01BF7" w:rsidRPr="00C01BF7" w:rsidRDefault="00C01BF7" w:rsidP="00706D12">
            <w:pPr>
              <w:spacing w:after="0" w:line="240" w:lineRule="auto"/>
              <w:jc w:val="both"/>
              <w:rPr>
                <w:rFonts w:ascii="Times New Roman" w:eastAsia="Times New Roman" w:hAnsi="Times New Roman"/>
                <w:sz w:val="24"/>
                <w:szCs w:val="24"/>
                <w:lang w:eastAsia="ru-RU"/>
              </w:rPr>
            </w:pPr>
            <w:r w:rsidRPr="00C01BF7">
              <w:rPr>
                <w:rFonts w:ascii="Times New Roman" w:eastAsia="Times New Roman" w:hAnsi="Times New Roman"/>
                <w:bCs/>
                <w:sz w:val="24"/>
                <w:szCs w:val="24"/>
                <w:lang w:eastAsia="ru-RU"/>
              </w:rPr>
              <w:t>39,9</w:t>
            </w:r>
          </w:p>
        </w:tc>
        <w:tc>
          <w:tcPr>
            <w:tcW w:w="1134" w:type="dxa"/>
            <w:tcBorders>
              <w:top w:val="nil"/>
              <w:left w:val="nil"/>
              <w:bottom w:val="single" w:sz="4" w:space="0" w:color="auto"/>
              <w:right w:val="single" w:sz="4" w:space="0" w:color="auto"/>
            </w:tcBorders>
            <w:shd w:val="clear" w:color="auto" w:fill="auto"/>
            <w:noWrap/>
            <w:vAlign w:val="center"/>
          </w:tcPr>
          <w:p w14:paraId="5F88A1A1" w14:textId="77777777" w:rsidR="00C01BF7" w:rsidRPr="00C01BF7" w:rsidRDefault="00C01BF7" w:rsidP="00706D12">
            <w:pPr>
              <w:spacing w:after="0" w:line="240" w:lineRule="auto"/>
              <w:jc w:val="both"/>
              <w:rPr>
                <w:rFonts w:ascii="Times New Roman" w:eastAsia="Times New Roman" w:hAnsi="Times New Roman"/>
                <w:sz w:val="24"/>
                <w:szCs w:val="24"/>
                <w:lang w:eastAsia="ru-RU"/>
              </w:rPr>
            </w:pPr>
            <w:r w:rsidRPr="00C01BF7">
              <w:rPr>
                <w:rFonts w:ascii="Times New Roman" w:eastAsia="Times New Roman" w:hAnsi="Times New Roman"/>
                <w:bCs/>
                <w:sz w:val="24"/>
                <w:szCs w:val="24"/>
                <w:lang w:eastAsia="ru-RU"/>
              </w:rPr>
              <w:t>8,4</w:t>
            </w:r>
          </w:p>
        </w:tc>
        <w:tc>
          <w:tcPr>
            <w:tcW w:w="850" w:type="dxa"/>
            <w:tcBorders>
              <w:top w:val="nil"/>
              <w:left w:val="nil"/>
              <w:bottom w:val="single" w:sz="4" w:space="0" w:color="auto"/>
              <w:right w:val="single" w:sz="4" w:space="0" w:color="auto"/>
            </w:tcBorders>
            <w:shd w:val="clear" w:color="auto" w:fill="auto"/>
            <w:noWrap/>
            <w:vAlign w:val="center"/>
          </w:tcPr>
          <w:p w14:paraId="17AD8F88" w14:textId="77777777" w:rsidR="00C01BF7" w:rsidRPr="00C01BF7" w:rsidRDefault="00C01BF7" w:rsidP="00706D12">
            <w:pPr>
              <w:spacing w:after="0" w:line="240" w:lineRule="auto"/>
              <w:ind w:hanging="37"/>
              <w:jc w:val="both"/>
              <w:rPr>
                <w:rFonts w:ascii="Times New Roman" w:eastAsia="Times New Roman" w:hAnsi="Times New Roman"/>
                <w:sz w:val="24"/>
                <w:szCs w:val="24"/>
                <w:lang w:eastAsia="ru-RU"/>
              </w:rPr>
            </w:pPr>
            <w:r w:rsidRPr="00C01BF7">
              <w:rPr>
                <w:rFonts w:ascii="Times New Roman" w:eastAsia="Times New Roman" w:hAnsi="Times New Roman"/>
                <w:bCs/>
                <w:sz w:val="24"/>
                <w:szCs w:val="24"/>
                <w:lang w:eastAsia="ru-RU"/>
              </w:rPr>
              <w:t>9,4</w:t>
            </w:r>
          </w:p>
        </w:tc>
        <w:tc>
          <w:tcPr>
            <w:tcW w:w="1066" w:type="dxa"/>
            <w:tcBorders>
              <w:top w:val="nil"/>
              <w:left w:val="nil"/>
              <w:bottom w:val="single" w:sz="4" w:space="0" w:color="auto"/>
              <w:right w:val="single" w:sz="4" w:space="0" w:color="auto"/>
            </w:tcBorders>
            <w:vAlign w:val="center"/>
          </w:tcPr>
          <w:p w14:paraId="78681969" w14:textId="77777777" w:rsidR="00C01BF7" w:rsidRPr="00C01BF7" w:rsidRDefault="00C01BF7" w:rsidP="00706D12">
            <w:pPr>
              <w:spacing w:after="0" w:line="240" w:lineRule="auto"/>
              <w:ind w:hanging="37"/>
              <w:jc w:val="both"/>
              <w:rPr>
                <w:rFonts w:ascii="Times New Roman" w:eastAsia="Times New Roman" w:hAnsi="Times New Roman"/>
                <w:sz w:val="24"/>
                <w:szCs w:val="24"/>
                <w:lang w:eastAsia="ru-RU"/>
              </w:rPr>
            </w:pPr>
            <w:r w:rsidRPr="00C01BF7">
              <w:rPr>
                <w:rFonts w:ascii="Times New Roman" w:eastAsia="Times New Roman" w:hAnsi="Times New Roman"/>
                <w:bCs/>
                <w:sz w:val="24"/>
                <w:szCs w:val="24"/>
                <w:lang w:eastAsia="ru-RU"/>
              </w:rPr>
              <w:t>11,6</w:t>
            </w:r>
          </w:p>
        </w:tc>
      </w:tr>
      <w:tr w:rsidR="00C01BF7" w:rsidRPr="00C01BF7" w14:paraId="16B74547" w14:textId="77777777" w:rsidTr="00706D12">
        <w:trPr>
          <w:trHeight w:val="315"/>
        </w:trPr>
        <w:tc>
          <w:tcPr>
            <w:tcW w:w="1843" w:type="dxa"/>
            <w:tcBorders>
              <w:top w:val="nil"/>
              <w:left w:val="single" w:sz="4" w:space="0" w:color="auto"/>
              <w:bottom w:val="single" w:sz="4" w:space="0" w:color="auto"/>
              <w:right w:val="single" w:sz="4" w:space="0" w:color="auto"/>
            </w:tcBorders>
            <w:shd w:val="clear" w:color="auto" w:fill="auto"/>
            <w:noWrap/>
            <w:vAlign w:val="center"/>
            <w:hideMark/>
          </w:tcPr>
          <w:p w14:paraId="454F61BC" w14:textId="77777777" w:rsidR="00C01BF7" w:rsidRPr="00C01BF7" w:rsidRDefault="00C01BF7" w:rsidP="00706D12">
            <w:pPr>
              <w:spacing w:after="0" w:line="240" w:lineRule="auto"/>
              <w:jc w:val="both"/>
              <w:rPr>
                <w:rFonts w:ascii="Times New Roman" w:eastAsia="Times New Roman" w:hAnsi="Times New Roman"/>
                <w:sz w:val="24"/>
                <w:szCs w:val="24"/>
                <w:lang w:eastAsia="ru-RU"/>
              </w:rPr>
            </w:pPr>
            <w:r w:rsidRPr="00C01BF7">
              <w:rPr>
                <w:rFonts w:ascii="Times New Roman" w:eastAsia="Times New Roman" w:hAnsi="Times New Roman"/>
                <w:sz w:val="24"/>
                <w:szCs w:val="24"/>
                <w:lang w:eastAsia="ru-RU"/>
              </w:rPr>
              <w:t>2020</w:t>
            </w:r>
          </w:p>
        </w:tc>
        <w:tc>
          <w:tcPr>
            <w:tcW w:w="1559" w:type="dxa"/>
            <w:tcBorders>
              <w:top w:val="nil"/>
              <w:left w:val="nil"/>
              <w:bottom w:val="single" w:sz="4" w:space="0" w:color="auto"/>
              <w:right w:val="single" w:sz="4" w:space="0" w:color="auto"/>
            </w:tcBorders>
            <w:shd w:val="clear" w:color="auto" w:fill="auto"/>
            <w:noWrap/>
            <w:vAlign w:val="center"/>
          </w:tcPr>
          <w:p w14:paraId="11654277" w14:textId="77777777" w:rsidR="00C01BF7" w:rsidRPr="00C01BF7" w:rsidRDefault="00C01BF7" w:rsidP="00706D12">
            <w:pPr>
              <w:spacing w:after="0" w:line="240" w:lineRule="auto"/>
              <w:jc w:val="both"/>
              <w:rPr>
                <w:rFonts w:ascii="Times New Roman" w:eastAsia="Times New Roman" w:hAnsi="Times New Roman"/>
                <w:sz w:val="24"/>
                <w:szCs w:val="24"/>
                <w:lang w:eastAsia="ru-RU"/>
              </w:rPr>
            </w:pPr>
            <w:r w:rsidRPr="00C01BF7">
              <w:rPr>
                <w:rFonts w:ascii="Times New Roman" w:eastAsia="Times New Roman" w:hAnsi="Times New Roman"/>
                <w:bCs/>
                <w:sz w:val="24"/>
                <w:szCs w:val="24"/>
                <w:lang w:eastAsia="ru-RU"/>
              </w:rPr>
              <w:t>17,4</w:t>
            </w:r>
          </w:p>
        </w:tc>
        <w:tc>
          <w:tcPr>
            <w:tcW w:w="1486" w:type="dxa"/>
            <w:tcBorders>
              <w:top w:val="nil"/>
              <w:left w:val="nil"/>
              <w:bottom w:val="single" w:sz="4" w:space="0" w:color="auto"/>
              <w:right w:val="single" w:sz="4" w:space="0" w:color="auto"/>
            </w:tcBorders>
            <w:shd w:val="clear" w:color="auto" w:fill="auto"/>
            <w:noWrap/>
            <w:vAlign w:val="center"/>
          </w:tcPr>
          <w:p w14:paraId="74B3888C" w14:textId="77777777" w:rsidR="00C01BF7" w:rsidRPr="00C01BF7" w:rsidRDefault="00C01BF7" w:rsidP="00706D12">
            <w:pPr>
              <w:spacing w:after="0" w:line="240" w:lineRule="auto"/>
              <w:jc w:val="both"/>
              <w:rPr>
                <w:rFonts w:ascii="Times New Roman" w:eastAsia="Times New Roman" w:hAnsi="Times New Roman"/>
                <w:sz w:val="24"/>
                <w:szCs w:val="24"/>
                <w:lang w:eastAsia="ru-RU"/>
              </w:rPr>
            </w:pPr>
            <w:r w:rsidRPr="00C01BF7">
              <w:rPr>
                <w:rFonts w:ascii="Times New Roman" w:eastAsia="Times New Roman" w:hAnsi="Times New Roman"/>
                <w:bCs/>
                <w:sz w:val="24"/>
                <w:szCs w:val="24"/>
                <w:lang w:eastAsia="ru-RU"/>
              </w:rPr>
              <w:t>12,3</w:t>
            </w:r>
          </w:p>
        </w:tc>
        <w:tc>
          <w:tcPr>
            <w:tcW w:w="1134" w:type="dxa"/>
            <w:tcBorders>
              <w:top w:val="nil"/>
              <w:left w:val="nil"/>
              <w:bottom w:val="single" w:sz="4" w:space="0" w:color="auto"/>
              <w:right w:val="single" w:sz="4" w:space="0" w:color="auto"/>
            </w:tcBorders>
            <w:shd w:val="clear" w:color="auto" w:fill="auto"/>
            <w:noWrap/>
            <w:vAlign w:val="center"/>
          </w:tcPr>
          <w:p w14:paraId="268A6157" w14:textId="77777777" w:rsidR="00C01BF7" w:rsidRPr="00C01BF7" w:rsidRDefault="00C01BF7" w:rsidP="00706D12">
            <w:pPr>
              <w:spacing w:after="0" w:line="240" w:lineRule="auto"/>
              <w:jc w:val="both"/>
              <w:rPr>
                <w:rFonts w:ascii="Times New Roman" w:eastAsia="Times New Roman" w:hAnsi="Times New Roman"/>
                <w:sz w:val="24"/>
                <w:szCs w:val="24"/>
                <w:lang w:eastAsia="ru-RU"/>
              </w:rPr>
            </w:pPr>
            <w:r w:rsidRPr="00C01BF7">
              <w:rPr>
                <w:rFonts w:ascii="Times New Roman" w:eastAsia="Times New Roman" w:hAnsi="Times New Roman"/>
                <w:sz w:val="24"/>
                <w:szCs w:val="24"/>
                <w:lang w:eastAsia="ru-RU"/>
              </w:rPr>
              <w:t>43,3</w:t>
            </w:r>
          </w:p>
        </w:tc>
        <w:tc>
          <w:tcPr>
            <w:tcW w:w="1134" w:type="dxa"/>
            <w:tcBorders>
              <w:top w:val="nil"/>
              <w:left w:val="nil"/>
              <w:bottom w:val="single" w:sz="4" w:space="0" w:color="auto"/>
              <w:right w:val="single" w:sz="4" w:space="0" w:color="auto"/>
            </w:tcBorders>
            <w:shd w:val="clear" w:color="auto" w:fill="auto"/>
            <w:noWrap/>
            <w:vAlign w:val="center"/>
          </w:tcPr>
          <w:p w14:paraId="25C51176" w14:textId="77777777" w:rsidR="00C01BF7" w:rsidRPr="00C01BF7" w:rsidRDefault="00C01BF7" w:rsidP="00706D12">
            <w:pPr>
              <w:spacing w:after="0" w:line="240" w:lineRule="auto"/>
              <w:jc w:val="both"/>
              <w:rPr>
                <w:rFonts w:ascii="Times New Roman" w:eastAsia="Times New Roman" w:hAnsi="Times New Roman"/>
                <w:sz w:val="24"/>
                <w:szCs w:val="24"/>
                <w:lang w:eastAsia="ru-RU"/>
              </w:rPr>
            </w:pPr>
            <w:r w:rsidRPr="00C01BF7">
              <w:rPr>
                <w:rFonts w:ascii="Times New Roman" w:eastAsia="Times New Roman" w:hAnsi="Times New Roman"/>
                <w:bCs/>
                <w:sz w:val="24"/>
                <w:szCs w:val="24"/>
                <w:lang w:eastAsia="ru-RU"/>
              </w:rPr>
              <w:t>9,5</w:t>
            </w:r>
          </w:p>
        </w:tc>
        <w:tc>
          <w:tcPr>
            <w:tcW w:w="850" w:type="dxa"/>
            <w:tcBorders>
              <w:top w:val="nil"/>
              <w:left w:val="nil"/>
              <w:bottom w:val="single" w:sz="4" w:space="0" w:color="auto"/>
              <w:right w:val="single" w:sz="4" w:space="0" w:color="auto"/>
            </w:tcBorders>
            <w:vAlign w:val="center"/>
          </w:tcPr>
          <w:p w14:paraId="143BA0F4" w14:textId="77777777" w:rsidR="00C01BF7" w:rsidRPr="00C01BF7" w:rsidRDefault="00C01BF7" w:rsidP="00706D12">
            <w:pPr>
              <w:spacing w:after="0" w:line="240" w:lineRule="auto"/>
              <w:ind w:hanging="37"/>
              <w:jc w:val="both"/>
              <w:rPr>
                <w:rFonts w:ascii="Times New Roman" w:eastAsia="Times New Roman" w:hAnsi="Times New Roman"/>
                <w:sz w:val="24"/>
                <w:szCs w:val="24"/>
                <w:lang w:eastAsia="ru-RU"/>
              </w:rPr>
            </w:pPr>
            <w:r w:rsidRPr="00C01BF7">
              <w:rPr>
                <w:rFonts w:ascii="Times New Roman" w:eastAsia="Times New Roman" w:hAnsi="Times New Roman"/>
                <w:bCs/>
                <w:sz w:val="24"/>
                <w:szCs w:val="24"/>
                <w:lang w:eastAsia="ru-RU"/>
              </w:rPr>
              <w:t>6,0</w:t>
            </w:r>
          </w:p>
        </w:tc>
        <w:tc>
          <w:tcPr>
            <w:tcW w:w="1066" w:type="dxa"/>
            <w:tcBorders>
              <w:top w:val="nil"/>
              <w:left w:val="nil"/>
              <w:bottom w:val="single" w:sz="4" w:space="0" w:color="auto"/>
              <w:right w:val="single" w:sz="4" w:space="0" w:color="auto"/>
            </w:tcBorders>
            <w:vAlign w:val="center"/>
          </w:tcPr>
          <w:p w14:paraId="4E9A7640" w14:textId="77777777" w:rsidR="00C01BF7" w:rsidRPr="00C01BF7" w:rsidRDefault="00C01BF7" w:rsidP="00706D12">
            <w:pPr>
              <w:spacing w:after="0" w:line="240" w:lineRule="auto"/>
              <w:ind w:hanging="37"/>
              <w:jc w:val="both"/>
              <w:rPr>
                <w:rFonts w:ascii="Times New Roman" w:eastAsia="Times New Roman" w:hAnsi="Times New Roman"/>
                <w:bCs/>
                <w:sz w:val="24"/>
                <w:szCs w:val="24"/>
                <w:lang w:eastAsia="ru-RU"/>
              </w:rPr>
            </w:pPr>
            <w:r w:rsidRPr="00C01BF7">
              <w:rPr>
                <w:rFonts w:ascii="Times New Roman" w:eastAsia="Times New Roman" w:hAnsi="Times New Roman"/>
                <w:bCs/>
                <w:sz w:val="24"/>
                <w:szCs w:val="24"/>
                <w:lang w:eastAsia="ru-RU"/>
              </w:rPr>
              <w:t>11,5</w:t>
            </w:r>
          </w:p>
        </w:tc>
      </w:tr>
    </w:tbl>
    <w:p w14:paraId="0FE967F9" w14:textId="77777777" w:rsidR="00C01BF7" w:rsidRPr="00C01BF7" w:rsidRDefault="00C01BF7" w:rsidP="00C01BF7">
      <w:pPr>
        <w:spacing w:after="0" w:line="240" w:lineRule="auto"/>
        <w:ind w:firstLine="709"/>
        <w:jc w:val="both"/>
        <w:rPr>
          <w:rFonts w:ascii="Times New Roman" w:eastAsia="Times New Roman" w:hAnsi="Times New Roman"/>
          <w:sz w:val="24"/>
          <w:szCs w:val="24"/>
          <w:lang w:eastAsia="ru-RU"/>
        </w:rPr>
      </w:pPr>
    </w:p>
    <w:p w14:paraId="08467142" w14:textId="4C6F70F8" w:rsidR="00C01BF7" w:rsidRPr="00C01BF7" w:rsidRDefault="00C01BF7" w:rsidP="00C01BF7">
      <w:pPr>
        <w:spacing w:after="0" w:line="240" w:lineRule="auto"/>
        <w:ind w:firstLine="709"/>
        <w:jc w:val="both"/>
        <w:rPr>
          <w:rFonts w:ascii="Times New Roman" w:eastAsia="Times New Roman" w:hAnsi="Times New Roman"/>
          <w:sz w:val="24"/>
          <w:szCs w:val="24"/>
          <w:lang w:eastAsia="ru-RU"/>
        </w:rPr>
      </w:pPr>
      <w:r w:rsidRPr="00C01BF7">
        <w:rPr>
          <w:rFonts w:ascii="Times New Roman" w:eastAsia="Times New Roman" w:hAnsi="Times New Roman"/>
          <w:sz w:val="24"/>
          <w:szCs w:val="24"/>
          <w:lang w:eastAsia="ru-RU"/>
        </w:rPr>
        <w:t xml:space="preserve">Как видно из данных табл. </w:t>
      </w:r>
      <w:r w:rsidR="00706D12">
        <w:rPr>
          <w:rFonts w:ascii="Times New Roman" w:eastAsia="Times New Roman" w:hAnsi="Times New Roman"/>
          <w:sz w:val="24"/>
          <w:szCs w:val="24"/>
          <w:lang w:eastAsia="ru-RU"/>
        </w:rPr>
        <w:t>1</w:t>
      </w:r>
      <w:r w:rsidRPr="00C01BF7">
        <w:rPr>
          <w:rFonts w:ascii="Times New Roman" w:eastAsia="Times New Roman" w:hAnsi="Times New Roman"/>
          <w:sz w:val="24"/>
          <w:szCs w:val="24"/>
          <w:lang w:eastAsia="ru-RU"/>
        </w:rPr>
        <w:t xml:space="preserve">, за период с 2006 по 2020 гг. в сортиментной структуре древостоев зоны активного лесопользования произошли заметные изменения: </w:t>
      </w:r>
    </w:p>
    <w:p w14:paraId="1173B47D" w14:textId="77777777" w:rsidR="00C01BF7" w:rsidRPr="00C01BF7" w:rsidRDefault="00C01BF7" w:rsidP="00C01BF7">
      <w:pPr>
        <w:spacing w:after="0" w:line="240" w:lineRule="auto"/>
        <w:ind w:firstLine="709"/>
        <w:jc w:val="both"/>
        <w:rPr>
          <w:rFonts w:ascii="Times New Roman" w:eastAsia="Times New Roman" w:hAnsi="Times New Roman"/>
          <w:sz w:val="24"/>
          <w:szCs w:val="24"/>
          <w:lang w:eastAsia="ru-RU"/>
        </w:rPr>
      </w:pPr>
      <w:r w:rsidRPr="00C01BF7">
        <w:rPr>
          <w:rFonts w:ascii="Times New Roman" w:eastAsia="Times New Roman" w:hAnsi="Times New Roman"/>
          <w:sz w:val="24"/>
          <w:szCs w:val="24"/>
          <w:lang w:eastAsia="ru-RU"/>
        </w:rPr>
        <w:t xml:space="preserve">Во-первых, доля хвойной древесины без учета дров снизилась с 64,6% до 60,7%. Вырубка преимущественно хвойной древесины приводит к замене хвойных пород на лиственные. Негативный эффект от смены пород можно нивелировать, однако для этого необходимо эффективное промежуточное пользование, прежде всего, рубки ухода, которые хотя и проводятся в регионе, но в недостаточном объеме и на меньшей, чем необходимо площади лесов.             </w:t>
      </w:r>
    </w:p>
    <w:p w14:paraId="1EDFEC24" w14:textId="77777777" w:rsidR="00C01BF7" w:rsidRPr="00C01BF7" w:rsidRDefault="00C01BF7" w:rsidP="00C01BF7">
      <w:pPr>
        <w:spacing w:after="0" w:line="240" w:lineRule="auto"/>
        <w:ind w:firstLine="709"/>
        <w:jc w:val="both"/>
        <w:rPr>
          <w:rFonts w:ascii="Times New Roman" w:eastAsia="Times New Roman" w:hAnsi="Times New Roman"/>
          <w:sz w:val="24"/>
          <w:szCs w:val="24"/>
          <w:lang w:eastAsia="ru-RU"/>
        </w:rPr>
      </w:pPr>
      <w:r w:rsidRPr="00C01BF7">
        <w:rPr>
          <w:rFonts w:ascii="Times New Roman" w:eastAsia="Times New Roman" w:hAnsi="Times New Roman"/>
          <w:sz w:val="24"/>
          <w:szCs w:val="24"/>
          <w:lang w:eastAsia="ru-RU"/>
        </w:rPr>
        <w:t xml:space="preserve">Во-вторых, заметно (с 24,7% до 17,4%) снизалась доля хвойного пиловочника, ценность которого поднимает востребованность хвойных пиломатериалов на внутреннем, и особенно на внешних рынках. </w:t>
      </w:r>
    </w:p>
    <w:p w14:paraId="0F72D48F" w14:textId="77777777" w:rsidR="00C01BF7" w:rsidRPr="00C01BF7" w:rsidRDefault="00C01BF7" w:rsidP="00C01BF7">
      <w:pPr>
        <w:spacing w:after="0" w:line="240" w:lineRule="auto"/>
        <w:ind w:firstLine="709"/>
        <w:jc w:val="both"/>
        <w:rPr>
          <w:rFonts w:ascii="Times New Roman" w:eastAsia="Times New Roman" w:hAnsi="Times New Roman"/>
          <w:bCs/>
          <w:sz w:val="24"/>
          <w:szCs w:val="24"/>
          <w:lang w:eastAsia="ru-RU"/>
        </w:rPr>
      </w:pPr>
      <w:r w:rsidRPr="00C01BF7">
        <w:rPr>
          <w:rFonts w:ascii="Times New Roman" w:eastAsia="Times New Roman" w:hAnsi="Times New Roman"/>
          <w:sz w:val="24"/>
          <w:szCs w:val="24"/>
          <w:lang w:eastAsia="ru-RU"/>
        </w:rPr>
        <w:t xml:space="preserve">В-третьих, позиции по хвойным балансам практически не изменились, их доля немного выросла, прежде всего, за счет снижения доли хвойного пиловочника. </w:t>
      </w:r>
    </w:p>
    <w:p w14:paraId="43511D42" w14:textId="3127F7A0" w:rsidR="00C01BF7" w:rsidRPr="00C01BF7" w:rsidRDefault="00EB41A4" w:rsidP="00C01BF7">
      <w:pPr>
        <w:spacing w:after="0" w:line="240" w:lineRule="auto"/>
        <w:ind w:firstLine="709"/>
        <w:jc w:val="both"/>
        <w:rPr>
          <w:rFonts w:ascii="Times New Roman" w:eastAsia="Times New Roman" w:hAnsi="Times New Roman"/>
          <w:b/>
          <w:bCs/>
          <w:sz w:val="24"/>
          <w:szCs w:val="24"/>
          <w:lang w:eastAsia="ru-RU"/>
        </w:rPr>
      </w:pPr>
      <w:r>
        <w:rPr>
          <w:rFonts w:ascii="Times New Roman" w:eastAsia="Times New Roman" w:hAnsi="Times New Roman"/>
          <w:b/>
          <w:bCs/>
          <w:sz w:val="24"/>
          <w:szCs w:val="24"/>
          <w:lang w:eastAsia="ru-RU"/>
        </w:rPr>
        <w:t xml:space="preserve">Перспективы устойчивого развития лесного комплекса </w:t>
      </w:r>
      <w:r w:rsidR="00C01BF7" w:rsidRPr="00C01BF7">
        <w:rPr>
          <w:rFonts w:ascii="Times New Roman" w:eastAsia="Times New Roman" w:hAnsi="Times New Roman"/>
          <w:b/>
          <w:bCs/>
          <w:sz w:val="24"/>
          <w:szCs w:val="24"/>
          <w:lang w:eastAsia="ru-RU"/>
        </w:rPr>
        <w:t>и возможности сырьевого обеспечения лесопереработки.</w:t>
      </w:r>
    </w:p>
    <w:p w14:paraId="19DC465E" w14:textId="77777777" w:rsidR="00C01BF7" w:rsidRPr="00C01BF7" w:rsidRDefault="00C01BF7" w:rsidP="00C01BF7">
      <w:pPr>
        <w:spacing w:after="0" w:line="240" w:lineRule="auto"/>
        <w:ind w:firstLine="709"/>
        <w:jc w:val="both"/>
        <w:rPr>
          <w:rFonts w:ascii="Times New Roman" w:eastAsia="Times New Roman" w:hAnsi="Times New Roman"/>
          <w:bCs/>
          <w:sz w:val="24"/>
          <w:szCs w:val="24"/>
          <w:lang w:eastAsia="ru-RU"/>
        </w:rPr>
      </w:pPr>
      <w:r w:rsidRPr="00C01BF7">
        <w:rPr>
          <w:rFonts w:ascii="Times New Roman" w:eastAsia="Times New Roman" w:hAnsi="Times New Roman"/>
          <w:bCs/>
          <w:sz w:val="24"/>
          <w:szCs w:val="24"/>
          <w:lang w:eastAsia="ru-RU"/>
        </w:rPr>
        <w:t>Сохранение тенденций снижения удельного запаса зоны активного лесопользования, а также доли хвойного пиловочника в структуре древостоев в среднесрочной перспективе ухудшит сырьевое обеспечение действующих и перспективных лесоперерабатывающих производств. В настоящее время Республика Коми, при недостаточных объемах собственной заготовки, испытывает зависимость от внешнего снабжения фанерных производств фанерным кряжем.</w:t>
      </w:r>
    </w:p>
    <w:p w14:paraId="32845260" w14:textId="77777777" w:rsidR="00C01BF7" w:rsidRPr="00C01BF7" w:rsidRDefault="00C01BF7" w:rsidP="00C01BF7">
      <w:pPr>
        <w:spacing w:after="0" w:line="240" w:lineRule="auto"/>
        <w:ind w:firstLine="709"/>
        <w:jc w:val="both"/>
        <w:rPr>
          <w:rFonts w:ascii="Times New Roman" w:eastAsia="Times New Roman" w:hAnsi="Times New Roman"/>
          <w:bCs/>
          <w:sz w:val="24"/>
          <w:szCs w:val="24"/>
          <w:lang w:eastAsia="ru-RU"/>
        </w:rPr>
      </w:pPr>
      <w:r w:rsidRPr="00C01BF7">
        <w:rPr>
          <w:rFonts w:ascii="Times New Roman" w:eastAsia="Times New Roman" w:hAnsi="Times New Roman"/>
          <w:bCs/>
          <w:sz w:val="24"/>
          <w:szCs w:val="24"/>
          <w:lang w:eastAsia="ru-RU"/>
        </w:rPr>
        <w:t xml:space="preserve">Увеличение объемов заготовки древесины, в том числе хвойного пиловочника, вызвано в последние годы интенсивным ростом производства пиломатериалов. Рост заготовки по зоне активного лесопользования с 2016 г. по 2020 г. составил 14%, а производства пиломатериалов (с корректировкой данных по доступным источникам) – 60% (с 382 до 611 тыс. куб. м). Для сравнения в целом по республике 38%. При этом почти весь прирост по зоне активного лесопользования пришелся на Прилузский район (222 из 229 тыс. куб. м). </w:t>
      </w:r>
    </w:p>
    <w:p w14:paraId="1958F8A1" w14:textId="77777777" w:rsidR="00C01BF7" w:rsidRPr="00C01BF7" w:rsidRDefault="00C01BF7" w:rsidP="00C01BF7">
      <w:pPr>
        <w:spacing w:after="0" w:line="240" w:lineRule="auto"/>
        <w:ind w:firstLine="709"/>
        <w:jc w:val="both"/>
        <w:rPr>
          <w:rFonts w:ascii="Times New Roman" w:eastAsia="Times New Roman" w:hAnsi="Times New Roman"/>
          <w:bCs/>
          <w:sz w:val="24"/>
          <w:szCs w:val="24"/>
          <w:lang w:eastAsia="ru-RU"/>
        </w:rPr>
      </w:pPr>
      <w:r w:rsidRPr="00C01BF7">
        <w:rPr>
          <w:rFonts w:ascii="Times New Roman" w:eastAsia="Times New Roman" w:hAnsi="Times New Roman"/>
          <w:bCs/>
          <w:sz w:val="24"/>
          <w:szCs w:val="24"/>
          <w:lang w:eastAsia="ru-RU"/>
        </w:rPr>
        <w:t xml:space="preserve">Можно предположить, что при растущих объемах заготовки и лесопиления Прилузский район, где очень быстро снижается доля и удельный запас хвойного пиловочника, станет испытывать нехватку пиловочного сырья уже в ближайшее десятилетие. Главный арендатор района – ООО «Лузалес» для решения сырьевых проблем расширяет арендную базу в других районах, развивает технологические возможности переработки пиловочника диаметром от 10 см, строит фанерный комбинат, закладывает питомник лесных культур. </w:t>
      </w:r>
    </w:p>
    <w:p w14:paraId="05470478" w14:textId="43654D7A" w:rsidR="00C01BF7" w:rsidRPr="00C01BF7" w:rsidRDefault="00C01BF7" w:rsidP="00C01BF7">
      <w:pPr>
        <w:spacing w:after="0" w:line="240" w:lineRule="auto"/>
        <w:ind w:firstLine="709"/>
        <w:jc w:val="both"/>
        <w:rPr>
          <w:rFonts w:ascii="Times New Roman" w:eastAsia="Times New Roman" w:hAnsi="Times New Roman"/>
          <w:bCs/>
          <w:sz w:val="24"/>
          <w:szCs w:val="24"/>
          <w:lang w:eastAsia="ru-RU"/>
        </w:rPr>
      </w:pPr>
      <w:r w:rsidRPr="00C01BF7">
        <w:rPr>
          <w:rFonts w:ascii="Times New Roman" w:eastAsia="Times New Roman" w:hAnsi="Times New Roman"/>
          <w:bCs/>
          <w:sz w:val="24"/>
          <w:szCs w:val="24"/>
          <w:lang w:eastAsia="ru-RU"/>
        </w:rPr>
        <w:t xml:space="preserve">Сысольский, Сыктывдинский, Удорский районы значительно истощены прошлыми рубками, здесь за последние десятилетия вырублена практически вся ценная древесина, поэтому сформировать крупное лесопильное производство на собственном сырье оказывается крайне сложно. В Сысольском и Сыктывдинском районах </w:t>
      </w:r>
      <w:r w:rsidR="00C72E6D">
        <w:rPr>
          <w:rFonts w:ascii="Times New Roman" w:eastAsia="Times New Roman" w:hAnsi="Times New Roman"/>
          <w:bCs/>
          <w:sz w:val="24"/>
          <w:szCs w:val="24"/>
          <w:lang w:eastAsia="ru-RU"/>
        </w:rPr>
        <w:t xml:space="preserve">свободных </w:t>
      </w:r>
      <w:r w:rsidRPr="00C01BF7">
        <w:rPr>
          <w:rFonts w:ascii="Times New Roman" w:eastAsia="Times New Roman" w:hAnsi="Times New Roman"/>
          <w:bCs/>
          <w:sz w:val="24"/>
          <w:szCs w:val="24"/>
          <w:lang w:eastAsia="ru-RU"/>
        </w:rPr>
        <w:t>лесны</w:t>
      </w:r>
      <w:r w:rsidR="00C72E6D">
        <w:rPr>
          <w:rFonts w:ascii="Times New Roman" w:eastAsia="Times New Roman" w:hAnsi="Times New Roman"/>
          <w:bCs/>
          <w:sz w:val="24"/>
          <w:szCs w:val="24"/>
          <w:lang w:eastAsia="ru-RU"/>
        </w:rPr>
        <w:t>х</w:t>
      </w:r>
      <w:r w:rsidRPr="00C01BF7">
        <w:rPr>
          <w:rFonts w:ascii="Times New Roman" w:eastAsia="Times New Roman" w:hAnsi="Times New Roman"/>
          <w:bCs/>
          <w:sz w:val="24"/>
          <w:szCs w:val="24"/>
          <w:lang w:eastAsia="ru-RU"/>
        </w:rPr>
        <w:t xml:space="preserve"> участк</w:t>
      </w:r>
      <w:r w:rsidR="00C72E6D">
        <w:rPr>
          <w:rFonts w:ascii="Times New Roman" w:eastAsia="Times New Roman" w:hAnsi="Times New Roman"/>
          <w:bCs/>
          <w:sz w:val="24"/>
          <w:szCs w:val="24"/>
          <w:lang w:eastAsia="ru-RU"/>
        </w:rPr>
        <w:t>ов</w:t>
      </w:r>
      <w:r w:rsidRPr="00C01BF7">
        <w:rPr>
          <w:rFonts w:ascii="Times New Roman" w:eastAsia="Times New Roman" w:hAnsi="Times New Roman"/>
          <w:bCs/>
          <w:sz w:val="24"/>
          <w:szCs w:val="24"/>
          <w:lang w:eastAsia="ru-RU"/>
        </w:rPr>
        <w:t>, представляющи</w:t>
      </w:r>
      <w:r w:rsidR="00C72E6D">
        <w:rPr>
          <w:rFonts w:ascii="Times New Roman" w:eastAsia="Times New Roman" w:hAnsi="Times New Roman"/>
          <w:bCs/>
          <w:sz w:val="24"/>
          <w:szCs w:val="24"/>
          <w:lang w:eastAsia="ru-RU"/>
        </w:rPr>
        <w:t>х</w:t>
      </w:r>
      <w:r w:rsidRPr="00C01BF7">
        <w:rPr>
          <w:rFonts w:ascii="Times New Roman" w:eastAsia="Times New Roman" w:hAnsi="Times New Roman"/>
          <w:bCs/>
          <w:sz w:val="24"/>
          <w:szCs w:val="24"/>
          <w:lang w:eastAsia="ru-RU"/>
        </w:rPr>
        <w:t xml:space="preserve"> интерес для лесозаготовителей</w:t>
      </w:r>
      <w:r w:rsidR="00C72E6D">
        <w:rPr>
          <w:rFonts w:ascii="Times New Roman" w:eastAsia="Times New Roman" w:hAnsi="Times New Roman"/>
          <w:bCs/>
          <w:sz w:val="24"/>
          <w:szCs w:val="24"/>
          <w:lang w:eastAsia="ru-RU"/>
        </w:rPr>
        <w:t xml:space="preserve"> нет</w:t>
      </w:r>
      <w:r w:rsidRPr="00C01BF7">
        <w:rPr>
          <w:rFonts w:ascii="Times New Roman" w:eastAsia="Times New Roman" w:hAnsi="Times New Roman"/>
          <w:bCs/>
          <w:sz w:val="24"/>
          <w:szCs w:val="24"/>
          <w:lang w:eastAsia="ru-RU"/>
        </w:rPr>
        <w:t xml:space="preserve">. Удорский район, несмотря на значительное преобладание хвойной древесины, не имеет возможности производства пиломатериалов на старой технологической основе. Рост возможен только за счет лесопильного производства, способного перерабатывать мелкотоварный пиловочник.      </w:t>
      </w:r>
    </w:p>
    <w:p w14:paraId="12F36F0F" w14:textId="1CB937AA" w:rsidR="00C01BF7" w:rsidRPr="00C01BF7" w:rsidRDefault="00C01BF7" w:rsidP="00C01BF7">
      <w:pPr>
        <w:spacing w:after="0" w:line="240" w:lineRule="auto"/>
        <w:ind w:firstLine="709"/>
        <w:jc w:val="both"/>
        <w:rPr>
          <w:rFonts w:ascii="Times New Roman" w:eastAsia="Times New Roman" w:hAnsi="Times New Roman"/>
          <w:bCs/>
          <w:sz w:val="24"/>
          <w:szCs w:val="24"/>
          <w:lang w:eastAsia="ru-RU"/>
        </w:rPr>
      </w:pPr>
      <w:r w:rsidRPr="00C01BF7">
        <w:rPr>
          <w:rFonts w:ascii="Times New Roman" w:eastAsia="Times New Roman" w:hAnsi="Times New Roman"/>
          <w:bCs/>
          <w:sz w:val="24"/>
          <w:szCs w:val="24"/>
          <w:lang w:eastAsia="ru-RU"/>
        </w:rPr>
        <w:t xml:space="preserve">Усть-Куломский район, обладающий значительными запасами хорошей древесины способен в долгосрочной перспективе обеспечивать достигнутые объемы производства пиломатериалов. Увеличение производства пиломатериалов с современных 62 тыс. куб. м до </w:t>
      </w:r>
      <w:r w:rsidRPr="00C01BF7">
        <w:rPr>
          <w:rFonts w:ascii="Times New Roman" w:eastAsia="Times New Roman" w:hAnsi="Times New Roman"/>
          <w:bCs/>
          <w:sz w:val="24"/>
          <w:szCs w:val="24"/>
          <w:lang w:eastAsia="ru-RU"/>
        </w:rPr>
        <w:lastRenderedPageBreak/>
        <w:t>100–200 тыс. куб. м потребует создания современного и высокотехнологичного лесопильного производства, способного перерабатывать мелкотоварную древесину</w:t>
      </w:r>
      <w:r w:rsidR="000D4975">
        <w:rPr>
          <w:rFonts w:ascii="Times New Roman" w:eastAsia="Times New Roman" w:hAnsi="Times New Roman"/>
          <w:bCs/>
          <w:sz w:val="24"/>
          <w:szCs w:val="24"/>
          <w:lang w:eastAsia="ru-RU"/>
        </w:rPr>
        <w:t>.</w:t>
      </w:r>
      <w:r w:rsidRPr="00C01BF7">
        <w:rPr>
          <w:rFonts w:ascii="Times New Roman" w:eastAsia="Times New Roman" w:hAnsi="Times New Roman"/>
          <w:bCs/>
          <w:sz w:val="24"/>
          <w:szCs w:val="24"/>
          <w:lang w:eastAsia="ru-RU"/>
        </w:rPr>
        <w:t xml:space="preserve"> </w:t>
      </w:r>
    </w:p>
    <w:p w14:paraId="1FF841BB" w14:textId="77777777" w:rsidR="00C01BF7" w:rsidRPr="00C01BF7" w:rsidRDefault="00C01BF7" w:rsidP="00C01BF7">
      <w:pPr>
        <w:spacing w:after="0" w:line="240" w:lineRule="auto"/>
        <w:ind w:firstLine="709"/>
        <w:jc w:val="both"/>
        <w:rPr>
          <w:rFonts w:ascii="Times New Roman" w:eastAsia="Times New Roman" w:hAnsi="Times New Roman"/>
          <w:sz w:val="24"/>
          <w:szCs w:val="24"/>
          <w:lang w:eastAsia="ru-RU"/>
        </w:rPr>
      </w:pPr>
      <w:r w:rsidRPr="00C01BF7">
        <w:rPr>
          <w:rFonts w:ascii="Times New Roman" w:eastAsia="Times New Roman" w:hAnsi="Times New Roman"/>
          <w:bCs/>
          <w:sz w:val="24"/>
          <w:szCs w:val="24"/>
          <w:lang w:eastAsia="ru-RU"/>
        </w:rPr>
        <w:t xml:space="preserve">В настоящий момент значительные объемы древесины, которые по устаревшим технологиям не могут быть переработаны в качестве пиловочника для производства пиломатериалов, используются как балансовое сырье или для производства биотоплива. Новые технологии позволяют компенсировать ухудшение сортиментной структуры без увеличения объемов заготовки, что снижает нагрузку на лесные экосистемы. </w:t>
      </w:r>
    </w:p>
    <w:p w14:paraId="02B80D3E" w14:textId="77777777" w:rsidR="00C01BF7" w:rsidRDefault="00C01BF7" w:rsidP="007A7F55">
      <w:pPr>
        <w:spacing w:after="0" w:line="240" w:lineRule="auto"/>
        <w:ind w:firstLine="709"/>
        <w:jc w:val="both"/>
        <w:rPr>
          <w:rFonts w:ascii="Times New Roman" w:eastAsia="Times New Roman" w:hAnsi="Times New Roman"/>
          <w:sz w:val="24"/>
          <w:szCs w:val="24"/>
          <w:lang w:eastAsia="ru-RU"/>
        </w:rPr>
      </w:pPr>
    </w:p>
    <w:p w14:paraId="1C828F0C" w14:textId="77777777" w:rsidR="003A65B6" w:rsidRPr="003D4425" w:rsidRDefault="003A65B6" w:rsidP="00C8663D">
      <w:pPr>
        <w:spacing w:line="240" w:lineRule="auto"/>
        <w:jc w:val="center"/>
        <w:rPr>
          <w:rFonts w:ascii="Times New Roman" w:hAnsi="Times New Roman"/>
          <w:b/>
          <w:bCs/>
          <w:color w:val="333333"/>
          <w:sz w:val="24"/>
          <w:szCs w:val="24"/>
          <w:shd w:val="clear" w:color="auto" w:fill="FFFFFF"/>
        </w:rPr>
      </w:pPr>
      <w:r w:rsidRPr="003A65B6">
        <w:rPr>
          <w:rFonts w:ascii="Times New Roman" w:hAnsi="Times New Roman"/>
          <w:b/>
          <w:bCs/>
          <w:color w:val="333333"/>
          <w:sz w:val="24"/>
          <w:szCs w:val="24"/>
          <w:shd w:val="clear" w:color="auto" w:fill="FFFFFF"/>
        </w:rPr>
        <w:t>Библиографический</w:t>
      </w:r>
      <w:r w:rsidRPr="003D4425">
        <w:rPr>
          <w:rFonts w:ascii="Times New Roman" w:hAnsi="Times New Roman"/>
          <w:b/>
          <w:bCs/>
          <w:color w:val="333333"/>
          <w:sz w:val="24"/>
          <w:szCs w:val="24"/>
          <w:shd w:val="clear" w:color="auto" w:fill="FFFFFF"/>
        </w:rPr>
        <w:t xml:space="preserve"> </w:t>
      </w:r>
      <w:r w:rsidRPr="003A65B6">
        <w:rPr>
          <w:rFonts w:ascii="Times New Roman" w:hAnsi="Times New Roman"/>
          <w:b/>
          <w:bCs/>
          <w:color w:val="333333"/>
          <w:sz w:val="24"/>
          <w:szCs w:val="24"/>
          <w:shd w:val="clear" w:color="auto" w:fill="FFFFFF"/>
        </w:rPr>
        <w:t>список</w:t>
      </w:r>
    </w:p>
    <w:p w14:paraId="328F6A03" w14:textId="6B3B8C92" w:rsidR="003612BA" w:rsidRPr="003612BA" w:rsidRDefault="003612BA" w:rsidP="009D4476">
      <w:pPr>
        <w:pStyle w:val="a3"/>
        <w:ind w:firstLine="709"/>
        <w:jc w:val="both"/>
        <w:rPr>
          <w:rFonts w:ascii="Times New Roman" w:hAnsi="Times New Roman"/>
          <w:sz w:val="24"/>
          <w:szCs w:val="24"/>
        </w:rPr>
      </w:pPr>
      <w:r>
        <w:rPr>
          <w:rFonts w:ascii="Times New Roman" w:hAnsi="Times New Roman"/>
          <w:sz w:val="24"/>
          <w:szCs w:val="24"/>
        </w:rPr>
        <w:t xml:space="preserve">1. </w:t>
      </w:r>
      <w:r w:rsidRPr="003612BA">
        <w:rPr>
          <w:rFonts w:ascii="Times New Roman" w:hAnsi="Times New Roman"/>
          <w:sz w:val="24"/>
          <w:szCs w:val="24"/>
        </w:rPr>
        <w:t>Кашин В.И. Природные ресурсы как часть национальных богатств России // Использование и охрана природных Ресурсов в России.</w:t>
      </w:r>
      <w:r>
        <w:rPr>
          <w:rFonts w:ascii="Times New Roman" w:hAnsi="Times New Roman"/>
          <w:sz w:val="24"/>
          <w:szCs w:val="24"/>
        </w:rPr>
        <w:t xml:space="preserve"> </w:t>
      </w:r>
      <w:r w:rsidRPr="003612BA">
        <w:rPr>
          <w:rFonts w:ascii="Times New Roman" w:hAnsi="Times New Roman"/>
          <w:sz w:val="24"/>
          <w:szCs w:val="24"/>
        </w:rPr>
        <w:t>2009. № 5.</w:t>
      </w:r>
      <w:r>
        <w:rPr>
          <w:rFonts w:ascii="Times New Roman" w:hAnsi="Times New Roman"/>
          <w:sz w:val="24"/>
          <w:szCs w:val="24"/>
        </w:rPr>
        <w:t xml:space="preserve"> </w:t>
      </w:r>
      <w:r w:rsidRPr="003612BA">
        <w:rPr>
          <w:rFonts w:ascii="Times New Roman" w:hAnsi="Times New Roman"/>
          <w:sz w:val="24"/>
          <w:szCs w:val="24"/>
        </w:rPr>
        <w:t>С. 3</w:t>
      </w:r>
      <w:r>
        <w:rPr>
          <w:rFonts w:ascii="Times New Roman" w:hAnsi="Times New Roman"/>
          <w:sz w:val="24"/>
          <w:szCs w:val="24"/>
        </w:rPr>
        <w:t>-</w:t>
      </w:r>
      <w:r w:rsidRPr="003612BA">
        <w:rPr>
          <w:rFonts w:ascii="Times New Roman" w:hAnsi="Times New Roman"/>
          <w:sz w:val="24"/>
          <w:szCs w:val="24"/>
        </w:rPr>
        <w:t>7.</w:t>
      </w:r>
    </w:p>
    <w:p w14:paraId="65D477D0" w14:textId="50F1E3D4" w:rsidR="003612BA" w:rsidRDefault="009D4476" w:rsidP="009D4476">
      <w:pPr>
        <w:pStyle w:val="a3"/>
        <w:ind w:firstLine="709"/>
        <w:jc w:val="both"/>
        <w:rPr>
          <w:rFonts w:ascii="Times New Roman" w:hAnsi="Times New Roman"/>
          <w:sz w:val="24"/>
          <w:szCs w:val="24"/>
        </w:rPr>
      </w:pPr>
      <w:r>
        <w:rPr>
          <w:rFonts w:ascii="Times New Roman" w:hAnsi="Times New Roman"/>
          <w:sz w:val="24"/>
          <w:szCs w:val="24"/>
        </w:rPr>
        <w:t xml:space="preserve">2. </w:t>
      </w:r>
      <w:r w:rsidRPr="009D4476">
        <w:rPr>
          <w:rFonts w:ascii="Times New Roman" w:hAnsi="Times New Roman"/>
          <w:sz w:val="24"/>
          <w:szCs w:val="24"/>
        </w:rPr>
        <w:t xml:space="preserve">Прогноз развития лесного сектора Российской Федерации до 2030 г. Продовольственная и сельскохозяйственная организация объединенных наций. 2012. [Электронный ресурс]. – URL: </w:t>
      </w:r>
      <w:r w:rsidRPr="009D4476">
        <w:rPr>
          <w:rFonts w:ascii="Times New Roman" w:hAnsi="Times New Roman"/>
          <w:sz w:val="24"/>
          <w:szCs w:val="24"/>
          <w:u w:val="single"/>
        </w:rPr>
        <w:t>http://www.fao.org/docrep/016/i3020r/i3020r00.pdf</w:t>
      </w:r>
      <w:r w:rsidRPr="009D4476">
        <w:rPr>
          <w:rFonts w:ascii="Times New Roman" w:hAnsi="Times New Roman"/>
          <w:sz w:val="24"/>
          <w:szCs w:val="24"/>
        </w:rPr>
        <w:t xml:space="preserve"> (дата обращения: 19.</w:t>
      </w:r>
      <w:r>
        <w:rPr>
          <w:rFonts w:ascii="Times New Roman" w:hAnsi="Times New Roman"/>
          <w:sz w:val="24"/>
          <w:szCs w:val="24"/>
        </w:rPr>
        <w:t>03</w:t>
      </w:r>
      <w:r w:rsidRPr="009D4476">
        <w:rPr>
          <w:rFonts w:ascii="Times New Roman" w:hAnsi="Times New Roman"/>
          <w:sz w:val="24"/>
          <w:szCs w:val="24"/>
        </w:rPr>
        <w:t>.202</w:t>
      </w:r>
      <w:r>
        <w:rPr>
          <w:rFonts w:ascii="Times New Roman" w:hAnsi="Times New Roman"/>
          <w:sz w:val="24"/>
          <w:szCs w:val="24"/>
        </w:rPr>
        <w:t>3</w:t>
      </w:r>
      <w:r w:rsidRPr="009D4476">
        <w:rPr>
          <w:rFonts w:ascii="Times New Roman" w:hAnsi="Times New Roman"/>
          <w:sz w:val="24"/>
          <w:szCs w:val="24"/>
        </w:rPr>
        <w:t>).</w:t>
      </w:r>
    </w:p>
    <w:p w14:paraId="181C6E30" w14:textId="7C5B478A" w:rsidR="009D4476" w:rsidRPr="00EF35D1" w:rsidRDefault="009D4476" w:rsidP="009D4476">
      <w:pPr>
        <w:pStyle w:val="a3"/>
        <w:ind w:firstLine="709"/>
        <w:jc w:val="both"/>
        <w:rPr>
          <w:rFonts w:ascii="Times New Roman" w:hAnsi="Times New Roman"/>
          <w:sz w:val="24"/>
          <w:szCs w:val="24"/>
          <w:u w:val="single"/>
        </w:rPr>
      </w:pPr>
      <w:r w:rsidRPr="009D4476">
        <w:rPr>
          <w:rFonts w:ascii="Times New Roman" w:hAnsi="Times New Roman"/>
          <w:sz w:val="24"/>
          <w:szCs w:val="24"/>
        </w:rPr>
        <w:t>3</w:t>
      </w:r>
      <w:r>
        <w:rPr>
          <w:rFonts w:ascii="Times New Roman" w:hAnsi="Times New Roman"/>
          <w:sz w:val="24"/>
          <w:szCs w:val="24"/>
        </w:rPr>
        <w:t xml:space="preserve">. </w:t>
      </w:r>
      <w:r w:rsidRPr="009D4476">
        <w:rPr>
          <w:rFonts w:ascii="Times New Roman" w:hAnsi="Times New Roman"/>
          <w:sz w:val="24"/>
          <w:szCs w:val="24"/>
        </w:rPr>
        <w:t>Шишелов М.А., Носков В.А</w:t>
      </w:r>
      <w:r w:rsidRPr="009D4476">
        <w:rPr>
          <w:rFonts w:ascii="Times New Roman" w:hAnsi="Times New Roman"/>
          <w:i/>
          <w:sz w:val="24"/>
          <w:szCs w:val="24"/>
        </w:rPr>
        <w:t>.</w:t>
      </w:r>
      <w:r w:rsidRPr="009D4476">
        <w:rPr>
          <w:rFonts w:ascii="Times New Roman" w:hAnsi="Times New Roman"/>
          <w:sz w:val="24"/>
          <w:szCs w:val="24"/>
        </w:rPr>
        <w:t xml:space="preserve"> Тенденции и перспективы развития лесного сектора Республики Коми // Региональная экономика: теория и практика. </w:t>
      </w:r>
      <w:r w:rsidRPr="00EF35D1">
        <w:rPr>
          <w:rFonts w:ascii="Times New Roman" w:hAnsi="Times New Roman"/>
          <w:sz w:val="24"/>
          <w:szCs w:val="24"/>
        </w:rPr>
        <w:t xml:space="preserve">2018. </w:t>
      </w:r>
      <w:r w:rsidRPr="009D4476">
        <w:rPr>
          <w:rFonts w:ascii="Times New Roman" w:hAnsi="Times New Roman"/>
          <w:sz w:val="24"/>
          <w:szCs w:val="24"/>
        </w:rPr>
        <w:t>Т</w:t>
      </w:r>
      <w:r w:rsidRPr="00EF35D1">
        <w:rPr>
          <w:rFonts w:ascii="Times New Roman" w:hAnsi="Times New Roman"/>
          <w:sz w:val="24"/>
          <w:szCs w:val="24"/>
        </w:rPr>
        <w:t xml:space="preserve">. 16, </w:t>
      </w:r>
      <w:r w:rsidRPr="009D4476">
        <w:rPr>
          <w:rFonts w:ascii="Times New Roman" w:hAnsi="Times New Roman"/>
          <w:sz w:val="24"/>
          <w:szCs w:val="24"/>
        </w:rPr>
        <w:t>вып</w:t>
      </w:r>
      <w:r w:rsidRPr="00EF35D1">
        <w:rPr>
          <w:rFonts w:ascii="Times New Roman" w:hAnsi="Times New Roman"/>
          <w:sz w:val="24"/>
          <w:szCs w:val="24"/>
        </w:rPr>
        <w:t>.</w:t>
      </w:r>
      <w:r w:rsidRPr="003102EB">
        <w:rPr>
          <w:rFonts w:ascii="Times New Roman" w:hAnsi="Times New Roman"/>
          <w:sz w:val="24"/>
          <w:szCs w:val="24"/>
          <w:lang w:val="en-US"/>
        </w:rPr>
        <w:t> </w:t>
      </w:r>
      <w:r w:rsidRPr="00EF35D1">
        <w:rPr>
          <w:rFonts w:ascii="Times New Roman" w:hAnsi="Times New Roman"/>
          <w:sz w:val="24"/>
          <w:szCs w:val="24"/>
        </w:rPr>
        <w:t xml:space="preserve">2. </w:t>
      </w:r>
      <w:r w:rsidRPr="009D4476">
        <w:rPr>
          <w:rFonts w:ascii="Times New Roman" w:hAnsi="Times New Roman"/>
          <w:sz w:val="24"/>
          <w:szCs w:val="24"/>
        </w:rPr>
        <w:t>С</w:t>
      </w:r>
      <w:r w:rsidRPr="00EF35D1">
        <w:rPr>
          <w:rFonts w:ascii="Times New Roman" w:hAnsi="Times New Roman"/>
          <w:sz w:val="24"/>
          <w:szCs w:val="24"/>
        </w:rPr>
        <w:t>.</w:t>
      </w:r>
      <w:r w:rsidRPr="003102EB">
        <w:rPr>
          <w:rFonts w:ascii="Times New Roman" w:hAnsi="Times New Roman"/>
          <w:sz w:val="24"/>
          <w:szCs w:val="24"/>
          <w:lang w:val="en-US"/>
        </w:rPr>
        <w:t> </w:t>
      </w:r>
      <w:r w:rsidRPr="00EF35D1">
        <w:rPr>
          <w:rFonts w:ascii="Times New Roman" w:hAnsi="Times New Roman"/>
          <w:sz w:val="24"/>
          <w:szCs w:val="24"/>
        </w:rPr>
        <w:t xml:space="preserve">230–248. </w:t>
      </w:r>
      <w:r w:rsidRPr="000B6B92">
        <w:rPr>
          <w:rFonts w:ascii="Times New Roman" w:hAnsi="Times New Roman"/>
          <w:sz w:val="24"/>
          <w:szCs w:val="24"/>
          <w:lang w:val="en-US"/>
        </w:rPr>
        <w:t>DOI</w:t>
      </w:r>
      <w:r w:rsidRPr="00EF35D1">
        <w:rPr>
          <w:rFonts w:ascii="Times New Roman" w:hAnsi="Times New Roman"/>
          <w:sz w:val="24"/>
          <w:szCs w:val="24"/>
        </w:rPr>
        <w:t>:</w:t>
      </w:r>
      <w:r w:rsidRPr="000B6B92">
        <w:rPr>
          <w:rFonts w:ascii="Times New Roman" w:hAnsi="Times New Roman"/>
          <w:sz w:val="24"/>
          <w:szCs w:val="24"/>
          <w:lang w:val="en-US"/>
        </w:rPr>
        <w:t> </w:t>
      </w:r>
      <w:r w:rsidRPr="00EF35D1">
        <w:rPr>
          <w:rFonts w:ascii="Times New Roman" w:hAnsi="Times New Roman"/>
          <w:sz w:val="24"/>
          <w:szCs w:val="24"/>
        </w:rPr>
        <w:t>10.24891/</w:t>
      </w:r>
      <w:r w:rsidRPr="000B6B92">
        <w:rPr>
          <w:rFonts w:ascii="Times New Roman" w:hAnsi="Times New Roman"/>
          <w:sz w:val="24"/>
          <w:szCs w:val="24"/>
          <w:lang w:val="en-US"/>
        </w:rPr>
        <w:t>re</w:t>
      </w:r>
      <w:r w:rsidRPr="00EF35D1">
        <w:rPr>
          <w:rFonts w:ascii="Times New Roman" w:hAnsi="Times New Roman"/>
          <w:sz w:val="24"/>
          <w:szCs w:val="24"/>
        </w:rPr>
        <w:t>.16.2.230.</w:t>
      </w:r>
    </w:p>
    <w:p w14:paraId="61D265E4" w14:textId="416C6D91" w:rsidR="009D4476" w:rsidRPr="009D4476" w:rsidRDefault="009D4476" w:rsidP="009D4476">
      <w:pPr>
        <w:pStyle w:val="a3"/>
        <w:ind w:firstLine="709"/>
        <w:jc w:val="both"/>
        <w:rPr>
          <w:rFonts w:ascii="Times New Roman" w:hAnsi="Times New Roman"/>
          <w:sz w:val="24"/>
          <w:szCs w:val="24"/>
        </w:rPr>
      </w:pPr>
    </w:p>
    <w:p w14:paraId="30E18FE7" w14:textId="77777777" w:rsidR="0089594B" w:rsidRPr="00CD633A" w:rsidRDefault="00855F78" w:rsidP="005524F2">
      <w:pPr>
        <w:spacing w:after="0" w:line="240" w:lineRule="auto"/>
        <w:jc w:val="center"/>
        <w:rPr>
          <w:rFonts w:ascii="Times New Roman" w:hAnsi="Times New Roman"/>
          <w:b/>
          <w:bCs/>
          <w:color w:val="333333"/>
          <w:sz w:val="24"/>
          <w:szCs w:val="24"/>
          <w:shd w:val="clear" w:color="auto" w:fill="FFFFFF"/>
        </w:rPr>
      </w:pPr>
      <w:r w:rsidRPr="00855F78">
        <w:rPr>
          <w:rFonts w:ascii="Times New Roman" w:hAnsi="Times New Roman"/>
          <w:b/>
          <w:bCs/>
          <w:color w:val="333333"/>
          <w:sz w:val="24"/>
          <w:szCs w:val="24"/>
          <w:shd w:val="clear" w:color="auto" w:fill="FFFFFF"/>
        </w:rPr>
        <w:t>Информация</w:t>
      </w:r>
      <w:r w:rsidRPr="006E6EBA">
        <w:rPr>
          <w:rFonts w:ascii="Times New Roman" w:hAnsi="Times New Roman"/>
          <w:b/>
          <w:bCs/>
          <w:color w:val="333333"/>
          <w:sz w:val="24"/>
          <w:szCs w:val="24"/>
          <w:shd w:val="clear" w:color="auto" w:fill="FFFFFF"/>
        </w:rPr>
        <w:t xml:space="preserve"> </w:t>
      </w:r>
      <w:r w:rsidRPr="00855F78">
        <w:rPr>
          <w:rFonts w:ascii="Times New Roman" w:hAnsi="Times New Roman"/>
          <w:b/>
          <w:bCs/>
          <w:color w:val="333333"/>
          <w:sz w:val="24"/>
          <w:szCs w:val="24"/>
          <w:shd w:val="clear" w:color="auto" w:fill="FFFFFF"/>
        </w:rPr>
        <w:t>об</w:t>
      </w:r>
      <w:r w:rsidRPr="006E6EBA">
        <w:rPr>
          <w:rFonts w:ascii="Times New Roman" w:hAnsi="Times New Roman"/>
          <w:b/>
          <w:bCs/>
          <w:color w:val="333333"/>
          <w:sz w:val="24"/>
          <w:szCs w:val="24"/>
          <w:shd w:val="clear" w:color="auto" w:fill="FFFFFF"/>
        </w:rPr>
        <w:t xml:space="preserve"> </w:t>
      </w:r>
      <w:r w:rsidR="00CD633A">
        <w:rPr>
          <w:rFonts w:ascii="Times New Roman" w:hAnsi="Times New Roman"/>
          <w:b/>
          <w:bCs/>
          <w:color w:val="333333"/>
          <w:sz w:val="24"/>
          <w:szCs w:val="24"/>
          <w:shd w:val="clear" w:color="auto" w:fill="FFFFFF"/>
        </w:rPr>
        <w:t>авторах</w:t>
      </w:r>
    </w:p>
    <w:p w14:paraId="0E5D3C2F" w14:textId="0DC432E0" w:rsidR="003F316C" w:rsidRPr="002222D4" w:rsidRDefault="00EB41A4" w:rsidP="003F316C">
      <w:pPr>
        <w:spacing w:after="0" w:line="240" w:lineRule="auto"/>
        <w:ind w:firstLine="709"/>
        <w:jc w:val="both"/>
        <w:rPr>
          <w:rFonts w:ascii="Times New Roman" w:hAnsi="Times New Roman"/>
          <w:sz w:val="24"/>
          <w:szCs w:val="24"/>
        </w:rPr>
      </w:pPr>
      <w:r>
        <w:rPr>
          <w:rFonts w:ascii="Times New Roman" w:hAnsi="Times New Roman"/>
          <w:sz w:val="24"/>
          <w:szCs w:val="24"/>
        </w:rPr>
        <w:t>Носков Владимир Александрович</w:t>
      </w:r>
      <w:r w:rsidR="00855F78" w:rsidRPr="00855F78">
        <w:rPr>
          <w:rFonts w:ascii="Times New Roman" w:hAnsi="Times New Roman"/>
          <w:sz w:val="24"/>
          <w:szCs w:val="24"/>
        </w:rPr>
        <w:t xml:space="preserve"> (Россия, г. </w:t>
      </w:r>
      <w:r>
        <w:rPr>
          <w:rFonts w:ascii="Times New Roman" w:hAnsi="Times New Roman"/>
          <w:sz w:val="24"/>
          <w:szCs w:val="24"/>
        </w:rPr>
        <w:t>Сыктывкар</w:t>
      </w:r>
      <w:r w:rsidR="00855F78" w:rsidRPr="00855F78">
        <w:rPr>
          <w:rFonts w:ascii="Times New Roman" w:hAnsi="Times New Roman"/>
          <w:sz w:val="24"/>
          <w:szCs w:val="24"/>
        </w:rPr>
        <w:t xml:space="preserve">) – </w:t>
      </w:r>
      <w:r>
        <w:rPr>
          <w:rFonts w:ascii="Times New Roman" w:hAnsi="Times New Roman"/>
          <w:sz w:val="24"/>
          <w:szCs w:val="24"/>
        </w:rPr>
        <w:t xml:space="preserve">младший </w:t>
      </w:r>
      <w:r w:rsidR="00855F78" w:rsidRPr="00855F78">
        <w:rPr>
          <w:rFonts w:ascii="Times New Roman" w:hAnsi="Times New Roman"/>
          <w:sz w:val="24"/>
          <w:szCs w:val="24"/>
        </w:rPr>
        <w:t>научный сотрудник</w:t>
      </w:r>
      <w:r w:rsidR="002222D4" w:rsidRPr="002222D4">
        <w:rPr>
          <w:rFonts w:ascii="Times New Roman" w:hAnsi="Times New Roman"/>
          <w:sz w:val="24"/>
          <w:szCs w:val="24"/>
        </w:rPr>
        <w:t xml:space="preserve"> лаборатории экономики природопользования ИСЭиЭПС ФИЦ Коми НЦ УрО РАН</w:t>
      </w:r>
      <w:r w:rsidR="00855F78" w:rsidRPr="00855F78">
        <w:rPr>
          <w:rFonts w:ascii="Times New Roman" w:hAnsi="Times New Roman"/>
          <w:sz w:val="24"/>
          <w:szCs w:val="24"/>
        </w:rPr>
        <w:t xml:space="preserve"> (</w:t>
      </w:r>
      <w:r w:rsidR="002222D4" w:rsidRPr="002222D4">
        <w:rPr>
          <w:rFonts w:ascii="Times New Roman" w:hAnsi="Times New Roman"/>
          <w:sz w:val="24"/>
          <w:szCs w:val="24"/>
        </w:rPr>
        <w:t>167982</w:t>
      </w:r>
      <w:r w:rsidR="002222D4">
        <w:rPr>
          <w:rFonts w:ascii="Times New Roman" w:hAnsi="Times New Roman"/>
          <w:sz w:val="24"/>
          <w:szCs w:val="24"/>
        </w:rPr>
        <w:t xml:space="preserve">, </w:t>
      </w:r>
      <w:r w:rsidR="002222D4" w:rsidRPr="002222D4">
        <w:rPr>
          <w:rFonts w:ascii="Times New Roman" w:hAnsi="Times New Roman"/>
          <w:sz w:val="24"/>
          <w:szCs w:val="24"/>
        </w:rPr>
        <w:t>Росси</w:t>
      </w:r>
      <w:r w:rsidR="002222D4">
        <w:rPr>
          <w:rFonts w:ascii="Times New Roman" w:hAnsi="Times New Roman"/>
          <w:sz w:val="24"/>
          <w:szCs w:val="24"/>
        </w:rPr>
        <w:t>я</w:t>
      </w:r>
      <w:r w:rsidR="002222D4" w:rsidRPr="002222D4">
        <w:rPr>
          <w:rFonts w:ascii="Times New Roman" w:hAnsi="Times New Roman"/>
          <w:sz w:val="24"/>
          <w:szCs w:val="24"/>
        </w:rPr>
        <w:t>, г. Сыктывкар, Коммунистическая, 26</w:t>
      </w:r>
      <w:r w:rsidR="00855F78" w:rsidRPr="00855F78">
        <w:rPr>
          <w:rFonts w:ascii="Times New Roman" w:hAnsi="Times New Roman"/>
          <w:sz w:val="24"/>
          <w:szCs w:val="24"/>
        </w:rPr>
        <w:t xml:space="preserve">), </w:t>
      </w:r>
      <w:r w:rsidR="00855F78" w:rsidRPr="00855F78">
        <w:rPr>
          <w:rFonts w:ascii="Times New Roman" w:hAnsi="Times New Roman"/>
          <w:sz w:val="24"/>
          <w:szCs w:val="24"/>
          <w:lang w:val="en-US"/>
        </w:rPr>
        <w:t>e</w:t>
      </w:r>
      <w:r w:rsidR="00855F78" w:rsidRPr="00855F78">
        <w:rPr>
          <w:rFonts w:ascii="Times New Roman" w:hAnsi="Times New Roman"/>
          <w:sz w:val="24"/>
          <w:szCs w:val="24"/>
        </w:rPr>
        <w:t>-</w:t>
      </w:r>
      <w:r w:rsidR="00855F78" w:rsidRPr="00855F78">
        <w:rPr>
          <w:rFonts w:ascii="Times New Roman" w:hAnsi="Times New Roman"/>
          <w:sz w:val="24"/>
          <w:szCs w:val="24"/>
          <w:lang w:val="en-US"/>
        </w:rPr>
        <w:t>mail</w:t>
      </w:r>
      <w:r w:rsidR="00855F78" w:rsidRPr="00855F78">
        <w:rPr>
          <w:rFonts w:ascii="Times New Roman" w:hAnsi="Times New Roman"/>
          <w:sz w:val="24"/>
          <w:szCs w:val="24"/>
        </w:rPr>
        <w:t xml:space="preserve">: </w:t>
      </w:r>
      <w:hyperlink r:id="rId8" w:history="1">
        <w:r w:rsidR="002222D4" w:rsidRPr="00F62F9A">
          <w:rPr>
            <w:rStyle w:val="a6"/>
            <w:rFonts w:ascii="Times New Roman" w:hAnsi="Times New Roman"/>
            <w:sz w:val="24"/>
            <w:szCs w:val="24"/>
            <w:lang w:val="en-US"/>
          </w:rPr>
          <w:t>rubin</w:t>
        </w:r>
        <w:r w:rsidR="002222D4" w:rsidRPr="00F62F9A">
          <w:rPr>
            <w:rStyle w:val="a6"/>
            <w:rFonts w:ascii="Times New Roman" w:hAnsi="Times New Roman"/>
            <w:sz w:val="24"/>
            <w:szCs w:val="24"/>
          </w:rPr>
          <w:t>35@</w:t>
        </w:r>
        <w:r w:rsidR="002222D4" w:rsidRPr="00F62F9A">
          <w:rPr>
            <w:rStyle w:val="a6"/>
            <w:rFonts w:ascii="Times New Roman" w:hAnsi="Times New Roman"/>
            <w:sz w:val="24"/>
            <w:szCs w:val="24"/>
            <w:lang w:val="en-US"/>
          </w:rPr>
          <w:t>yandex</w:t>
        </w:r>
        <w:r w:rsidR="002222D4" w:rsidRPr="00F62F9A">
          <w:rPr>
            <w:rStyle w:val="a6"/>
            <w:rFonts w:ascii="Times New Roman" w:hAnsi="Times New Roman"/>
            <w:sz w:val="24"/>
            <w:szCs w:val="24"/>
          </w:rPr>
          <w:t>.</w:t>
        </w:r>
        <w:r w:rsidR="002222D4" w:rsidRPr="00F62F9A">
          <w:rPr>
            <w:rStyle w:val="a6"/>
            <w:rFonts w:ascii="Times New Roman" w:hAnsi="Times New Roman"/>
            <w:sz w:val="24"/>
            <w:szCs w:val="24"/>
            <w:lang w:val="en-US"/>
          </w:rPr>
          <w:t>ru</w:t>
        </w:r>
      </w:hyperlink>
    </w:p>
    <w:p w14:paraId="4EEF9408" w14:textId="77777777" w:rsidR="002222D4" w:rsidRDefault="002222D4" w:rsidP="003F316C">
      <w:pPr>
        <w:spacing w:after="0" w:line="240" w:lineRule="auto"/>
        <w:jc w:val="right"/>
        <w:rPr>
          <w:rFonts w:ascii="Times New Roman" w:hAnsi="Times New Roman"/>
          <w:b/>
          <w:sz w:val="24"/>
          <w:szCs w:val="24"/>
        </w:rPr>
      </w:pPr>
    </w:p>
    <w:p w14:paraId="29DAA081" w14:textId="11A1FE6D" w:rsidR="00036F7D" w:rsidRPr="003F316C" w:rsidRDefault="002222D4" w:rsidP="003F316C">
      <w:pPr>
        <w:spacing w:after="0" w:line="240" w:lineRule="auto"/>
        <w:jc w:val="right"/>
        <w:rPr>
          <w:rFonts w:ascii="Times New Roman" w:hAnsi="Times New Roman"/>
          <w:b/>
          <w:sz w:val="24"/>
          <w:szCs w:val="24"/>
          <w:lang w:val="en-US"/>
        </w:rPr>
      </w:pPr>
      <w:r>
        <w:rPr>
          <w:rFonts w:ascii="Times New Roman" w:hAnsi="Times New Roman"/>
          <w:b/>
          <w:sz w:val="24"/>
          <w:szCs w:val="24"/>
          <w:lang w:val="en-US"/>
        </w:rPr>
        <w:t>Noskov V.A.</w:t>
      </w:r>
    </w:p>
    <w:p w14:paraId="442AE1AB" w14:textId="7A43E524" w:rsidR="00D27826" w:rsidRDefault="00D27826" w:rsidP="001E54E9">
      <w:pPr>
        <w:spacing w:after="0" w:line="240" w:lineRule="auto"/>
        <w:jc w:val="center"/>
        <w:rPr>
          <w:rFonts w:ascii="Times New Roman" w:hAnsi="Times New Roman"/>
          <w:b/>
          <w:sz w:val="24"/>
          <w:szCs w:val="24"/>
          <w:lang w:val="en-US"/>
        </w:rPr>
      </w:pPr>
      <w:r w:rsidRPr="00D27826">
        <w:rPr>
          <w:rFonts w:ascii="Times New Roman" w:hAnsi="Times New Roman"/>
          <w:b/>
          <w:sz w:val="24"/>
          <w:szCs w:val="24"/>
          <w:lang w:val="en-US"/>
        </w:rPr>
        <w:t>PROBLEMS AND PROSPECTS OF SUSTAINABLE DEVELOPMENT OF THE FOREST COMPLEX OF THE NORTHERN REGION (BY THE EXAMPLE OF THE REPUBLIC OF KOMI)</w:t>
      </w:r>
    </w:p>
    <w:p w14:paraId="783EE3C3" w14:textId="77777777" w:rsidR="006D34CC" w:rsidRPr="004D7894" w:rsidRDefault="006D34CC" w:rsidP="001E54E9">
      <w:pPr>
        <w:spacing w:after="0" w:line="240" w:lineRule="auto"/>
        <w:jc w:val="center"/>
        <w:rPr>
          <w:rFonts w:ascii="Times New Roman" w:hAnsi="Times New Roman"/>
          <w:b/>
          <w:sz w:val="24"/>
          <w:szCs w:val="24"/>
          <w:lang w:val="en-US"/>
        </w:rPr>
      </w:pPr>
    </w:p>
    <w:p w14:paraId="1FB4A5EE" w14:textId="7732B435" w:rsidR="00CD633A" w:rsidRPr="00CD633A" w:rsidRDefault="00ED1FC7" w:rsidP="00CD633A">
      <w:pPr>
        <w:spacing w:after="0" w:line="240" w:lineRule="auto"/>
        <w:ind w:firstLine="709"/>
        <w:jc w:val="both"/>
        <w:rPr>
          <w:rFonts w:ascii="Times New Roman" w:hAnsi="Times New Roman"/>
          <w:sz w:val="24"/>
          <w:szCs w:val="24"/>
          <w:lang w:val="en-US"/>
        </w:rPr>
      </w:pPr>
      <w:r w:rsidRPr="00ED1FC7">
        <w:rPr>
          <w:rFonts w:ascii="Times New Roman" w:hAnsi="Times New Roman"/>
          <w:b/>
          <w:sz w:val="24"/>
          <w:szCs w:val="24"/>
          <w:lang w:val="en-US"/>
        </w:rPr>
        <w:t xml:space="preserve">Abstract. </w:t>
      </w:r>
      <w:r w:rsidR="00D27826" w:rsidRPr="00D27826">
        <w:rPr>
          <w:rFonts w:ascii="Times New Roman" w:hAnsi="Times New Roman"/>
          <w:bCs/>
          <w:sz w:val="24"/>
          <w:szCs w:val="24"/>
          <w:lang w:val="en-US"/>
        </w:rPr>
        <w:t>The paper deals with the issues of sustainable development of the forest complex of the Komi Republic, which becomes relevant against the background of the general depletion of forest resources and the need to ensure a long-term strategy for the raw material supply of existing and promising timber processing industries.</w:t>
      </w:r>
    </w:p>
    <w:p w14:paraId="704E5920" w14:textId="62B298D2" w:rsidR="00872944" w:rsidRPr="00872944" w:rsidRDefault="003468B2" w:rsidP="00872944">
      <w:pPr>
        <w:spacing w:after="0" w:line="240" w:lineRule="auto"/>
        <w:ind w:firstLine="709"/>
        <w:jc w:val="both"/>
        <w:rPr>
          <w:rFonts w:ascii="Times New Roman" w:hAnsi="Times New Roman"/>
          <w:sz w:val="24"/>
          <w:szCs w:val="24"/>
          <w:lang w:val="en-US"/>
        </w:rPr>
      </w:pPr>
      <w:r w:rsidRPr="0095008F">
        <w:rPr>
          <w:rFonts w:ascii="Times New Roman" w:hAnsi="Times New Roman"/>
          <w:b/>
          <w:sz w:val="24"/>
          <w:szCs w:val="24"/>
          <w:lang w:val="en-US"/>
        </w:rPr>
        <w:t>Keywords:</w:t>
      </w:r>
      <w:r w:rsidR="00D27826">
        <w:rPr>
          <w:rFonts w:ascii="Times New Roman" w:hAnsi="Times New Roman"/>
          <w:sz w:val="24"/>
          <w:szCs w:val="24"/>
          <w:lang w:val="en-US"/>
        </w:rPr>
        <w:t xml:space="preserve"> </w:t>
      </w:r>
      <w:r w:rsidR="00D27826" w:rsidRPr="00D27826">
        <w:rPr>
          <w:rFonts w:ascii="Times New Roman" w:hAnsi="Times New Roman"/>
          <w:sz w:val="24"/>
          <w:szCs w:val="24"/>
          <w:lang w:val="en-US"/>
        </w:rPr>
        <w:t>sustainable development, forest complex, deforestation, forest management, forest resources, regional economy.</w:t>
      </w:r>
    </w:p>
    <w:p w14:paraId="08BE0D46" w14:textId="77777777" w:rsidR="00ED1FC7" w:rsidRPr="004B78FC" w:rsidRDefault="00ED1FC7" w:rsidP="00C8663D">
      <w:pPr>
        <w:spacing w:after="0" w:line="240" w:lineRule="auto"/>
        <w:ind w:firstLine="709"/>
        <w:jc w:val="both"/>
        <w:rPr>
          <w:rFonts w:ascii="Times New Roman" w:hAnsi="Times New Roman"/>
          <w:b/>
          <w:sz w:val="24"/>
          <w:szCs w:val="24"/>
          <w:lang w:val="en-US"/>
        </w:rPr>
      </w:pPr>
    </w:p>
    <w:p w14:paraId="7E0FF897" w14:textId="77777777" w:rsidR="008D379A" w:rsidRPr="004B78FC" w:rsidRDefault="008D379A" w:rsidP="00C8663D">
      <w:pPr>
        <w:spacing w:after="0" w:line="240" w:lineRule="auto"/>
        <w:ind w:firstLine="709"/>
        <w:jc w:val="center"/>
        <w:rPr>
          <w:rFonts w:ascii="Times New Roman" w:hAnsi="Times New Roman"/>
          <w:b/>
          <w:sz w:val="24"/>
          <w:szCs w:val="24"/>
          <w:lang w:val="en-US"/>
        </w:rPr>
      </w:pPr>
      <w:r w:rsidRPr="00196BD9">
        <w:rPr>
          <w:rFonts w:ascii="Times New Roman" w:hAnsi="Times New Roman"/>
          <w:b/>
          <w:sz w:val="24"/>
          <w:szCs w:val="24"/>
          <w:lang w:val="en-US"/>
        </w:rPr>
        <w:t>About the author</w:t>
      </w:r>
      <w:r w:rsidR="00CD633A">
        <w:rPr>
          <w:rFonts w:ascii="Times New Roman" w:hAnsi="Times New Roman"/>
          <w:b/>
          <w:sz w:val="24"/>
          <w:szCs w:val="24"/>
          <w:lang w:val="en-US"/>
        </w:rPr>
        <w:t>s</w:t>
      </w:r>
    </w:p>
    <w:p w14:paraId="1084F638" w14:textId="572EE83B" w:rsidR="00D27826" w:rsidRPr="00D27826" w:rsidRDefault="00D27826" w:rsidP="00D27826">
      <w:pPr>
        <w:spacing w:after="0" w:line="240" w:lineRule="auto"/>
        <w:ind w:firstLine="709"/>
        <w:jc w:val="both"/>
        <w:rPr>
          <w:rFonts w:ascii="Times New Roman" w:hAnsi="Times New Roman"/>
          <w:sz w:val="24"/>
          <w:szCs w:val="24"/>
          <w:lang w:val="en-US"/>
        </w:rPr>
      </w:pPr>
      <w:r>
        <w:rPr>
          <w:rFonts w:ascii="Times New Roman" w:hAnsi="Times New Roman"/>
          <w:sz w:val="24"/>
          <w:szCs w:val="24"/>
          <w:lang w:val="en-US"/>
        </w:rPr>
        <w:t xml:space="preserve">Noskov Vladimir Alexandrovich </w:t>
      </w:r>
      <w:r w:rsidR="0056333E" w:rsidRPr="0056333E">
        <w:rPr>
          <w:rFonts w:ascii="Times New Roman" w:hAnsi="Times New Roman"/>
          <w:sz w:val="24"/>
          <w:szCs w:val="24"/>
          <w:lang w:val="en-US"/>
        </w:rPr>
        <w:t xml:space="preserve">(Russia, </w:t>
      </w:r>
      <w:r>
        <w:rPr>
          <w:rFonts w:ascii="Times New Roman" w:hAnsi="Times New Roman"/>
          <w:sz w:val="24"/>
          <w:szCs w:val="24"/>
          <w:lang w:val="en-US"/>
        </w:rPr>
        <w:t>Syktyvkar</w:t>
      </w:r>
      <w:r w:rsidR="0056333E" w:rsidRPr="0056333E">
        <w:rPr>
          <w:rFonts w:ascii="Times New Roman" w:hAnsi="Times New Roman"/>
          <w:sz w:val="24"/>
          <w:szCs w:val="24"/>
          <w:lang w:val="en-US"/>
        </w:rPr>
        <w:t>) –</w:t>
      </w:r>
      <w:r w:rsidR="0056333E" w:rsidRPr="0056333E">
        <w:rPr>
          <w:rFonts w:ascii="Times New Roman" w:hAnsi="Times New Roman"/>
          <w:sz w:val="24"/>
          <w:szCs w:val="24"/>
          <w:lang w:val="en"/>
        </w:rPr>
        <w:t xml:space="preserve"> </w:t>
      </w:r>
      <w:r w:rsidR="005524F2">
        <w:rPr>
          <w:rFonts w:ascii="Times New Roman" w:hAnsi="Times New Roman"/>
          <w:sz w:val="24"/>
          <w:szCs w:val="24"/>
          <w:lang w:val="en"/>
        </w:rPr>
        <w:t>R</w:t>
      </w:r>
      <w:r w:rsidR="0056333E" w:rsidRPr="0056333E">
        <w:rPr>
          <w:rFonts w:ascii="Times New Roman" w:hAnsi="Times New Roman"/>
          <w:sz w:val="24"/>
          <w:szCs w:val="24"/>
          <w:lang w:val="en"/>
        </w:rPr>
        <w:t xml:space="preserve">esearcher, </w:t>
      </w:r>
      <w:r w:rsidRPr="00D27826">
        <w:rPr>
          <w:rFonts w:ascii="Times New Roman" w:hAnsi="Times New Roman"/>
          <w:sz w:val="24"/>
          <w:szCs w:val="24"/>
          <w:lang w:val="en-US"/>
        </w:rPr>
        <w:t>Laboratory of Environmental Economics, Institute for Socio-Economic</w:t>
      </w:r>
      <w:r>
        <w:rPr>
          <w:rFonts w:ascii="Times New Roman" w:hAnsi="Times New Roman"/>
          <w:sz w:val="24"/>
          <w:szCs w:val="24"/>
          <w:lang w:val="en-US"/>
        </w:rPr>
        <w:t xml:space="preserve"> a</w:t>
      </w:r>
      <w:r w:rsidRPr="00D27826">
        <w:rPr>
          <w:rFonts w:ascii="Times New Roman" w:hAnsi="Times New Roman"/>
          <w:sz w:val="24"/>
          <w:szCs w:val="24"/>
          <w:lang w:val="en-US"/>
        </w:rPr>
        <w:t>nd</w:t>
      </w:r>
      <w:r>
        <w:rPr>
          <w:rFonts w:ascii="Times New Roman" w:hAnsi="Times New Roman"/>
          <w:sz w:val="24"/>
          <w:szCs w:val="24"/>
          <w:lang w:val="en-US"/>
        </w:rPr>
        <w:t xml:space="preserve"> </w:t>
      </w:r>
      <w:r w:rsidRPr="00D27826">
        <w:rPr>
          <w:rFonts w:ascii="Times New Roman" w:hAnsi="Times New Roman"/>
          <w:sz w:val="24"/>
          <w:szCs w:val="24"/>
          <w:lang w:val="en-US"/>
        </w:rPr>
        <w:t>Energy</w:t>
      </w:r>
      <w:r>
        <w:rPr>
          <w:rFonts w:ascii="Times New Roman" w:hAnsi="Times New Roman"/>
          <w:sz w:val="24"/>
          <w:szCs w:val="24"/>
          <w:lang w:val="en-US"/>
        </w:rPr>
        <w:t xml:space="preserve"> P</w:t>
      </w:r>
      <w:r w:rsidRPr="00D27826">
        <w:rPr>
          <w:rFonts w:ascii="Times New Roman" w:hAnsi="Times New Roman"/>
          <w:sz w:val="24"/>
          <w:szCs w:val="24"/>
          <w:lang w:val="en-US"/>
        </w:rPr>
        <w:t>roblems</w:t>
      </w:r>
      <w:r>
        <w:rPr>
          <w:rFonts w:ascii="Times New Roman" w:hAnsi="Times New Roman"/>
          <w:sz w:val="24"/>
          <w:szCs w:val="24"/>
          <w:lang w:val="en-US"/>
        </w:rPr>
        <w:t xml:space="preserve"> o</w:t>
      </w:r>
      <w:r w:rsidRPr="00D27826">
        <w:rPr>
          <w:rFonts w:ascii="Times New Roman" w:hAnsi="Times New Roman"/>
          <w:sz w:val="24"/>
          <w:szCs w:val="24"/>
          <w:lang w:val="en-US"/>
        </w:rPr>
        <w:t>f</w:t>
      </w:r>
      <w:r>
        <w:rPr>
          <w:rFonts w:ascii="Times New Roman" w:hAnsi="Times New Roman"/>
          <w:sz w:val="24"/>
          <w:szCs w:val="24"/>
          <w:lang w:val="en-US"/>
        </w:rPr>
        <w:t xml:space="preserve"> t</w:t>
      </w:r>
      <w:r w:rsidRPr="00D27826">
        <w:rPr>
          <w:rFonts w:ascii="Times New Roman" w:hAnsi="Times New Roman"/>
          <w:sz w:val="24"/>
          <w:szCs w:val="24"/>
          <w:lang w:val="en-US"/>
        </w:rPr>
        <w:t>he</w:t>
      </w:r>
      <w:r>
        <w:rPr>
          <w:rFonts w:ascii="Times New Roman" w:hAnsi="Times New Roman"/>
          <w:sz w:val="24"/>
          <w:szCs w:val="24"/>
          <w:lang w:val="en-US"/>
        </w:rPr>
        <w:t xml:space="preserve"> </w:t>
      </w:r>
      <w:r w:rsidRPr="00D27826">
        <w:rPr>
          <w:rFonts w:ascii="Times New Roman" w:hAnsi="Times New Roman"/>
          <w:sz w:val="24"/>
          <w:szCs w:val="24"/>
          <w:lang w:val="en-US"/>
        </w:rPr>
        <w:t>North</w:t>
      </w:r>
      <w:r>
        <w:rPr>
          <w:rFonts w:ascii="Times New Roman" w:hAnsi="Times New Roman"/>
          <w:sz w:val="24"/>
          <w:szCs w:val="24"/>
          <w:lang w:val="en-US"/>
        </w:rPr>
        <w:t xml:space="preserve"> o</w:t>
      </w:r>
      <w:r w:rsidRPr="00D27826">
        <w:rPr>
          <w:rFonts w:ascii="Times New Roman" w:hAnsi="Times New Roman"/>
          <w:sz w:val="24"/>
          <w:szCs w:val="24"/>
          <w:lang w:val="en-US"/>
        </w:rPr>
        <w:t>f</w:t>
      </w:r>
      <w:r>
        <w:rPr>
          <w:rFonts w:ascii="Times New Roman" w:hAnsi="Times New Roman"/>
          <w:sz w:val="24"/>
          <w:szCs w:val="24"/>
          <w:lang w:val="en-US"/>
        </w:rPr>
        <w:t xml:space="preserve"> </w:t>
      </w:r>
      <w:r w:rsidRPr="00D27826">
        <w:rPr>
          <w:rFonts w:ascii="Times New Roman" w:hAnsi="Times New Roman"/>
          <w:sz w:val="24"/>
          <w:szCs w:val="24"/>
          <w:lang w:val="en-US"/>
        </w:rPr>
        <w:t>Komi</w:t>
      </w:r>
      <w:r>
        <w:rPr>
          <w:rFonts w:ascii="Times New Roman" w:hAnsi="Times New Roman"/>
          <w:sz w:val="24"/>
          <w:szCs w:val="24"/>
          <w:lang w:val="en-US"/>
        </w:rPr>
        <w:t xml:space="preserve"> </w:t>
      </w:r>
      <w:r w:rsidRPr="00D27826">
        <w:rPr>
          <w:rFonts w:ascii="Times New Roman" w:hAnsi="Times New Roman"/>
          <w:sz w:val="24"/>
          <w:szCs w:val="24"/>
          <w:lang w:val="en-US"/>
        </w:rPr>
        <w:t>Science</w:t>
      </w:r>
      <w:r>
        <w:rPr>
          <w:rFonts w:ascii="Times New Roman" w:hAnsi="Times New Roman"/>
          <w:sz w:val="24"/>
          <w:szCs w:val="24"/>
          <w:lang w:val="en-US"/>
        </w:rPr>
        <w:t xml:space="preserve"> </w:t>
      </w:r>
      <w:r w:rsidRPr="00D27826">
        <w:rPr>
          <w:rFonts w:ascii="Times New Roman" w:hAnsi="Times New Roman"/>
          <w:sz w:val="24"/>
          <w:szCs w:val="24"/>
          <w:lang w:val="en-US"/>
        </w:rPr>
        <w:t>Centre</w:t>
      </w:r>
      <w:r>
        <w:rPr>
          <w:rFonts w:ascii="Times New Roman" w:hAnsi="Times New Roman"/>
          <w:sz w:val="24"/>
          <w:szCs w:val="24"/>
          <w:lang w:val="en-US"/>
        </w:rPr>
        <w:t xml:space="preserve"> </w:t>
      </w:r>
      <w:r w:rsidRPr="00D27826">
        <w:rPr>
          <w:rFonts w:ascii="Times New Roman" w:hAnsi="Times New Roman"/>
          <w:sz w:val="24"/>
          <w:szCs w:val="24"/>
          <w:lang w:val="en-US"/>
        </w:rPr>
        <w:t>of the Ural Branch of the R</w:t>
      </w:r>
      <w:r w:rsidRPr="00D27826">
        <w:rPr>
          <w:rFonts w:ascii="Times New Roman" w:hAnsi="Times New Roman"/>
          <w:sz w:val="24"/>
          <w:szCs w:val="24"/>
        </w:rPr>
        <w:t>А</w:t>
      </w:r>
      <w:r w:rsidRPr="00D27826">
        <w:rPr>
          <w:rFonts w:ascii="Times New Roman" w:hAnsi="Times New Roman"/>
          <w:sz w:val="24"/>
          <w:szCs w:val="24"/>
          <w:lang w:val="en-US"/>
        </w:rPr>
        <w:t>S; (26, Kommunisticheskaya st., Syktyvkar, </w:t>
      </w:r>
      <w:r w:rsidR="00D866C8">
        <w:rPr>
          <w:rFonts w:ascii="Times New Roman" w:hAnsi="Times New Roman"/>
          <w:sz w:val="24"/>
          <w:szCs w:val="24"/>
          <w:lang w:val="en-US"/>
        </w:rPr>
        <w:t>the Komi Republic, Russia, 167982</w:t>
      </w:r>
      <w:r w:rsidRPr="00D27826">
        <w:rPr>
          <w:rFonts w:ascii="Times New Roman" w:hAnsi="Times New Roman"/>
          <w:sz w:val="24"/>
          <w:szCs w:val="24"/>
          <w:lang w:val="en-US"/>
        </w:rPr>
        <w:t>; e-mail: </w:t>
      </w:r>
      <w:hyperlink r:id="rId9" w:history="1">
        <w:r w:rsidR="00D866C8" w:rsidRPr="00DA0278">
          <w:rPr>
            <w:rStyle w:val="a6"/>
            <w:rFonts w:ascii="Times New Roman" w:hAnsi="Times New Roman"/>
            <w:sz w:val="24"/>
            <w:szCs w:val="24"/>
            <w:lang w:val="en-US"/>
          </w:rPr>
          <w:t>rubin35@yandex.ru</w:t>
        </w:r>
      </w:hyperlink>
    </w:p>
    <w:p w14:paraId="15276A03" w14:textId="77777777" w:rsidR="00D27826" w:rsidRDefault="00D27826" w:rsidP="003F316C">
      <w:pPr>
        <w:spacing w:after="0" w:line="240" w:lineRule="auto"/>
        <w:ind w:firstLine="709"/>
        <w:jc w:val="both"/>
        <w:rPr>
          <w:rFonts w:ascii="Times New Roman" w:hAnsi="Times New Roman"/>
          <w:sz w:val="24"/>
          <w:szCs w:val="24"/>
          <w:lang w:val="en-US"/>
        </w:rPr>
      </w:pPr>
    </w:p>
    <w:p w14:paraId="53205535" w14:textId="77777777" w:rsidR="00B11929" w:rsidRPr="006B0DC6" w:rsidRDefault="00BF798B" w:rsidP="00C8663D">
      <w:pPr>
        <w:spacing w:after="0" w:line="240" w:lineRule="auto"/>
        <w:jc w:val="center"/>
        <w:rPr>
          <w:rFonts w:ascii="Times New Roman" w:hAnsi="Times New Roman"/>
          <w:b/>
          <w:sz w:val="24"/>
          <w:szCs w:val="24"/>
          <w:lang w:val="en-US"/>
        </w:rPr>
      </w:pPr>
      <w:r>
        <w:rPr>
          <w:rFonts w:ascii="Times New Roman" w:hAnsi="Times New Roman"/>
          <w:b/>
          <w:sz w:val="24"/>
          <w:szCs w:val="24"/>
          <w:lang w:val="en-US"/>
        </w:rPr>
        <w:t>References</w:t>
      </w:r>
    </w:p>
    <w:p w14:paraId="1A71BAEE" w14:textId="77777777" w:rsidR="00B11929" w:rsidRPr="006B0DC6" w:rsidRDefault="00B11929" w:rsidP="00C8663D">
      <w:pPr>
        <w:spacing w:after="0" w:line="240" w:lineRule="auto"/>
        <w:ind w:firstLine="709"/>
        <w:jc w:val="center"/>
        <w:rPr>
          <w:rFonts w:ascii="Times New Roman" w:hAnsi="Times New Roman"/>
          <w:b/>
          <w:sz w:val="24"/>
          <w:szCs w:val="24"/>
          <w:lang w:val="en-US"/>
        </w:rPr>
      </w:pPr>
    </w:p>
    <w:p w14:paraId="4B69AC81" w14:textId="5A35E640" w:rsidR="00775E4B" w:rsidRPr="00775E4B" w:rsidRDefault="00775E4B" w:rsidP="00775E4B">
      <w:pPr>
        <w:pStyle w:val="a3"/>
        <w:ind w:firstLine="709"/>
        <w:jc w:val="both"/>
        <w:rPr>
          <w:rFonts w:ascii="Times New Roman" w:hAnsi="Times New Roman"/>
          <w:sz w:val="24"/>
          <w:szCs w:val="24"/>
          <w:lang w:val="en-US"/>
        </w:rPr>
      </w:pPr>
      <w:r w:rsidRPr="00775E4B">
        <w:rPr>
          <w:rFonts w:ascii="Times New Roman" w:hAnsi="Times New Roman"/>
          <w:sz w:val="24"/>
          <w:szCs w:val="24"/>
          <w:lang w:val="en-US"/>
        </w:rPr>
        <w:t>1. Kashin V.I. Natural resources as part of the national wealth of Russia</w:t>
      </w:r>
      <w:r>
        <w:rPr>
          <w:rFonts w:ascii="Times New Roman" w:hAnsi="Times New Roman"/>
          <w:sz w:val="24"/>
          <w:szCs w:val="24"/>
          <w:lang w:val="en-US"/>
        </w:rPr>
        <w:t>.</w:t>
      </w:r>
      <w:r w:rsidRPr="00775E4B">
        <w:rPr>
          <w:rFonts w:ascii="Times New Roman" w:hAnsi="Times New Roman"/>
          <w:sz w:val="24"/>
          <w:szCs w:val="24"/>
          <w:lang w:val="en-US"/>
        </w:rPr>
        <w:t xml:space="preserve"> </w:t>
      </w:r>
      <w:r w:rsidRPr="00775E4B">
        <w:rPr>
          <w:rFonts w:ascii="Times New Roman" w:hAnsi="Times New Roman"/>
          <w:i/>
          <w:iCs/>
          <w:sz w:val="24"/>
          <w:szCs w:val="24"/>
          <w:lang w:val="en-US"/>
        </w:rPr>
        <w:t>Use and protection of natural resources in Russia</w:t>
      </w:r>
      <w:r>
        <w:rPr>
          <w:rFonts w:ascii="Times New Roman" w:hAnsi="Times New Roman"/>
          <w:sz w:val="24"/>
          <w:szCs w:val="24"/>
          <w:lang w:val="en-US"/>
        </w:rPr>
        <w:t>,</w:t>
      </w:r>
      <w:r w:rsidRPr="00775E4B">
        <w:rPr>
          <w:rFonts w:ascii="Times New Roman" w:hAnsi="Times New Roman"/>
          <w:sz w:val="24"/>
          <w:szCs w:val="24"/>
          <w:lang w:val="en-US"/>
        </w:rPr>
        <w:t xml:space="preserve"> 2009</w:t>
      </w:r>
      <w:r>
        <w:rPr>
          <w:rFonts w:ascii="Times New Roman" w:hAnsi="Times New Roman"/>
          <w:sz w:val="24"/>
          <w:szCs w:val="24"/>
          <w:lang w:val="en-US"/>
        </w:rPr>
        <w:t>,</w:t>
      </w:r>
      <w:r w:rsidRPr="00775E4B">
        <w:rPr>
          <w:rFonts w:ascii="Times New Roman" w:hAnsi="Times New Roman"/>
          <w:sz w:val="24"/>
          <w:szCs w:val="24"/>
          <w:lang w:val="en-US"/>
        </w:rPr>
        <w:t xml:space="preserve"> No. 5</w:t>
      </w:r>
      <w:r>
        <w:rPr>
          <w:rFonts w:ascii="Times New Roman" w:hAnsi="Times New Roman"/>
          <w:sz w:val="24"/>
          <w:szCs w:val="24"/>
          <w:lang w:val="en-US"/>
        </w:rPr>
        <w:t>,</w:t>
      </w:r>
      <w:r w:rsidRPr="00775E4B">
        <w:rPr>
          <w:rFonts w:ascii="Times New Roman" w:hAnsi="Times New Roman"/>
          <w:sz w:val="24"/>
          <w:szCs w:val="24"/>
          <w:lang w:val="en-US"/>
        </w:rPr>
        <w:t xml:space="preserve"> </w:t>
      </w:r>
      <w:r>
        <w:rPr>
          <w:rFonts w:ascii="Times New Roman" w:hAnsi="Times New Roman"/>
          <w:sz w:val="24"/>
          <w:szCs w:val="24"/>
          <w:lang w:val="en-US"/>
        </w:rPr>
        <w:t>pp</w:t>
      </w:r>
      <w:r w:rsidRPr="00775E4B">
        <w:rPr>
          <w:rFonts w:ascii="Times New Roman" w:hAnsi="Times New Roman"/>
          <w:sz w:val="24"/>
          <w:szCs w:val="24"/>
          <w:lang w:val="en-US"/>
        </w:rPr>
        <w:t>. 3-7.</w:t>
      </w:r>
    </w:p>
    <w:p w14:paraId="300BAB61" w14:textId="77777777" w:rsidR="00775E4B" w:rsidRPr="00775E4B" w:rsidRDefault="00775E4B" w:rsidP="00775E4B">
      <w:pPr>
        <w:pStyle w:val="a3"/>
        <w:ind w:firstLine="709"/>
        <w:jc w:val="both"/>
        <w:rPr>
          <w:rFonts w:ascii="Times New Roman" w:hAnsi="Times New Roman"/>
          <w:sz w:val="24"/>
          <w:szCs w:val="24"/>
          <w:lang w:val="en-US"/>
        </w:rPr>
      </w:pPr>
      <w:r w:rsidRPr="00775E4B">
        <w:rPr>
          <w:rFonts w:ascii="Times New Roman" w:hAnsi="Times New Roman"/>
          <w:sz w:val="24"/>
          <w:szCs w:val="24"/>
          <w:lang w:val="en-US"/>
        </w:rPr>
        <w:t>2. Forecast for the development of the forest sector of the Russian Federation until 2030. Food and Agriculture Organization of the United Nations. 2012. [Electronic resource]. – URL: http://www.fao.org/docrep/016/i3020r/i3020r00.pdf (accessed 03/19/2023).</w:t>
      </w:r>
    </w:p>
    <w:p w14:paraId="15860DAC" w14:textId="094E5481" w:rsidR="00775E4B" w:rsidRDefault="00775E4B" w:rsidP="00775E4B">
      <w:pPr>
        <w:pStyle w:val="a3"/>
        <w:ind w:firstLine="709"/>
        <w:jc w:val="both"/>
        <w:rPr>
          <w:rFonts w:ascii="Times New Roman" w:hAnsi="Times New Roman"/>
          <w:sz w:val="24"/>
          <w:szCs w:val="24"/>
          <w:lang w:val="en-US"/>
        </w:rPr>
      </w:pPr>
      <w:r w:rsidRPr="00775E4B">
        <w:rPr>
          <w:rFonts w:ascii="Times New Roman" w:hAnsi="Times New Roman"/>
          <w:sz w:val="24"/>
          <w:szCs w:val="24"/>
          <w:lang w:val="en-US"/>
        </w:rPr>
        <w:t>3. Shishelov M.A., Noskov V.A. Trends and prospects for the development of the forestry sector of the Komi Republic</w:t>
      </w:r>
      <w:r w:rsidR="007838E5">
        <w:rPr>
          <w:rFonts w:ascii="Times New Roman" w:hAnsi="Times New Roman"/>
          <w:sz w:val="24"/>
          <w:szCs w:val="24"/>
          <w:lang w:val="en-US"/>
        </w:rPr>
        <w:t>.</w:t>
      </w:r>
      <w:r w:rsidRPr="00775E4B">
        <w:rPr>
          <w:rFonts w:ascii="Times New Roman" w:hAnsi="Times New Roman"/>
          <w:sz w:val="24"/>
          <w:szCs w:val="24"/>
          <w:lang w:val="en-US"/>
        </w:rPr>
        <w:t xml:space="preserve"> </w:t>
      </w:r>
      <w:r w:rsidRPr="007838E5">
        <w:rPr>
          <w:rFonts w:ascii="Times New Roman" w:hAnsi="Times New Roman"/>
          <w:i/>
          <w:iCs/>
          <w:sz w:val="24"/>
          <w:szCs w:val="24"/>
          <w:lang w:val="en-US"/>
        </w:rPr>
        <w:t>Regional Economics: Theory and Practice</w:t>
      </w:r>
      <w:r w:rsidR="007838E5">
        <w:rPr>
          <w:rFonts w:ascii="Times New Roman" w:hAnsi="Times New Roman"/>
          <w:sz w:val="24"/>
          <w:szCs w:val="24"/>
          <w:lang w:val="en-US"/>
        </w:rPr>
        <w:t>,</w:t>
      </w:r>
      <w:r w:rsidRPr="00775E4B">
        <w:rPr>
          <w:rFonts w:ascii="Times New Roman" w:hAnsi="Times New Roman"/>
          <w:sz w:val="24"/>
          <w:szCs w:val="24"/>
          <w:lang w:val="en-US"/>
        </w:rPr>
        <w:t xml:space="preserve"> 2018</w:t>
      </w:r>
      <w:r w:rsidR="007838E5">
        <w:rPr>
          <w:rFonts w:ascii="Times New Roman" w:hAnsi="Times New Roman"/>
          <w:sz w:val="24"/>
          <w:szCs w:val="24"/>
          <w:lang w:val="en-US"/>
        </w:rPr>
        <w:t>,</w:t>
      </w:r>
      <w:r w:rsidRPr="00775E4B">
        <w:rPr>
          <w:rFonts w:ascii="Times New Roman" w:hAnsi="Times New Roman"/>
          <w:sz w:val="24"/>
          <w:szCs w:val="24"/>
          <w:lang w:val="en-US"/>
        </w:rPr>
        <w:t xml:space="preserve"> Vol. 16, no. 2</w:t>
      </w:r>
      <w:r w:rsidR="007838E5">
        <w:rPr>
          <w:rFonts w:ascii="Times New Roman" w:hAnsi="Times New Roman"/>
          <w:sz w:val="24"/>
          <w:szCs w:val="24"/>
          <w:lang w:val="en-US"/>
        </w:rPr>
        <w:t>,</w:t>
      </w:r>
      <w:r w:rsidRPr="00775E4B">
        <w:rPr>
          <w:rFonts w:ascii="Times New Roman" w:hAnsi="Times New Roman"/>
          <w:sz w:val="24"/>
          <w:szCs w:val="24"/>
          <w:lang w:val="en-US"/>
        </w:rPr>
        <w:t xml:space="preserve"> </w:t>
      </w:r>
      <w:r w:rsidR="007838E5">
        <w:rPr>
          <w:rFonts w:ascii="Times New Roman" w:hAnsi="Times New Roman"/>
          <w:sz w:val="24"/>
          <w:szCs w:val="24"/>
          <w:lang w:val="en-US"/>
        </w:rPr>
        <w:t>pp</w:t>
      </w:r>
      <w:r w:rsidRPr="00775E4B">
        <w:rPr>
          <w:rFonts w:ascii="Times New Roman" w:hAnsi="Times New Roman"/>
          <w:sz w:val="24"/>
          <w:szCs w:val="24"/>
          <w:lang w:val="en-US"/>
        </w:rPr>
        <w:t>. 230–248. DOI: 10.24891/re.16.2.230.</w:t>
      </w:r>
    </w:p>
    <w:sectPr w:rsidR="00775E4B" w:rsidSect="00920B6B">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18B68E" w14:textId="77777777" w:rsidR="004A2E4F" w:rsidRDefault="004A2E4F" w:rsidP="00CF7A28">
      <w:pPr>
        <w:spacing w:after="0" w:line="240" w:lineRule="auto"/>
      </w:pPr>
      <w:r>
        <w:separator/>
      </w:r>
    </w:p>
  </w:endnote>
  <w:endnote w:type="continuationSeparator" w:id="0">
    <w:p w14:paraId="73ECF24D" w14:textId="77777777" w:rsidR="004A2E4F" w:rsidRDefault="004A2E4F" w:rsidP="00CF7A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48C2ED" w14:textId="77777777" w:rsidR="004A2E4F" w:rsidRDefault="004A2E4F" w:rsidP="00CF7A28">
      <w:pPr>
        <w:spacing w:after="0" w:line="240" w:lineRule="auto"/>
      </w:pPr>
      <w:r>
        <w:separator/>
      </w:r>
    </w:p>
  </w:footnote>
  <w:footnote w:type="continuationSeparator" w:id="0">
    <w:p w14:paraId="28FBF793" w14:textId="77777777" w:rsidR="004A2E4F" w:rsidRDefault="004A2E4F" w:rsidP="00CF7A28">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1A0C"/>
    <w:rsid w:val="00002810"/>
    <w:rsid w:val="00003ACE"/>
    <w:rsid w:val="00003D54"/>
    <w:rsid w:val="00003DD3"/>
    <w:rsid w:val="000070B8"/>
    <w:rsid w:val="000131AE"/>
    <w:rsid w:val="000135C5"/>
    <w:rsid w:val="00014B33"/>
    <w:rsid w:val="00020CAF"/>
    <w:rsid w:val="00024080"/>
    <w:rsid w:val="00033AB0"/>
    <w:rsid w:val="00036F7D"/>
    <w:rsid w:val="0004182A"/>
    <w:rsid w:val="00045671"/>
    <w:rsid w:val="00045C4E"/>
    <w:rsid w:val="00053CFB"/>
    <w:rsid w:val="000555DE"/>
    <w:rsid w:val="000568E6"/>
    <w:rsid w:val="0005760D"/>
    <w:rsid w:val="00057913"/>
    <w:rsid w:val="00057FC6"/>
    <w:rsid w:val="00063462"/>
    <w:rsid w:val="000634CC"/>
    <w:rsid w:val="00067743"/>
    <w:rsid w:val="00070BF1"/>
    <w:rsid w:val="00080A85"/>
    <w:rsid w:val="00085996"/>
    <w:rsid w:val="00085B82"/>
    <w:rsid w:val="00091AF9"/>
    <w:rsid w:val="000954C9"/>
    <w:rsid w:val="00095BDC"/>
    <w:rsid w:val="00096B8D"/>
    <w:rsid w:val="000A22AE"/>
    <w:rsid w:val="000A2BF8"/>
    <w:rsid w:val="000B1745"/>
    <w:rsid w:val="000B6B92"/>
    <w:rsid w:val="000B7676"/>
    <w:rsid w:val="000C013C"/>
    <w:rsid w:val="000C48B1"/>
    <w:rsid w:val="000C6416"/>
    <w:rsid w:val="000D29C1"/>
    <w:rsid w:val="000D4975"/>
    <w:rsid w:val="000D4F8D"/>
    <w:rsid w:val="000D4FEC"/>
    <w:rsid w:val="000F7E97"/>
    <w:rsid w:val="00102E25"/>
    <w:rsid w:val="00114D9A"/>
    <w:rsid w:val="0011647E"/>
    <w:rsid w:val="00116B25"/>
    <w:rsid w:val="00116F35"/>
    <w:rsid w:val="00117152"/>
    <w:rsid w:val="00120D7A"/>
    <w:rsid w:val="001229C7"/>
    <w:rsid w:val="00122B77"/>
    <w:rsid w:val="001248FA"/>
    <w:rsid w:val="00127E18"/>
    <w:rsid w:val="0013223A"/>
    <w:rsid w:val="00141FE3"/>
    <w:rsid w:val="00146178"/>
    <w:rsid w:val="001474E6"/>
    <w:rsid w:val="00154619"/>
    <w:rsid w:val="00154942"/>
    <w:rsid w:val="001552CA"/>
    <w:rsid w:val="0015760A"/>
    <w:rsid w:val="001607D4"/>
    <w:rsid w:val="00162A75"/>
    <w:rsid w:val="0016385D"/>
    <w:rsid w:val="00166AC5"/>
    <w:rsid w:val="00172AAE"/>
    <w:rsid w:val="00181A0C"/>
    <w:rsid w:val="00181FC0"/>
    <w:rsid w:val="001917E0"/>
    <w:rsid w:val="001A2624"/>
    <w:rsid w:val="001B2AF8"/>
    <w:rsid w:val="001B3554"/>
    <w:rsid w:val="001B441B"/>
    <w:rsid w:val="001B6CB4"/>
    <w:rsid w:val="001C04AF"/>
    <w:rsid w:val="001C219A"/>
    <w:rsid w:val="001C2EDE"/>
    <w:rsid w:val="001C478C"/>
    <w:rsid w:val="001D110D"/>
    <w:rsid w:val="001D6A10"/>
    <w:rsid w:val="001E1804"/>
    <w:rsid w:val="001E2D93"/>
    <w:rsid w:val="001E3C96"/>
    <w:rsid w:val="001E54E9"/>
    <w:rsid w:val="001F3743"/>
    <w:rsid w:val="001F43FB"/>
    <w:rsid w:val="002020FA"/>
    <w:rsid w:val="00204DB6"/>
    <w:rsid w:val="00211772"/>
    <w:rsid w:val="002222D4"/>
    <w:rsid w:val="002223F1"/>
    <w:rsid w:val="0022364D"/>
    <w:rsid w:val="0022764F"/>
    <w:rsid w:val="00231CB1"/>
    <w:rsid w:val="002365AF"/>
    <w:rsid w:val="0024061F"/>
    <w:rsid w:val="002419E3"/>
    <w:rsid w:val="002501B1"/>
    <w:rsid w:val="002505CA"/>
    <w:rsid w:val="00256D2F"/>
    <w:rsid w:val="00264ABE"/>
    <w:rsid w:val="00267274"/>
    <w:rsid w:val="00273085"/>
    <w:rsid w:val="0027703F"/>
    <w:rsid w:val="00277E13"/>
    <w:rsid w:val="00277E5E"/>
    <w:rsid w:val="00281283"/>
    <w:rsid w:val="00284E25"/>
    <w:rsid w:val="002859B1"/>
    <w:rsid w:val="0029663D"/>
    <w:rsid w:val="00296B54"/>
    <w:rsid w:val="002A3191"/>
    <w:rsid w:val="002B6D4A"/>
    <w:rsid w:val="002D2293"/>
    <w:rsid w:val="002D2535"/>
    <w:rsid w:val="002E2D46"/>
    <w:rsid w:val="002E3A31"/>
    <w:rsid w:val="002E70C4"/>
    <w:rsid w:val="00302B6F"/>
    <w:rsid w:val="00302E14"/>
    <w:rsid w:val="003102EB"/>
    <w:rsid w:val="00310F6A"/>
    <w:rsid w:val="003121E9"/>
    <w:rsid w:val="003169CB"/>
    <w:rsid w:val="003308AA"/>
    <w:rsid w:val="00333AE5"/>
    <w:rsid w:val="0033502D"/>
    <w:rsid w:val="003357C4"/>
    <w:rsid w:val="00340802"/>
    <w:rsid w:val="00344793"/>
    <w:rsid w:val="003468B2"/>
    <w:rsid w:val="003512FD"/>
    <w:rsid w:val="00355C7F"/>
    <w:rsid w:val="003612BA"/>
    <w:rsid w:val="00362BF5"/>
    <w:rsid w:val="0036404C"/>
    <w:rsid w:val="00365016"/>
    <w:rsid w:val="003661D0"/>
    <w:rsid w:val="003732DC"/>
    <w:rsid w:val="003748D2"/>
    <w:rsid w:val="00374AD4"/>
    <w:rsid w:val="00380533"/>
    <w:rsid w:val="003865F4"/>
    <w:rsid w:val="00392C21"/>
    <w:rsid w:val="003934C9"/>
    <w:rsid w:val="00394738"/>
    <w:rsid w:val="003955E5"/>
    <w:rsid w:val="003A65B6"/>
    <w:rsid w:val="003A6F9A"/>
    <w:rsid w:val="003A78D1"/>
    <w:rsid w:val="003A796F"/>
    <w:rsid w:val="003B2A2A"/>
    <w:rsid w:val="003B5FF4"/>
    <w:rsid w:val="003B787B"/>
    <w:rsid w:val="003C14EC"/>
    <w:rsid w:val="003C3E7A"/>
    <w:rsid w:val="003C453E"/>
    <w:rsid w:val="003C76FA"/>
    <w:rsid w:val="003D0184"/>
    <w:rsid w:val="003D1C6D"/>
    <w:rsid w:val="003D407E"/>
    <w:rsid w:val="003D4425"/>
    <w:rsid w:val="003D55C2"/>
    <w:rsid w:val="003E0745"/>
    <w:rsid w:val="003E19A8"/>
    <w:rsid w:val="003E2EC7"/>
    <w:rsid w:val="003F0298"/>
    <w:rsid w:val="003F1385"/>
    <w:rsid w:val="003F316C"/>
    <w:rsid w:val="003F67BA"/>
    <w:rsid w:val="003F6FE6"/>
    <w:rsid w:val="00400DC1"/>
    <w:rsid w:val="00402BBC"/>
    <w:rsid w:val="00406A64"/>
    <w:rsid w:val="00410A06"/>
    <w:rsid w:val="0041345C"/>
    <w:rsid w:val="00413E10"/>
    <w:rsid w:val="00415E85"/>
    <w:rsid w:val="00416B71"/>
    <w:rsid w:val="004229BC"/>
    <w:rsid w:val="00424CEF"/>
    <w:rsid w:val="00425956"/>
    <w:rsid w:val="00426DEF"/>
    <w:rsid w:val="00430881"/>
    <w:rsid w:val="004330CC"/>
    <w:rsid w:val="00435DC2"/>
    <w:rsid w:val="00441504"/>
    <w:rsid w:val="004514BA"/>
    <w:rsid w:val="00456EAD"/>
    <w:rsid w:val="00462AEC"/>
    <w:rsid w:val="00463209"/>
    <w:rsid w:val="004650D3"/>
    <w:rsid w:val="00466EDE"/>
    <w:rsid w:val="00474940"/>
    <w:rsid w:val="004826F9"/>
    <w:rsid w:val="004909AD"/>
    <w:rsid w:val="0049336D"/>
    <w:rsid w:val="004A0E75"/>
    <w:rsid w:val="004A2E4F"/>
    <w:rsid w:val="004A3D06"/>
    <w:rsid w:val="004A3E2C"/>
    <w:rsid w:val="004A4627"/>
    <w:rsid w:val="004A6379"/>
    <w:rsid w:val="004B5199"/>
    <w:rsid w:val="004B78FC"/>
    <w:rsid w:val="004C60BF"/>
    <w:rsid w:val="004C7F1F"/>
    <w:rsid w:val="004D0DA3"/>
    <w:rsid w:val="004D2781"/>
    <w:rsid w:val="004D35C6"/>
    <w:rsid w:val="004D67BC"/>
    <w:rsid w:val="004D69E8"/>
    <w:rsid w:val="004D7894"/>
    <w:rsid w:val="004E173A"/>
    <w:rsid w:val="004E1A02"/>
    <w:rsid w:val="004E354D"/>
    <w:rsid w:val="00501C76"/>
    <w:rsid w:val="00503750"/>
    <w:rsid w:val="005063CC"/>
    <w:rsid w:val="00507123"/>
    <w:rsid w:val="005100EE"/>
    <w:rsid w:val="00512168"/>
    <w:rsid w:val="005153C4"/>
    <w:rsid w:val="00517D4E"/>
    <w:rsid w:val="00520570"/>
    <w:rsid w:val="005255B8"/>
    <w:rsid w:val="00531021"/>
    <w:rsid w:val="00536218"/>
    <w:rsid w:val="00540218"/>
    <w:rsid w:val="005415D7"/>
    <w:rsid w:val="005423D2"/>
    <w:rsid w:val="00542535"/>
    <w:rsid w:val="00546C8F"/>
    <w:rsid w:val="005524F2"/>
    <w:rsid w:val="00555F63"/>
    <w:rsid w:val="005616BB"/>
    <w:rsid w:val="00562985"/>
    <w:rsid w:val="0056333E"/>
    <w:rsid w:val="00566C44"/>
    <w:rsid w:val="00576681"/>
    <w:rsid w:val="00582EA7"/>
    <w:rsid w:val="00583ECB"/>
    <w:rsid w:val="0058741B"/>
    <w:rsid w:val="00587D28"/>
    <w:rsid w:val="005970CE"/>
    <w:rsid w:val="005A301C"/>
    <w:rsid w:val="005A5E70"/>
    <w:rsid w:val="005A6AEA"/>
    <w:rsid w:val="005B7559"/>
    <w:rsid w:val="005C6AF6"/>
    <w:rsid w:val="005D26C2"/>
    <w:rsid w:val="005D49DF"/>
    <w:rsid w:val="005D4F15"/>
    <w:rsid w:val="005D7652"/>
    <w:rsid w:val="005E3529"/>
    <w:rsid w:val="005E40BD"/>
    <w:rsid w:val="005E7014"/>
    <w:rsid w:val="005F3BE3"/>
    <w:rsid w:val="00606506"/>
    <w:rsid w:val="0061227A"/>
    <w:rsid w:val="006134CB"/>
    <w:rsid w:val="006264A5"/>
    <w:rsid w:val="00641EB1"/>
    <w:rsid w:val="00653F5E"/>
    <w:rsid w:val="0066356F"/>
    <w:rsid w:val="006658BE"/>
    <w:rsid w:val="006673B4"/>
    <w:rsid w:val="006707F9"/>
    <w:rsid w:val="00670AE5"/>
    <w:rsid w:val="00670FD0"/>
    <w:rsid w:val="0067454A"/>
    <w:rsid w:val="00676ABE"/>
    <w:rsid w:val="00684B55"/>
    <w:rsid w:val="00685F7B"/>
    <w:rsid w:val="0068793B"/>
    <w:rsid w:val="006A3796"/>
    <w:rsid w:val="006A410A"/>
    <w:rsid w:val="006B0DC6"/>
    <w:rsid w:val="006B2E1C"/>
    <w:rsid w:val="006B50EE"/>
    <w:rsid w:val="006B78B9"/>
    <w:rsid w:val="006B7A8F"/>
    <w:rsid w:val="006C06D3"/>
    <w:rsid w:val="006C1710"/>
    <w:rsid w:val="006C2FEB"/>
    <w:rsid w:val="006C7FC4"/>
    <w:rsid w:val="006D34CC"/>
    <w:rsid w:val="006D74D0"/>
    <w:rsid w:val="006E118E"/>
    <w:rsid w:val="006E1D99"/>
    <w:rsid w:val="006E35C2"/>
    <w:rsid w:val="006E3C47"/>
    <w:rsid w:val="006E66C2"/>
    <w:rsid w:val="006E6E05"/>
    <w:rsid w:val="006E6EBA"/>
    <w:rsid w:val="006F4772"/>
    <w:rsid w:val="007049FC"/>
    <w:rsid w:val="00706D12"/>
    <w:rsid w:val="00706F34"/>
    <w:rsid w:val="00715B5E"/>
    <w:rsid w:val="00720242"/>
    <w:rsid w:val="0072270D"/>
    <w:rsid w:val="00725230"/>
    <w:rsid w:val="00725447"/>
    <w:rsid w:val="007306F7"/>
    <w:rsid w:val="00730B06"/>
    <w:rsid w:val="00730FB4"/>
    <w:rsid w:val="007357CD"/>
    <w:rsid w:val="00742233"/>
    <w:rsid w:val="007526C3"/>
    <w:rsid w:val="00761991"/>
    <w:rsid w:val="007752E8"/>
    <w:rsid w:val="00775E4B"/>
    <w:rsid w:val="00776624"/>
    <w:rsid w:val="00780BBD"/>
    <w:rsid w:val="007838E5"/>
    <w:rsid w:val="0078445D"/>
    <w:rsid w:val="007928D4"/>
    <w:rsid w:val="007A0E7F"/>
    <w:rsid w:val="007A2232"/>
    <w:rsid w:val="007A7F55"/>
    <w:rsid w:val="007B481D"/>
    <w:rsid w:val="007D0AA6"/>
    <w:rsid w:val="007E3C42"/>
    <w:rsid w:val="007F25CB"/>
    <w:rsid w:val="007F3F2D"/>
    <w:rsid w:val="007F449D"/>
    <w:rsid w:val="007F4F8E"/>
    <w:rsid w:val="007F7DE9"/>
    <w:rsid w:val="0080053B"/>
    <w:rsid w:val="00801F36"/>
    <w:rsid w:val="00804D84"/>
    <w:rsid w:val="008062ED"/>
    <w:rsid w:val="00810FDF"/>
    <w:rsid w:val="008126A5"/>
    <w:rsid w:val="00816563"/>
    <w:rsid w:val="00817017"/>
    <w:rsid w:val="00817675"/>
    <w:rsid w:val="00821A5E"/>
    <w:rsid w:val="00821A8E"/>
    <w:rsid w:val="00824AFA"/>
    <w:rsid w:val="00826884"/>
    <w:rsid w:val="00827B96"/>
    <w:rsid w:val="00834463"/>
    <w:rsid w:val="0083773B"/>
    <w:rsid w:val="00842774"/>
    <w:rsid w:val="008443FB"/>
    <w:rsid w:val="008508A4"/>
    <w:rsid w:val="00854CB9"/>
    <w:rsid w:val="00855369"/>
    <w:rsid w:val="00855F78"/>
    <w:rsid w:val="0085737F"/>
    <w:rsid w:val="008574FC"/>
    <w:rsid w:val="00861F92"/>
    <w:rsid w:val="008627A9"/>
    <w:rsid w:val="0086748B"/>
    <w:rsid w:val="00867DC9"/>
    <w:rsid w:val="00872944"/>
    <w:rsid w:val="00872E1F"/>
    <w:rsid w:val="008772D4"/>
    <w:rsid w:val="008773D3"/>
    <w:rsid w:val="00885D07"/>
    <w:rsid w:val="00895752"/>
    <w:rsid w:val="0089594B"/>
    <w:rsid w:val="008A0366"/>
    <w:rsid w:val="008A0EC4"/>
    <w:rsid w:val="008B1449"/>
    <w:rsid w:val="008C7705"/>
    <w:rsid w:val="008D049A"/>
    <w:rsid w:val="008D379A"/>
    <w:rsid w:val="008D3A78"/>
    <w:rsid w:val="008D57A2"/>
    <w:rsid w:val="008E43F3"/>
    <w:rsid w:val="008E7685"/>
    <w:rsid w:val="008F0A67"/>
    <w:rsid w:val="008F286B"/>
    <w:rsid w:val="00903B36"/>
    <w:rsid w:val="00905EF0"/>
    <w:rsid w:val="00920B6B"/>
    <w:rsid w:val="00920BF8"/>
    <w:rsid w:val="00920DC6"/>
    <w:rsid w:val="00922128"/>
    <w:rsid w:val="00922593"/>
    <w:rsid w:val="00924986"/>
    <w:rsid w:val="009260B1"/>
    <w:rsid w:val="009326DD"/>
    <w:rsid w:val="0093341E"/>
    <w:rsid w:val="0093702A"/>
    <w:rsid w:val="0094228E"/>
    <w:rsid w:val="009443C3"/>
    <w:rsid w:val="00944DB3"/>
    <w:rsid w:val="009452E0"/>
    <w:rsid w:val="0095008F"/>
    <w:rsid w:val="00950F40"/>
    <w:rsid w:val="00951090"/>
    <w:rsid w:val="009519DC"/>
    <w:rsid w:val="00951EA6"/>
    <w:rsid w:val="009529FE"/>
    <w:rsid w:val="00956302"/>
    <w:rsid w:val="00960499"/>
    <w:rsid w:val="009666E1"/>
    <w:rsid w:val="009716F7"/>
    <w:rsid w:val="00974083"/>
    <w:rsid w:val="00982EEC"/>
    <w:rsid w:val="009830C3"/>
    <w:rsid w:val="009867D2"/>
    <w:rsid w:val="009A694B"/>
    <w:rsid w:val="009B0C93"/>
    <w:rsid w:val="009B32AF"/>
    <w:rsid w:val="009B488A"/>
    <w:rsid w:val="009B7CC1"/>
    <w:rsid w:val="009C1E0E"/>
    <w:rsid w:val="009C2CCF"/>
    <w:rsid w:val="009D4476"/>
    <w:rsid w:val="009E4BD3"/>
    <w:rsid w:val="009E792C"/>
    <w:rsid w:val="009F1509"/>
    <w:rsid w:val="009F2BAB"/>
    <w:rsid w:val="009F68BD"/>
    <w:rsid w:val="00A02C52"/>
    <w:rsid w:val="00A057EE"/>
    <w:rsid w:val="00A0739A"/>
    <w:rsid w:val="00A165A9"/>
    <w:rsid w:val="00A16F63"/>
    <w:rsid w:val="00A17603"/>
    <w:rsid w:val="00A26732"/>
    <w:rsid w:val="00A27D1C"/>
    <w:rsid w:val="00A31A30"/>
    <w:rsid w:val="00A323AC"/>
    <w:rsid w:val="00A36FB4"/>
    <w:rsid w:val="00A432ED"/>
    <w:rsid w:val="00A4672F"/>
    <w:rsid w:val="00A47BC1"/>
    <w:rsid w:val="00A5076F"/>
    <w:rsid w:val="00A6064E"/>
    <w:rsid w:val="00A70B9B"/>
    <w:rsid w:val="00A868D9"/>
    <w:rsid w:val="00A87519"/>
    <w:rsid w:val="00A91D53"/>
    <w:rsid w:val="00A972E5"/>
    <w:rsid w:val="00A97356"/>
    <w:rsid w:val="00AA0156"/>
    <w:rsid w:val="00AA2E24"/>
    <w:rsid w:val="00AA49F0"/>
    <w:rsid w:val="00AA6F09"/>
    <w:rsid w:val="00AB090A"/>
    <w:rsid w:val="00AB1603"/>
    <w:rsid w:val="00AC37D8"/>
    <w:rsid w:val="00AC4985"/>
    <w:rsid w:val="00AC55F4"/>
    <w:rsid w:val="00AC61D1"/>
    <w:rsid w:val="00AD759E"/>
    <w:rsid w:val="00AD7AF0"/>
    <w:rsid w:val="00AE0E8E"/>
    <w:rsid w:val="00AF15CB"/>
    <w:rsid w:val="00AF40BB"/>
    <w:rsid w:val="00B005D2"/>
    <w:rsid w:val="00B01167"/>
    <w:rsid w:val="00B03DCE"/>
    <w:rsid w:val="00B07263"/>
    <w:rsid w:val="00B11929"/>
    <w:rsid w:val="00B12574"/>
    <w:rsid w:val="00B12A1C"/>
    <w:rsid w:val="00B17B73"/>
    <w:rsid w:val="00B22619"/>
    <w:rsid w:val="00B2494A"/>
    <w:rsid w:val="00B3130E"/>
    <w:rsid w:val="00B45D32"/>
    <w:rsid w:val="00B46235"/>
    <w:rsid w:val="00B52745"/>
    <w:rsid w:val="00B54119"/>
    <w:rsid w:val="00B54DFD"/>
    <w:rsid w:val="00B62264"/>
    <w:rsid w:val="00B6248D"/>
    <w:rsid w:val="00B64987"/>
    <w:rsid w:val="00B70038"/>
    <w:rsid w:val="00B73AE8"/>
    <w:rsid w:val="00B76D63"/>
    <w:rsid w:val="00B8036D"/>
    <w:rsid w:val="00B816F0"/>
    <w:rsid w:val="00B81C20"/>
    <w:rsid w:val="00B8292F"/>
    <w:rsid w:val="00B82F43"/>
    <w:rsid w:val="00B836DD"/>
    <w:rsid w:val="00B849F4"/>
    <w:rsid w:val="00B85AAB"/>
    <w:rsid w:val="00B870C0"/>
    <w:rsid w:val="00B937E8"/>
    <w:rsid w:val="00B97A29"/>
    <w:rsid w:val="00B97B93"/>
    <w:rsid w:val="00BA61EF"/>
    <w:rsid w:val="00BA794F"/>
    <w:rsid w:val="00BB3505"/>
    <w:rsid w:val="00BB5847"/>
    <w:rsid w:val="00BB74A7"/>
    <w:rsid w:val="00BB7D56"/>
    <w:rsid w:val="00BC20B6"/>
    <w:rsid w:val="00BC3552"/>
    <w:rsid w:val="00BC69B3"/>
    <w:rsid w:val="00BC7EE8"/>
    <w:rsid w:val="00BD7E77"/>
    <w:rsid w:val="00BF0DDA"/>
    <w:rsid w:val="00BF2FFE"/>
    <w:rsid w:val="00BF4A24"/>
    <w:rsid w:val="00BF798B"/>
    <w:rsid w:val="00C01BF7"/>
    <w:rsid w:val="00C02224"/>
    <w:rsid w:val="00C02F06"/>
    <w:rsid w:val="00C03812"/>
    <w:rsid w:val="00C0537C"/>
    <w:rsid w:val="00C061BE"/>
    <w:rsid w:val="00C17FD9"/>
    <w:rsid w:val="00C26611"/>
    <w:rsid w:val="00C2670B"/>
    <w:rsid w:val="00C27684"/>
    <w:rsid w:val="00C30117"/>
    <w:rsid w:val="00C33FDA"/>
    <w:rsid w:val="00C341FD"/>
    <w:rsid w:val="00C36586"/>
    <w:rsid w:val="00C44867"/>
    <w:rsid w:val="00C47310"/>
    <w:rsid w:val="00C474B0"/>
    <w:rsid w:val="00C47ACB"/>
    <w:rsid w:val="00C515DA"/>
    <w:rsid w:val="00C632A5"/>
    <w:rsid w:val="00C6356A"/>
    <w:rsid w:val="00C72E6D"/>
    <w:rsid w:val="00C731F5"/>
    <w:rsid w:val="00C75D3F"/>
    <w:rsid w:val="00C8309D"/>
    <w:rsid w:val="00C84DE4"/>
    <w:rsid w:val="00C85EF7"/>
    <w:rsid w:val="00C8653C"/>
    <w:rsid w:val="00C8663D"/>
    <w:rsid w:val="00C90E2A"/>
    <w:rsid w:val="00C91E20"/>
    <w:rsid w:val="00C95588"/>
    <w:rsid w:val="00C975B7"/>
    <w:rsid w:val="00CA091E"/>
    <w:rsid w:val="00CA2081"/>
    <w:rsid w:val="00CA214C"/>
    <w:rsid w:val="00CA349B"/>
    <w:rsid w:val="00CA4D10"/>
    <w:rsid w:val="00CA6164"/>
    <w:rsid w:val="00CB2F81"/>
    <w:rsid w:val="00CB3701"/>
    <w:rsid w:val="00CC37B6"/>
    <w:rsid w:val="00CC4BBA"/>
    <w:rsid w:val="00CC4C5B"/>
    <w:rsid w:val="00CC5B45"/>
    <w:rsid w:val="00CC5F98"/>
    <w:rsid w:val="00CC74FC"/>
    <w:rsid w:val="00CD1D0D"/>
    <w:rsid w:val="00CD4F5A"/>
    <w:rsid w:val="00CD4FFA"/>
    <w:rsid w:val="00CD633A"/>
    <w:rsid w:val="00CF32C7"/>
    <w:rsid w:val="00CF5DA7"/>
    <w:rsid w:val="00CF5E89"/>
    <w:rsid w:val="00CF7A28"/>
    <w:rsid w:val="00D00688"/>
    <w:rsid w:val="00D00A9D"/>
    <w:rsid w:val="00D059FB"/>
    <w:rsid w:val="00D12A4F"/>
    <w:rsid w:val="00D15F58"/>
    <w:rsid w:val="00D27826"/>
    <w:rsid w:val="00D33C2E"/>
    <w:rsid w:val="00D361A2"/>
    <w:rsid w:val="00D36B5F"/>
    <w:rsid w:val="00D42283"/>
    <w:rsid w:val="00D42B15"/>
    <w:rsid w:val="00D42DC0"/>
    <w:rsid w:val="00D44087"/>
    <w:rsid w:val="00D50334"/>
    <w:rsid w:val="00D50F97"/>
    <w:rsid w:val="00D51CEB"/>
    <w:rsid w:val="00D521B1"/>
    <w:rsid w:val="00D5620F"/>
    <w:rsid w:val="00D56465"/>
    <w:rsid w:val="00D710AB"/>
    <w:rsid w:val="00D74AA1"/>
    <w:rsid w:val="00D866C8"/>
    <w:rsid w:val="00D86FD6"/>
    <w:rsid w:val="00D87AF8"/>
    <w:rsid w:val="00D95430"/>
    <w:rsid w:val="00DA1183"/>
    <w:rsid w:val="00DA1B6C"/>
    <w:rsid w:val="00DA35A1"/>
    <w:rsid w:val="00DB604D"/>
    <w:rsid w:val="00DB780B"/>
    <w:rsid w:val="00DC4A8D"/>
    <w:rsid w:val="00DD0809"/>
    <w:rsid w:val="00DD518E"/>
    <w:rsid w:val="00DE1710"/>
    <w:rsid w:val="00DF7D1A"/>
    <w:rsid w:val="00E0243D"/>
    <w:rsid w:val="00E041F2"/>
    <w:rsid w:val="00E05243"/>
    <w:rsid w:val="00E07AFB"/>
    <w:rsid w:val="00E1392B"/>
    <w:rsid w:val="00E15172"/>
    <w:rsid w:val="00E156CC"/>
    <w:rsid w:val="00E15F70"/>
    <w:rsid w:val="00E21DB5"/>
    <w:rsid w:val="00E25BA4"/>
    <w:rsid w:val="00E30FCB"/>
    <w:rsid w:val="00E32500"/>
    <w:rsid w:val="00E43B73"/>
    <w:rsid w:val="00E455E5"/>
    <w:rsid w:val="00E5685F"/>
    <w:rsid w:val="00E56A65"/>
    <w:rsid w:val="00E619B4"/>
    <w:rsid w:val="00E71DB7"/>
    <w:rsid w:val="00E7372C"/>
    <w:rsid w:val="00E81307"/>
    <w:rsid w:val="00E81769"/>
    <w:rsid w:val="00E84283"/>
    <w:rsid w:val="00E85C62"/>
    <w:rsid w:val="00E91FB3"/>
    <w:rsid w:val="00E932BE"/>
    <w:rsid w:val="00E959DE"/>
    <w:rsid w:val="00E9688E"/>
    <w:rsid w:val="00EA27E0"/>
    <w:rsid w:val="00EA3850"/>
    <w:rsid w:val="00EA6968"/>
    <w:rsid w:val="00EB0808"/>
    <w:rsid w:val="00EB41A4"/>
    <w:rsid w:val="00EC0464"/>
    <w:rsid w:val="00EC3FA6"/>
    <w:rsid w:val="00ED15E2"/>
    <w:rsid w:val="00ED1FC7"/>
    <w:rsid w:val="00ED2414"/>
    <w:rsid w:val="00ED24EE"/>
    <w:rsid w:val="00ED496B"/>
    <w:rsid w:val="00ED4C9E"/>
    <w:rsid w:val="00EE1C47"/>
    <w:rsid w:val="00EE477F"/>
    <w:rsid w:val="00EF14F0"/>
    <w:rsid w:val="00EF35D1"/>
    <w:rsid w:val="00F00614"/>
    <w:rsid w:val="00F01105"/>
    <w:rsid w:val="00F04DE8"/>
    <w:rsid w:val="00F12C8F"/>
    <w:rsid w:val="00F1722B"/>
    <w:rsid w:val="00F17533"/>
    <w:rsid w:val="00F2042E"/>
    <w:rsid w:val="00F20735"/>
    <w:rsid w:val="00F333C9"/>
    <w:rsid w:val="00F3694D"/>
    <w:rsid w:val="00F41475"/>
    <w:rsid w:val="00F41FB1"/>
    <w:rsid w:val="00F460B3"/>
    <w:rsid w:val="00F54708"/>
    <w:rsid w:val="00F57791"/>
    <w:rsid w:val="00F60DB9"/>
    <w:rsid w:val="00F65466"/>
    <w:rsid w:val="00F77210"/>
    <w:rsid w:val="00F773EC"/>
    <w:rsid w:val="00F80856"/>
    <w:rsid w:val="00F8138A"/>
    <w:rsid w:val="00F82BED"/>
    <w:rsid w:val="00F855F5"/>
    <w:rsid w:val="00F87FA9"/>
    <w:rsid w:val="00FB4902"/>
    <w:rsid w:val="00FB7AB8"/>
    <w:rsid w:val="00FC2093"/>
    <w:rsid w:val="00FC21F4"/>
    <w:rsid w:val="00FC2B98"/>
    <w:rsid w:val="00FC6BE2"/>
    <w:rsid w:val="00FE4BF2"/>
    <w:rsid w:val="00FE4D0F"/>
    <w:rsid w:val="00FE5F16"/>
    <w:rsid w:val="00FE7F77"/>
    <w:rsid w:val="00FF1DBC"/>
    <w:rsid w:val="00FF5D3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DDC275"/>
  <w15:docId w15:val="{19A405B1-62F7-4F74-B8DA-264DAB0E9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A35A1"/>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CF7A28"/>
    <w:pPr>
      <w:spacing w:after="0" w:line="240" w:lineRule="auto"/>
    </w:pPr>
    <w:rPr>
      <w:sz w:val="20"/>
      <w:szCs w:val="20"/>
    </w:rPr>
  </w:style>
  <w:style w:type="character" w:customStyle="1" w:styleId="a4">
    <w:name w:val="Текст сноски Знак"/>
    <w:basedOn w:val="a0"/>
    <w:link w:val="a3"/>
    <w:uiPriority w:val="99"/>
    <w:rsid w:val="00CF7A28"/>
    <w:rPr>
      <w:rFonts w:ascii="Calibri" w:eastAsia="Calibri" w:hAnsi="Calibri" w:cs="Times New Roman"/>
      <w:sz w:val="20"/>
      <w:szCs w:val="20"/>
    </w:rPr>
  </w:style>
  <w:style w:type="character" w:styleId="a5">
    <w:name w:val="footnote reference"/>
    <w:basedOn w:val="a0"/>
    <w:uiPriority w:val="99"/>
    <w:semiHidden/>
    <w:unhideWhenUsed/>
    <w:rsid w:val="00CF7A28"/>
    <w:rPr>
      <w:vertAlign w:val="superscript"/>
    </w:rPr>
  </w:style>
  <w:style w:type="character" w:styleId="a6">
    <w:name w:val="Hyperlink"/>
    <w:basedOn w:val="a0"/>
    <w:uiPriority w:val="99"/>
    <w:unhideWhenUsed/>
    <w:rsid w:val="009830C3"/>
    <w:rPr>
      <w:color w:val="0000FF" w:themeColor="hyperlink"/>
      <w:u w:val="single"/>
    </w:rPr>
  </w:style>
  <w:style w:type="paragraph" w:styleId="a7">
    <w:name w:val="Balloon Text"/>
    <w:basedOn w:val="a"/>
    <w:link w:val="a8"/>
    <w:uiPriority w:val="99"/>
    <w:semiHidden/>
    <w:unhideWhenUsed/>
    <w:rsid w:val="00821A5E"/>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821A5E"/>
    <w:rPr>
      <w:rFonts w:ascii="Tahoma" w:eastAsia="Calibri" w:hAnsi="Tahoma" w:cs="Tahoma"/>
      <w:sz w:val="16"/>
      <w:szCs w:val="16"/>
    </w:rPr>
  </w:style>
  <w:style w:type="character" w:styleId="a9">
    <w:name w:val="FollowedHyperlink"/>
    <w:basedOn w:val="a0"/>
    <w:uiPriority w:val="99"/>
    <w:semiHidden/>
    <w:unhideWhenUsed/>
    <w:rsid w:val="0027703F"/>
    <w:rPr>
      <w:color w:val="800080" w:themeColor="followedHyperlink"/>
      <w:u w:val="single"/>
    </w:rPr>
  </w:style>
  <w:style w:type="character" w:customStyle="1" w:styleId="UnresolvedMention">
    <w:name w:val="Unresolved Mention"/>
    <w:basedOn w:val="a0"/>
    <w:uiPriority w:val="99"/>
    <w:semiHidden/>
    <w:unhideWhenUsed/>
    <w:rsid w:val="002222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9430209">
      <w:bodyDiv w:val="1"/>
      <w:marLeft w:val="0"/>
      <w:marRight w:val="0"/>
      <w:marTop w:val="0"/>
      <w:marBottom w:val="0"/>
      <w:divBdr>
        <w:top w:val="none" w:sz="0" w:space="0" w:color="auto"/>
        <w:left w:val="none" w:sz="0" w:space="0" w:color="auto"/>
        <w:bottom w:val="none" w:sz="0" w:space="0" w:color="auto"/>
        <w:right w:val="none" w:sz="0" w:space="0" w:color="auto"/>
      </w:divBdr>
    </w:div>
    <w:div w:id="1065446473">
      <w:bodyDiv w:val="1"/>
      <w:marLeft w:val="0"/>
      <w:marRight w:val="0"/>
      <w:marTop w:val="0"/>
      <w:marBottom w:val="0"/>
      <w:divBdr>
        <w:top w:val="none" w:sz="0" w:space="0" w:color="auto"/>
        <w:left w:val="none" w:sz="0" w:space="0" w:color="auto"/>
        <w:bottom w:val="none" w:sz="0" w:space="0" w:color="auto"/>
        <w:right w:val="none" w:sz="0" w:space="0" w:color="auto"/>
      </w:divBdr>
      <w:divsChild>
        <w:div w:id="1319573249">
          <w:marLeft w:val="0"/>
          <w:marRight w:val="0"/>
          <w:marTop w:val="0"/>
          <w:marBottom w:val="0"/>
          <w:divBdr>
            <w:top w:val="none" w:sz="0" w:space="0" w:color="auto"/>
            <w:left w:val="none" w:sz="0" w:space="0" w:color="auto"/>
            <w:bottom w:val="none" w:sz="0" w:space="0" w:color="auto"/>
            <w:right w:val="none" w:sz="0" w:space="0" w:color="auto"/>
          </w:divBdr>
        </w:div>
        <w:div w:id="493180902">
          <w:marLeft w:val="0"/>
          <w:marRight w:val="0"/>
          <w:marTop w:val="0"/>
          <w:marBottom w:val="255"/>
          <w:divBdr>
            <w:top w:val="none" w:sz="0" w:space="0" w:color="auto"/>
            <w:left w:val="none" w:sz="0" w:space="0" w:color="auto"/>
            <w:bottom w:val="none" w:sz="0" w:space="0" w:color="auto"/>
            <w:right w:val="none" w:sz="0" w:space="0" w:color="auto"/>
          </w:divBdr>
        </w:div>
        <w:div w:id="2093968106">
          <w:marLeft w:val="0"/>
          <w:marRight w:val="0"/>
          <w:marTop w:val="0"/>
          <w:marBottom w:val="180"/>
          <w:divBdr>
            <w:top w:val="single" w:sz="6" w:space="5" w:color="CCCCCC"/>
            <w:left w:val="none" w:sz="0" w:space="0" w:color="auto"/>
            <w:bottom w:val="none" w:sz="0" w:space="0" w:color="auto"/>
            <w:right w:val="none" w:sz="0" w:space="15" w:color="auto"/>
          </w:divBdr>
        </w:div>
      </w:divsChild>
    </w:div>
    <w:div w:id="1356997042">
      <w:bodyDiv w:val="1"/>
      <w:marLeft w:val="0"/>
      <w:marRight w:val="0"/>
      <w:marTop w:val="0"/>
      <w:marBottom w:val="0"/>
      <w:divBdr>
        <w:top w:val="none" w:sz="0" w:space="0" w:color="auto"/>
        <w:left w:val="none" w:sz="0" w:space="0" w:color="auto"/>
        <w:bottom w:val="none" w:sz="0" w:space="0" w:color="auto"/>
        <w:right w:val="none" w:sz="0" w:space="0" w:color="auto"/>
      </w:divBdr>
    </w:div>
    <w:div w:id="1575429944">
      <w:bodyDiv w:val="1"/>
      <w:marLeft w:val="0"/>
      <w:marRight w:val="0"/>
      <w:marTop w:val="0"/>
      <w:marBottom w:val="0"/>
      <w:divBdr>
        <w:top w:val="none" w:sz="0" w:space="0" w:color="auto"/>
        <w:left w:val="none" w:sz="0" w:space="0" w:color="auto"/>
        <w:bottom w:val="none" w:sz="0" w:space="0" w:color="auto"/>
        <w:right w:val="none" w:sz="0" w:space="0" w:color="auto"/>
      </w:divBdr>
    </w:div>
    <w:div w:id="1664312747">
      <w:bodyDiv w:val="1"/>
      <w:marLeft w:val="0"/>
      <w:marRight w:val="0"/>
      <w:marTop w:val="0"/>
      <w:marBottom w:val="0"/>
      <w:divBdr>
        <w:top w:val="none" w:sz="0" w:space="0" w:color="auto"/>
        <w:left w:val="none" w:sz="0" w:space="0" w:color="auto"/>
        <w:bottom w:val="none" w:sz="0" w:space="0" w:color="auto"/>
        <w:right w:val="none" w:sz="0" w:space="0" w:color="auto"/>
      </w:divBdr>
    </w:div>
    <w:div w:id="1976832126">
      <w:bodyDiv w:val="1"/>
      <w:marLeft w:val="0"/>
      <w:marRight w:val="0"/>
      <w:marTop w:val="0"/>
      <w:marBottom w:val="0"/>
      <w:divBdr>
        <w:top w:val="none" w:sz="0" w:space="0" w:color="auto"/>
        <w:left w:val="none" w:sz="0" w:space="0" w:color="auto"/>
        <w:bottom w:val="none" w:sz="0" w:space="0" w:color="auto"/>
        <w:right w:val="none" w:sz="0" w:space="0" w:color="auto"/>
      </w:divBdr>
    </w:div>
    <w:div w:id="20910026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ubin35@yandex.ru" TargetMode="Externa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rubin35@yandex.ru"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bg1">
                <a:lumMod val="85000"/>
              </a:schemeClr>
            </a:solidFill>
            <a:ln>
              <a:solidFill>
                <a:schemeClr val="tx1"/>
              </a:solidFill>
            </a:ln>
            <a:effectLst/>
          </c:spPr>
          <c:invertIfNegative val="0"/>
          <c:dLbls>
            <c:spPr>
              <a:solidFill>
                <a:schemeClr val="accent3">
                  <a:lumMod val="20000"/>
                  <a:lumOff val="80000"/>
                </a:schemeClr>
              </a:solidFill>
              <a:ln>
                <a:solidFill>
                  <a:schemeClr val="accent3">
                    <a:lumMod val="75000"/>
                  </a:schemeClr>
                </a:solid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'ЗАК по годам'!$B$147:$B$157</c:f>
              <c:numCache>
                <c:formatCode>General</c:formatCode>
                <c:ptCount val="11"/>
                <c:pt idx="0">
                  <c:v>2000</c:v>
                </c:pt>
                <c:pt idx="1">
                  <c:v>2002</c:v>
                </c:pt>
                <c:pt idx="2">
                  <c:v>2004</c:v>
                </c:pt>
                <c:pt idx="3">
                  <c:v>2006</c:v>
                </c:pt>
                <c:pt idx="4">
                  <c:v>2008</c:v>
                </c:pt>
                <c:pt idx="5">
                  <c:v>2010</c:v>
                </c:pt>
                <c:pt idx="6">
                  <c:v>2012</c:v>
                </c:pt>
                <c:pt idx="7">
                  <c:v>2014</c:v>
                </c:pt>
                <c:pt idx="8">
                  <c:v>2016</c:v>
                </c:pt>
                <c:pt idx="9">
                  <c:v>2018</c:v>
                </c:pt>
                <c:pt idx="10">
                  <c:v>2020</c:v>
                </c:pt>
              </c:numCache>
            </c:numRef>
          </c:cat>
          <c:val>
            <c:numRef>
              <c:f>'ЗАК по годам'!$C$147:$C$157</c:f>
              <c:numCache>
                <c:formatCode>0</c:formatCode>
                <c:ptCount val="11"/>
                <c:pt idx="0">
                  <c:v>6620.4000000000005</c:v>
                </c:pt>
                <c:pt idx="1">
                  <c:v>6322.1500000000005</c:v>
                </c:pt>
                <c:pt idx="2">
                  <c:v>5992.1</c:v>
                </c:pt>
                <c:pt idx="3">
                  <c:v>5965.2</c:v>
                </c:pt>
                <c:pt idx="4">
                  <c:v>6653.9</c:v>
                </c:pt>
                <c:pt idx="5">
                  <c:v>6964.2999999999993</c:v>
                </c:pt>
                <c:pt idx="6">
                  <c:v>6984.25</c:v>
                </c:pt>
                <c:pt idx="7">
                  <c:v>8177.3999999999987</c:v>
                </c:pt>
                <c:pt idx="8">
                  <c:v>8379.5</c:v>
                </c:pt>
                <c:pt idx="9">
                  <c:v>9207.0999999999985</c:v>
                </c:pt>
                <c:pt idx="10">
                  <c:v>9518.3000000000011</c:v>
                </c:pt>
              </c:numCache>
            </c:numRef>
          </c:val>
          <c:extLst>
            <c:ext xmlns:c16="http://schemas.microsoft.com/office/drawing/2014/chart" uri="{C3380CC4-5D6E-409C-BE32-E72D297353CC}">
              <c16:uniqueId val="{00000000-998A-4828-94D2-827B345BF17D}"/>
            </c:ext>
          </c:extLst>
        </c:ser>
        <c:dLbls>
          <c:showLegendKey val="0"/>
          <c:showVal val="0"/>
          <c:showCatName val="0"/>
          <c:showSerName val="0"/>
          <c:showPercent val="0"/>
          <c:showBubbleSize val="0"/>
        </c:dLbls>
        <c:gapWidth val="219"/>
        <c:overlap val="-27"/>
        <c:axId val="173856528"/>
        <c:axId val="173417552"/>
      </c:barChart>
      <c:catAx>
        <c:axId val="1738565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73417552"/>
        <c:crosses val="autoZero"/>
        <c:auto val="1"/>
        <c:lblAlgn val="ctr"/>
        <c:lblOffset val="100"/>
        <c:noMultiLvlLbl val="0"/>
      </c:catAx>
      <c:valAx>
        <c:axId val="173417552"/>
        <c:scaling>
          <c:orientation val="minMax"/>
          <c:min val="5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ru-RU"/>
          </a:p>
        </c:txPr>
        <c:crossAx val="1738565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078052-EACE-4DF3-86B7-5D7C0AB2E6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2528</Words>
  <Characters>14410</Characters>
  <Application>Microsoft Office Word</Application>
  <DocSecurity>0</DocSecurity>
  <Lines>120</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Татьяна С. Соловьева</dc:creator>
  <cp:keywords/>
  <dc:description/>
  <cp:lastModifiedBy>Andrei Popov</cp:lastModifiedBy>
  <cp:revision>3</cp:revision>
  <dcterms:created xsi:type="dcterms:W3CDTF">2023-03-24T19:42:00Z</dcterms:created>
  <dcterms:modified xsi:type="dcterms:W3CDTF">2023-03-27T06:01:00Z</dcterms:modified>
</cp:coreProperties>
</file>