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E82" w:rsidRPr="001B5953" w:rsidRDefault="00C14D66" w:rsidP="00353244">
      <w:pPr>
        <w:pStyle w:val="12"/>
        <w:spacing w:line="240" w:lineRule="auto"/>
        <w:ind w:firstLine="709"/>
        <w:rPr>
          <w:caps/>
          <w:szCs w:val="24"/>
        </w:rPr>
      </w:pPr>
      <w:bookmarkStart w:id="0" w:name="_Toc76714064"/>
      <w:r>
        <w:rPr>
          <w:szCs w:val="24"/>
          <w:lang w:eastAsia="ru-RU"/>
        </w:rPr>
        <w:t>Мухаметов Д.А.</w:t>
      </w:r>
      <w:r w:rsidR="00827E82" w:rsidRPr="001B5953">
        <w:rPr>
          <w:caps/>
          <w:szCs w:val="24"/>
          <w:vertAlign w:val="superscript"/>
        </w:rPr>
        <w:footnoteReference w:customMarkFollows="1" w:id="2"/>
        <w:t>1</w:t>
      </w:r>
      <w:bookmarkEnd w:id="0"/>
    </w:p>
    <w:p w:rsidR="00827E82" w:rsidRPr="00406D9D" w:rsidRDefault="00406D9D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72AA4">
        <w:rPr>
          <w:rFonts w:ascii="Times New Roman" w:hAnsi="Times New Roman" w:cs="Times New Roman"/>
          <w:b/>
          <w:sz w:val="24"/>
          <w:szCs w:val="24"/>
        </w:rPr>
        <w:t>Пустынникова Е.В.</w:t>
      </w:r>
      <w:r>
        <w:rPr>
          <w:rStyle w:val="a3"/>
          <w:rFonts w:ascii="Times New Roman" w:hAnsi="Times New Roman" w:cs="Times New Roman"/>
          <w:b/>
          <w:sz w:val="24"/>
          <w:szCs w:val="24"/>
          <w:lang w:val="en-US"/>
        </w:rPr>
        <w:footnoteReference w:id="3"/>
      </w:r>
    </w:p>
    <w:p w:rsidR="00406D9D" w:rsidRDefault="00406D9D" w:rsidP="00353244">
      <w:pPr>
        <w:pStyle w:val="123"/>
        <w:ind w:firstLine="709"/>
        <w:rPr>
          <w:rFonts w:eastAsia="Times New Roman" w:cs="Times New Roman"/>
          <w:szCs w:val="24"/>
        </w:rPr>
      </w:pPr>
    </w:p>
    <w:p w:rsidR="00A8778E" w:rsidRDefault="00772AA4" w:rsidP="00772AA4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Современный подход к формированию кадрового потенциала региона</w:t>
      </w:r>
    </w:p>
    <w:p w:rsidR="00772AA4" w:rsidRDefault="00772AA4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827E82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="00A8778E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A8778E">
        <w:rPr>
          <w:rFonts w:ascii="Times New Roman" w:hAnsi="Times New Roman" w:cs="Times New Roman"/>
          <w:bCs/>
          <w:i/>
          <w:iCs/>
          <w:sz w:val="24"/>
          <w:szCs w:val="24"/>
        </w:rPr>
        <w:t>В статье рассмотрены подходы к пониманию сущности кадрового потенциала региоан, а также к факторам его формирования. Предложена авторская классификация факторов формирования кадрового потенциала. В результате контент-анализа выявлены проблемы формирования кадрового потенциала в регионе и предложены возможные пути решения.</w:t>
      </w:r>
    </w:p>
    <w:p w:rsidR="001B5953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="00A8778E">
        <w:rPr>
          <w:rFonts w:ascii="Times New Roman" w:hAnsi="Times New Roman" w:cs="Times New Roman"/>
          <w:i/>
          <w:sz w:val="24"/>
          <w:szCs w:val="24"/>
        </w:rPr>
        <w:t xml:space="preserve"> кадры, потенциал, политика, регион, факторы, сущность.</w:t>
      </w:r>
    </w:p>
    <w:p w:rsidR="00C14D66" w:rsidRDefault="00C14D66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14D66" w:rsidRPr="00C14D66" w:rsidRDefault="00C14D66" w:rsidP="00C14D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4D66">
        <w:rPr>
          <w:rFonts w:ascii="Times New Roman" w:hAnsi="Times New Roman" w:cs="Times New Roman"/>
          <w:sz w:val="24"/>
          <w:szCs w:val="24"/>
        </w:rPr>
        <w:t xml:space="preserve">Кадровый потенциал региона является одним из главных факторов, определяющих его конкурентоспособность и устойчивость в современном мире. В эпоху глобализации и стремительных технологических изменений наличие квалифицированной рабочей силы становится все более важным для привлечения инвестиций, развития инноваций и повышения уровня жизни населения. </w:t>
      </w:r>
    </w:p>
    <w:p w:rsidR="00C14D66" w:rsidRPr="00C14D66" w:rsidRDefault="00C14D66" w:rsidP="00C14D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4D66">
        <w:rPr>
          <w:rFonts w:ascii="Times New Roman" w:hAnsi="Times New Roman" w:cs="Times New Roman"/>
          <w:sz w:val="24"/>
          <w:szCs w:val="24"/>
        </w:rPr>
        <w:t>Кадровый потенциал региона представляет собой совокупность знаний, навыков, опыта и талантов его населения. Он определяет возможности региона для привлечения и удержания высококвалифицированных специалистов, создания благоприятной бизнес-среды и реализации инновационных проектов. Развитие кадрового потенциала способствует экономическому росту, улучшению социальной сферы и повышению уровня жизни людей.</w:t>
      </w:r>
    </w:p>
    <w:p w:rsidR="00C14D66" w:rsidRPr="00C14D66" w:rsidRDefault="00C14D66" w:rsidP="00C14D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4D66">
        <w:rPr>
          <w:rFonts w:ascii="Times New Roman" w:hAnsi="Times New Roman" w:cs="Times New Roman"/>
          <w:sz w:val="24"/>
          <w:szCs w:val="24"/>
        </w:rPr>
        <w:t>В научной литературе выделено несколько подходов к пониманию значения кадрового потенциала региона (табл.1).</w:t>
      </w:r>
    </w:p>
    <w:p w:rsidR="00C14D66" w:rsidRDefault="00C14D66" w:rsidP="00C14D6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D66" w:rsidRPr="00C14D66" w:rsidRDefault="00C14D66" w:rsidP="00C14D6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14D66">
        <w:rPr>
          <w:rFonts w:ascii="Times New Roman" w:hAnsi="Times New Roman" w:cs="Times New Roman"/>
          <w:bCs/>
          <w:sz w:val="24"/>
          <w:szCs w:val="24"/>
        </w:rPr>
        <w:t>Таблица 1.</w:t>
      </w:r>
      <w:r w:rsidRPr="00C14D66">
        <w:rPr>
          <w:rFonts w:ascii="Times New Roman" w:hAnsi="Times New Roman" w:cs="Times New Roman"/>
          <w:b/>
          <w:bCs/>
          <w:sz w:val="24"/>
          <w:szCs w:val="24"/>
        </w:rPr>
        <w:t xml:space="preserve"> Подходы к пониманию кадрового потенциала региона</w:t>
      </w:r>
    </w:p>
    <w:tbl>
      <w:tblPr>
        <w:tblStyle w:val="a6"/>
        <w:tblW w:w="0" w:type="auto"/>
        <w:tblLook w:val="04A0"/>
      </w:tblPr>
      <w:tblGrid>
        <w:gridCol w:w="2376"/>
        <w:gridCol w:w="2297"/>
        <w:gridCol w:w="5074"/>
      </w:tblGrid>
      <w:tr w:rsidR="00C14D66" w:rsidTr="000C4702">
        <w:tc>
          <w:tcPr>
            <w:tcW w:w="2376" w:type="dxa"/>
          </w:tcPr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Авторы</w:t>
            </w:r>
          </w:p>
        </w:tc>
        <w:tc>
          <w:tcPr>
            <w:tcW w:w="2297" w:type="dxa"/>
          </w:tcPr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Подход</w:t>
            </w:r>
          </w:p>
        </w:tc>
        <w:tc>
          <w:tcPr>
            <w:tcW w:w="5074" w:type="dxa"/>
          </w:tcPr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Содержание</w:t>
            </w:r>
          </w:p>
        </w:tc>
      </w:tr>
      <w:tr w:rsidR="00C14D66" w:rsidTr="000C4702">
        <w:tc>
          <w:tcPr>
            <w:tcW w:w="2376" w:type="dxa"/>
          </w:tcPr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 xml:space="preserve">М. А. Гасанов, </w:t>
            </w:r>
          </w:p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 xml:space="preserve">В. В. Гузырь, </w:t>
            </w:r>
          </w:p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 xml:space="preserve">А. Л. Волкова, </w:t>
            </w:r>
          </w:p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С. В.</w:t>
            </w:r>
            <w:r w:rsidR="000C4702" w:rsidRPr="000C4702">
              <w:rPr>
                <w:rFonts w:ascii="Times New Roman" w:hAnsi="Times New Roman" w:cs="Times New Roman"/>
              </w:rPr>
              <w:t xml:space="preserve"> </w:t>
            </w:r>
            <w:r w:rsidRPr="00C14D66">
              <w:rPr>
                <w:rFonts w:ascii="Times New Roman" w:hAnsi="Times New Roman" w:cs="Times New Roman"/>
              </w:rPr>
              <w:t>Потягайлов</w:t>
            </w:r>
            <w:r w:rsidR="000C4702" w:rsidRPr="000C4702">
              <w:rPr>
                <w:rFonts w:ascii="Times New Roman" w:hAnsi="Times New Roman" w:cs="Times New Roman"/>
              </w:rPr>
              <w:t xml:space="preserve"> </w:t>
            </w:r>
            <w:r w:rsidR="007137A0" w:rsidRPr="000C4702">
              <w:rPr>
                <w:rFonts w:ascii="Times New Roman" w:hAnsi="Times New Roman" w:cs="Times New Roman"/>
              </w:rPr>
              <w:t>[15]</w:t>
            </w:r>
            <w:r w:rsidR="000C4702" w:rsidRPr="000C4702">
              <w:rPr>
                <w:rFonts w:ascii="Times New Roman" w:hAnsi="Times New Roman" w:cs="Times New Roman"/>
              </w:rPr>
              <w:t>,</w:t>
            </w:r>
          </w:p>
          <w:p w:rsidR="00FC39C9" w:rsidRDefault="000C4702" w:rsidP="00FC39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С. П.</w:t>
            </w:r>
            <w:r w:rsidRPr="000C4702">
              <w:rPr>
                <w:rFonts w:ascii="Times New Roman" w:hAnsi="Times New Roman" w:cs="Times New Roman"/>
              </w:rPr>
              <w:t xml:space="preserve"> </w:t>
            </w:r>
            <w:r w:rsidR="00C14D66" w:rsidRPr="00C14D66">
              <w:rPr>
                <w:rFonts w:ascii="Times New Roman" w:hAnsi="Times New Roman" w:cs="Times New Roman"/>
              </w:rPr>
              <w:t>Земцов</w:t>
            </w:r>
            <w:r w:rsidR="00FC39C9">
              <w:rPr>
                <w:rFonts w:ascii="Times New Roman" w:hAnsi="Times New Roman" w:cs="Times New Roman"/>
              </w:rPr>
              <w:t>,</w:t>
            </w:r>
            <w:r w:rsidR="00C14D66" w:rsidRPr="00C14D66">
              <w:rPr>
                <w:rFonts w:ascii="Times New Roman" w:hAnsi="Times New Roman" w:cs="Times New Roman"/>
              </w:rPr>
              <w:t xml:space="preserve"> </w:t>
            </w:r>
          </w:p>
          <w:p w:rsidR="00C14D66" w:rsidRPr="007137A0" w:rsidRDefault="00FC39C9" w:rsidP="000C4702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Ю. А.</w:t>
            </w:r>
            <w:r w:rsidR="000C4702" w:rsidRPr="00C14D66">
              <w:rPr>
                <w:rFonts w:ascii="Times New Roman" w:hAnsi="Times New Roman" w:cs="Times New Roman"/>
              </w:rPr>
              <w:t xml:space="preserve"> </w:t>
            </w:r>
            <w:r w:rsidR="00C14D66" w:rsidRPr="00C14D66">
              <w:rPr>
                <w:rFonts w:ascii="Times New Roman" w:hAnsi="Times New Roman" w:cs="Times New Roman"/>
              </w:rPr>
              <w:t xml:space="preserve">Смелов </w:t>
            </w:r>
            <w:r w:rsidR="007137A0" w:rsidRPr="007137A0">
              <w:rPr>
                <w:rFonts w:ascii="Times New Roman" w:hAnsi="Times New Roman" w:cs="Times New Roman"/>
              </w:rPr>
              <w:t>[6]</w:t>
            </w:r>
          </w:p>
        </w:tc>
        <w:tc>
          <w:tcPr>
            <w:tcW w:w="2297" w:type="dxa"/>
          </w:tcPr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Развитие кадрового потенциала как ключевой фактор экономического роста</w:t>
            </w:r>
          </w:p>
        </w:tc>
        <w:tc>
          <w:tcPr>
            <w:tcW w:w="5074" w:type="dxa"/>
          </w:tcPr>
          <w:p w:rsidR="00C14D66" w:rsidRPr="00C14D66" w:rsidRDefault="00C14D66" w:rsidP="00C14D66">
            <w:pPr>
              <w:jc w:val="both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Кадровый потенциал региона является неотъемлемой составляющей его конкурентоспособности и экономического развития. Высококвалифицированные и талантливые кадры способствуют инновационности, привлечению инвестиций и созданию новых рабочих мест.</w:t>
            </w:r>
          </w:p>
        </w:tc>
      </w:tr>
      <w:tr w:rsidR="00C14D66" w:rsidTr="000C4702">
        <w:tc>
          <w:tcPr>
            <w:tcW w:w="2376" w:type="dxa"/>
          </w:tcPr>
          <w:p w:rsidR="000C4702" w:rsidRDefault="007137A0" w:rsidP="007137A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C14D66">
              <w:rPr>
                <w:rFonts w:ascii="Times New Roman" w:hAnsi="Times New Roman" w:cs="Times New Roman"/>
              </w:rPr>
              <w:t>Б.Т.</w:t>
            </w:r>
            <w:r w:rsidR="00C14D66" w:rsidRPr="00C14D66">
              <w:rPr>
                <w:rFonts w:ascii="Times New Roman" w:hAnsi="Times New Roman" w:cs="Times New Roman"/>
              </w:rPr>
              <w:t xml:space="preserve">Ашейм, </w:t>
            </w:r>
          </w:p>
          <w:p w:rsidR="007137A0" w:rsidRDefault="007137A0" w:rsidP="007137A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Л.Коэнен</w:t>
            </w:r>
            <w:r w:rsidR="00C14D66" w:rsidRPr="00C14D66">
              <w:rPr>
                <w:rFonts w:ascii="Times New Roman" w:hAnsi="Times New Roman" w:cs="Times New Roman"/>
              </w:rPr>
              <w:t xml:space="preserve">, </w:t>
            </w:r>
          </w:p>
          <w:p w:rsidR="00C14D66" w:rsidRPr="000C4702" w:rsidRDefault="007137A0" w:rsidP="000C4702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C14D66">
              <w:rPr>
                <w:rFonts w:ascii="Times New Roman" w:hAnsi="Times New Roman" w:cs="Times New Roman"/>
              </w:rPr>
              <w:t>Дж.</w:t>
            </w:r>
            <w:r w:rsidRPr="007137A0">
              <w:rPr>
                <w:rFonts w:ascii="Times New Roman" w:hAnsi="Times New Roman" w:cs="Times New Roman"/>
              </w:rPr>
              <w:t xml:space="preserve"> </w:t>
            </w:r>
            <w:r w:rsidR="00C14D66" w:rsidRPr="00C14D66">
              <w:rPr>
                <w:rFonts w:ascii="Times New Roman" w:hAnsi="Times New Roman" w:cs="Times New Roman"/>
              </w:rPr>
              <w:t xml:space="preserve">Мудиссон </w:t>
            </w:r>
            <w:r w:rsidRPr="007137A0">
              <w:rPr>
                <w:rFonts w:ascii="Times New Roman" w:hAnsi="Times New Roman" w:cs="Times New Roman"/>
              </w:rPr>
              <w:t>[1]</w:t>
            </w:r>
          </w:p>
        </w:tc>
        <w:tc>
          <w:tcPr>
            <w:tcW w:w="2297" w:type="dxa"/>
          </w:tcPr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Интегрированный подход к анализу кадрового потенциала</w:t>
            </w:r>
          </w:p>
        </w:tc>
        <w:tc>
          <w:tcPr>
            <w:tcW w:w="5074" w:type="dxa"/>
          </w:tcPr>
          <w:p w:rsidR="00C14D66" w:rsidRPr="00C14D66" w:rsidRDefault="00C14D66" w:rsidP="00C14D66">
            <w:pPr>
              <w:jc w:val="both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Учитываются различные аспекты, такие как человеческий капитал, образование и подготовка, доступ к рынку труда, инновационность и предпринимательство. Комплексное изучение этих факторов позволяет полноценно оценить кадровый потенциал региона.</w:t>
            </w:r>
          </w:p>
        </w:tc>
      </w:tr>
      <w:tr w:rsidR="00C14D66" w:rsidTr="000C4702">
        <w:tc>
          <w:tcPr>
            <w:tcW w:w="2376" w:type="dxa"/>
          </w:tcPr>
          <w:p w:rsidR="00C14D66" w:rsidRPr="00C14D66" w:rsidRDefault="000C4702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А.С.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C14D66" w:rsidRPr="00C14D66">
              <w:rPr>
                <w:rFonts w:ascii="Times New Roman" w:hAnsi="Times New Roman" w:cs="Times New Roman"/>
              </w:rPr>
              <w:t>Воронов</w:t>
            </w:r>
            <w:r>
              <w:rPr>
                <w:rFonts w:ascii="Times New Roman" w:hAnsi="Times New Roman" w:cs="Times New Roman"/>
                <w:lang w:val="en-US"/>
              </w:rPr>
              <w:t xml:space="preserve"> [4],</w:t>
            </w:r>
          </w:p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О.А.</w:t>
            </w:r>
            <w:r w:rsidR="007137A0" w:rsidRPr="00C14D66">
              <w:rPr>
                <w:rFonts w:ascii="Times New Roman" w:hAnsi="Times New Roman" w:cs="Times New Roman"/>
              </w:rPr>
              <w:t xml:space="preserve"> Пахомова</w:t>
            </w:r>
            <w:r w:rsidRPr="00C14D66">
              <w:rPr>
                <w:rFonts w:ascii="Times New Roman" w:hAnsi="Times New Roman" w:cs="Times New Roman"/>
              </w:rPr>
              <w:t>,</w:t>
            </w:r>
          </w:p>
          <w:p w:rsidR="00C14D66" w:rsidRPr="00C14D66" w:rsidRDefault="00C14D66" w:rsidP="000C4702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О.А</w:t>
            </w:r>
            <w:r w:rsidR="007137A0">
              <w:rPr>
                <w:rFonts w:ascii="Times New Roman" w:hAnsi="Times New Roman" w:cs="Times New Roman"/>
              </w:rPr>
              <w:t>.</w:t>
            </w:r>
            <w:r w:rsidR="007137A0" w:rsidRPr="00C14D66">
              <w:rPr>
                <w:rFonts w:ascii="Times New Roman" w:hAnsi="Times New Roman" w:cs="Times New Roman"/>
              </w:rPr>
              <w:t>Дубровина</w:t>
            </w:r>
            <w:r w:rsidR="007137A0">
              <w:rPr>
                <w:rFonts w:ascii="Times New Roman" w:hAnsi="Times New Roman" w:cs="Times New Roman"/>
              </w:rPr>
              <w:t xml:space="preserve"> [10]</w:t>
            </w:r>
          </w:p>
        </w:tc>
        <w:tc>
          <w:tcPr>
            <w:tcW w:w="2297" w:type="dxa"/>
          </w:tcPr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Социокультурные аспекты кадрового потенциала</w:t>
            </w:r>
          </w:p>
        </w:tc>
        <w:tc>
          <w:tcPr>
            <w:tcW w:w="5074" w:type="dxa"/>
          </w:tcPr>
          <w:p w:rsidR="00C14D66" w:rsidRPr="00C14D66" w:rsidRDefault="00C14D66" w:rsidP="00C14D66">
            <w:pPr>
              <w:jc w:val="both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Социокультурные факторы, такие как ценности, менталитет и культурные традиции, могут влиять на формирование и развитие кадрового потенциала региона.</w:t>
            </w:r>
          </w:p>
        </w:tc>
      </w:tr>
      <w:tr w:rsidR="00C14D66" w:rsidTr="000C4702">
        <w:tc>
          <w:tcPr>
            <w:tcW w:w="2376" w:type="dxa"/>
          </w:tcPr>
          <w:p w:rsidR="00C14D66" w:rsidRPr="000C4702" w:rsidRDefault="00C14D66" w:rsidP="00C14D6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C14D66">
              <w:rPr>
                <w:rFonts w:ascii="Times New Roman" w:hAnsi="Times New Roman" w:cs="Times New Roman"/>
              </w:rPr>
              <w:t>М.В.</w:t>
            </w:r>
            <w:r w:rsidR="007137A0" w:rsidRPr="00C14D66">
              <w:rPr>
                <w:rFonts w:ascii="Times New Roman" w:hAnsi="Times New Roman" w:cs="Times New Roman"/>
              </w:rPr>
              <w:t xml:space="preserve"> Носкова</w:t>
            </w:r>
            <w:r w:rsidR="007137A0" w:rsidRPr="007137A0">
              <w:rPr>
                <w:rFonts w:ascii="Times New Roman" w:hAnsi="Times New Roman" w:cs="Times New Roman"/>
              </w:rPr>
              <w:t xml:space="preserve"> [9]</w:t>
            </w:r>
            <w:r w:rsidR="000C4702">
              <w:rPr>
                <w:rFonts w:ascii="Times New Roman" w:hAnsi="Times New Roman" w:cs="Times New Roman"/>
                <w:lang w:val="en-US"/>
              </w:rPr>
              <w:t>.</w:t>
            </w:r>
          </w:p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Т.А.</w:t>
            </w:r>
            <w:r w:rsidR="007137A0" w:rsidRPr="00C14D66">
              <w:rPr>
                <w:rFonts w:ascii="Times New Roman" w:hAnsi="Times New Roman" w:cs="Times New Roman"/>
              </w:rPr>
              <w:t xml:space="preserve"> Костенькова</w:t>
            </w:r>
            <w:r w:rsidRPr="00C14D66">
              <w:rPr>
                <w:rFonts w:ascii="Times New Roman" w:hAnsi="Times New Roman" w:cs="Times New Roman"/>
              </w:rPr>
              <w:t>,</w:t>
            </w:r>
          </w:p>
          <w:p w:rsidR="00C14D66" w:rsidRPr="007137A0" w:rsidRDefault="00C14D66" w:rsidP="000C4702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C14D66">
              <w:rPr>
                <w:rFonts w:ascii="Times New Roman" w:hAnsi="Times New Roman" w:cs="Times New Roman"/>
              </w:rPr>
              <w:t>Н.С.</w:t>
            </w:r>
            <w:r w:rsidR="007137A0" w:rsidRPr="00C14D66">
              <w:rPr>
                <w:rFonts w:ascii="Times New Roman" w:hAnsi="Times New Roman" w:cs="Times New Roman"/>
              </w:rPr>
              <w:t xml:space="preserve"> Трубицына</w:t>
            </w:r>
            <w:r w:rsidR="007137A0">
              <w:rPr>
                <w:rFonts w:ascii="Times New Roman" w:hAnsi="Times New Roman" w:cs="Times New Roman"/>
                <w:lang w:val="en-US"/>
              </w:rPr>
              <w:t xml:space="preserve"> [7]</w:t>
            </w:r>
          </w:p>
        </w:tc>
        <w:tc>
          <w:tcPr>
            <w:tcW w:w="2297" w:type="dxa"/>
          </w:tcPr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Системный подход к управлению кадровым потенциалом</w:t>
            </w:r>
          </w:p>
        </w:tc>
        <w:tc>
          <w:tcPr>
            <w:tcW w:w="5074" w:type="dxa"/>
          </w:tcPr>
          <w:p w:rsidR="00C14D66" w:rsidRPr="00C14D66" w:rsidRDefault="00C14D66" w:rsidP="00C14D66">
            <w:pPr>
              <w:jc w:val="both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 xml:space="preserve">Кадровый потенциал как комплексная система, включающая в себя не только отдельных работников, но и образовательные учреждения, предприятия, государственные и </w:t>
            </w:r>
            <w:r w:rsidRPr="00C14D66">
              <w:rPr>
                <w:rFonts w:ascii="Times New Roman" w:hAnsi="Times New Roman" w:cs="Times New Roman"/>
              </w:rPr>
              <w:lastRenderedPageBreak/>
              <w:t>негосударственные организации. Системный подход позволяет эффективно координировать усилия всех заинтересованных сторон для развития кадрового потенциала региона.</w:t>
            </w:r>
          </w:p>
        </w:tc>
      </w:tr>
      <w:tr w:rsidR="00C14D66" w:rsidTr="000C4702">
        <w:tc>
          <w:tcPr>
            <w:tcW w:w="2376" w:type="dxa"/>
          </w:tcPr>
          <w:p w:rsidR="00C14D66" w:rsidRPr="000C4702" w:rsidRDefault="00C14D66" w:rsidP="00C14D6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C14D66">
              <w:rPr>
                <w:rFonts w:ascii="Times New Roman" w:hAnsi="Times New Roman" w:cs="Times New Roman"/>
              </w:rPr>
              <w:lastRenderedPageBreak/>
              <w:t>Т.А</w:t>
            </w:r>
            <w:r w:rsidR="007137A0" w:rsidRPr="007137A0">
              <w:rPr>
                <w:rFonts w:ascii="Times New Roman" w:hAnsi="Times New Roman" w:cs="Times New Roman"/>
              </w:rPr>
              <w:t>.</w:t>
            </w:r>
            <w:r w:rsidR="007137A0" w:rsidRPr="00C14D66">
              <w:rPr>
                <w:rFonts w:ascii="Times New Roman" w:hAnsi="Times New Roman" w:cs="Times New Roman"/>
              </w:rPr>
              <w:t xml:space="preserve"> Куттубаева</w:t>
            </w:r>
            <w:r w:rsidR="007137A0" w:rsidRPr="007137A0">
              <w:rPr>
                <w:rFonts w:ascii="Times New Roman" w:hAnsi="Times New Roman" w:cs="Times New Roman"/>
              </w:rPr>
              <w:t xml:space="preserve"> [8]</w:t>
            </w:r>
            <w:r w:rsidR="000C4702">
              <w:rPr>
                <w:rFonts w:ascii="Times New Roman" w:hAnsi="Times New Roman" w:cs="Times New Roman"/>
                <w:lang w:val="en-US"/>
              </w:rPr>
              <w:t>,</w:t>
            </w:r>
          </w:p>
          <w:p w:rsidR="007137A0" w:rsidRPr="000C4702" w:rsidRDefault="00C14D66" w:rsidP="007137A0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Н.А.</w:t>
            </w:r>
            <w:r w:rsidR="007137A0" w:rsidRPr="00C14D66">
              <w:rPr>
                <w:rFonts w:ascii="Times New Roman" w:hAnsi="Times New Roman" w:cs="Times New Roman"/>
              </w:rPr>
              <w:t xml:space="preserve"> Серебрякова</w:t>
            </w:r>
            <w:r w:rsidRPr="00C14D66">
              <w:rPr>
                <w:rFonts w:ascii="Times New Roman" w:hAnsi="Times New Roman" w:cs="Times New Roman"/>
              </w:rPr>
              <w:t>, С.А.</w:t>
            </w:r>
            <w:r w:rsidR="007137A0" w:rsidRPr="00C14D66">
              <w:rPr>
                <w:rFonts w:ascii="Times New Roman" w:hAnsi="Times New Roman" w:cs="Times New Roman"/>
              </w:rPr>
              <w:t xml:space="preserve"> Волкова</w:t>
            </w:r>
            <w:r w:rsidRPr="00C14D66">
              <w:rPr>
                <w:rFonts w:ascii="Times New Roman" w:hAnsi="Times New Roman" w:cs="Times New Roman"/>
              </w:rPr>
              <w:t xml:space="preserve">, </w:t>
            </w:r>
          </w:p>
          <w:p w:rsidR="00C14D66" w:rsidRPr="00A8778E" w:rsidRDefault="00C14D66" w:rsidP="00A8778E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Т.А</w:t>
            </w:r>
            <w:r w:rsidR="007137A0" w:rsidRPr="007137A0">
              <w:rPr>
                <w:rFonts w:ascii="Times New Roman" w:hAnsi="Times New Roman" w:cs="Times New Roman"/>
              </w:rPr>
              <w:t>.</w:t>
            </w:r>
            <w:r w:rsidR="007137A0" w:rsidRPr="00C14D66">
              <w:rPr>
                <w:rFonts w:ascii="Times New Roman" w:hAnsi="Times New Roman" w:cs="Times New Roman"/>
              </w:rPr>
              <w:t xml:space="preserve"> Волкова</w:t>
            </w:r>
            <w:r w:rsidR="007137A0">
              <w:rPr>
                <w:rFonts w:ascii="Times New Roman" w:hAnsi="Times New Roman" w:cs="Times New Roman"/>
                <w:lang w:val="en-US"/>
              </w:rPr>
              <w:t xml:space="preserve"> [18]</w:t>
            </w:r>
          </w:p>
        </w:tc>
        <w:tc>
          <w:tcPr>
            <w:tcW w:w="2297" w:type="dxa"/>
          </w:tcPr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Индикаторный подход</w:t>
            </w:r>
          </w:p>
        </w:tc>
        <w:tc>
          <w:tcPr>
            <w:tcW w:w="5074" w:type="dxa"/>
          </w:tcPr>
          <w:p w:rsidR="00C14D66" w:rsidRPr="00C14D66" w:rsidRDefault="00C14D66" w:rsidP="00C14D66">
            <w:pPr>
              <w:jc w:val="both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Ряд исследователей предлагает использовать определенные индикаторы для оценки кадрового потенциала региона. Это могут быть такие показатели, как уровень образования населения, наличие квалифицированных специалистов, уровень безработицы и предпринимательской активности, инновационная активность и другие факторы, способствующие развитию региона.</w:t>
            </w:r>
          </w:p>
        </w:tc>
      </w:tr>
      <w:tr w:rsidR="00C14D66" w:rsidTr="000C4702">
        <w:tc>
          <w:tcPr>
            <w:tcW w:w="2376" w:type="dxa"/>
          </w:tcPr>
          <w:p w:rsidR="00C14D66" w:rsidRPr="000C4702" w:rsidRDefault="007137A0" w:rsidP="00C14D6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137A0">
              <w:rPr>
                <w:rFonts w:ascii="Times New Roman" w:hAnsi="Times New Roman" w:cs="Times New Roman"/>
              </w:rPr>
              <w:t xml:space="preserve">А. </w:t>
            </w:r>
            <w:r>
              <w:rPr>
                <w:rFonts w:ascii="Times New Roman" w:hAnsi="Times New Roman" w:cs="Times New Roman"/>
              </w:rPr>
              <w:t>Саксениан [17]</w:t>
            </w:r>
            <w:r w:rsidR="00C14D66" w:rsidRPr="00C14D66">
              <w:rPr>
                <w:rFonts w:ascii="Times New Roman" w:hAnsi="Times New Roman" w:cs="Times New Roman"/>
              </w:rPr>
              <w:t>,</w:t>
            </w:r>
          </w:p>
          <w:p w:rsidR="00C14D66" w:rsidRPr="000C4702" w:rsidRDefault="007137A0" w:rsidP="000C4702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C14D66">
              <w:rPr>
                <w:rFonts w:ascii="Times New Roman" w:hAnsi="Times New Roman" w:cs="Times New Roman"/>
              </w:rPr>
              <w:t>Х.В.</w:t>
            </w:r>
            <w:r w:rsidRPr="007137A0">
              <w:rPr>
                <w:rFonts w:ascii="Times New Roman" w:hAnsi="Times New Roman" w:cs="Times New Roman"/>
              </w:rPr>
              <w:t xml:space="preserve"> </w:t>
            </w:r>
            <w:r w:rsidR="00C14D66" w:rsidRPr="00C14D66">
              <w:rPr>
                <w:rFonts w:ascii="Times New Roman" w:hAnsi="Times New Roman" w:cs="Times New Roman"/>
              </w:rPr>
              <w:t>Чесбро</w:t>
            </w:r>
            <w:r w:rsidRPr="007137A0">
              <w:rPr>
                <w:rFonts w:ascii="Times New Roman" w:hAnsi="Times New Roman" w:cs="Times New Roman"/>
              </w:rPr>
              <w:t xml:space="preserve"> [19]</w:t>
            </w:r>
          </w:p>
        </w:tc>
        <w:tc>
          <w:tcPr>
            <w:tcW w:w="2297" w:type="dxa"/>
          </w:tcPr>
          <w:p w:rsidR="00C14D66" w:rsidRPr="00C14D66" w:rsidRDefault="00C14D66" w:rsidP="00C14D66">
            <w:pPr>
              <w:jc w:val="center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Взаимодействие с внешней средой</w:t>
            </w:r>
          </w:p>
        </w:tc>
        <w:tc>
          <w:tcPr>
            <w:tcW w:w="5074" w:type="dxa"/>
          </w:tcPr>
          <w:p w:rsidR="00C14D66" w:rsidRPr="00C14D66" w:rsidRDefault="00C14D66" w:rsidP="00C14D66">
            <w:pPr>
              <w:jc w:val="both"/>
              <w:rPr>
                <w:rFonts w:ascii="Times New Roman" w:hAnsi="Times New Roman" w:cs="Times New Roman"/>
              </w:rPr>
            </w:pPr>
            <w:r w:rsidRPr="00C14D66">
              <w:rPr>
                <w:rFonts w:ascii="Times New Roman" w:hAnsi="Times New Roman" w:cs="Times New Roman"/>
              </w:rPr>
              <w:t>Подчеркивается важность взаимодействия кадрового потенциала региона с внешней средой. Это включает сотрудничество с другими регионами, компаниями и международными организациями для обмена знаниями, опытом и передачи передовых технологий. Такое взаимодействие способствует расширению возможностей для развития кадрового потенциала региона.</w:t>
            </w:r>
          </w:p>
        </w:tc>
      </w:tr>
    </w:tbl>
    <w:p w:rsidR="00C14D66" w:rsidRDefault="00C14D66" w:rsidP="00C14D6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D66" w:rsidRPr="00C14D66" w:rsidRDefault="00C14D66" w:rsidP="00C14D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4D66">
        <w:rPr>
          <w:rFonts w:ascii="Times New Roman" w:hAnsi="Times New Roman" w:cs="Times New Roman"/>
          <w:sz w:val="24"/>
          <w:szCs w:val="24"/>
        </w:rPr>
        <w:t>Кадровый потенциал наряду другими элементами экономики региона формируется под влиянием ряда факторов,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4D66">
        <w:rPr>
          <w:rFonts w:ascii="Times New Roman" w:hAnsi="Times New Roman" w:cs="Times New Roman"/>
          <w:sz w:val="24"/>
          <w:szCs w:val="24"/>
        </w:rPr>
        <w:t>систематизация которых представляет для исследователей определенные сложности, которые заключаются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4D66">
        <w:rPr>
          <w:rFonts w:ascii="Times New Roman" w:hAnsi="Times New Roman" w:cs="Times New Roman"/>
          <w:sz w:val="24"/>
          <w:szCs w:val="24"/>
        </w:rPr>
        <w:t>отсутствии единого подхода к классификации факторов. В отдельных публикациях определяется и рассматривается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14D66">
        <w:rPr>
          <w:rFonts w:ascii="Times New Roman" w:hAnsi="Times New Roman" w:cs="Times New Roman"/>
          <w:sz w:val="24"/>
          <w:szCs w:val="24"/>
        </w:rPr>
        <w:t>роль демографических, научно-технических, образовательных и других факторов формирования кадров</w:t>
      </w:r>
      <w:r w:rsidR="00935240" w:rsidRPr="000C4702">
        <w:rPr>
          <w:rFonts w:ascii="Times New Roman" w:hAnsi="Times New Roman" w:cs="Times New Roman"/>
          <w:sz w:val="24"/>
          <w:szCs w:val="24"/>
        </w:rPr>
        <w:t xml:space="preserve"> </w:t>
      </w:r>
      <w:r w:rsidR="000C4702" w:rsidRPr="000C4702">
        <w:rPr>
          <w:rFonts w:ascii="Times New Roman" w:hAnsi="Times New Roman" w:cs="Times New Roman"/>
          <w:sz w:val="24"/>
          <w:szCs w:val="24"/>
        </w:rPr>
        <w:t>[2;3;5]</w:t>
      </w:r>
      <w:r w:rsidRPr="00C14D66">
        <w:rPr>
          <w:rFonts w:ascii="Times New Roman" w:hAnsi="Times New Roman" w:cs="Times New Roman"/>
          <w:sz w:val="24"/>
          <w:szCs w:val="24"/>
        </w:rPr>
        <w:t>.</w:t>
      </w:r>
    </w:p>
    <w:p w:rsidR="00C14D66" w:rsidRDefault="00C14D66" w:rsidP="00C14D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4D66">
        <w:rPr>
          <w:rFonts w:ascii="Times New Roman" w:hAnsi="Times New Roman" w:cs="Times New Roman"/>
          <w:sz w:val="24"/>
          <w:szCs w:val="24"/>
        </w:rPr>
        <w:t>На основе различных подходов</w:t>
      </w:r>
      <w:r w:rsidR="00935240" w:rsidRPr="00935240">
        <w:rPr>
          <w:rFonts w:ascii="Times New Roman" w:hAnsi="Times New Roman" w:cs="Times New Roman"/>
          <w:sz w:val="24"/>
          <w:szCs w:val="24"/>
        </w:rPr>
        <w:t xml:space="preserve"> </w:t>
      </w:r>
      <w:r w:rsidR="00935240" w:rsidRPr="00C14D66">
        <w:rPr>
          <w:rFonts w:ascii="Times New Roman" w:hAnsi="Times New Roman" w:cs="Times New Roman"/>
          <w:sz w:val="24"/>
          <w:szCs w:val="24"/>
        </w:rPr>
        <w:t>В.Ф.</w:t>
      </w:r>
      <w:r w:rsidRPr="00C14D66">
        <w:rPr>
          <w:rFonts w:ascii="Times New Roman" w:hAnsi="Times New Roman" w:cs="Times New Roman"/>
          <w:sz w:val="24"/>
          <w:szCs w:val="24"/>
        </w:rPr>
        <w:t xml:space="preserve"> Потуданская</w:t>
      </w:r>
      <w:r w:rsidR="00935240">
        <w:rPr>
          <w:rFonts w:ascii="Times New Roman" w:hAnsi="Times New Roman" w:cs="Times New Roman"/>
          <w:sz w:val="24"/>
          <w:szCs w:val="24"/>
        </w:rPr>
        <w:t xml:space="preserve">, </w:t>
      </w:r>
      <w:r w:rsidR="00935240" w:rsidRPr="00C14D66">
        <w:rPr>
          <w:rFonts w:ascii="Times New Roman" w:hAnsi="Times New Roman" w:cs="Times New Roman"/>
          <w:sz w:val="24"/>
          <w:szCs w:val="24"/>
        </w:rPr>
        <w:t>Н.В.</w:t>
      </w:r>
      <w:r w:rsidR="00935240">
        <w:rPr>
          <w:rFonts w:ascii="Times New Roman" w:hAnsi="Times New Roman" w:cs="Times New Roman"/>
          <w:sz w:val="24"/>
          <w:szCs w:val="24"/>
        </w:rPr>
        <w:t xml:space="preserve"> </w:t>
      </w:r>
      <w:r w:rsidRPr="00C14D66">
        <w:rPr>
          <w:rFonts w:ascii="Times New Roman" w:hAnsi="Times New Roman" w:cs="Times New Roman"/>
          <w:sz w:val="24"/>
          <w:szCs w:val="24"/>
        </w:rPr>
        <w:t xml:space="preserve">Боровских и </w:t>
      </w:r>
      <w:r w:rsidR="00935240" w:rsidRPr="00C14D66">
        <w:rPr>
          <w:rFonts w:ascii="Times New Roman" w:hAnsi="Times New Roman" w:cs="Times New Roman"/>
          <w:sz w:val="24"/>
          <w:szCs w:val="24"/>
        </w:rPr>
        <w:t>Е.А.</w:t>
      </w:r>
      <w:r w:rsidR="00935240">
        <w:rPr>
          <w:rFonts w:ascii="Times New Roman" w:hAnsi="Times New Roman" w:cs="Times New Roman"/>
          <w:sz w:val="24"/>
          <w:szCs w:val="24"/>
        </w:rPr>
        <w:t xml:space="preserve"> </w:t>
      </w:r>
      <w:r w:rsidRPr="00C14D66">
        <w:rPr>
          <w:rFonts w:ascii="Times New Roman" w:hAnsi="Times New Roman" w:cs="Times New Roman"/>
          <w:sz w:val="24"/>
          <w:szCs w:val="24"/>
        </w:rPr>
        <w:t>Кипервар предложили STEP-карту факторов, формирующих кадровый потенциал региона (табл. 2)</w:t>
      </w:r>
      <w:r w:rsidR="00406D9D">
        <w:rPr>
          <w:rFonts w:ascii="Times New Roman" w:hAnsi="Times New Roman" w:cs="Times New Roman"/>
          <w:sz w:val="24"/>
          <w:szCs w:val="24"/>
        </w:rPr>
        <w:t xml:space="preserve"> [14]</w:t>
      </w:r>
      <w:r w:rsidRPr="00C14D66">
        <w:rPr>
          <w:rFonts w:ascii="Times New Roman" w:hAnsi="Times New Roman" w:cs="Times New Roman"/>
          <w:sz w:val="24"/>
          <w:szCs w:val="24"/>
        </w:rPr>
        <w:t>.</w:t>
      </w:r>
    </w:p>
    <w:p w:rsidR="00A8778E" w:rsidRDefault="00A8778E" w:rsidP="00A8778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D66" w:rsidRPr="00C14D66" w:rsidRDefault="00C14D66" w:rsidP="00C14D6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14D66">
        <w:rPr>
          <w:rFonts w:ascii="Times New Roman" w:hAnsi="Times New Roman" w:cs="Times New Roman"/>
          <w:bCs/>
          <w:sz w:val="24"/>
          <w:szCs w:val="24"/>
        </w:rPr>
        <w:t>Таблица 2.</w:t>
      </w:r>
      <w:r w:rsidRPr="00C14D66">
        <w:rPr>
          <w:rFonts w:ascii="Times New Roman" w:hAnsi="Times New Roman" w:cs="Times New Roman"/>
          <w:b/>
          <w:bCs/>
          <w:sz w:val="24"/>
          <w:szCs w:val="24"/>
        </w:rPr>
        <w:t xml:space="preserve"> STEP-карта факторов, формирующих кадровый потенциал региона</w:t>
      </w:r>
    </w:p>
    <w:tbl>
      <w:tblPr>
        <w:tblW w:w="5000" w:type="pct"/>
        <w:tblCellMar>
          <w:left w:w="0" w:type="dxa"/>
          <w:right w:w="0" w:type="dxa"/>
        </w:tblCellMar>
        <w:tblLook w:val="0000"/>
      </w:tblPr>
      <w:tblGrid>
        <w:gridCol w:w="1899"/>
        <w:gridCol w:w="7749"/>
      </w:tblGrid>
      <w:tr w:rsidR="00C14D66" w:rsidRPr="00C14D66" w:rsidTr="00A8778E">
        <w:trPr>
          <w:trHeight w:val="338"/>
        </w:trPr>
        <w:tc>
          <w:tcPr>
            <w:tcW w:w="9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C14D66" w:rsidRPr="00C14D66" w:rsidRDefault="00C14D66" w:rsidP="00A8778E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Группа факторов</w:t>
            </w:r>
          </w:p>
        </w:tc>
        <w:tc>
          <w:tcPr>
            <w:tcW w:w="4016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C14D66" w:rsidRPr="00C14D66" w:rsidRDefault="00C14D66" w:rsidP="00727230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Содержание факторов</w:t>
            </w:r>
          </w:p>
        </w:tc>
      </w:tr>
      <w:tr w:rsidR="00C14D66" w:rsidRPr="00C14D66" w:rsidTr="00727230">
        <w:trPr>
          <w:trHeight w:val="2379"/>
        </w:trPr>
        <w:tc>
          <w:tcPr>
            <w:tcW w:w="9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14D66" w:rsidRPr="00C14D66" w:rsidRDefault="00C14D66" w:rsidP="00727230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Социальные</w:t>
            </w:r>
          </w:p>
        </w:tc>
        <w:tc>
          <w:tcPr>
            <w:tcW w:w="4016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14D66" w:rsidRPr="00C14D66" w:rsidRDefault="00C14D66" w:rsidP="00727230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Демографические факторы (рождаемость, смертность, демографический прирост/убыль населения, половозрастная структура населения). Физиологические факторы (состояние з</w:t>
            </w:r>
            <w:r w:rsidR="00A8778E">
              <w:rPr>
                <w:rFonts w:ascii="Times New Roman" w:eastAsia="Times New Roman" w:hAnsi="Times New Roman" w:cs="Times New Roman"/>
                <w:lang w:eastAsia="ru-RU"/>
              </w:rPr>
              <w:t>доровья, ожидаемая продолжитель</w:t>
            </w: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ность жизни и ее активной части).</w:t>
            </w:r>
          </w:p>
          <w:p w:rsidR="00C14D66" w:rsidRPr="00C14D66" w:rsidRDefault="00C14D66" w:rsidP="00727230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Система начального, среднего и высшег</w:t>
            </w:r>
            <w:r w:rsidR="00A8778E">
              <w:rPr>
                <w:rFonts w:ascii="Times New Roman" w:eastAsia="Times New Roman" w:hAnsi="Times New Roman" w:cs="Times New Roman"/>
                <w:lang w:eastAsia="ru-RU"/>
              </w:rPr>
              <w:t>о образования и повышения квали</w:t>
            </w: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фикации.</w:t>
            </w:r>
          </w:p>
          <w:p w:rsidR="00C14D66" w:rsidRPr="00C14D66" w:rsidRDefault="00C14D66" w:rsidP="00727230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Социально-психологические факторы (целе</w:t>
            </w:r>
            <w:r w:rsidR="00A8778E">
              <w:rPr>
                <w:rFonts w:ascii="Times New Roman" w:eastAsia="Times New Roman" w:hAnsi="Times New Roman" w:cs="Times New Roman"/>
                <w:lang w:eastAsia="ru-RU"/>
              </w:rPr>
              <w:t>вые профессиональные ориен</w:t>
            </w: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тиры, мотивация к развитию, знаний, самореализации, культура труда).</w:t>
            </w:r>
          </w:p>
        </w:tc>
      </w:tr>
      <w:tr w:rsidR="00C14D66" w:rsidRPr="00C14D66" w:rsidTr="00727230">
        <w:trPr>
          <w:trHeight w:val="939"/>
        </w:trPr>
        <w:tc>
          <w:tcPr>
            <w:tcW w:w="9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14D66" w:rsidRPr="00C14D66" w:rsidRDefault="00A8778E" w:rsidP="00727230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Технологиче</w:t>
            </w:r>
            <w:r w:rsidR="00C14D66" w:rsidRPr="00C14D66">
              <w:rPr>
                <w:rFonts w:ascii="Times New Roman" w:eastAsia="Times New Roman" w:hAnsi="Times New Roman" w:cs="Times New Roman"/>
                <w:lang w:eastAsia="ru-RU"/>
              </w:rPr>
              <w:t>ские</w:t>
            </w:r>
          </w:p>
        </w:tc>
        <w:tc>
          <w:tcPr>
            <w:tcW w:w="4016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14D66" w:rsidRPr="00C14D66" w:rsidRDefault="00C14D66" w:rsidP="00727230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Технологический уклад в экономике стран</w:t>
            </w:r>
            <w:r w:rsidR="00A8778E">
              <w:rPr>
                <w:rFonts w:ascii="Times New Roman" w:eastAsia="Times New Roman" w:hAnsi="Times New Roman" w:cs="Times New Roman"/>
                <w:lang w:eastAsia="ru-RU"/>
              </w:rPr>
              <w:t>ы и региона, структура производ</w:t>
            </w: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ства, уровень развитости отдельных отраслей в экономике региона, уровень инновационности производства.</w:t>
            </w:r>
          </w:p>
        </w:tc>
      </w:tr>
      <w:tr w:rsidR="00C14D66" w:rsidRPr="00C14D66" w:rsidTr="00727230">
        <w:trPr>
          <w:trHeight w:val="952"/>
        </w:trPr>
        <w:tc>
          <w:tcPr>
            <w:tcW w:w="9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14D66" w:rsidRPr="00C14D66" w:rsidRDefault="00C14D66" w:rsidP="00727230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Экономические</w:t>
            </w:r>
          </w:p>
        </w:tc>
        <w:tc>
          <w:tcPr>
            <w:tcW w:w="4016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14D66" w:rsidRPr="00C14D66" w:rsidRDefault="00C14D66" w:rsidP="00727230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Уровень жизни населения региона, экономическая активность населения региона, доходы и расходы домохозяйств, уровень затрат на рабочую силу состояние рынка труда региона.</w:t>
            </w:r>
          </w:p>
        </w:tc>
      </w:tr>
      <w:tr w:rsidR="00C14D66" w:rsidRPr="00C14D66" w:rsidTr="00727230">
        <w:trPr>
          <w:trHeight w:val="657"/>
        </w:trPr>
        <w:tc>
          <w:tcPr>
            <w:tcW w:w="9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14D66" w:rsidRPr="00C14D66" w:rsidRDefault="00A8778E" w:rsidP="00727230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Политико-пра</w:t>
            </w:r>
            <w:r w:rsidR="00C14D66" w:rsidRPr="00C14D66">
              <w:rPr>
                <w:rFonts w:ascii="Times New Roman" w:eastAsia="Times New Roman" w:hAnsi="Times New Roman" w:cs="Times New Roman"/>
                <w:lang w:eastAsia="ru-RU"/>
              </w:rPr>
              <w:t>вовые факторы</w:t>
            </w:r>
          </w:p>
        </w:tc>
        <w:tc>
          <w:tcPr>
            <w:tcW w:w="4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14D66" w:rsidRPr="00C14D66" w:rsidRDefault="00C14D66" w:rsidP="00727230">
            <w:pPr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14D66">
              <w:rPr>
                <w:rFonts w:ascii="Times New Roman" w:eastAsia="Times New Roman" w:hAnsi="Times New Roman" w:cs="Times New Roman"/>
                <w:lang w:eastAsia="ru-RU"/>
              </w:rPr>
              <w:t>Нормативно-правовое регулирование вопросов труда и заработной платы. Государственная и региональная кадровая политика региона.</w:t>
            </w:r>
          </w:p>
        </w:tc>
      </w:tr>
    </w:tbl>
    <w:p w:rsidR="0074391A" w:rsidRPr="0074391A" w:rsidRDefault="00BB5290" w:rsidP="007439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Проведя систематизацию </w:t>
      </w:r>
      <w:r w:rsidR="00350A57">
        <w:rPr>
          <w:rFonts w:ascii="Times New Roman" w:hAnsi="Times New Roman" w:cs="Times New Roman"/>
          <w:sz w:val="24"/>
          <w:szCs w:val="24"/>
        </w:rPr>
        <w:t xml:space="preserve">исследований </w:t>
      </w:r>
      <w:r>
        <w:rPr>
          <w:rFonts w:ascii="Times New Roman" w:hAnsi="Times New Roman" w:cs="Times New Roman"/>
          <w:sz w:val="24"/>
          <w:szCs w:val="24"/>
        </w:rPr>
        <w:t>вышеука</w:t>
      </w:r>
      <w:r w:rsidR="00350A57">
        <w:rPr>
          <w:rFonts w:ascii="Times New Roman" w:hAnsi="Times New Roman" w:cs="Times New Roman"/>
          <w:sz w:val="24"/>
          <w:szCs w:val="24"/>
        </w:rPr>
        <w:t xml:space="preserve">занных ученых, </w:t>
      </w:r>
      <w:r w:rsidRPr="0074391A">
        <w:rPr>
          <w:rFonts w:ascii="Times New Roman" w:hAnsi="Times New Roman" w:cs="Times New Roman"/>
          <w:sz w:val="24"/>
          <w:szCs w:val="24"/>
        </w:rPr>
        <w:t>нами был предложен авторский подход к классификации факторов ф</w:t>
      </w:r>
      <w:r>
        <w:rPr>
          <w:rFonts w:ascii="Times New Roman" w:hAnsi="Times New Roman" w:cs="Times New Roman"/>
          <w:sz w:val="24"/>
          <w:szCs w:val="24"/>
        </w:rPr>
        <w:t>ормирования кадрового потенциала</w:t>
      </w:r>
      <w:r w:rsidR="00350A57">
        <w:rPr>
          <w:rFonts w:ascii="Times New Roman" w:hAnsi="Times New Roman" w:cs="Times New Roman"/>
          <w:sz w:val="24"/>
          <w:szCs w:val="24"/>
        </w:rPr>
        <w:t xml:space="preserve"> региона</w:t>
      </w:r>
      <w:r w:rsidR="0074391A" w:rsidRPr="0074391A">
        <w:rPr>
          <w:rFonts w:ascii="Times New Roman" w:hAnsi="Times New Roman" w:cs="Times New Roman"/>
          <w:sz w:val="24"/>
          <w:szCs w:val="24"/>
        </w:rPr>
        <w:t>:</w:t>
      </w:r>
    </w:p>
    <w:p w:rsidR="0074391A" w:rsidRPr="0074391A" w:rsidRDefault="0074391A" w:rsidP="00772AA4">
      <w:pPr>
        <w:spacing w:after="0" w:line="228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1) образование и развитие человеческого капитала: качество и доступность системы образования в регионе являются важными факторами формирования кадрового потенциала. Наличие высококвалифицированных учебных заведений, программ профессиональной подготовки и повышения квалификации способствует развитию человеческого капитала и формированию квалифицированной рабочей силы;</w:t>
      </w:r>
    </w:p>
    <w:p w:rsidR="0074391A" w:rsidRPr="0074391A" w:rsidRDefault="0074391A" w:rsidP="00772AA4">
      <w:pPr>
        <w:spacing w:after="0" w:line="228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2) инновационная активность и научно-технический потенциал: наличие научно-исследовательских центров, инновационных предприятий и технопарков способствует развитию инноваций и притоку высокотехнологичных специалистов. Взаимодействие между научными учреждениями, бизнесом и образовательными институтами способствует созданию и развитию иннов</w:t>
      </w:r>
      <w:r>
        <w:rPr>
          <w:rFonts w:ascii="Times New Roman" w:hAnsi="Times New Roman" w:cs="Times New Roman"/>
          <w:sz w:val="24"/>
          <w:szCs w:val="24"/>
        </w:rPr>
        <w:t>ационного кадрового потенциала;</w:t>
      </w:r>
    </w:p>
    <w:p w:rsidR="0074391A" w:rsidRPr="0074391A" w:rsidRDefault="0074391A" w:rsidP="00772AA4">
      <w:pPr>
        <w:spacing w:after="0" w:line="228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3) демографические и миграционные процессы: демографические факторы, такие как население и его состав, рождаемость и миграционные процессы, оказывают влияние на кадровый потенциал региона. Например, высокий уровень миграции молодых и квалифицированных специалистов может усилить кадровый потенциал региона;</w:t>
      </w:r>
    </w:p>
    <w:p w:rsidR="0074391A" w:rsidRPr="0074391A" w:rsidRDefault="0074391A" w:rsidP="00772AA4">
      <w:pPr>
        <w:spacing w:after="0" w:line="228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4) институциональная среда и правительственная поддержка: развитие кадрового потенциала региона также зависит от эффективности институциональной среды и правительственной поддержки. Реализация специальных программ, льгот и инфраструктурных мероприятий может способствовать развитию образования, инноваций и повышению квалификации рабочей силы;</w:t>
      </w:r>
    </w:p>
    <w:p w:rsidR="0074391A" w:rsidRPr="0074391A" w:rsidRDefault="0074391A" w:rsidP="00772AA4">
      <w:pPr>
        <w:spacing w:after="0" w:line="228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5) социально-культурные факторы: ценности, менталитет и социокультурная среда региона также оказывают влияние на формирование кадрового потенциала.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4391A">
        <w:rPr>
          <w:rFonts w:ascii="Times New Roman" w:hAnsi="Times New Roman" w:cs="Times New Roman"/>
          <w:sz w:val="24"/>
          <w:szCs w:val="24"/>
        </w:rPr>
        <w:t>Развитие социального капитала, сетей взаимодействия и доверия может способствовать обмену информацией, возникновению новых возможностей и развитию профессиональных контактов;</w:t>
      </w:r>
    </w:p>
    <w:p w:rsidR="0074391A" w:rsidRPr="0074391A" w:rsidRDefault="0074391A" w:rsidP="00772AA4">
      <w:pPr>
        <w:spacing w:after="0" w:line="228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6) экономическая среда и предпринимательская активность: состояние экономической среды, наличие предпринимательской активности и возможностей для развития бизнеса в регионе играют важную роль в формировании кадрового потенциала. Наличие разнообразных рабочих мест, возможностей для профессионального роста и развития карьеры привлекает талантливых специалистов и создает благоприятную среду для формирования кадрового потенциала;</w:t>
      </w:r>
    </w:p>
    <w:p w:rsidR="0074391A" w:rsidRPr="0074391A" w:rsidRDefault="0074391A" w:rsidP="00772AA4">
      <w:pPr>
        <w:spacing w:after="0" w:line="228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 xml:space="preserve">7) социальная инфраструктура и качество жизни: </w:t>
      </w:r>
      <w:r w:rsidR="00210384">
        <w:rPr>
          <w:rFonts w:ascii="Times New Roman" w:hAnsi="Times New Roman" w:cs="Times New Roman"/>
          <w:sz w:val="24"/>
          <w:szCs w:val="24"/>
        </w:rPr>
        <w:t>н</w:t>
      </w:r>
      <w:r w:rsidRPr="0074391A">
        <w:rPr>
          <w:rFonts w:ascii="Times New Roman" w:hAnsi="Times New Roman" w:cs="Times New Roman"/>
          <w:sz w:val="24"/>
          <w:szCs w:val="24"/>
        </w:rPr>
        <w:t>аличие развитой социальной инфраструктуры, такой как медицинские и образовательные учреждения, культурные и спортивные объекты, а также высокое качество жизни в регионе влияют на привлекательность для высококвалифицированных специалистов. Хорошие условия жизни и возможности для развития семьи способствуют удержанию квалифицированных кадров и привлечению новых;</w:t>
      </w:r>
    </w:p>
    <w:p w:rsidR="0074391A" w:rsidRPr="0074391A" w:rsidRDefault="0074391A" w:rsidP="00772AA4">
      <w:pPr>
        <w:spacing w:after="0" w:line="228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8) сетевые связи и партнерство: развитие сетевых связей и партнерства между учреждениями, предприятиями, образовательными и научными организациями, а также государственными и негосударственными структурами способствует обмену знаниями, опытом и ресурсами. Укрепление партнерских отношений и сотрудничество между различными стейкхолдерами способствует развитию кадрового потенциала региона.</w:t>
      </w:r>
    </w:p>
    <w:p w:rsidR="0074391A" w:rsidRPr="0074391A" w:rsidRDefault="0074391A" w:rsidP="007439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Проведенный нами контент-анализ концепций формирования и развития кадровой политики регионов ПФО позволил сделать вывод о том, что в настоящее время в большинстве регионов, входящих в данный округ России, вместо четких концепций развития кадрового потенциала/политики утверждаются общие стратегии социально-экономического развития регионов, в которых присутствуют размытые формулировки и цели касательно развития кадрового потенци</w:t>
      </w:r>
      <w:r>
        <w:rPr>
          <w:rFonts w:ascii="Times New Roman" w:hAnsi="Times New Roman" w:cs="Times New Roman"/>
          <w:sz w:val="24"/>
          <w:szCs w:val="24"/>
        </w:rPr>
        <w:t>ала и кадровой политики в целом</w:t>
      </w:r>
      <w:r w:rsidRPr="0074391A">
        <w:rPr>
          <w:rFonts w:ascii="Times New Roman" w:hAnsi="Times New Roman" w:cs="Times New Roman"/>
          <w:sz w:val="24"/>
          <w:szCs w:val="24"/>
        </w:rPr>
        <w:t xml:space="preserve">. В свою очередь в трудовой сфере происходят процессы, которые не способствуют улучшению структуры кадрового потенциала: низкая стоимость рабочей силы, проявляемая в низкой заработной плате большинства работников основных сфер экономической деятельности, в том числе в промышленности, сохранение значительного количества технически и морально устаревших рабочих мест, несоответствие структуры подготовки кадров потребностям экономики </w:t>
      </w:r>
      <w:r w:rsidRPr="0074391A">
        <w:rPr>
          <w:rFonts w:ascii="Times New Roman" w:hAnsi="Times New Roman" w:cs="Times New Roman"/>
          <w:sz w:val="24"/>
          <w:szCs w:val="24"/>
        </w:rPr>
        <w:lastRenderedPageBreak/>
        <w:t>привели к нарастанию проблем в кадровом обеспечении экономики регионов. Продолжает происходить сокращение численности трудоспособного населения и нарастание дефицита кадров ведущих профессий, особенно в сфере материального производства. В результате негативных последствий трансформационных рыночных преобразований, незрелости рыночной системы, кризисных явлений в экономике, неэффективного функционирования экономики и низкого уровня ее инновационности в стране, в основном, наблюдается негативное влияние социально-экономических факторов на формирование кадрового потенциала, что приводит к ухудшению его количественных и качественных параметров.</w:t>
      </w:r>
    </w:p>
    <w:p w:rsidR="0074391A" w:rsidRPr="0074391A" w:rsidRDefault="0074391A" w:rsidP="007439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Для преодоления вышеуказанных проблем нами предлагается следующее:</w:t>
      </w:r>
    </w:p>
    <w:p w:rsidR="0074391A" w:rsidRPr="0074391A" w:rsidRDefault="0074391A" w:rsidP="00772AA4">
      <w:pPr>
        <w:spacing w:after="0" w:line="233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1)</w:t>
      </w:r>
      <w:r w:rsidRPr="0074391A">
        <w:rPr>
          <w:rFonts w:ascii="Times New Roman" w:hAnsi="Times New Roman" w:cs="Times New Roman"/>
          <w:sz w:val="24"/>
          <w:szCs w:val="24"/>
        </w:rPr>
        <w:tab/>
        <w:t>образование и подготовка кадров: стимулирование качественного образования является важным аспектом развития кадрового потенциала. Регионы должны инвестировать в образовательные программы, обеспечивать доступ к высшему и профессиональному образованию, разрабатывать современные учебные планы и тесно сотрудничать с предприятиями для адаптации учебных программ к потребностям рынка труда.</w:t>
      </w:r>
    </w:p>
    <w:p w:rsidR="0074391A" w:rsidRPr="0074391A" w:rsidRDefault="0074391A" w:rsidP="00772AA4">
      <w:pPr>
        <w:spacing w:after="0" w:line="233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2)</w:t>
      </w:r>
      <w:r w:rsidRPr="0074391A">
        <w:rPr>
          <w:rFonts w:ascii="Times New Roman" w:hAnsi="Times New Roman" w:cs="Times New Roman"/>
          <w:sz w:val="24"/>
          <w:szCs w:val="24"/>
        </w:rPr>
        <w:tab/>
        <w:t>привлечение и удержание талантов: регионы должны создавать привлекательные условия для привлечения и удержания талантливых людей. Это может включать разработку программ поддержки стартапов и инновационных проектов, предоставление финансовых поощрений, создание благоприятной рабочей среды и инфраструктуры, а также обеспечение доступа к развлекательным и культурным возможностям.</w:t>
      </w:r>
    </w:p>
    <w:p w:rsidR="0074391A" w:rsidRPr="0074391A" w:rsidRDefault="0074391A" w:rsidP="00772AA4">
      <w:pPr>
        <w:spacing w:after="0" w:line="233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3)</w:t>
      </w:r>
      <w:r w:rsidRPr="0074391A">
        <w:rPr>
          <w:rFonts w:ascii="Times New Roman" w:hAnsi="Times New Roman" w:cs="Times New Roman"/>
          <w:sz w:val="24"/>
          <w:szCs w:val="24"/>
        </w:rPr>
        <w:tab/>
        <w:t>развитие профессиональных навыков: регионы должны поддерживать постоянное обновление и развитие профессиональных навыков своих работников. Это можно достичь путем организации обучающих программ, тренингов, мастер-классов и семинаров по актуальным темам. Сотрудничество с ведущими учебными учреждениями и компаниями поможет обеспечить доступ к передовым знаниям и практикам.</w:t>
      </w:r>
    </w:p>
    <w:p w:rsidR="0074391A" w:rsidRPr="0074391A" w:rsidRDefault="0074391A" w:rsidP="00772AA4">
      <w:pPr>
        <w:spacing w:after="0" w:line="233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4)</w:t>
      </w:r>
      <w:r w:rsidRPr="0074391A">
        <w:rPr>
          <w:rFonts w:ascii="Times New Roman" w:hAnsi="Times New Roman" w:cs="Times New Roman"/>
          <w:sz w:val="24"/>
          <w:szCs w:val="24"/>
        </w:rPr>
        <w:tab/>
        <w:t>стимулирование предпринимательства: поддержка предпринимательства и развитие малого и среднего бизнеса способствуют созданию новых рабочих мест и привлечению инноваций. Регионы могут предоставлять финансовую поддержку, консультационные услуги, инфраструктуру и льготы для предпринимателей, чтобы стимулировать развитие предпринимательской активности и создание новых рабочих мест.</w:t>
      </w:r>
    </w:p>
    <w:p w:rsidR="0074391A" w:rsidRPr="0074391A" w:rsidRDefault="0074391A" w:rsidP="00772AA4">
      <w:pPr>
        <w:spacing w:after="0" w:line="233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5)</w:t>
      </w:r>
      <w:r w:rsidRPr="0074391A">
        <w:rPr>
          <w:rFonts w:ascii="Times New Roman" w:hAnsi="Times New Roman" w:cs="Times New Roman"/>
          <w:sz w:val="24"/>
          <w:szCs w:val="24"/>
        </w:rPr>
        <w:tab/>
        <w:t>сотрудничество с бизнесом и образовательными учреждениями: регионы должны активно сотрудничать с бизнес-сообществом и образовательными учреждениями</w:t>
      </w:r>
      <w:r w:rsidR="00CF0DA7">
        <w:rPr>
          <w:rFonts w:ascii="Times New Roman" w:hAnsi="Times New Roman" w:cs="Times New Roman"/>
          <w:sz w:val="24"/>
          <w:szCs w:val="24"/>
        </w:rPr>
        <w:t xml:space="preserve"> </w:t>
      </w:r>
      <w:r w:rsidRPr="0074391A">
        <w:rPr>
          <w:rFonts w:ascii="Times New Roman" w:hAnsi="Times New Roman" w:cs="Times New Roman"/>
          <w:sz w:val="24"/>
          <w:szCs w:val="24"/>
        </w:rPr>
        <w:t>для разработки совместных исследований, разработки инноваций и создания образовательных программ, соответствующих потребностям рынка труда. Такое партнерство способствует более эффективному использованию ресурсов и созданию прямых связей между учебным процессом и реальными бизнес-потребностями.</w:t>
      </w:r>
    </w:p>
    <w:p w:rsidR="0074391A" w:rsidRPr="0074391A" w:rsidRDefault="0074391A" w:rsidP="007439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Развитие кадрового потенциала региона является ключевым фактором для его устойчивого развития и конкурентоспособности. Оптимальное использование человеческих ресурсов, развитие квалифицированной рабочей силы и привлечение талантов способствуют росту экономики, повышению уровня жизни и привлечению инвестиций.</w:t>
      </w:r>
    </w:p>
    <w:p w:rsidR="0074391A" w:rsidRPr="0074391A" w:rsidRDefault="0074391A" w:rsidP="007439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Для успешного развития кадрового потенциала региона необходимо инвестировать в образование, создавать привлекательные условия для талантливых людей, развивать профессиональные навыки, поддерживать предпринимательство и укреплять сотрудничество с бизнесом и академическими институтами.</w:t>
      </w:r>
    </w:p>
    <w:p w:rsidR="0074391A" w:rsidRPr="0074391A" w:rsidRDefault="0074391A" w:rsidP="007439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Все эти меры помогут создать благоприятную среду для развития и процветания региона, привлечения новых инвестиций и обеспечения стабильного роста. Развитие кадрового потенциала является стратегическим приоритетом и требует совместных усилий со стороны властей, бизнеса и образовательных учреждений.</w:t>
      </w:r>
    </w:p>
    <w:p w:rsidR="0074391A" w:rsidRDefault="0074391A" w:rsidP="007439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91A">
        <w:rPr>
          <w:rFonts w:ascii="Times New Roman" w:hAnsi="Times New Roman" w:cs="Times New Roman"/>
          <w:sz w:val="24"/>
          <w:szCs w:val="24"/>
        </w:rPr>
        <w:t>Кадровый потенциал региона – это важный ресурс, который нужно активно развивать и использовать во благо всех его жителей. Развитие человеческого капитала и повышение его качества будут способствовать процветанию региона и созданию благоприятных условий для развит</w:t>
      </w:r>
      <w:r w:rsidR="00772AA4">
        <w:rPr>
          <w:rFonts w:ascii="Times New Roman" w:hAnsi="Times New Roman" w:cs="Times New Roman"/>
          <w:sz w:val="24"/>
          <w:szCs w:val="24"/>
        </w:rPr>
        <w:t>ия экономики и общества в целом.</w:t>
      </w:r>
    </w:p>
    <w:p w:rsidR="00772AA4" w:rsidRDefault="00772AA4" w:rsidP="007439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27E82" w:rsidRPr="001B5953" w:rsidRDefault="00827E82" w:rsidP="00406D9D">
      <w:pPr>
        <w:spacing w:after="0" w:line="204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lastRenderedPageBreak/>
        <w:t>ЛИТЕРАТУРА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  <w:r w:rsidRPr="008A690D">
        <w:rPr>
          <w:rFonts w:ascii="Times New Roman" w:hAnsi="Times New Roman" w:cs="Times New Roman"/>
          <w:sz w:val="24"/>
          <w:szCs w:val="24"/>
        </w:rPr>
        <w:t>Ашейм Б.Т., Коэнен Л., Мудиссон Дж. Созда</w:t>
      </w:r>
      <w:r w:rsidRPr="008A690D">
        <w:rPr>
          <w:rFonts w:ascii="Times New Roman" w:hAnsi="Times New Roman" w:cs="Times New Roman"/>
          <w:sz w:val="24"/>
          <w:szCs w:val="24"/>
        </w:rPr>
        <w:t xml:space="preserve">ние регионального преимущества: </w:t>
      </w:r>
      <w:r w:rsidRPr="008A690D">
        <w:rPr>
          <w:rFonts w:ascii="Times New Roman" w:hAnsi="Times New Roman" w:cs="Times New Roman"/>
          <w:sz w:val="24"/>
          <w:szCs w:val="24"/>
        </w:rPr>
        <w:t xml:space="preserve">политика платформы на основе родственного разнообразия и дифференцированных баз знаний // Региональные исследования. 2011. </w:t>
      </w:r>
      <w:r w:rsidRPr="008A690D">
        <w:rPr>
          <w:rFonts w:ascii="Times New Roman" w:hAnsi="Times New Roman" w:cs="Times New Roman"/>
          <w:sz w:val="24"/>
          <w:szCs w:val="24"/>
        </w:rPr>
        <w:t xml:space="preserve">№ </w:t>
      </w:r>
      <w:r w:rsidR="00CF0DA7" w:rsidRPr="008A690D">
        <w:rPr>
          <w:rFonts w:ascii="Times New Roman" w:hAnsi="Times New Roman" w:cs="Times New Roman"/>
          <w:sz w:val="24"/>
          <w:szCs w:val="24"/>
        </w:rPr>
        <w:t>45(7), C. 893-</w:t>
      </w:r>
      <w:r w:rsidRPr="008A690D">
        <w:rPr>
          <w:rFonts w:ascii="Times New Roman" w:hAnsi="Times New Roman" w:cs="Times New Roman"/>
          <w:sz w:val="24"/>
          <w:szCs w:val="24"/>
        </w:rPr>
        <w:t>904.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Бутов Р., Бутов Г. Мобильность кад</w:t>
      </w:r>
      <w:r w:rsidR="00CF0DA7" w:rsidRPr="008A690D">
        <w:rPr>
          <w:rFonts w:ascii="Times New Roman" w:hAnsi="Times New Roman" w:cs="Times New Roman"/>
          <w:sz w:val="24"/>
          <w:szCs w:val="24"/>
        </w:rPr>
        <w:t xml:space="preserve">ров // Управление персоналом. 2016. </w:t>
      </w:r>
      <w:r w:rsidRPr="008A690D">
        <w:rPr>
          <w:rFonts w:ascii="Times New Roman" w:hAnsi="Times New Roman" w:cs="Times New Roman"/>
          <w:sz w:val="24"/>
          <w:szCs w:val="24"/>
        </w:rPr>
        <w:t>№ 6.</w:t>
      </w:r>
      <w:r w:rsidR="00CF0DA7" w:rsidRPr="008A690D">
        <w:rPr>
          <w:rFonts w:ascii="Times New Roman" w:hAnsi="Times New Roman" w:cs="Times New Roman"/>
          <w:sz w:val="24"/>
          <w:szCs w:val="24"/>
        </w:rPr>
        <w:t xml:space="preserve"> С</w:t>
      </w:r>
      <w:r w:rsidRPr="008A690D">
        <w:rPr>
          <w:rFonts w:ascii="Times New Roman" w:hAnsi="Times New Roman" w:cs="Times New Roman"/>
          <w:sz w:val="24"/>
          <w:szCs w:val="24"/>
        </w:rPr>
        <w:t>. 34-38</w:t>
      </w:r>
      <w:r w:rsidR="00CF0DA7" w:rsidRPr="008A690D">
        <w:rPr>
          <w:rFonts w:ascii="Times New Roman" w:hAnsi="Times New Roman" w:cs="Times New Roman"/>
          <w:sz w:val="24"/>
          <w:szCs w:val="24"/>
        </w:rPr>
        <w:t>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Ватченко О.Б., Фещенко А.Н. Особенности и тенденции формирования кадрового потенциала</w:t>
      </w:r>
      <w:r w:rsidR="00CF0DA7" w:rsidRPr="008A690D">
        <w:rPr>
          <w:rFonts w:ascii="Times New Roman" w:hAnsi="Times New Roman" w:cs="Times New Roman"/>
          <w:sz w:val="24"/>
          <w:szCs w:val="24"/>
        </w:rPr>
        <w:t xml:space="preserve"> </w:t>
      </w:r>
      <w:r w:rsidRPr="008A690D">
        <w:rPr>
          <w:rFonts w:ascii="Times New Roman" w:hAnsi="Times New Roman" w:cs="Times New Roman"/>
          <w:sz w:val="24"/>
          <w:szCs w:val="24"/>
        </w:rPr>
        <w:t>предприятия на современном этапе</w:t>
      </w:r>
      <w:r w:rsidR="00CF0DA7" w:rsidRPr="008A690D">
        <w:rPr>
          <w:rFonts w:ascii="Times New Roman" w:hAnsi="Times New Roman" w:cs="Times New Roman"/>
          <w:sz w:val="24"/>
          <w:szCs w:val="24"/>
        </w:rPr>
        <w:t xml:space="preserve"> и в перспективе // Проблема эф</w:t>
      </w:r>
      <w:r w:rsidRPr="008A690D">
        <w:rPr>
          <w:rFonts w:ascii="Times New Roman" w:hAnsi="Times New Roman" w:cs="Times New Roman"/>
          <w:sz w:val="24"/>
          <w:szCs w:val="24"/>
        </w:rPr>
        <w:t>фективного использования и</w:t>
      </w:r>
      <w:r w:rsidR="00CF0DA7" w:rsidRPr="008A690D">
        <w:rPr>
          <w:rFonts w:ascii="Times New Roman" w:hAnsi="Times New Roman" w:cs="Times New Roman"/>
          <w:sz w:val="24"/>
          <w:szCs w:val="24"/>
        </w:rPr>
        <w:t xml:space="preserve"> </w:t>
      </w:r>
      <w:r w:rsidRPr="008A690D">
        <w:rPr>
          <w:rFonts w:ascii="Times New Roman" w:hAnsi="Times New Roman" w:cs="Times New Roman"/>
          <w:sz w:val="24"/>
          <w:szCs w:val="24"/>
        </w:rPr>
        <w:t>профессионально-технической подготовки кадров: доп. междунар. науч</w:t>
      </w:r>
      <w:r w:rsidR="00CF0DA7" w:rsidRPr="008A690D">
        <w:rPr>
          <w:rFonts w:ascii="Times New Roman" w:hAnsi="Times New Roman" w:cs="Times New Roman"/>
          <w:sz w:val="24"/>
          <w:szCs w:val="24"/>
        </w:rPr>
        <w:t>но-практической. конф. 2016. С</w:t>
      </w:r>
      <w:r w:rsidRPr="008A690D">
        <w:rPr>
          <w:rFonts w:ascii="Times New Roman" w:hAnsi="Times New Roman" w:cs="Times New Roman"/>
          <w:sz w:val="24"/>
          <w:szCs w:val="24"/>
        </w:rPr>
        <w:t>. 46-49.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 xml:space="preserve">Воронов, А.С. Роль социального капитала регионов в обеспечении устойчивого развития // Государственное управление. Электронный вестник. 2017. №65. </w:t>
      </w:r>
      <w:r w:rsidRPr="008A690D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8A690D">
        <w:rPr>
          <w:rFonts w:ascii="Times New Roman" w:hAnsi="Times New Roman" w:cs="Times New Roman"/>
          <w:sz w:val="24"/>
          <w:szCs w:val="24"/>
        </w:rPr>
        <w:t xml:space="preserve">: 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CF0DA7" w:rsidRPr="008A690D">
        <w:rPr>
          <w:rFonts w:ascii="Times New Roman" w:hAnsi="Times New Roman" w:cs="Times New Roman"/>
          <w:sz w:val="24"/>
          <w:szCs w:val="24"/>
        </w:rPr>
        <w:t>://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r w:rsidR="00CF0DA7" w:rsidRPr="008A690D">
        <w:rPr>
          <w:rFonts w:ascii="Times New Roman" w:hAnsi="Times New Roman" w:cs="Times New Roman"/>
          <w:sz w:val="24"/>
          <w:szCs w:val="24"/>
        </w:rPr>
        <w:t>.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CF0DA7" w:rsidRPr="008A690D">
        <w:rPr>
          <w:rFonts w:ascii="Times New Roman" w:hAnsi="Times New Roman" w:cs="Times New Roman"/>
          <w:sz w:val="24"/>
          <w:szCs w:val="24"/>
        </w:rPr>
        <w:t>/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="00CF0DA7" w:rsidRPr="008A690D">
        <w:rPr>
          <w:rFonts w:ascii="Times New Roman" w:hAnsi="Times New Roman" w:cs="Times New Roman"/>
          <w:sz w:val="24"/>
          <w:szCs w:val="24"/>
        </w:rPr>
        <w:t>/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CF0DA7" w:rsidRPr="008A690D">
        <w:rPr>
          <w:rFonts w:ascii="Times New Roman" w:hAnsi="Times New Roman" w:cs="Times New Roman"/>
          <w:sz w:val="24"/>
          <w:szCs w:val="24"/>
        </w:rPr>
        <w:t>/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rol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sotsialnogo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kapitala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regionov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obespechenii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ustoychivogo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razvitiya</w:t>
      </w:r>
      <w:r w:rsidR="00CF0DA7" w:rsidRPr="008A690D">
        <w:rPr>
          <w:rFonts w:ascii="Times New Roman" w:hAnsi="Times New Roman" w:cs="Times New Roman"/>
          <w:sz w:val="24"/>
          <w:szCs w:val="24"/>
        </w:rPr>
        <w:t xml:space="preserve"> (дата обращения: 07.05.2023).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Гимпельсон В.Е., Копелюшников Р.И., Лукьянова А.Л. Спрос на труд и квалификацию между дефицитом и избы</w:t>
      </w:r>
      <w:r w:rsidR="008A690D">
        <w:rPr>
          <w:rFonts w:ascii="Times New Roman" w:hAnsi="Times New Roman" w:cs="Times New Roman"/>
          <w:sz w:val="24"/>
          <w:szCs w:val="24"/>
        </w:rPr>
        <w:t>тком // Экономический журнал. 2014. № 2.</w:t>
      </w:r>
      <w:r w:rsidRPr="008A690D">
        <w:rPr>
          <w:rFonts w:ascii="Times New Roman" w:hAnsi="Times New Roman" w:cs="Times New Roman"/>
          <w:sz w:val="24"/>
          <w:szCs w:val="24"/>
        </w:rPr>
        <w:t xml:space="preserve"> C. 163-199.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 xml:space="preserve">Земцов С. П., Смелов Ю. А. Факторы регионального развития в России: география, человеческий капитал или политика регионов// Журнал Новой экономической ассоциации. 2018. № 4 (40), </w:t>
      </w:r>
      <w:r w:rsidR="00CF0DA7" w:rsidRPr="008A690D">
        <w:rPr>
          <w:rFonts w:ascii="Times New Roman" w:hAnsi="Times New Roman" w:cs="Times New Roman"/>
          <w:sz w:val="24"/>
          <w:szCs w:val="24"/>
        </w:rPr>
        <w:t>С</w:t>
      </w:r>
      <w:r w:rsidRPr="008A690D">
        <w:rPr>
          <w:rFonts w:ascii="Times New Roman" w:hAnsi="Times New Roman" w:cs="Times New Roman"/>
          <w:sz w:val="24"/>
          <w:szCs w:val="24"/>
        </w:rPr>
        <w:t>. 84–108.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Костенькова Т.А., Трубицына Н.С. Управление кадровым потенциалом промышленного комплекса региона в условиях инновационного разв</w:t>
      </w:r>
      <w:r w:rsidR="00CF0DA7" w:rsidRPr="008A690D">
        <w:rPr>
          <w:rFonts w:ascii="Times New Roman" w:hAnsi="Times New Roman" w:cs="Times New Roman"/>
          <w:sz w:val="24"/>
          <w:szCs w:val="24"/>
        </w:rPr>
        <w:t xml:space="preserve">ития // Лидерство и менеджмент. 2019. Том 6. № 4. </w:t>
      </w:r>
      <w:r w:rsidRPr="008A690D">
        <w:rPr>
          <w:rFonts w:ascii="Times New Roman" w:hAnsi="Times New Roman" w:cs="Times New Roman"/>
          <w:sz w:val="24"/>
          <w:szCs w:val="24"/>
        </w:rPr>
        <w:t>С. 469-478</w:t>
      </w:r>
      <w:r w:rsidR="00CF0DA7" w:rsidRPr="008A690D">
        <w:rPr>
          <w:rFonts w:ascii="Times New Roman" w:hAnsi="Times New Roman" w:cs="Times New Roman"/>
          <w:sz w:val="24"/>
          <w:szCs w:val="24"/>
        </w:rPr>
        <w:t>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Куттубаева Т. А. Формирование стратегии развития и использования кадрового потенциала на региональном уровне : автореф. дис. ... канд. экон. наук. Барнаул, 2006. 169 с.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 xml:space="preserve">Носкова Маргарита Викторовна Системный подход к «Кадровому потенциалу» как экономической категории // Вестник АГАУ. 2009. №11. </w:t>
      </w:r>
      <w:r w:rsidRPr="008A690D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8A690D">
        <w:rPr>
          <w:rFonts w:ascii="Times New Roman" w:hAnsi="Times New Roman" w:cs="Times New Roman"/>
          <w:sz w:val="24"/>
          <w:szCs w:val="24"/>
        </w:rPr>
        <w:t xml:space="preserve">: 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CF0DA7" w:rsidRPr="008A690D">
        <w:rPr>
          <w:rFonts w:ascii="Times New Roman" w:hAnsi="Times New Roman" w:cs="Times New Roman"/>
          <w:sz w:val="24"/>
          <w:szCs w:val="24"/>
        </w:rPr>
        <w:t>://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r w:rsidR="00CF0DA7" w:rsidRPr="008A690D">
        <w:rPr>
          <w:rFonts w:ascii="Times New Roman" w:hAnsi="Times New Roman" w:cs="Times New Roman"/>
          <w:sz w:val="24"/>
          <w:szCs w:val="24"/>
        </w:rPr>
        <w:t>.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CF0DA7" w:rsidRPr="008A690D">
        <w:rPr>
          <w:rFonts w:ascii="Times New Roman" w:hAnsi="Times New Roman" w:cs="Times New Roman"/>
          <w:sz w:val="24"/>
          <w:szCs w:val="24"/>
        </w:rPr>
        <w:t>/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="00CF0DA7" w:rsidRPr="008A690D">
        <w:rPr>
          <w:rFonts w:ascii="Times New Roman" w:hAnsi="Times New Roman" w:cs="Times New Roman"/>
          <w:sz w:val="24"/>
          <w:szCs w:val="24"/>
        </w:rPr>
        <w:t>/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CF0DA7" w:rsidRPr="008A690D">
        <w:rPr>
          <w:rFonts w:ascii="Times New Roman" w:hAnsi="Times New Roman" w:cs="Times New Roman"/>
          <w:sz w:val="24"/>
          <w:szCs w:val="24"/>
        </w:rPr>
        <w:t>/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sistemnyy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podhod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kadrovomu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potentsialu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kak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ekonomicheskoy</w:t>
      </w:r>
      <w:r w:rsidR="00CF0DA7" w:rsidRPr="008A690D">
        <w:rPr>
          <w:rFonts w:ascii="Times New Roman" w:hAnsi="Times New Roman" w:cs="Times New Roman"/>
          <w:sz w:val="24"/>
          <w:szCs w:val="24"/>
        </w:rPr>
        <w:t>-</w:t>
      </w:r>
      <w:r w:rsidR="00CF0DA7" w:rsidRPr="008A690D">
        <w:rPr>
          <w:rFonts w:ascii="Times New Roman" w:hAnsi="Times New Roman" w:cs="Times New Roman"/>
          <w:sz w:val="24"/>
          <w:szCs w:val="24"/>
          <w:lang w:val="en-US"/>
        </w:rPr>
        <w:t>kategorii</w:t>
      </w:r>
      <w:r w:rsidR="00CF0DA7" w:rsidRPr="008A690D">
        <w:rPr>
          <w:rFonts w:ascii="Times New Roman" w:hAnsi="Times New Roman" w:cs="Times New Roman"/>
          <w:sz w:val="24"/>
          <w:szCs w:val="24"/>
        </w:rPr>
        <w:t xml:space="preserve"> (дата обращения: 07.05.2023).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Пахомова О.А. Социальный потенциал региона как фактор развития территории: сборник трудов конференции. / О.А. Пахомова, О.А. Дубровина // Социально-экономическое развитие России: материалы Всерос. науч. конф. (Чебоксары, 14 мая 2019 г.) /</w:t>
      </w:r>
      <w:r w:rsidR="00CF0DA7" w:rsidRPr="008A690D">
        <w:rPr>
          <w:rFonts w:ascii="Times New Roman" w:hAnsi="Times New Roman" w:cs="Times New Roman"/>
          <w:sz w:val="24"/>
          <w:szCs w:val="24"/>
        </w:rPr>
        <w:t xml:space="preserve"> редкол.: Л.П. Кураков [и др.] - Чебоксары: ИД «Среда», 2019. </w:t>
      </w:r>
      <w:r w:rsidRPr="008A690D">
        <w:rPr>
          <w:rFonts w:ascii="Times New Roman" w:hAnsi="Times New Roman" w:cs="Times New Roman"/>
          <w:sz w:val="24"/>
          <w:szCs w:val="24"/>
        </w:rPr>
        <w:t>С. 25-30.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П</w:t>
      </w:r>
      <w:r w:rsidRPr="008A690D">
        <w:rPr>
          <w:rFonts w:ascii="Times New Roman" w:hAnsi="Times New Roman" w:cs="Times New Roman"/>
          <w:sz w:val="24"/>
          <w:szCs w:val="24"/>
        </w:rPr>
        <w:t>остановление Правительства Нижегородс</w:t>
      </w:r>
      <w:r w:rsidRPr="008A690D">
        <w:rPr>
          <w:rFonts w:ascii="Times New Roman" w:hAnsi="Times New Roman" w:cs="Times New Roman"/>
          <w:sz w:val="24"/>
          <w:szCs w:val="24"/>
        </w:rPr>
        <w:t>кой области от 21.12.2018 № 889 «</w:t>
      </w:r>
      <w:r w:rsidRPr="008A690D">
        <w:rPr>
          <w:rFonts w:ascii="Times New Roman" w:hAnsi="Times New Roman" w:cs="Times New Roman"/>
          <w:sz w:val="24"/>
          <w:szCs w:val="24"/>
        </w:rPr>
        <w:t>Об утверждении Стратегии социально-экономического</w:t>
      </w:r>
      <w:r w:rsidRPr="008A690D">
        <w:rPr>
          <w:rFonts w:ascii="Times New Roman" w:hAnsi="Times New Roman" w:cs="Times New Roman"/>
          <w:sz w:val="24"/>
          <w:szCs w:val="24"/>
        </w:rPr>
        <w:t xml:space="preserve"> </w:t>
      </w:r>
      <w:r w:rsidRPr="008A690D">
        <w:rPr>
          <w:rFonts w:ascii="Times New Roman" w:hAnsi="Times New Roman" w:cs="Times New Roman"/>
          <w:sz w:val="24"/>
          <w:szCs w:val="24"/>
        </w:rPr>
        <w:t>развития Нижегородской области до 2035 года</w:t>
      </w:r>
      <w:r w:rsidRPr="008A690D">
        <w:rPr>
          <w:rFonts w:ascii="Times New Roman" w:hAnsi="Times New Roman" w:cs="Times New Roman"/>
          <w:sz w:val="24"/>
          <w:szCs w:val="24"/>
        </w:rPr>
        <w:t>» // Официальный интернет-портал правовой информации http://pravo.gov.ru/, 25.12.2018.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П</w:t>
      </w:r>
      <w:r w:rsidRPr="008A690D">
        <w:rPr>
          <w:rFonts w:ascii="Times New Roman" w:hAnsi="Times New Roman" w:cs="Times New Roman"/>
          <w:sz w:val="24"/>
          <w:szCs w:val="24"/>
        </w:rPr>
        <w:t>остановление Правительства Самарс</w:t>
      </w:r>
      <w:r w:rsidR="00CF0DA7" w:rsidRPr="008A690D">
        <w:rPr>
          <w:rFonts w:ascii="Times New Roman" w:hAnsi="Times New Roman" w:cs="Times New Roman"/>
          <w:sz w:val="24"/>
          <w:szCs w:val="24"/>
        </w:rPr>
        <w:t>кой области от 12.07.2017 № 441 «О Стратегии социально-экономического развития Самарской области на период до 2030 года» // Официальный сайт Правительства Самарской области http://www.pravo.samregion.ru, 13.07.2017.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П</w:t>
      </w:r>
      <w:r w:rsidRPr="008A690D">
        <w:rPr>
          <w:rFonts w:ascii="Times New Roman" w:hAnsi="Times New Roman" w:cs="Times New Roman"/>
          <w:sz w:val="24"/>
          <w:szCs w:val="24"/>
        </w:rPr>
        <w:t>остановление Правительства Ульяновской об</w:t>
      </w:r>
      <w:r w:rsidRPr="008A690D">
        <w:rPr>
          <w:rFonts w:ascii="Times New Roman" w:hAnsi="Times New Roman" w:cs="Times New Roman"/>
          <w:sz w:val="24"/>
          <w:szCs w:val="24"/>
        </w:rPr>
        <w:t>ласти от 13.07.2015 № 16/319-П</w:t>
      </w:r>
      <w:r w:rsidR="00CF0DA7" w:rsidRPr="008A690D">
        <w:rPr>
          <w:rFonts w:ascii="Times New Roman" w:hAnsi="Times New Roman" w:cs="Times New Roman"/>
          <w:sz w:val="24"/>
          <w:szCs w:val="24"/>
        </w:rPr>
        <w:t xml:space="preserve"> «Об утверждении Стратегии социально-экономического развития Ульяновской области до 2030 года» // </w:t>
      </w:r>
      <w:r w:rsidR="00CF0DA7" w:rsidRPr="008A690D">
        <w:rPr>
          <w:rFonts w:ascii="Times New Roman" w:hAnsi="Times New Roman" w:cs="Times New Roman"/>
          <w:sz w:val="24"/>
          <w:szCs w:val="24"/>
        </w:rPr>
        <w:t>Ульяновс</w:t>
      </w:r>
      <w:r w:rsidR="00CF0DA7" w:rsidRPr="008A690D">
        <w:rPr>
          <w:rFonts w:ascii="Times New Roman" w:hAnsi="Times New Roman" w:cs="Times New Roman"/>
          <w:sz w:val="24"/>
          <w:szCs w:val="24"/>
        </w:rPr>
        <w:t>кая правда, №</w:t>
      </w:r>
      <w:r w:rsidR="00CF0DA7" w:rsidRPr="008A690D">
        <w:rPr>
          <w:rFonts w:ascii="Times New Roman" w:hAnsi="Times New Roman" w:cs="Times New Roman"/>
          <w:sz w:val="24"/>
          <w:szCs w:val="24"/>
        </w:rPr>
        <w:t xml:space="preserve"> 96(23.737), 15.07.2015</w:t>
      </w:r>
      <w:r w:rsidR="00CF0DA7" w:rsidRPr="008A690D">
        <w:rPr>
          <w:rFonts w:ascii="Times New Roman" w:hAnsi="Times New Roman" w:cs="Times New Roman"/>
          <w:sz w:val="24"/>
          <w:szCs w:val="24"/>
        </w:rPr>
        <w:t>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Потуданская В.Ф., Боровских Н.В., Кипервар Е.А. Кадровый потенциал региона: сущность, факторы, проблемы фор</w:t>
      </w:r>
      <w:r w:rsidR="008A690D" w:rsidRPr="008A690D">
        <w:rPr>
          <w:rFonts w:ascii="Times New Roman" w:hAnsi="Times New Roman" w:cs="Times New Roman"/>
          <w:sz w:val="24"/>
          <w:szCs w:val="24"/>
        </w:rPr>
        <w:t xml:space="preserve">мирования // Экономика труда. 2018. Том 5. № 3. </w:t>
      </w:r>
      <w:r w:rsidRPr="008A690D">
        <w:rPr>
          <w:rFonts w:ascii="Times New Roman" w:hAnsi="Times New Roman" w:cs="Times New Roman"/>
          <w:sz w:val="24"/>
          <w:szCs w:val="24"/>
        </w:rPr>
        <w:t>С. 735-744</w:t>
      </w:r>
      <w:r w:rsidR="008A690D" w:rsidRPr="008A690D">
        <w:rPr>
          <w:rFonts w:ascii="Times New Roman" w:hAnsi="Times New Roman" w:cs="Times New Roman"/>
          <w:sz w:val="24"/>
          <w:szCs w:val="24"/>
        </w:rPr>
        <w:t>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Развитие инновационного человеческого капитала в системе структурных сдвигов экономики / М. А. Гасанов, В. В. Гузырь, А. Л. Волкова, С. В. Потягайлов // Векторы благ</w:t>
      </w:r>
      <w:r w:rsidR="008A690D" w:rsidRPr="008A690D">
        <w:rPr>
          <w:rFonts w:ascii="Times New Roman" w:hAnsi="Times New Roman" w:cs="Times New Roman"/>
          <w:sz w:val="24"/>
          <w:szCs w:val="24"/>
        </w:rPr>
        <w:t>ополучия: экономика и социум. 2022. № 2 (45). С. 168-178</w:t>
      </w:r>
      <w:r w:rsidRPr="008A690D">
        <w:rPr>
          <w:rFonts w:ascii="Times New Roman" w:hAnsi="Times New Roman" w:cs="Times New Roman"/>
          <w:sz w:val="24"/>
          <w:szCs w:val="24"/>
        </w:rPr>
        <w:t>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Р</w:t>
      </w:r>
      <w:r w:rsidRPr="008A690D">
        <w:rPr>
          <w:rFonts w:ascii="Times New Roman" w:hAnsi="Times New Roman" w:cs="Times New Roman"/>
          <w:sz w:val="24"/>
          <w:szCs w:val="24"/>
        </w:rPr>
        <w:t xml:space="preserve">аспоряжение Правительства </w:t>
      </w:r>
      <w:r w:rsidRPr="008A690D">
        <w:rPr>
          <w:rFonts w:ascii="Times New Roman" w:hAnsi="Times New Roman" w:cs="Times New Roman"/>
          <w:sz w:val="24"/>
          <w:szCs w:val="24"/>
        </w:rPr>
        <w:t>Кировской области</w:t>
      </w:r>
      <w:r w:rsidR="008A690D" w:rsidRPr="008A690D">
        <w:rPr>
          <w:rFonts w:ascii="Times New Roman" w:hAnsi="Times New Roman" w:cs="Times New Roman"/>
          <w:sz w:val="24"/>
          <w:szCs w:val="24"/>
        </w:rPr>
        <w:t xml:space="preserve"> </w:t>
      </w:r>
      <w:r w:rsidRPr="008A690D">
        <w:rPr>
          <w:rFonts w:ascii="Times New Roman" w:hAnsi="Times New Roman" w:cs="Times New Roman"/>
          <w:sz w:val="24"/>
          <w:szCs w:val="24"/>
        </w:rPr>
        <w:t xml:space="preserve">от 28.04.2021 </w:t>
      </w:r>
      <w:r w:rsidR="008A690D" w:rsidRPr="008A690D">
        <w:rPr>
          <w:rFonts w:ascii="Times New Roman" w:hAnsi="Times New Roman" w:cs="Times New Roman"/>
          <w:sz w:val="24"/>
          <w:szCs w:val="24"/>
        </w:rPr>
        <w:t>№ 76 «Об утверждении Стратегии социально-экономического развития Кировской области на период до 2035 года» // Официальный информационный сайт Правительства Кировской области http://kirovreg.ru, 30.04.2021.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Саксениан, А. Региональное преимущество: культура и конкуренция в Силиконовой долине и на шоссе 128. Издательство Га</w:t>
      </w:r>
      <w:r w:rsidR="008A690D" w:rsidRPr="008A690D">
        <w:rPr>
          <w:rFonts w:ascii="Times New Roman" w:hAnsi="Times New Roman" w:cs="Times New Roman"/>
          <w:sz w:val="24"/>
          <w:szCs w:val="24"/>
        </w:rPr>
        <w:t>рвардского университета. 1994.</w:t>
      </w:r>
      <w:r w:rsidRPr="008A690D">
        <w:rPr>
          <w:rFonts w:ascii="Times New Roman" w:hAnsi="Times New Roman" w:cs="Times New Roman"/>
          <w:sz w:val="24"/>
          <w:szCs w:val="24"/>
        </w:rPr>
        <w:t xml:space="preserve"> 240 с.</w:t>
      </w:r>
    </w:p>
    <w:p w:rsidR="0074391A" w:rsidRPr="008A690D" w:rsidRDefault="0074391A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 xml:space="preserve">Серебрякова Н.А., Волкова С.А., Волкова Т.А. Методика интегральной оценки человеческого капитала региона // Вестник ВГУИТ. </w:t>
      </w:r>
      <w:r w:rsidRPr="008A690D">
        <w:rPr>
          <w:rFonts w:ascii="Times New Roman" w:hAnsi="Times New Roman" w:cs="Times New Roman"/>
          <w:sz w:val="24"/>
          <w:szCs w:val="24"/>
          <w:lang w:val="en-US"/>
        </w:rPr>
        <w:t>2019. №3 (81). URL</w:t>
      </w:r>
      <w:r w:rsidRPr="008A690D">
        <w:rPr>
          <w:rFonts w:ascii="Times New Roman" w:hAnsi="Times New Roman" w:cs="Times New Roman"/>
          <w:sz w:val="24"/>
          <w:szCs w:val="24"/>
        </w:rPr>
        <w:t xml:space="preserve">: </w:t>
      </w:r>
      <w:r w:rsidR="008A690D" w:rsidRPr="008A690D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8A690D" w:rsidRPr="008A690D">
        <w:rPr>
          <w:rFonts w:ascii="Times New Roman" w:hAnsi="Times New Roman" w:cs="Times New Roman"/>
          <w:sz w:val="24"/>
          <w:szCs w:val="24"/>
        </w:rPr>
        <w:t>://</w:t>
      </w:r>
      <w:r w:rsidR="008A690D" w:rsidRPr="008A690D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r w:rsidR="008A690D" w:rsidRPr="008A690D">
        <w:rPr>
          <w:rFonts w:ascii="Times New Roman" w:hAnsi="Times New Roman" w:cs="Times New Roman"/>
          <w:sz w:val="24"/>
          <w:szCs w:val="24"/>
        </w:rPr>
        <w:t>.</w:t>
      </w:r>
      <w:r w:rsidR="008A690D" w:rsidRPr="008A690D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8A690D" w:rsidRPr="008A690D">
        <w:rPr>
          <w:rFonts w:ascii="Times New Roman" w:hAnsi="Times New Roman" w:cs="Times New Roman"/>
          <w:sz w:val="24"/>
          <w:szCs w:val="24"/>
        </w:rPr>
        <w:t>/</w:t>
      </w:r>
      <w:r w:rsidR="008A690D" w:rsidRPr="008A690D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="008A690D" w:rsidRPr="008A690D">
        <w:rPr>
          <w:rFonts w:ascii="Times New Roman" w:hAnsi="Times New Roman" w:cs="Times New Roman"/>
          <w:sz w:val="24"/>
          <w:szCs w:val="24"/>
        </w:rPr>
        <w:t>/</w:t>
      </w:r>
      <w:r w:rsidR="008A690D" w:rsidRPr="008A690D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8A690D" w:rsidRPr="008A690D">
        <w:rPr>
          <w:rFonts w:ascii="Times New Roman" w:hAnsi="Times New Roman" w:cs="Times New Roman"/>
          <w:sz w:val="24"/>
          <w:szCs w:val="24"/>
        </w:rPr>
        <w:t>/</w:t>
      </w:r>
      <w:r w:rsidR="008A690D" w:rsidRPr="008A690D">
        <w:rPr>
          <w:rFonts w:ascii="Times New Roman" w:hAnsi="Times New Roman" w:cs="Times New Roman"/>
          <w:sz w:val="24"/>
          <w:szCs w:val="24"/>
          <w:lang w:val="en-US"/>
        </w:rPr>
        <w:t>metodika</w:t>
      </w:r>
      <w:r w:rsidR="008A690D" w:rsidRPr="008A690D">
        <w:rPr>
          <w:rFonts w:ascii="Times New Roman" w:hAnsi="Times New Roman" w:cs="Times New Roman"/>
          <w:sz w:val="24"/>
          <w:szCs w:val="24"/>
        </w:rPr>
        <w:t>-</w:t>
      </w:r>
      <w:r w:rsidR="008A690D" w:rsidRPr="008A690D">
        <w:rPr>
          <w:rFonts w:ascii="Times New Roman" w:hAnsi="Times New Roman" w:cs="Times New Roman"/>
          <w:sz w:val="24"/>
          <w:szCs w:val="24"/>
          <w:lang w:val="en-US"/>
        </w:rPr>
        <w:t>integralnoy</w:t>
      </w:r>
      <w:r w:rsidR="008A690D" w:rsidRPr="008A690D">
        <w:rPr>
          <w:rFonts w:ascii="Times New Roman" w:hAnsi="Times New Roman" w:cs="Times New Roman"/>
          <w:sz w:val="24"/>
          <w:szCs w:val="24"/>
        </w:rPr>
        <w:t>-</w:t>
      </w:r>
      <w:r w:rsidR="008A690D" w:rsidRPr="008A690D">
        <w:rPr>
          <w:rFonts w:ascii="Times New Roman" w:hAnsi="Times New Roman" w:cs="Times New Roman"/>
          <w:sz w:val="24"/>
          <w:szCs w:val="24"/>
          <w:lang w:val="en-US"/>
        </w:rPr>
        <w:t>otsenki</w:t>
      </w:r>
      <w:r w:rsidR="008A690D" w:rsidRPr="008A690D">
        <w:rPr>
          <w:rFonts w:ascii="Times New Roman" w:hAnsi="Times New Roman" w:cs="Times New Roman"/>
          <w:sz w:val="24"/>
          <w:szCs w:val="24"/>
        </w:rPr>
        <w:t>-</w:t>
      </w:r>
      <w:r w:rsidR="008A690D" w:rsidRPr="008A690D">
        <w:rPr>
          <w:rFonts w:ascii="Times New Roman" w:hAnsi="Times New Roman" w:cs="Times New Roman"/>
          <w:sz w:val="24"/>
          <w:szCs w:val="24"/>
          <w:lang w:val="en-US"/>
        </w:rPr>
        <w:t>chelovecheskogo</w:t>
      </w:r>
      <w:r w:rsidR="008A690D" w:rsidRPr="008A690D">
        <w:rPr>
          <w:rFonts w:ascii="Times New Roman" w:hAnsi="Times New Roman" w:cs="Times New Roman"/>
          <w:sz w:val="24"/>
          <w:szCs w:val="24"/>
        </w:rPr>
        <w:t>-</w:t>
      </w:r>
      <w:r w:rsidR="008A690D" w:rsidRPr="008A690D">
        <w:rPr>
          <w:rFonts w:ascii="Times New Roman" w:hAnsi="Times New Roman" w:cs="Times New Roman"/>
          <w:sz w:val="24"/>
          <w:szCs w:val="24"/>
          <w:lang w:val="en-US"/>
        </w:rPr>
        <w:t>kapitala</w:t>
      </w:r>
      <w:r w:rsidR="008A690D" w:rsidRPr="008A690D">
        <w:rPr>
          <w:rFonts w:ascii="Times New Roman" w:hAnsi="Times New Roman" w:cs="Times New Roman"/>
          <w:sz w:val="24"/>
          <w:szCs w:val="24"/>
        </w:rPr>
        <w:t>-</w:t>
      </w:r>
      <w:r w:rsidR="008A690D" w:rsidRPr="008A690D">
        <w:rPr>
          <w:rFonts w:ascii="Times New Roman" w:hAnsi="Times New Roman" w:cs="Times New Roman"/>
          <w:sz w:val="24"/>
          <w:szCs w:val="24"/>
          <w:lang w:val="en-US"/>
        </w:rPr>
        <w:t>regiona</w:t>
      </w:r>
      <w:r w:rsidR="008A690D" w:rsidRPr="008A690D">
        <w:rPr>
          <w:rFonts w:ascii="Times New Roman" w:hAnsi="Times New Roman" w:cs="Times New Roman"/>
          <w:sz w:val="24"/>
          <w:szCs w:val="24"/>
        </w:rPr>
        <w:t xml:space="preserve"> (дата обращения 08.05.2023).</w:t>
      </w:r>
    </w:p>
    <w:p w:rsidR="0074391A" w:rsidRPr="008A690D" w:rsidRDefault="00CF0DA7" w:rsidP="00406D9D">
      <w:pPr>
        <w:pStyle w:val="aa"/>
        <w:numPr>
          <w:ilvl w:val="0"/>
          <w:numId w:val="2"/>
        </w:numPr>
        <w:spacing w:after="0" w:line="204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690D">
        <w:rPr>
          <w:rFonts w:ascii="Times New Roman" w:hAnsi="Times New Roman" w:cs="Times New Roman"/>
          <w:sz w:val="24"/>
          <w:szCs w:val="24"/>
        </w:rPr>
        <w:t>Чесбро, Х.В</w:t>
      </w:r>
      <w:r w:rsidR="0074391A" w:rsidRPr="008A690D">
        <w:rPr>
          <w:rFonts w:ascii="Times New Roman" w:hAnsi="Times New Roman" w:cs="Times New Roman"/>
          <w:sz w:val="24"/>
          <w:szCs w:val="24"/>
        </w:rPr>
        <w:t>. Открытые инновации: новый императив создания технологий и получения прибыли от них. Harvar</w:t>
      </w:r>
      <w:r w:rsidR="008A690D" w:rsidRPr="008A690D">
        <w:rPr>
          <w:rFonts w:ascii="Times New Roman" w:hAnsi="Times New Roman" w:cs="Times New Roman"/>
          <w:sz w:val="24"/>
          <w:szCs w:val="24"/>
        </w:rPr>
        <w:t>d Business Review Press. 2003.</w:t>
      </w:r>
      <w:r w:rsidR="0074391A" w:rsidRPr="008A690D">
        <w:rPr>
          <w:rFonts w:ascii="Times New Roman" w:hAnsi="Times New Roman" w:cs="Times New Roman"/>
          <w:sz w:val="24"/>
          <w:szCs w:val="24"/>
        </w:rPr>
        <w:t xml:space="preserve"> 227 с.</w:t>
      </w:r>
    </w:p>
    <w:sectPr w:rsidR="0074391A" w:rsidRPr="008A690D" w:rsidSect="001B5953">
      <w:footnotePr>
        <w:numRestart w:val="eachPage"/>
      </w:foot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327F" w:rsidRDefault="00C5327F" w:rsidP="00827E82">
      <w:pPr>
        <w:spacing w:after="0" w:line="240" w:lineRule="auto"/>
      </w:pPr>
      <w:r>
        <w:separator/>
      </w:r>
    </w:p>
  </w:endnote>
  <w:endnote w:type="continuationSeparator" w:id="1">
    <w:p w:rsidR="00C5327F" w:rsidRDefault="00C5327F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327F" w:rsidRDefault="00C5327F" w:rsidP="00827E82">
      <w:pPr>
        <w:spacing w:after="0" w:line="240" w:lineRule="auto"/>
      </w:pPr>
      <w:r>
        <w:separator/>
      </w:r>
    </w:p>
  </w:footnote>
  <w:footnote w:type="continuationSeparator" w:id="1">
    <w:p w:rsidR="00C5327F" w:rsidRDefault="00C5327F" w:rsidP="00827E82">
      <w:pPr>
        <w:spacing w:after="0" w:line="240" w:lineRule="auto"/>
      </w:pPr>
      <w:r>
        <w:continuationSeparator/>
      </w:r>
    </w:p>
  </w:footnote>
  <w:footnote w:id="2">
    <w:p w:rsidR="00827E82" w:rsidRPr="00CA7DF7" w:rsidRDefault="00827E82" w:rsidP="00772AA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="00C14D66">
        <w:rPr>
          <w:rFonts w:ascii="Times New Roman" w:hAnsi="Times New Roman" w:cs="Times New Roman"/>
          <w:sz w:val="20"/>
          <w:szCs w:val="20"/>
        </w:rPr>
        <w:t>Мухаметов Дамир Алмазович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C14D66">
        <w:rPr>
          <w:rFonts w:ascii="Times New Roman" w:hAnsi="Times New Roman" w:cs="Times New Roman"/>
          <w:sz w:val="20"/>
          <w:szCs w:val="20"/>
        </w:rPr>
        <w:t>аспирант Ульяновского государственного университета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406D9D">
        <w:rPr>
          <w:rFonts w:ascii="Times New Roman" w:hAnsi="Times New Roman" w:cs="Times New Roman"/>
          <w:sz w:val="20"/>
          <w:szCs w:val="20"/>
        </w:rPr>
        <w:t>432017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C14D66">
        <w:rPr>
          <w:rFonts w:ascii="Times New Roman" w:hAnsi="Times New Roman" w:cs="Times New Roman"/>
          <w:sz w:val="20"/>
          <w:szCs w:val="20"/>
        </w:rPr>
        <w:t>Россия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город</w:t>
      </w:r>
      <w:r w:rsidR="00C14D66">
        <w:rPr>
          <w:rFonts w:ascii="Times New Roman" w:hAnsi="Times New Roman" w:cs="Times New Roman"/>
          <w:sz w:val="20"/>
          <w:szCs w:val="20"/>
        </w:rPr>
        <w:t xml:space="preserve"> Ульяновск</w:t>
      </w:r>
      <w:r w:rsidRPr="00CA7DF7">
        <w:rPr>
          <w:rFonts w:ascii="Times New Roman" w:hAnsi="Times New Roman" w:cs="Times New Roman"/>
          <w:sz w:val="20"/>
          <w:szCs w:val="20"/>
        </w:rPr>
        <w:t xml:space="preserve">, ул. </w:t>
      </w:r>
      <w:r w:rsidR="00406D9D">
        <w:rPr>
          <w:rFonts w:ascii="Times New Roman" w:hAnsi="Times New Roman" w:cs="Times New Roman"/>
          <w:sz w:val="20"/>
          <w:szCs w:val="20"/>
        </w:rPr>
        <w:t>Льва Толстого, д. 42</w:t>
      </w:r>
      <w:r w:rsidRPr="00CA7DF7">
        <w:rPr>
          <w:rFonts w:ascii="Times New Roman" w:hAnsi="Times New Roman" w:cs="Times New Roman"/>
          <w:sz w:val="20"/>
          <w:szCs w:val="20"/>
        </w:rPr>
        <w:t>; E-mail:</w:t>
      </w:r>
      <w:r w:rsidR="00406D9D">
        <w:rPr>
          <w:rFonts w:ascii="Times New Roman" w:hAnsi="Times New Roman" w:cs="Times New Roman"/>
          <w:sz w:val="20"/>
          <w:szCs w:val="20"/>
        </w:rPr>
        <w:t xml:space="preserve"> </w:t>
      </w:r>
      <w:r w:rsidR="00406D9D">
        <w:rPr>
          <w:rFonts w:ascii="Times New Roman" w:hAnsi="Times New Roman" w:cs="Times New Roman"/>
          <w:sz w:val="20"/>
          <w:szCs w:val="20"/>
          <w:lang w:val="en-US"/>
        </w:rPr>
        <w:t>damirqwerty</w:t>
      </w:r>
      <w:r w:rsidR="00406D9D" w:rsidRPr="00406D9D">
        <w:rPr>
          <w:rFonts w:ascii="Times New Roman" w:hAnsi="Times New Roman" w:cs="Times New Roman"/>
          <w:sz w:val="20"/>
          <w:szCs w:val="20"/>
        </w:rPr>
        <w:t>@</w:t>
      </w:r>
      <w:r w:rsidR="00406D9D">
        <w:rPr>
          <w:rFonts w:ascii="Times New Roman" w:hAnsi="Times New Roman" w:cs="Times New Roman"/>
          <w:sz w:val="20"/>
          <w:szCs w:val="20"/>
          <w:lang w:val="en-US"/>
        </w:rPr>
        <w:t>gmail</w:t>
      </w:r>
      <w:r w:rsidR="00406D9D" w:rsidRPr="00406D9D">
        <w:rPr>
          <w:rFonts w:ascii="Times New Roman" w:hAnsi="Times New Roman" w:cs="Times New Roman"/>
          <w:sz w:val="20"/>
          <w:szCs w:val="20"/>
        </w:rPr>
        <w:t>.</w:t>
      </w:r>
      <w:r w:rsidR="00406D9D">
        <w:rPr>
          <w:rFonts w:ascii="Times New Roman" w:hAnsi="Times New Roman" w:cs="Times New Roman"/>
          <w:sz w:val="20"/>
          <w:szCs w:val="20"/>
          <w:lang w:val="en-US"/>
        </w:rPr>
        <w:t>com</w:t>
      </w:r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  <w:footnote w:id="3">
    <w:p w:rsidR="00406D9D" w:rsidRDefault="00406D9D" w:rsidP="00772AA4">
      <w:pPr>
        <w:pStyle w:val="a7"/>
        <w:jc w:val="both"/>
      </w:pPr>
      <w:r>
        <w:rPr>
          <w:rStyle w:val="a3"/>
        </w:rPr>
        <w:footnoteRef/>
      </w:r>
      <w:r>
        <w:t>Пустынникова Екатерина Васильевна, доктор экономических наук, доцент, профессор кафедры экономики Ульяновского государственного университета (</w:t>
      </w:r>
      <w:r w:rsidRPr="00CA7DF7">
        <w:rPr>
          <w:rFonts w:cs="Times New Roman"/>
        </w:rPr>
        <w:t xml:space="preserve">Адрес: </w:t>
      </w:r>
      <w:r>
        <w:rPr>
          <w:rFonts w:cs="Times New Roman"/>
        </w:rPr>
        <w:t>432017</w:t>
      </w:r>
      <w:r w:rsidRPr="00CA7DF7">
        <w:rPr>
          <w:rFonts w:cs="Times New Roman"/>
        </w:rPr>
        <w:t xml:space="preserve">, </w:t>
      </w:r>
      <w:r>
        <w:rPr>
          <w:rFonts w:cs="Times New Roman"/>
        </w:rPr>
        <w:t>Россия</w:t>
      </w:r>
      <w:r w:rsidRPr="00CA7DF7">
        <w:rPr>
          <w:rFonts w:cs="Times New Roman"/>
        </w:rPr>
        <w:t xml:space="preserve">, </w:t>
      </w:r>
      <w:r>
        <w:rPr>
          <w:rFonts w:cs="Times New Roman"/>
        </w:rPr>
        <w:t>город Ульяновск</w:t>
      </w:r>
      <w:r w:rsidRPr="00CA7DF7">
        <w:rPr>
          <w:rFonts w:cs="Times New Roman"/>
        </w:rPr>
        <w:t xml:space="preserve">, ул. </w:t>
      </w:r>
      <w:r>
        <w:rPr>
          <w:rFonts w:cs="Times New Roman"/>
        </w:rPr>
        <w:t xml:space="preserve">Льва Толстого, </w:t>
      </w:r>
      <w:r w:rsidR="00772AA4">
        <w:rPr>
          <w:rFonts w:cs="Times New Roman"/>
        </w:rPr>
        <w:t xml:space="preserve">     </w:t>
      </w:r>
      <w:r>
        <w:rPr>
          <w:rFonts w:cs="Times New Roman"/>
        </w:rPr>
        <w:t>д. 42</w:t>
      </w:r>
      <w:r w:rsidRPr="00CA7DF7">
        <w:rPr>
          <w:rFonts w:cs="Times New Roman"/>
        </w:rPr>
        <w:t>; E-mail:</w:t>
      </w:r>
      <w:r>
        <w:rPr>
          <w:rFonts w:cs="Times New Roman"/>
        </w:rPr>
        <w:t xml:space="preserve"> </w:t>
      </w:r>
      <w:r w:rsidRPr="00406D9D">
        <w:rPr>
          <w:rFonts w:cs="Times New Roman"/>
        </w:rPr>
        <w:t>ebrezneva@list.ru</w:t>
      </w:r>
      <w:r w:rsidRPr="00CA7DF7">
        <w:rPr>
          <w:rFonts w:cs="Times New Roman"/>
        </w:rPr>
        <w:t>).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244B48"/>
    <w:multiLevelType w:val="hybridMultilevel"/>
    <w:tmpl w:val="BCAA4A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numRestart w:val="eachPage"/>
    <w:footnote w:id="0"/>
    <w:footnote w:id="1"/>
  </w:footnotePr>
  <w:endnotePr>
    <w:endnote w:id="0"/>
    <w:endnote w:id="1"/>
  </w:endnotePr>
  <w:compat/>
  <w:rsids>
    <w:rsidRoot w:val="00827E82"/>
    <w:rsid w:val="00093BEC"/>
    <w:rsid w:val="000C4702"/>
    <w:rsid w:val="001B5953"/>
    <w:rsid w:val="00210384"/>
    <w:rsid w:val="00287F75"/>
    <w:rsid w:val="00350A57"/>
    <w:rsid w:val="00353244"/>
    <w:rsid w:val="00376891"/>
    <w:rsid w:val="00406D9D"/>
    <w:rsid w:val="0044325D"/>
    <w:rsid w:val="00590F6E"/>
    <w:rsid w:val="005F5AF9"/>
    <w:rsid w:val="007137A0"/>
    <w:rsid w:val="0074391A"/>
    <w:rsid w:val="00772AA4"/>
    <w:rsid w:val="00787640"/>
    <w:rsid w:val="007C5690"/>
    <w:rsid w:val="007D79E0"/>
    <w:rsid w:val="00827E82"/>
    <w:rsid w:val="00854770"/>
    <w:rsid w:val="008A690D"/>
    <w:rsid w:val="008C75C1"/>
    <w:rsid w:val="00916BF7"/>
    <w:rsid w:val="00935240"/>
    <w:rsid w:val="00A8778E"/>
    <w:rsid w:val="00B178D0"/>
    <w:rsid w:val="00BB5290"/>
    <w:rsid w:val="00BC155A"/>
    <w:rsid w:val="00C14D66"/>
    <w:rsid w:val="00C5327F"/>
    <w:rsid w:val="00CF0DA7"/>
    <w:rsid w:val="00EA4672"/>
    <w:rsid w:val="00FC39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C14D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14D66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39"/>
    <w:rsid w:val="00C14D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note text"/>
    <w:basedOn w:val="a"/>
    <w:link w:val="a8"/>
    <w:uiPriority w:val="99"/>
    <w:semiHidden/>
    <w:unhideWhenUsed/>
    <w:rsid w:val="00C14D66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C14D66"/>
    <w:rPr>
      <w:rFonts w:ascii="Times New Roman" w:hAnsi="Times New Roman"/>
      <w:sz w:val="20"/>
      <w:szCs w:val="20"/>
    </w:rPr>
  </w:style>
  <w:style w:type="character" w:styleId="a9">
    <w:name w:val="Hyperlink"/>
    <w:basedOn w:val="a0"/>
    <w:uiPriority w:val="99"/>
    <w:unhideWhenUsed/>
    <w:rsid w:val="0074391A"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rsid w:val="008A690D"/>
    <w:pPr>
      <w:ind w:left="720"/>
      <w:contextualSpacing/>
    </w:pPr>
  </w:style>
  <w:style w:type="paragraph" w:styleId="ab">
    <w:name w:val="endnote text"/>
    <w:basedOn w:val="a"/>
    <w:link w:val="ac"/>
    <w:uiPriority w:val="99"/>
    <w:semiHidden/>
    <w:unhideWhenUsed/>
    <w:rsid w:val="00406D9D"/>
    <w:pPr>
      <w:spacing w:after="0" w:line="240" w:lineRule="auto"/>
    </w:pPr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406D9D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406D9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562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9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55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246871-42D6-4D00-A9A8-51D130127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5</Pages>
  <Words>2596</Words>
  <Characters>14800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user</cp:lastModifiedBy>
  <cp:revision>3</cp:revision>
  <cp:lastPrinted>2023-05-11T08:03:00Z</cp:lastPrinted>
  <dcterms:created xsi:type="dcterms:W3CDTF">2023-05-11T09:36:00Z</dcterms:created>
  <dcterms:modified xsi:type="dcterms:W3CDTF">2023-05-11T10:55:00Z</dcterms:modified>
</cp:coreProperties>
</file>