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506D" w:rsidRDefault="00D877B8" w:rsidP="00E2506D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bookmarkStart w:id="0" w:name="_Toc500754416"/>
      <w:r w:rsidRPr="00E2506D">
        <w:rPr>
          <w:rFonts w:ascii="Times New Roman" w:hAnsi="Times New Roman" w:cs="Times New Roman"/>
          <w:b/>
          <w:sz w:val="24"/>
          <w:szCs w:val="24"/>
        </w:rPr>
        <w:t xml:space="preserve">УДК 005.962.131  </w:t>
      </w:r>
    </w:p>
    <w:p w:rsidR="00D877B8" w:rsidRPr="00E2506D" w:rsidRDefault="00E2506D" w:rsidP="00E2506D">
      <w:pPr>
        <w:spacing w:after="0"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Матюшкова Т.И.</w:t>
      </w:r>
      <w:r w:rsidR="00D877B8" w:rsidRPr="008122E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</w:p>
    <w:p w:rsidR="00D877B8" w:rsidRDefault="00D877B8" w:rsidP="00E2506D">
      <w:pPr>
        <w:tabs>
          <w:tab w:val="left" w:pos="851"/>
          <w:tab w:val="left" w:pos="993"/>
          <w:tab w:val="left" w:pos="8364"/>
        </w:tabs>
        <w:spacing w:after="0" w:line="240" w:lineRule="auto"/>
        <w:contextualSpacing/>
        <w:jc w:val="center"/>
        <w:outlineLvl w:val="1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8122E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МЕТОДИКА МОДЕЛИРОВАНИЯ КОМПЕТЕНЦИЙ </w:t>
      </w:r>
      <w:r w:rsidRPr="008122E8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br/>
        <w:t>СОТРУДНИКОВ НАУЧНОЙ ОРГАНИЗАЦИИ</w:t>
      </w:r>
      <w:bookmarkEnd w:id="0"/>
    </w:p>
    <w:p w:rsidR="00E2506D" w:rsidRDefault="00E2506D" w:rsidP="00D877B8">
      <w:pPr>
        <w:pStyle w:val="Default"/>
        <w:jc w:val="both"/>
        <w:rPr>
          <w:b/>
          <w:lang w:val="en-US"/>
        </w:rPr>
      </w:pPr>
    </w:p>
    <w:p w:rsidR="00E2506D" w:rsidRDefault="00D877B8" w:rsidP="00E2506D">
      <w:pPr>
        <w:pStyle w:val="Default"/>
        <w:jc w:val="center"/>
        <w:rPr>
          <w:lang w:val="en-US"/>
        </w:rPr>
      </w:pPr>
      <w:r w:rsidRPr="008108B4">
        <w:rPr>
          <w:b/>
        </w:rPr>
        <w:t>Аннотация</w:t>
      </w:r>
    </w:p>
    <w:p w:rsidR="00D877B8" w:rsidRPr="008108B4" w:rsidRDefault="00DD3C0F" w:rsidP="00E2506D">
      <w:pPr>
        <w:pStyle w:val="Default"/>
        <w:ind w:firstLine="709"/>
        <w:jc w:val="both"/>
      </w:pPr>
      <w:r>
        <w:t>Дана</w:t>
      </w:r>
      <w:r w:rsidR="004B7847" w:rsidRPr="008108B4">
        <w:t xml:space="preserve"> </w:t>
      </w:r>
      <w:r w:rsidR="00D877B8" w:rsidRPr="008108B4">
        <w:t>структура профильной модели компетенций и представлен фрагмент разработанной автором профильной модели компетенций научного сотрудника.</w:t>
      </w:r>
      <w:r w:rsidR="00D877B8">
        <w:t xml:space="preserve"> </w:t>
      </w:r>
      <w:r w:rsidR="004B7847" w:rsidRPr="008108B4">
        <w:t xml:space="preserve">Выделены </w:t>
      </w:r>
      <w:r w:rsidR="00D877B8" w:rsidRPr="008108B4">
        <w:t>и проранжированы компетенции, необходимые для успешного выполнения работы сотрудником.</w:t>
      </w:r>
      <w:r w:rsidR="00D877B8">
        <w:t xml:space="preserve"> </w:t>
      </w:r>
      <w:r w:rsidR="004B7847" w:rsidRPr="008108B4">
        <w:t xml:space="preserve">Предлагается </w:t>
      </w:r>
      <w:r w:rsidR="00D877B8" w:rsidRPr="008108B4">
        <w:t>авторская модель компетенций научного сотрудника, включающая в себя как профессиональные, так и базовые компетенции.</w:t>
      </w:r>
    </w:p>
    <w:p w:rsidR="00D877B8" w:rsidRDefault="00D877B8" w:rsidP="00E2506D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8108B4">
        <w:rPr>
          <w:rFonts w:ascii="Times New Roman" w:hAnsi="Times New Roman" w:cs="Times New Roman"/>
          <w:b/>
          <w:bCs/>
          <w:sz w:val="24"/>
          <w:szCs w:val="24"/>
        </w:rPr>
        <w:t xml:space="preserve">Ключевые слова: </w:t>
      </w:r>
      <w:r w:rsidRPr="008108B4">
        <w:rPr>
          <w:rFonts w:ascii="Times New Roman" w:hAnsi="Times New Roman" w:cs="Times New Roman"/>
          <w:sz w:val="24"/>
          <w:szCs w:val="24"/>
        </w:rPr>
        <w:t>компетентностный подход; модель компетенций; профиль</w:t>
      </w:r>
      <w:r w:rsidRPr="008108B4">
        <w:rPr>
          <w:sz w:val="24"/>
          <w:szCs w:val="24"/>
        </w:rPr>
        <w:t xml:space="preserve"> </w:t>
      </w:r>
      <w:r w:rsidRPr="00D877B8">
        <w:rPr>
          <w:rFonts w:ascii="Times New Roman" w:hAnsi="Times New Roman" w:cs="Times New Roman"/>
          <w:sz w:val="24"/>
          <w:szCs w:val="24"/>
        </w:rPr>
        <w:t>компетенций.</w:t>
      </w:r>
    </w:p>
    <w:p w:rsidR="00D877B8" w:rsidRPr="008122E8" w:rsidRDefault="00D877B8" w:rsidP="00D877B8">
      <w:pPr>
        <w:tabs>
          <w:tab w:val="left" w:pos="851"/>
          <w:tab w:val="left" w:pos="993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877B8" w:rsidRPr="008122E8" w:rsidRDefault="00D877B8" w:rsidP="00D877B8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Моделирование компетенций сотрудников научной организации предполагает создание для каждой должности данной научной организации набора компетенций</w:t>
      </w:r>
      <w:r w:rsidRPr="00FA2B34">
        <w:rPr>
          <w:rFonts w:ascii="Times New Roman" w:hAnsi="Times New Roman" w:cs="Times New Roman"/>
          <w:sz w:val="24"/>
          <w:szCs w:val="24"/>
        </w:rPr>
        <w:t>, которые</w:t>
      </w:r>
      <w:r w:rsidRPr="008122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объединены в модель компетенций.</w:t>
      </w:r>
      <w:r w:rsidRPr="008122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Такой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набор компетенций должен отвечать</w:t>
      </w:r>
      <w:r w:rsidRPr="008122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требованиям, предъявляемым к с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отруднику.</w:t>
      </w:r>
      <w:r w:rsidRPr="008122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Следует подчеркнуть, что </w:t>
      </w:r>
      <w:r w:rsidRPr="008122E8">
        <w:rPr>
          <w:rFonts w:ascii="Times New Roman" w:hAnsi="Times New Roman" w:cs="Times New Roman"/>
          <w:sz w:val="24"/>
          <w:szCs w:val="24"/>
          <w:shd w:val="clear" w:color="auto" w:fill="FFFFFF"/>
        </w:rPr>
        <w:t>модель компетенций разрабатывается отдельно под каждую должность с учетом специфики и стратегических задач организации.</w:t>
      </w:r>
    </w:p>
    <w:p w:rsidR="00D877B8" w:rsidRPr="008122E8" w:rsidRDefault="00D877B8" w:rsidP="00D877B8">
      <w:p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color w:val="1F497D" w:themeColor="text2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Необходимо учитывать, что</w:t>
      </w:r>
      <w:r w:rsidRPr="008122E8">
        <w:rPr>
          <w:rFonts w:ascii="Times New Roman" w:hAnsi="Times New Roman" w:cs="Times New Roman"/>
          <w:sz w:val="24"/>
          <w:szCs w:val="24"/>
        </w:rPr>
        <w:t xml:space="preserve"> даже самая привлекательная модель не может быть полностью взята за основу при разработке модели для другой организации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8122E8">
        <w:rPr>
          <w:rFonts w:ascii="Times New Roman" w:hAnsi="Times New Roman" w:cs="Times New Roman"/>
          <w:sz w:val="24"/>
          <w:szCs w:val="24"/>
        </w:rPr>
        <w:t xml:space="preserve">Поэтому каждой организации необходимо разработать собственную модель компетенций, которая бы подчеркивала специфические особенности ее деятельности [1, с. 2]. Исходя из того, что каждая структурная организация </w:t>
      </w:r>
      <w:r>
        <w:rPr>
          <w:rFonts w:ascii="Times New Roman" w:hAnsi="Times New Roman" w:cs="Times New Roman"/>
          <w:sz w:val="24"/>
          <w:szCs w:val="24"/>
        </w:rPr>
        <w:t>Национальная академия наук Беларуси</w:t>
      </w:r>
      <w:r w:rsidRPr="008122E8">
        <w:rPr>
          <w:rFonts w:ascii="Times New Roman" w:hAnsi="Times New Roman" w:cs="Times New Roman"/>
          <w:sz w:val="24"/>
          <w:szCs w:val="24"/>
        </w:rPr>
        <w:t xml:space="preserve"> – это уникальное научное подразделение со с</w:t>
      </w:r>
      <w:r>
        <w:rPr>
          <w:rFonts w:ascii="Times New Roman" w:hAnsi="Times New Roman" w:cs="Times New Roman"/>
          <w:sz w:val="24"/>
          <w:szCs w:val="24"/>
        </w:rPr>
        <w:t>воими специфическими объектами,</w:t>
      </w:r>
      <w:r w:rsidRPr="008122E8">
        <w:rPr>
          <w:rFonts w:ascii="Times New Roman" w:hAnsi="Times New Roman" w:cs="Times New Roman"/>
          <w:sz w:val="24"/>
          <w:szCs w:val="24"/>
        </w:rPr>
        <w:t xml:space="preserve"> предметами</w:t>
      </w:r>
      <w:r>
        <w:rPr>
          <w:rFonts w:ascii="Times New Roman" w:hAnsi="Times New Roman" w:cs="Times New Roman"/>
          <w:sz w:val="24"/>
          <w:szCs w:val="24"/>
        </w:rPr>
        <w:t xml:space="preserve"> и методами</w:t>
      </w:r>
      <w:r w:rsidRPr="008122E8">
        <w:rPr>
          <w:rFonts w:ascii="Times New Roman" w:hAnsi="Times New Roman" w:cs="Times New Roman"/>
          <w:sz w:val="24"/>
          <w:szCs w:val="24"/>
        </w:rPr>
        <w:t xml:space="preserve"> исследования,  а главное – со своими специалистами, обладающими особыми знаниями и умениями, модель компетенций для каждого структурного подразделения должна быть оригинальной, характерной только для этой научной организации.</w:t>
      </w:r>
    </w:p>
    <w:p w:rsidR="00D877B8" w:rsidRPr="008122E8" w:rsidRDefault="00D877B8" w:rsidP="00D877B8">
      <w:p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Модель компетенций, одновременно с требованиями к сотруднику, дает возможность руководителю определить уровень соответствия профессиональных качеств и личностных характеристик требованиям стоящих перед научной организацией задач. Это будет способствовать и соответствующей оплате труда и карьерному росту сотрудника.</w:t>
      </w:r>
    </w:p>
    <w:p w:rsidR="00D877B8" w:rsidRPr="008122E8" w:rsidRDefault="00D877B8" w:rsidP="00D877B8">
      <w:p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Компетенции позволяют сформировать общую корпоративную культуру, обеспечить общее видение целей организации с различных позиций, как руководителей организации, так и непосредственно ее сотрудников.</w:t>
      </w:r>
    </w:p>
    <w:p w:rsidR="00D877B8" w:rsidRPr="008122E8" w:rsidRDefault="00D877B8" w:rsidP="00D877B8">
      <w:p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Как отмечает Чуланова О.Л., модель компетенций, являясь целостной системой координат оценивания, может быть применен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8122E8">
        <w:rPr>
          <w:rFonts w:ascii="Times New Roman" w:hAnsi="Times New Roman" w:cs="Times New Roman"/>
          <w:sz w:val="24"/>
          <w:szCs w:val="24"/>
        </w:rPr>
        <w:t xml:space="preserve"> для согласования критериев подбора и оценки персонала в соответствии со стратегией организации. Это позволит </w:t>
      </w:r>
      <w:r>
        <w:rPr>
          <w:rFonts w:ascii="Times New Roman" w:hAnsi="Times New Roman" w:cs="Times New Roman"/>
          <w:sz w:val="24"/>
          <w:szCs w:val="24"/>
        </w:rPr>
        <w:t>нанимать</w:t>
      </w:r>
      <w:r w:rsidRPr="008122E8">
        <w:rPr>
          <w:rFonts w:ascii="Times New Roman" w:hAnsi="Times New Roman" w:cs="Times New Roman"/>
          <w:sz w:val="24"/>
          <w:szCs w:val="24"/>
        </w:rPr>
        <w:t xml:space="preserve"> и продвигать </w:t>
      </w:r>
      <w:r w:rsidRPr="008122E8">
        <w:rPr>
          <w:rFonts w:ascii="Times New Roman" w:hAnsi="Times New Roman" w:cs="Times New Roman"/>
          <w:sz w:val="24"/>
          <w:szCs w:val="24"/>
        </w:rPr>
        <w:lastRenderedPageBreak/>
        <w:t xml:space="preserve">только тех работников, потенциальные компетенции которых максимально соответствуют потребностям организации. Кроме того, могут быть определены новые актуальные формы профессионального развития и разработаны оптимальные инструменты по удержанию ценных специалистов. Оценка персонала на основе использования модели компетенций направлена на согласование всех элементов системы управления персоналом [2, с. 144]. </w:t>
      </w:r>
    </w:p>
    <w:p w:rsidR="00D877B8" w:rsidRPr="008122E8" w:rsidRDefault="00D877B8" w:rsidP="00D877B8">
      <w:pPr>
        <w:tabs>
          <w:tab w:val="left" w:pos="851"/>
          <w:tab w:val="left" w:pos="993"/>
        </w:tabs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На основании анализа изученной научной литературы можно выделить четыре основные группы компетенций, которыми должны обладать работники: профессиональные, корпоративные, управленческие и личностные.</w:t>
      </w:r>
    </w:p>
    <w:p w:rsidR="00D877B8" w:rsidRPr="008122E8" w:rsidRDefault="00D877B8" w:rsidP="00D877B8">
      <w:pPr>
        <w:numPr>
          <w:ilvl w:val="0"/>
          <w:numId w:val="1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contextualSpacing/>
        <w:jc w:val="both"/>
        <w:rPr>
          <w:rFonts w:ascii="Times New Roman" w:eastAsia="Times New Roman" w:hAnsi="Times New Roman" w:cs="Times New Roman"/>
          <w:color w:val="404040"/>
          <w:sz w:val="24"/>
          <w:szCs w:val="24"/>
          <w:lang w:eastAsia="ru-RU"/>
        </w:rPr>
      </w:pPr>
      <w:r w:rsidRPr="008122E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Профессиональные</w:t>
      </w:r>
      <w:r w:rsidRPr="008122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компетенции, которые содержат описание навыков и умений, необходимых для эффективной работы на конкретной должности.</w:t>
      </w:r>
    </w:p>
    <w:p w:rsidR="00D877B8" w:rsidRPr="008122E8" w:rsidRDefault="00D877B8" w:rsidP="00D877B8">
      <w:pPr>
        <w:numPr>
          <w:ilvl w:val="0"/>
          <w:numId w:val="1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8122E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Корпоративные –</w:t>
      </w:r>
      <w:r w:rsidRPr="008122E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это компетенции, которые присущи всем должностям, следуют из ценностей организации и фиксируются в таких корпоративных документах, как стратегия, кодекс корпоративной этики и т. д. Ими должны обладать все сотрудники организации вне зависимости от занимаемых ими должностей. </w:t>
      </w:r>
    </w:p>
    <w:p w:rsidR="00D877B8" w:rsidRDefault="00D877B8" w:rsidP="00D877B8">
      <w:pPr>
        <w:numPr>
          <w:ilvl w:val="0"/>
          <w:numId w:val="1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31B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Управленческие и коммуникативные</w:t>
      </w:r>
      <w:r w:rsidRPr="00F831B8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– это компетенции, которые разрабатываются для сотрудников, занятых управленческой деятельностью и имеющих работников в линейном или функциональном подчинении. </w:t>
      </w:r>
    </w:p>
    <w:p w:rsidR="00D877B8" w:rsidRPr="00F831B8" w:rsidRDefault="00D877B8" w:rsidP="00D877B8">
      <w:pPr>
        <w:numPr>
          <w:ilvl w:val="0"/>
          <w:numId w:val="1"/>
        </w:numPr>
        <w:shd w:val="clear" w:color="auto" w:fill="FFFFFF"/>
        <w:tabs>
          <w:tab w:val="left" w:pos="851"/>
          <w:tab w:val="left" w:pos="993"/>
        </w:tabs>
        <w:spacing w:after="0" w:line="360" w:lineRule="auto"/>
        <w:ind w:left="0" w:firstLine="709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F831B8"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 xml:space="preserve">Личностные </w:t>
      </w:r>
      <w:r w:rsidRPr="00F831B8">
        <w:rPr>
          <w:rFonts w:ascii="Times New Roman" w:eastAsia="Times New Roman" w:hAnsi="Times New Roman" w:cs="Times New Roman"/>
          <w:sz w:val="24"/>
          <w:szCs w:val="24"/>
          <w:lang w:eastAsia="ru-RU"/>
        </w:rPr>
        <w:t>– это компетенции, которые характеризуют человека как личность: ответственность, работоспособность, дисциплинированность, коммуникабельность, общая культура.</w:t>
      </w:r>
    </w:p>
    <w:p w:rsidR="00D877B8" w:rsidRDefault="00D877B8" w:rsidP="00D877B8">
      <w:pPr>
        <w:tabs>
          <w:tab w:val="left" w:pos="851"/>
          <w:tab w:val="left" w:pos="993"/>
        </w:tabs>
        <w:spacing w:after="0" w:line="36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Модель компетенций сотрудника научной организации должна быть соотнесена с квалификационными требованиями, представленными в Постановлении Министерства труда и социальной защиты Республики Беларусь [</w:t>
      </w:r>
      <w:r w:rsidRPr="00FA2B34">
        <w:rPr>
          <w:rFonts w:ascii="Times New Roman" w:hAnsi="Times New Roman" w:cs="Times New Roman"/>
          <w:sz w:val="24"/>
          <w:szCs w:val="24"/>
        </w:rPr>
        <w:t>3,</w:t>
      </w:r>
      <w:r w:rsidRPr="008122E8">
        <w:rPr>
          <w:rFonts w:ascii="Times New Roman" w:hAnsi="Times New Roman" w:cs="Times New Roman"/>
          <w:sz w:val="24"/>
          <w:szCs w:val="24"/>
        </w:rPr>
        <w:t>].</w:t>
      </w:r>
    </w:p>
    <w:p w:rsidR="00D877B8" w:rsidRPr="008122E8" w:rsidRDefault="00D877B8" w:rsidP="00D877B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Исходя из квалификационных требований, в каждой научн</w:t>
      </w:r>
      <w:r>
        <w:rPr>
          <w:rFonts w:ascii="Times New Roman" w:hAnsi="Times New Roman" w:cs="Times New Roman"/>
          <w:sz w:val="24"/>
          <w:szCs w:val="24"/>
        </w:rPr>
        <w:t>о-исследовательской организации</w:t>
      </w:r>
      <w:r w:rsidRPr="008122E8">
        <w:rPr>
          <w:rFonts w:ascii="Times New Roman" w:hAnsi="Times New Roman" w:cs="Times New Roman"/>
          <w:sz w:val="24"/>
          <w:szCs w:val="24"/>
        </w:rPr>
        <w:t xml:space="preserve"> должны быть разработаны свои модели компетенций. Компетенции можно дополнять, корректировать.</w:t>
      </w:r>
    </w:p>
    <w:p w:rsidR="00D877B8" w:rsidRPr="008122E8" w:rsidRDefault="00D877B8" w:rsidP="00D877B8">
      <w:pPr>
        <w:spacing w:after="0" w:line="360" w:lineRule="auto"/>
        <w:ind w:left="708" w:firstLine="1"/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</w:pPr>
      <w:r w:rsidRPr="008122E8">
        <w:rPr>
          <w:rFonts w:ascii="Times New Roman" w:eastAsia="Times New Roman" w:hAnsi="Times New Roman" w:cs="Times New Roman"/>
          <w:color w:val="000000"/>
          <w:sz w:val="24"/>
          <w:szCs w:val="24"/>
          <w:shd w:val="clear" w:color="auto" w:fill="FFFFFF"/>
          <w:lang w:eastAsia="ru-RU"/>
        </w:rPr>
        <w:t>Модели компетенций могут использоваться:</w:t>
      </w:r>
    </w:p>
    <w:p w:rsidR="00D877B8" w:rsidRPr="008122E8" w:rsidRDefault="00D877B8" w:rsidP="00D877B8">
      <w:pPr>
        <w:pStyle w:val="a6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при подборе персонала;</w:t>
      </w:r>
    </w:p>
    <w:p w:rsidR="00D877B8" w:rsidRPr="008122E8" w:rsidRDefault="00D877B8" w:rsidP="00D877B8">
      <w:pPr>
        <w:pStyle w:val="a6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 xml:space="preserve">при обучении персонала; </w:t>
      </w:r>
    </w:p>
    <w:p w:rsidR="00D877B8" w:rsidRPr="008122E8" w:rsidRDefault="00D877B8" w:rsidP="00D877B8">
      <w:pPr>
        <w:pStyle w:val="a6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 xml:space="preserve">при аттестации; </w:t>
      </w:r>
    </w:p>
    <w:p w:rsidR="00D877B8" w:rsidRPr="00FA2B34" w:rsidRDefault="00D877B8" w:rsidP="00D877B8">
      <w:pPr>
        <w:pStyle w:val="a6"/>
        <w:numPr>
          <w:ilvl w:val="0"/>
          <w:numId w:val="2"/>
        </w:numPr>
        <w:tabs>
          <w:tab w:val="left" w:pos="993"/>
        </w:tabs>
        <w:spacing w:after="0" w:line="360" w:lineRule="auto"/>
        <w:ind w:left="0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при мотивации.</w:t>
      </w:r>
    </w:p>
    <w:p w:rsidR="00D877B8" w:rsidRPr="008122E8" w:rsidRDefault="00D877B8" w:rsidP="00D877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 xml:space="preserve">Методика выявления проявлений наличия компетенции предполагает выставление оценок персонально каждому сотруднику. </w:t>
      </w:r>
    </w:p>
    <w:p w:rsidR="00D877B8" w:rsidRPr="008122E8" w:rsidRDefault="00D877B8" w:rsidP="00D877B8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Выделяем 3 группы научных сотрудников:</w:t>
      </w:r>
    </w:p>
    <w:p w:rsidR="00D877B8" w:rsidRPr="00F831B8" w:rsidRDefault="00D877B8" w:rsidP="00D877B8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Первая группа – </w:t>
      </w:r>
      <w:r w:rsidRPr="00F831B8">
        <w:rPr>
          <w:rFonts w:ascii="Times New Roman" w:hAnsi="Times New Roman" w:cs="Times New Roman"/>
          <w:sz w:val="24"/>
          <w:szCs w:val="24"/>
        </w:rPr>
        <w:t>руководители (директор, заместитель директора, ученый секретарь, заведующий филиалом организации, научным отделом, центром, лабораторией).</w:t>
      </w:r>
    </w:p>
    <w:p w:rsidR="00D877B8" w:rsidRPr="00F831B8" w:rsidRDefault="00D877B8" w:rsidP="00D877B8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Вторая группа – </w:t>
      </w:r>
      <w:r w:rsidRPr="00F831B8">
        <w:rPr>
          <w:rFonts w:ascii="Times New Roman" w:hAnsi="Times New Roman" w:cs="Times New Roman"/>
          <w:sz w:val="24"/>
          <w:szCs w:val="24"/>
        </w:rPr>
        <w:t xml:space="preserve">административный персонал (бухгалтерия, экономисты, кадровая, юридическая и хозяйственная службы, библиотека). </w:t>
      </w:r>
    </w:p>
    <w:p w:rsidR="00D877B8" w:rsidRPr="00F831B8" w:rsidRDefault="00D877B8" w:rsidP="00D877B8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</w:rPr>
        <w:t xml:space="preserve">Третья группа – </w:t>
      </w:r>
      <w:r w:rsidRPr="00F831B8">
        <w:rPr>
          <w:rFonts w:ascii="Times New Roman" w:hAnsi="Times New Roman" w:cs="Times New Roman"/>
          <w:sz w:val="24"/>
          <w:szCs w:val="24"/>
        </w:rPr>
        <w:t xml:space="preserve">научные сотрудники (главные, ведущие, старшие, </w:t>
      </w:r>
      <w:r w:rsidRPr="00044F25">
        <w:rPr>
          <w:rFonts w:ascii="Times New Roman" w:hAnsi="Times New Roman" w:cs="Times New Roman"/>
          <w:sz w:val="24"/>
          <w:szCs w:val="24"/>
        </w:rPr>
        <w:t>младшие научные, научные сотрудники,</w:t>
      </w:r>
      <w:r w:rsidRPr="00F831B8">
        <w:rPr>
          <w:rFonts w:ascii="Times New Roman" w:hAnsi="Times New Roman" w:cs="Times New Roman"/>
          <w:sz w:val="24"/>
          <w:szCs w:val="24"/>
        </w:rPr>
        <w:t xml:space="preserve"> лаборанты, техники).</w:t>
      </w:r>
    </w:p>
    <w:p w:rsidR="00D877B8" w:rsidRPr="008122E8" w:rsidRDefault="00D877B8" w:rsidP="00D877B8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Каждая из этих групп может быть дополнена другими специалистами этой организации.</w:t>
      </w:r>
    </w:p>
    <w:p w:rsidR="00D877B8" w:rsidRPr="008122E8" w:rsidRDefault="00D877B8" w:rsidP="00D877B8">
      <w:pPr>
        <w:tabs>
          <w:tab w:val="left" w:pos="851"/>
          <w:tab w:val="left" w:pos="993"/>
        </w:tabs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 xml:space="preserve">Прежде всего, мы определяем каталог компетенций, который содержит структурированное описание всех компетенций, используемых для всех должностей в научно-исследовательской организации. Компетенции в каталоге группируются в четыре раздела: профессионально-деловые знания и умения, управленческие, коммуникативные и личностные компетенции.  </w:t>
      </w:r>
    </w:p>
    <w:p w:rsidR="00D877B8" w:rsidRDefault="00D877B8" w:rsidP="00D877B8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 xml:space="preserve">Перечень профессиональных знаний и умений, личностно-деловых, управленческих и коммуникативных компетенций в каталоге являются едиными для всех должностей научной организации. Каждая из компетенций раскладывается на  </w:t>
      </w:r>
      <w:r>
        <w:rPr>
          <w:rFonts w:ascii="Times New Roman" w:hAnsi="Times New Roman" w:cs="Times New Roman"/>
          <w:sz w:val="24"/>
          <w:szCs w:val="24"/>
        </w:rPr>
        <w:t xml:space="preserve"> ее </w:t>
      </w:r>
      <w:r w:rsidRPr="008122E8">
        <w:rPr>
          <w:rFonts w:ascii="Times New Roman" w:hAnsi="Times New Roman" w:cs="Times New Roman"/>
          <w:sz w:val="24"/>
          <w:szCs w:val="24"/>
        </w:rPr>
        <w:t xml:space="preserve">составляющие и может содержать более 10 показателей. Эти показатели выделяются для каждой организации </w:t>
      </w:r>
      <w:r w:rsidRPr="00044F25">
        <w:rPr>
          <w:rFonts w:ascii="Times New Roman" w:hAnsi="Times New Roman" w:cs="Times New Roman"/>
          <w:sz w:val="24"/>
          <w:szCs w:val="24"/>
        </w:rPr>
        <w:t>свои,</w:t>
      </w:r>
      <w:r w:rsidRPr="008122E8">
        <w:rPr>
          <w:rFonts w:ascii="Times New Roman" w:hAnsi="Times New Roman" w:cs="Times New Roman"/>
          <w:sz w:val="24"/>
          <w:szCs w:val="24"/>
        </w:rPr>
        <w:t xml:space="preserve"> основанные на специфике деятельности работника. </w:t>
      </w:r>
    </w:p>
    <w:p w:rsidR="00D877B8" w:rsidRPr="008122E8" w:rsidRDefault="00D877B8" w:rsidP="00E2506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 xml:space="preserve">Специфика деятельности научной организации определяют различную дифференциацию нематериальных элементов системы стимулирования персонала и по формам, и по силе мотивационного воздействия на персонал. Профессиональное обучение и рост также являются важнейшим стимулом, когда ограничены возможности материального стимулирования. Наиболее эффективной основой для назначения данной формы стимулирования может являться достижение работником определенного уровня компетентности. </w:t>
      </w:r>
    </w:p>
    <w:p w:rsidR="00D877B8" w:rsidRDefault="00D877B8" w:rsidP="00E2506D">
      <w:pPr>
        <w:spacing w:after="0" w:line="360" w:lineRule="auto"/>
        <w:ind w:right="-1"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Таким образом, оплата труда научного  сотрудника формируется под воздействием, с одной стороны, системы мотивации и стимулирования, а с другой – системы оценки персонала на осн</w:t>
      </w:r>
      <w:r>
        <w:rPr>
          <w:rFonts w:ascii="Times New Roman" w:hAnsi="Times New Roman" w:cs="Times New Roman"/>
          <w:sz w:val="24"/>
          <w:szCs w:val="24"/>
        </w:rPr>
        <w:t>ове компетентностного подхода. В силу этого</w:t>
      </w:r>
      <w:r w:rsidRPr="008122E8">
        <w:rPr>
          <w:rFonts w:ascii="Times New Roman" w:hAnsi="Times New Roman" w:cs="Times New Roman"/>
          <w:sz w:val="24"/>
          <w:szCs w:val="24"/>
        </w:rPr>
        <w:t xml:space="preserve"> удовлетворенность персонала системой оплаты труда, в свою очередь, может влиять не только на изменение стратегии научной организации в области стимулирования труда, но и на трансформацию ключевых компетенций, поскольку неэффективная система оплаты труда не стимулирует наиболее ценный персонал, тем самым препятствуя формированию весомых конкурентных преимуществ организации на рынке. Что, в свою очередь, влияет на изменение стратегических целей организации, а в критическом случае – ее миссии. </w:t>
      </w:r>
    </w:p>
    <w:p w:rsidR="00D877B8" w:rsidRDefault="00D877B8" w:rsidP="00D877B8">
      <w:pPr>
        <w:autoSpaceDE w:val="0"/>
        <w:autoSpaceDN w:val="0"/>
        <w:adjustRightInd w:val="0"/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Далее разрабатывается анкета модели профессиональной компетенции. Эту а</w:t>
      </w:r>
      <w:r w:rsidRPr="008122E8">
        <w:rPr>
          <w:rFonts w:ascii="Times New Roman" w:hAnsi="Times New Roman" w:cs="Times New Roman"/>
          <w:sz w:val="24"/>
          <w:szCs w:val="24"/>
        </w:rPr>
        <w:t>нкету на одного человека</w:t>
      </w:r>
      <w:r>
        <w:rPr>
          <w:rFonts w:ascii="Times New Roman" w:hAnsi="Times New Roman" w:cs="Times New Roman"/>
          <w:sz w:val="24"/>
          <w:szCs w:val="24"/>
        </w:rPr>
        <w:t xml:space="preserve"> заполняют: </w:t>
      </w:r>
      <w:r w:rsidRPr="008122E8">
        <w:rPr>
          <w:rFonts w:ascii="Times New Roman" w:hAnsi="Times New Roman" w:cs="Times New Roman"/>
          <w:sz w:val="24"/>
          <w:szCs w:val="24"/>
        </w:rPr>
        <w:t>непосредственный руководитель, трое коллег по работе (работающие в такой же должности), трое коллег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122E8">
        <w:rPr>
          <w:rFonts w:ascii="Times New Roman" w:hAnsi="Times New Roman" w:cs="Times New Roman"/>
          <w:sz w:val="24"/>
          <w:szCs w:val="24"/>
        </w:rPr>
        <w:t>подчиненных. Таким образом, на одного сотрудника заполняется 7 бланков анкеты. В каждой анкете заполняется  4 столбика по уровню развития компетенций: присутствует данная компетентность в значительной степени, чаще всего присутствует, присутствует очень редко, отсутствует полностью. Оценка компетенций осуществляется по 10 балльной шкале. По окончании исследования для каждой должности разрабатывается инд</w:t>
      </w:r>
      <w:r>
        <w:rPr>
          <w:rFonts w:ascii="Times New Roman" w:hAnsi="Times New Roman" w:cs="Times New Roman"/>
          <w:sz w:val="24"/>
          <w:szCs w:val="24"/>
        </w:rPr>
        <w:t xml:space="preserve">ивидуальный бланк компетенций, </w:t>
      </w:r>
      <w:r w:rsidRPr="008122E8">
        <w:rPr>
          <w:rFonts w:ascii="Times New Roman" w:hAnsi="Times New Roman" w:cs="Times New Roman"/>
          <w:sz w:val="24"/>
          <w:szCs w:val="24"/>
        </w:rPr>
        <w:t>который может иметь следующий вид</w:t>
      </w:r>
      <w:r>
        <w:rPr>
          <w:rFonts w:ascii="Times New Roman" w:hAnsi="Times New Roman" w:cs="Times New Roman"/>
          <w:sz w:val="24"/>
          <w:szCs w:val="24"/>
        </w:rPr>
        <w:t xml:space="preserve"> (таблица 1).</w:t>
      </w:r>
    </w:p>
    <w:p w:rsidR="00D877B8" w:rsidRDefault="00D877B8" w:rsidP="00D877B8">
      <w:pPr>
        <w:tabs>
          <w:tab w:val="left" w:pos="1250"/>
        </w:tabs>
        <w:spacing w:after="0" w:line="360" w:lineRule="auto"/>
        <w:rPr>
          <w:rFonts w:ascii="Times New Roman" w:hAnsi="Times New Roman" w:cs="Times New Roman"/>
          <w:sz w:val="24"/>
          <w:szCs w:val="24"/>
        </w:rPr>
      </w:pPr>
    </w:p>
    <w:p w:rsidR="00D877B8" w:rsidRDefault="00D877B8" w:rsidP="00E2506D">
      <w:pPr>
        <w:tabs>
          <w:tab w:val="left" w:pos="1250"/>
        </w:tabs>
        <w:spacing w:after="0" w:line="24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 xml:space="preserve">Таблица 1 – </w:t>
      </w:r>
      <w:r w:rsidRPr="008122E8">
        <w:rPr>
          <w:rFonts w:ascii="Times New Roman" w:hAnsi="Times New Roman" w:cs="Times New Roman"/>
          <w:bCs/>
          <w:sz w:val="24"/>
          <w:szCs w:val="24"/>
        </w:rPr>
        <w:t>Форма модели профессиональной компетентности (Анкета)</w:t>
      </w:r>
    </w:p>
    <w:p w:rsidR="00D877B8" w:rsidRDefault="00D877B8" w:rsidP="00E2506D">
      <w:pPr>
        <w:tabs>
          <w:tab w:val="left" w:pos="125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8122E8">
        <w:rPr>
          <w:rFonts w:ascii="Times New Roman" w:hAnsi="Times New Roman" w:cs="Times New Roman"/>
          <w:sz w:val="24"/>
          <w:szCs w:val="24"/>
        </w:rPr>
        <w:t>Должность  ___________________________________</w:t>
      </w:r>
    </w:p>
    <w:p w:rsidR="00E2506D" w:rsidRPr="00E2506D" w:rsidRDefault="00E2506D" w:rsidP="00E2506D">
      <w:pPr>
        <w:tabs>
          <w:tab w:val="left" w:pos="1250"/>
        </w:tabs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3115"/>
        <w:gridCol w:w="21"/>
        <w:gridCol w:w="1663"/>
        <w:gridCol w:w="14"/>
        <w:gridCol w:w="1670"/>
        <w:gridCol w:w="7"/>
        <w:gridCol w:w="1680"/>
        <w:gridCol w:w="1684"/>
      </w:tblGrid>
      <w:tr w:rsidR="00D877B8" w:rsidRPr="00E2506D" w:rsidTr="0097398D">
        <w:trPr>
          <w:trHeight w:val="244"/>
        </w:trPr>
        <w:tc>
          <w:tcPr>
            <w:tcW w:w="3115" w:type="dxa"/>
            <w:vMerge w:val="restart"/>
            <w:vAlign w:val="center"/>
          </w:tcPr>
          <w:p w:rsidR="00D877B8" w:rsidRPr="00E2506D" w:rsidRDefault="00D877B8" w:rsidP="00E2506D">
            <w:pPr>
              <w:tabs>
                <w:tab w:val="left" w:pos="1141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Компетенции</w:t>
            </w:r>
          </w:p>
        </w:tc>
        <w:tc>
          <w:tcPr>
            <w:tcW w:w="6739" w:type="dxa"/>
            <w:gridSpan w:val="7"/>
            <w:vAlign w:val="center"/>
          </w:tcPr>
          <w:p w:rsidR="00D877B8" w:rsidRPr="00E2506D" w:rsidRDefault="00D877B8" w:rsidP="00E2506D">
            <w:pPr>
              <w:tabs>
                <w:tab w:val="left" w:pos="2228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Уровень развития</w:t>
            </w:r>
          </w:p>
        </w:tc>
      </w:tr>
      <w:tr w:rsidR="00D877B8" w:rsidRPr="00E2506D" w:rsidTr="00E2506D">
        <w:trPr>
          <w:trHeight w:val="767"/>
        </w:trPr>
        <w:tc>
          <w:tcPr>
            <w:tcW w:w="3115" w:type="dxa"/>
            <w:vMerge/>
            <w:vAlign w:val="center"/>
          </w:tcPr>
          <w:p w:rsidR="00D877B8" w:rsidRPr="00E2506D" w:rsidRDefault="00D877B8" w:rsidP="00E2506D">
            <w:pPr>
              <w:tabs>
                <w:tab w:val="left" w:pos="1141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  <w:vAlign w:val="center"/>
          </w:tcPr>
          <w:p w:rsidR="00D877B8" w:rsidRPr="00E2506D" w:rsidRDefault="00D877B8" w:rsidP="00E2506D">
            <w:pPr>
              <w:tabs>
                <w:tab w:val="left" w:pos="1141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Присутствует в значительной степени</w:t>
            </w:r>
          </w:p>
        </w:tc>
        <w:tc>
          <w:tcPr>
            <w:tcW w:w="1684" w:type="dxa"/>
            <w:gridSpan w:val="2"/>
            <w:vAlign w:val="center"/>
          </w:tcPr>
          <w:p w:rsidR="00D877B8" w:rsidRPr="00E2506D" w:rsidRDefault="00D877B8" w:rsidP="00E2506D">
            <w:pPr>
              <w:tabs>
                <w:tab w:val="left" w:pos="1141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Чаще всего присутствует</w:t>
            </w:r>
          </w:p>
        </w:tc>
        <w:tc>
          <w:tcPr>
            <w:tcW w:w="1687" w:type="dxa"/>
            <w:gridSpan w:val="2"/>
            <w:vAlign w:val="center"/>
          </w:tcPr>
          <w:p w:rsidR="00D877B8" w:rsidRPr="00E2506D" w:rsidRDefault="00D877B8" w:rsidP="00E2506D">
            <w:pPr>
              <w:tabs>
                <w:tab w:val="left" w:pos="1141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Присутствует очень редко</w:t>
            </w:r>
          </w:p>
        </w:tc>
        <w:tc>
          <w:tcPr>
            <w:tcW w:w="1684" w:type="dxa"/>
            <w:vAlign w:val="center"/>
          </w:tcPr>
          <w:p w:rsidR="00D877B8" w:rsidRPr="00E2506D" w:rsidRDefault="00D877B8" w:rsidP="00E2506D">
            <w:pPr>
              <w:tabs>
                <w:tab w:val="left" w:pos="1141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Отсутствует полностью</w:t>
            </w:r>
          </w:p>
        </w:tc>
      </w:tr>
      <w:tr w:rsidR="00D877B8" w:rsidRPr="00E2506D" w:rsidTr="0097398D">
        <w:tc>
          <w:tcPr>
            <w:tcW w:w="9854" w:type="dxa"/>
            <w:gridSpan w:val="8"/>
            <w:vAlign w:val="center"/>
          </w:tcPr>
          <w:p w:rsidR="00D877B8" w:rsidRPr="00E2506D" w:rsidRDefault="00D877B8" w:rsidP="00E2506D">
            <w:pPr>
              <w:tabs>
                <w:tab w:val="left" w:pos="2921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Профессиональные знания и умения по областям</w:t>
            </w:r>
          </w:p>
        </w:tc>
      </w:tr>
      <w:tr w:rsidR="00D877B8" w:rsidRPr="00E2506D" w:rsidTr="0097398D">
        <w:tc>
          <w:tcPr>
            <w:tcW w:w="3136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Управленческие</w:t>
            </w: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36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Организационно-экономические</w:t>
            </w: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36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Планово-финансовые</w:t>
            </w: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36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Правовые</w:t>
            </w: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36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Информационно-аналитические</w:t>
            </w: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36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Иностранного языка</w:t>
            </w: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36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Иные (конкретно какие)</w:t>
            </w: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77" w:type="dxa"/>
            <w:gridSpan w:val="2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0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3383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9854" w:type="dxa"/>
            <w:gridSpan w:val="8"/>
          </w:tcPr>
          <w:p w:rsidR="00D877B8" w:rsidRPr="00E2506D" w:rsidRDefault="00D877B8" w:rsidP="00E2506D">
            <w:pPr>
              <w:tabs>
                <w:tab w:val="left" w:pos="3383"/>
              </w:tabs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Личностно-деловые компетенции</w:t>
            </w: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Кооперативность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Дисциплинированность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Способность к самообучению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Ответственность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Внимательность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Работоспособность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Системность мышления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141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9854" w:type="dxa"/>
            <w:gridSpan w:val="8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i/>
                <w:sz w:val="18"/>
                <w:szCs w:val="18"/>
              </w:rPr>
              <w:t xml:space="preserve">                                           Управленческие  и</w:t>
            </w:r>
            <w:r w:rsidRPr="00E2506D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Pr="00E2506D">
              <w:rPr>
                <w:rFonts w:ascii="Arial" w:hAnsi="Arial" w:cs="Arial"/>
                <w:bCs/>
                <w:i/>
                <w:iCs/>
                <w:sz w:val="18"/>
                <w:szCs w:val="18"/>
              </w:rPr>
              <w:t>коммуникативные компетенции</w:t>
            </w: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Коммуникабельность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Толерантность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Культура общения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Настойчивость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Способность к ведению переговоров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Эмоциональная устойчивость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Способность к администрированию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Организаторские способности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Способность к руководству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877B8" w:rsidRPr="00E2506D" w:rsidTr="0097398D">
        <w:tc>
          <w:tcPr>
            <w:tcW w:w="3115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  <w:r w:rsidRPr="00E2506D">
              <w:rPr>
                <w:rFonts w:ascii="Arial" w:hAnsi="Arial" w:cs="Arial"/>
                <w:sz w:val="18"/>
                <w:szCs w:val="18"/>
              </w:rPr>
              <w:t>Лидерство</w:t>
            </w: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7" w:type="dxa"/>
            <w:gridSpan w:val="2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684" w:type="dxa"/>
          </w:tcPr>
          <w:p w:rsidR="00D877B8" w:rsidRPr="00E2506D" w:rsidRDefault="00D877B8" w:rsidP="00E2506D">
            <w:pPr>
              <w:tabs>
                <w:tab w:val="left" w:pos="1250"/>
              </w:tabs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D877B8" w:rsidRPr="00E2506D" w:rsidRDefault="00E2506D" w:rsidP="00E2506D">
      <w:pPr>
        <w:tabs>
          <w:tab w:val="left" w:pos="125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Источник: собственная разработка автора. </w:t>
      </w:r>
    </w:p>
    <w:p w:rsidR="004B7847" w:rsidRDefault="004B7847" w:rsidP="00D877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77B8" w:rsidRDefault="00D877B8" w:rsidP="00D877B8">
      <w:pPr>
        <w:spacing w:after="0"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>Применение в системе стимулирования персонала моделей компетенций при должном информационном и соответствующем нормативно-правовом обеспечении позволяет организации реализовать принципы объективности и понимания целей организации всем работникам.</w:t>
      </w:r>
    </w:p>
    <w:p w:rsidR="00D877B8" w:rsidRPr="00E2506D" w:rsidRDefault="00D877B8" w:rsidP="00D877B8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E2506D">
        <w:rPr>
          <w:rFonts w:ascii="Times New Roman" w:hAnsi="Times New Roman" w:cs="Times New Roman"/>
          <w:b/>
          <w:sz w:val="24"/>
          <w:szCs w:val="24"/>
        </w:rPr>
        <w:t>Список использованных источников</w:t>
      </w:r>
    </w:p>
    <w:p w:rsidR="00D877B8" w:rsidRDefault="00D877B8" w:rsidP="00D877B8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D877B8" w:rsidRPr="00105140" w:rsidRDefault="00D877B8" w:rsidP="00D877B8">
      <w:pPr>
        <w:pStyle w:val="a3"/>
        <w:spacing w:line="360" w:lineRule="auto"/>
        <w:ind w:firstLine="709"/>
        <w:jc w:val="both"/>
      </w:pPr>
      <w:r w:rsidRPr="008122E8">
        <w:rPr>
          <w:rFonts w:ascii="Times New Roman" w:hAnsi="Times New Roman" w:cs="Times New Roman"/>
          <w:sz w:val="24"/>
          <w:szCs w:val="24"/>
        </w:rPr>
        <w:t>1. Пахлова</w:t>
      </w:r>
      <w:r>
        <w:rPr>
          <w:rFonts w:ascii="Times New Roman" w:hAnsi="Times New Roman" w:cs="Times New Roman"/>
          <w:sz w:val="24"/>
          <w:szCs w:val="24"/>
        </w:rPr>
        <w:t>,</w:t>
      </w:r>
      <w:r w:rsidRPr="008122E8">
        <w:rPr>
          <w:rFonts w:ascii="Times New Roman" w:hAnsi="Times New Roman" w:cs="Times New Roman"/>
          <w:sz w:val="24"/>
          <w:szCs w:val="24"/>
        </w:rPr>
        <w:t xml:space="preserve"> И.В. Модель компетенций как инструмент управления кадровой политикой организации </w:t>
      </w:r>
      <w:r w:rsidRPr="008122E8">
        <w:rPr>
          <w:rFonts w:ascii="Times New Roman" w:hAnsi="Times New Roman" w:cs="Times New Roman"/>
          <w:bCs/>
          <w:sz w:val="24"/>
          <w:szCs w:val="24"/>
        </w:rPr>
        <w:t>[Электронный ресурс]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/</w:t>
      </w:r>
      <w:r w:rsidRPr="008122E8">
        <w:rPr>
          <w:rFonts w:ascii="Times New Roman" w:hAnsi="Times New Roman" w:cs="Times New Roman"/>
          <w:sz w:val="24"/>
          <w:szCs w:val="24"/>
        </w:rPr>
        <w:t xml:space="preserve"> И.В. Пахлова // Интернет-журнал «Науковедение». – </w:t>
      </w:r>
      <w:r>
        <w:rPr>
          <w:rFonts w:ascii="Times New Roman" w:hAnsi="Times New Roman" w:cs="Times New Roman"/>
          <w:sz w:val="24"/>
          <w:szCs w:val="24"/>
        </w:rPr>
        <w:t xml:space="preserve">2014. – </w:t>
      </w:r>
      <w:r w:rsidRPr="008122E8">
        <w:rPr>
          <w:rFonts w:ascii="Times New Roman" w:hAnsi="Times New Roman" w:cs="Times New Roman"/>
          <w:sz w:val="24"/>
          <w:szCs w:val="24"/>
        </w:rPr>
        <w:t>Выпуск 5 (24). – Сентябрь</w:t>
      </w:r>
      <w:r>
        <w:rPr>
          <w:rFonts w:ascii="Times New Roman" w:hAnsi="Times New Roman" w:cs="Times New Roman"/>
          <w:sz w:val="24"/>
          <w:szCs w:val="24"/>
        </w:rPr>
        <w:t>-</w:t>
      </w:r>
      <w:r w:rsidRPr="008122E8">
        <w:rPr>
          <w:rFonts w:ascii="Times New Roman" w:hAnsi="Times New Roman" w:cs="Times New Roman"/>
          <w:sz w:val="24"/>
          <w:szCs w:val="24"/>
        </w:rPr>
        <w:t>октябрь. – С.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8122E8">
        <w:rPr>
          <w:rFonts w:ascii="Times New Roman" w:hAnsi="Times New Roman" w:cs="Times New Roman"/>
          <w:sz w:val="24"/>
          <w:szCs w:val="24"/>
        </w:rPr>
        <w:t>2.</w:t>
      </w:r>
      <w:r>
        <w:rPr>
          <w:rFonts w:ascii="Times New Roman" w:hAnsi="Times New Roman" w:cs="Times New Roman"/>
          <w:sz w:val="24"/>
          <w:szCs w:val="24"/>
        </w:rPr>
        <w:t xml:space="preserve"> – </w:t>
      </w:r>
      <w:r w:rsidRPr="008122E8">
        <w:rPr>
          <w:rFonts w:ascii="Times New Roman" w:hAnsi="Times New Roman" w:cs="Times New Roman"/>
          <w:bCs/>
          <w:sz w:val="24"/>
          <w:szCs w:val="24"/>
        </w:rPr>
        <w:t>Режим доступа: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105140">
        <w:rPr>
          <w:rFonts w:ascii="Times New Roman" w:hAnsi="Times New Roman" w:cs="Times New Roman"/>
          <w:bCs/>
          <w:sz w:val="24"/>
          <w:szCs w:val="24"/>
        </w:rPr>
        <w:t>https://naukovedenie.ru/PDF/58EVN514.pdf</w:t>
      </w:r>
      <w:r>
        <w:rPr>
          <w:rFonts w:ascii="Times New Roman" w:hAnsi="Times New Roman" w:cs="Times New Roman"/>
          <w:bCs/>
          <w:sz w:val="24"/>
          <w:szCs w:val="24"/>
        </w:rPr>
        <w:t>. – Дата доступа: 12.09.2017.</w:t>
      </w:r>
    </w:p>
    <w:p w:rsidR="00D877B8" w:rsidRPr="008122E8" w:rsidRDefault="00D877B8" w:rsidP="00D877B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8122E8">
        <w:rPr>
          <w:rFonts w:ascii="Times New Roman" w:hAnsi="Times New Roman" w:cs="Times New Roman"/>
          <w:sz w:val="24"/>
          <w:szCs w:val="24"/>
        </w:rPr>
        <w:t xml:space="preserve">2. </w:t>
      </w:r>
      <w:r w:rsidRPr="008122E8">
        <w:rPr>
          <w:rFonts w:ascii="Times New Roman" w:hAnsi="Times New Roman" w:cs="Times New Roman"/>
          <w:bCs/>
          <w:sz w:val="24"/>
          <w:szCs w:val="24"/>
        </w:rPr>
        <w:t>Чуланова</w:t>
      </w:r>
      <w:r>
        <w:rPr>
          <w:rFonts w:ascii="Times New Roman" w:hAnsi="Times New Roman" w:cs="Times New Roman"/>
          <w:bCs/>
          <w:sz w:val="24"/>
          <w:szCs w:val="24"/>
        </w:rPr>
        <w:t>, О.</w:t>
      </w:r>
      <w:r w:rsidRPr="008122E8">
        <w:rPr>
          <w:rFonts w:ascii="Times New Roman" w:hAnsi="Times New Roman" w:cs="Times New Roman"/>
          <w:bCs/>
          <w:sz w:val="24"/>
          <w:szCs w:val="24"/>
        </w:rPr>
        <w:t>Л. Формирование и развитие компетентностного подхода в работе с персоналом: теория, методология, практика</w:t>
      </w: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F54F07">
        <w:rPr>
          <w:rFonts w:ascii="Times New Roman" w:hAnsi="Times New Roman" w:cs="Times New Roman"/>
          <w:bCs/>
          <w:sz w:val="24"/>
          <w:szCs w:val="24"/>
        </w:rPr>
        <w:t>дис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F54F07">
        <w:rPr>
          <w:rFonts w:ascii="Times New Roman" w:hAnsi="Times New Roman" w:cs="Times New Roman"/>
          <w:bCs/>
          <w:sz w:val="24"/>
          <w:szCs w:val="24"/>
        </w:rPr>
        <w:t xml:space="preserve"> ... доктора экон</w:t>
      </w:r>
      <w:r>
        <w:rPr>
          <w:rFonts w:ascii="Times New Roman" w:hAnsi="Times New Roman" w:cs="Times New Roman"/>
          <w:bCs/>
          <w:sz w:val="24"/>
          <w:szCs w:val="24"/>
        </w:rPr>
        <w:t>.</w:t>
      </w:r>
      <w:r w:rsidRPr="00F54F07">
        <w:rPr>
          <w:rFonts w:ascii="Times New Roman" w:hAnsi="Times New Roman" w:cs="Times New Roman"/>
          <w:bCs/>
          <w:sz w:val="24"/>
          <w:szCs w:val="24"/>
        </w:rPr>
        <w:t xml:space="preserve"> наук: 08.00.05 </w:t>
      </w:r>
      <w:r w:rsidRPr="008122E8">
        <w:rPr>
          <w:rFonts w:ascii="Times New Roman" w:hAnsi="Times New Roman" w:cs="Times New Roman"/>
          <w:bCs/>
          <w:sz w:val="24"/>
          <w:szCs w:val="24"/>
        </w:rPr>
        <w:t>[Электронный ресурс]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F54F07">
        <w:rPr>
          <w:rFonts w:ascii="Times New Roman" w:hAnsi="Times New Roman" w:cs="Times New Roman"/>
          <w:bCs/>
          <w:sz w:val="24"/>
          <w:szCs w:val="24"/>
        </w:rPr>
        <w:t xml:space="preserve">/ </w:t>
      </w:r>
      <w:r>
        <w:rPr>
          <w:rFonts w:ascii="Times New Roman" w:hAnsi="Times New Roman" w:cs="Times New Roman"/>
          <w:bCs/>
          <w:sz w:val="24"/>
          <w:szCs w:val="24"/>
        </w:rPr>
        <w:t>О.</w:t>
      </w:r>
      <w:r w:rsidRPr="008122E8">
        <w:rPr>
          <w:rFonts w:ascii="Times New Roman" w:hAnsi="Times New Roman" w:cs="Times New Roman"/>
          <w:bCs/>
          <w:sz w:val="24"/>
          <w:szCs w:val="24"/>
        </w:rPr>
        <w:t>Л. Чуланова</w:t>
      </w:r>
      <w:r>
        <w:rPr>
          <w:rFonts w:ascii="Times New Roman" w:hAnsi="Times New Roman" w:cs="Times New Roman"/>
          <w:bCs/>
          <w:sz w:val="24"/>
          <w:szCs w:val="24"/>
        </w:rPr>
        <w:t>. –</w:t>
      </w:r>
      <w:r w:rsidRPr="00F54F07">
        <w:rPr>
          <w:rFonts w:ascii="Times New Roman" w:hAnsi="Times New Roman" w:cs="Times New Roman"/>
          <w:bCs/>
          <w:sz w:val="24"/>
          <w:szCs w:val="24"/>
        </w:rPr>
        <w:t xml:space="preserve"> М</w:t>
      </w:r>
      <w:r>
        <w:rPr>
          <w:rFonts w:ascii="Times New Roman" w:hAnsi="Times New Roman" w:cs="Times New Roman"/>
          <w:bCs/>
          <w:sz w:val="24"/>
          <w:szCs w:val="24"/>
        </w:rPr>
        <w:t>, 2015. –</w:t>
      </w:r>
      <w:r w:rsidRPr="00F54F07">
        <w:rPr>
          <w:rFonts w:ascii="Times New Roman" w:hAnsi="Times New Roman" w:cs="Times New Roman"/>
          <w:bCs/>
          <w:sz w:val="24"/>
          <w:szCs w:val="24"/>
        </w:rPr>
        <w:t xml:space="preserve"> 339 с.</w:t>
      </w:r>
      <w:r w:rsidRPr="008122E8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– </w:t>
      </w:r>
      <w:r w:rsidRPr="008122E8">
        <w:rPr>
          <w:rFonts w:ascii="Times New Roman" w:hAnsi="Times New Roman" w:cs="Times New Roman"/>
          <w:bCs/>
          <w:sz w:val="24"/>
          <w:szCs w:val="24"/>
        </w:rPr>
        <w:t>С. 144.</w:t>
      </w:r>
      <w:r>
        <w:rPr>
          <w:rFonts w:ascii="Times New Roman" w:hAnsi="Times New Roman" w:cs="Times New Roman"/>
          <w:bCs/>
          <w:sz w:val="24"/>
          <w:szCs w:val="24"/>
        </w:rPr>
        <w:t xml:space="preserve"> – </w:t>
      </w:r>
      <w:r w:rsidRPr="008122E8">
        <w:rPr>
          <w:rFonts w:ascii="Times New Roman" w:hAnsi="Times New Roman" w:cs="Times New Roman"/>
          <w:bCs/>
          <w:sz w:val="24"/>
          <w:szCs w:val="24"/>
        </w:rPr>
        <w:t xml:space="preserve">Режим доступа: </w:t>
      </w:r>
      <w:r w:rsidRPr="00F54F07">
        <w:rPr>
          <w:rFonts w:ascii="Times New Roman" w:hAnsi="Times New Roman" w:cs="Times New Roman"/>
          <w:sz w:val="24"/>
          <w:szCs w:val="24"/>
        </w:rPr>
        <w:t>http://www.vcug.ru/aspirantura-doktarantura/doktors/chulanova/disser.pdf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8122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–</w:t>
      </w:r>
      <w:r>
        <w:rPr>
          <w:rFonts w:ascii="Times New Roman" w:hAnsi="Times New Roman" w:cs="Times New Roman"/>
          <w:sz w:val="24"/>
          <w:szCs w:val="24"/>
        </w:rPr>
        <w:t xml:space="preserve"> Дата доступа: 18.05.2017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</w:p>
    <w:p w:rsidR="00D877B8" w:rsidRPr="00B9118B" w:rsidRDefault="00D877B8" w:rsidP="00D877B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B9118B">
        <w:rPr>
          <w:rFonts w:ascii="Times New Roman" w:hAnsi="Times New Roman" w:cs="Times New Roman"/>
          <w:bCs/>
          <w:sz w:val="24"/>
          <w:szCs w:val="24"/>
        </w:rPr>
        <w:t>3. Об утверждении квалификационного справочника «Должности служащих, занятых в научно-исследовательских учреждениях, конструкторских, технологических, проектных и изыскательских организациях»: постановление Министерства труда и социальной защиты Респ. Беларусь, 28 марта 2002 г., №49 // Национальный правовой Интернет-портал Республики Беларусь</w:t>
      </w:r>
      <w:r>
        <w:rPr>
          <w:rFonts w:ascii="Times New Roman" w:hAnsi="Times New Roman" w:cs="Times New Roman"/>
          <w:bCs/>
          <w:sz w:val="24"/>
          <w:szCs w:val="24"/>
        </w:rPr>
        <w:t xml:space="preserve">. – Режим доступа: </w:t>
      </w:r>
      <w:r w:rsidRPr="00B9118B">
        <w:rPr>
          <w:rFonts w:ascii="Times New Roman" w:hAnsi="Times New Roman" w:cs="Times New Roman"/>
          <w:bCs/>
          <w:sz w:val="24"/>
          <w:szCs w:val="24"/>
        </w:rPr>
        <w:t>http://www.pravo.by/document/?guid=3961&amp;p0=</w:t>
      </w:r>
      <w:r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B9118B">
        <w:rPr>
          <w:rFonts w:ascii="Times New Roman" w:hAnsi="Times New Roman" w:cs="Times New Roman"/>
          <w:bCs/>
          <w:sz w:val="24"/>
          <w:szCs w:val="24"/>
        </w:rPr>
        <w:t>W202p0190</w:t>
      </w:r>
      <w:r>
        <w:rPr>
          <w:rFonts w:ascii="Times New Roman" w:hAnsi="Times New Roman" w:cs="Times New Roman"/>
          <w:bCs/>
          <w:sz w:val="24"/>
          <w:szCs w:val="24"/>
        </w:rPr>
        <w:t>. – Дата доступа: 05.04.2018.</w:t>
      </w:r>
    </w:p>
    <w:p w:rsidR="00D877B8" w:rsidRDefault="00D877B8" w:rsidP="00D877B8">
      <w:pPr>
        <w:pStyle w:val="a3"/>
        <w:spacing w:line="36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2506D" w:rsidRPr="00E2506D" w:rsidRDefault="00E2506D" w:rsidP="00E2506D">
      <w:pPr>
        <w:pStyle w:val="a3"/>
        <w:spacing w:line="36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2506D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:rsidR="00E2506D" w:rsidRPr="00B1379C" w:rsidRDefault="00B1379C" w:rsidP="00B1379C">
      <w:pPr>
        <w:pStyle w:val="a3"/>
        <w:ind w:firstLine="709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r>
        <w:rPr>
          <w:rFonts w:ascii="Times New Roman" w:hAnsi="Times New Roman" w:cs="Times New Roman"/>
          <w:bCs/>
          <w:sz w:val="24"/>
          <w:szCs w:val="24"/>
        </w:rPr>
        <w:t xml:space="preserve">Матюшкова Тамара Ивановна </w:t>
      </w:r>
      <w:r w:rsidRPr="00E2506D">
        <w:rPr>
          <w:rFonts w:ascii="Times New Roman" w:hAnsi="Times New Roman" w:cs="Times New Roman"/>
          <w:bCs/>
          <w:sz w:val="24"/>
          <w:szCs w:val="24"/>
        </w:rPr>
        <w:t>(Беларусь</w:t>
      </w:r>
      <w:r>
        <w:rPr>
          <w:rFonts w:ascii="Times New Roman" w:hAnsi="Times New Roman" w:cs="Times New Roman"/>
          <w:bCs/>
          <w:sz w:val="24"/>
          <w:szCs w:val="24"/>
        </w:rPr>
        <w:t>, г.</w:t>
      </w:r>
      <w:r w:rsidRPr="00B1379C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Pr="00E2506D">
        <w:rPr>
          <w:rFonts w:ascii="Times New Roman" w:hAnsi="Times New Roman" w:cs="Times New Roman"/>
          <w:bCs/>
          <w:sz w:val="24"/>
          <w:szCs w:val="24"/>
        </w:rPr>
        <w:t>Минск)</w:t>
      </w:r>
      <w:r>
        <w:rPr>
          <w:rFonts w:ascii="Times New Roman" w:hAnsi="Times New Roman" w:cs="Times New Roman"/>
          <w:bCs/>
          <w:sz w:val="24"/>
          <w:szCs w:val="24"/>
        </w:rPr>
        <w:t xml:space="preserve"> – </w:t>
      </w:r>
      <w:r w:rsidRPr="00E2506D">
        <w:rPr>
          <w:rFonts w:ascii="Times New Roman" w:hAnsi="Times New Roman" w:cs="Times New Roman"/>
          <w:bCs/>
          <w:sz w:val="24"/>
          <w:szCs w:val="24"/>
        </w:rPr>
        <w:t>кандидат философских наук, доцент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Pr="00E2506D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E2506D" w:rsidRPr="00E2506D">
        <w:rPr>
          <w:rFonts w:ascii="Times New Roman" w:hAnsi="Times New Roman" w:cs="Times New Roman"/>
          <w:bCs/>
          <w:sz w:val="24"/>
          <w:szCs w:val="24"/>
        </w:rPr>
        <w:t>заведующий отделом развития научно-инновационной сферы</w:t>
      </w:r>
      <w:r>
        <w:rPr>
          <w:rFonts w:ascii="Times New Roman" w:hAnsi="Times New Roman" w:cs="Times New Roman"/>
          <w:bCs/>
          <w:sz w:val="24"/>
          <w:szCs w:val="24"/>
        </w:rPr>
        <w:t>,</w:t>
      </w:r>
      <w:r w:rsidR="00E2506D" w:rsidRPr="00E2506D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 xml:space="preserve">Государственное научное учреждение </w:t>
      </w:r>
      <w:r w:rsidR="00E2506D" w:rsidRPr="00E2506D">
        <w:rPr>
          <w:rFonts w:ascii="Times New Roman" w:hAnsi="Times New Roman" w:cs="Times New Roman"/>
          <w:bCs/>
          <w:sz w:val="24"/>
          <w:szCs w:val="24"/>
        </w:rPr>
        <w:t>«Центр системного анализа и стратегиче</w:t>
      </w:r>
      <w:r>
        <w:rPr>
          <w:rFonts w:ascii="Times New Roman" w:hAnsi="Times New Roman" w:cs="Times New Roman"/>
          <w:bCs/>
          <w:sz w:val="24"/>
          <w:szCs w:val="24"/>
        </w:rPr>
        <w:t xml:space="preserve">ских исследований НАН Беларуси» (Республика Беларусь, 220072, г. Минск, ул. Академическая, 1, 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br/>
        <w:t>e-mail</w:t>
      </w:r>
      <w:r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Pr="00B1379C">
        <w:rPr>
          <w:rFonts w:ascii="Times New Roman" w:hAnsi="Times New Roman" w:cs="Times New Roman"/>
          <w:bCs/>
          <w:sz w:val="24"/>
          <w:szCs w:val="24"/>
          <w:lang w:val="en-US"/>
        </w:rPr>
        <w:t>Office@center.basnet.by</w:t>
      </w:r>
      <w:r>
        <w:rPr>
          <w:rFonts w:ascii="Times New Roman" w:hAnsi="Times New Roman" w:cs="Times New Roman"/>
          <w:bCs/>
          <w:sz w:val="24"/>
          <w:szCs w:val="24"/>
          <w:lang w:val="en-US"/>
        </w:rPr>
        <w:t xml:space="preserve">). </w:t>
      </w:r>
    </w:p>
    <w:p w:rsidR="00E2506D" w:rsidRDefault="00E2506D" w:rsidP="004B7847">
      <w:pPr>
        <w:pStyle w:val="a3"/>
        <w:spacing w:line="360" w:lineRule="auto"/>
        <w:ind w:firstLine="708"/>
        <w:jc w:val="right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B1379C" w:rsidRPr="00B1379C" w:rsidRDefault="00B1379C" w:rsidP="004B7847">
      <w:pPr>
        <w:tabs>
          <w:tab w:val="left" w:pos="851"/>
          <w:tab w:val="left" w:pos="993"/>
          <w:tab w:val="left" w:pos="8364"/>
        </w:tabs>
        <w:spacing w:after="0" w:line="360" w:lineRule="auto"/>
        <w:contextualSpacing/>
        <w:jc w:val="right"/>
        <w:outlineLvl w:val="1"/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</w:pPr>
      <w:r w:rsidRPr="00B1379C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>Matsiushkova</w:t>
      </w:r>
      <w:r w:rsidRPr="00B1379C">
        <w:rPr>
          <w:rFonts w:ascii="Times New Roman" w:eastAsia="Times New Roman" w:hAnsi="Times New Roman" w:cs="Times New Roman"/>
          <w:b/>
          <w:sz w:val="24"/>
          <w:szCs w:val="24"/>
          <w:lang w:val="en-US" w:eastAsia="ru-RU"/>
        </w:rPr>
        <w:t xml:space="preserve"> Tamara</w:t>
      </w:r>
    </w:p>
    <w:p w:rsidR="00B1379C" w:rsidRPr="00B1379C" w:rsidRDefault="00B1379C" w:rsidP="004B784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B1379C">
        <w:rPr>
          <w:rFonts w:ascii="Times New Roman" w:hAnsi="Times New Roman" w:cs="Times New Roman"/>
          <w:b/>
          <w:sz w:val="24"/>
          <w:szCs w:val="24"/>
          <w:lang w:val="en-US"/>
        </w:rPr>
        <w:t xml:space="preserve">METHODIC FOR MODELLING OF COMPETENCIES </w:t>
      </w:r>
      <w:r w:rsidR="004B7847">
        <w:rPr>
          <w:rFonts w:ascii="Times New Roman" w:hAnsi="Times New Roman" w:cs="Times New Roman"/>
          <w:b/>
          <w:sz w:val="24"/>
          <w:szCs w:val="24"/>
          <w:lang w:val="en-US"/>
        </w:rPr>
        <w:br/>
      </w:r>
      <w:r w:rsidRPr="00B1379C">
        <w:rPr>
          <w:rFonts w:ascii="Times New Roman" w:hAnsi="Times New Roman" w:cs="Times New Roman"/>
          <w:b/>
          <w:sz w:val="24"/>
          <w:szCs w:val="24"/>
          <w:lang w:val="en-US"/>
        </w:rPr>
        <w:t>OF SCIENTIFIC ORGANIZATIONS</w:t>
      </w:r>
    </w:p>
    <w:p w:rsidR="004B7847" w:rsidRDefault="004B7847" w:rsidP="004B7847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B7847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Annotation</w:t>
      </w:r>
    </w:p>
    <w:p w:rsidR="004B7847" w:rsidRPr="004B7847" w:rsidRDefault="004B7847" w:rsidP="004B784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B7847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</w:t>
      </w:r>
      <w:r w:rsidRPr="004B7847">
        <w:rPr>
          <w:rFonts w:ascii="Times New Roman" w:hAnsi="Times New Roman" w:cs="Times New Roman"/>
          <w:i/>
          <w:sz w:val="24"/>
          <w:szCs w:val="24"/>
          <w:lang w:val="en-US"/>
        </w:rPr>
        <w:t xml:space="preserve">structure of the profile competency model was shown and fragment of competency model profile, which was developed by the author, for sales department chief in print media companies was presented. </w:t>
      </w:r>
      <w:r w:rsidRPr="004B7847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</w:t>
      </w:r>
      <w:r w:rsidRPr="004B7847">
        <w:rPr>
          <w:rFonts w:ascii="Times New Roman" w:hAnsi="Times New Roman" w:cs="Times New Roman"/>
          <w:i/>
          <w:sz w:val="24"/>
          <w:szCs w:val="24"/>
          <w:lang w:val="en-US"/>
        </w:rPr>
        <w:t>competencies which required for the successful implementation of sales researcher.</w:t>
      </w:r>
      <w:r w:rsidRPr="004B7847">
        <w:rPr>
          <w:rFonts w:ascii="Times New Roman" w:hAnsi="Times New Roman" w:cs="Times New Roman"/>
          <w:i/>
          <w:sz w:val="24"/>
          <w:szCs w:val="24"/>
        </w:rPr>
        <w:t xml:space="preserve"> </w:t>
      </w:r>
      <w:r w:rsidRPr="004B7847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 xml:space="preserve">The </w:t>
      </w:r>
      <w:r w:rsidRPr="004B7847"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author's model of competences of the scientific employee is proposed, which includes both profe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  <w:lang w:val="en-US"/>
        </w:rPr>
        <w:t>ssional and basic competences.</w:t>
      </w:r>
    </w:p>
    <w:p w:rsidR="004B7847" w:rsidRPr="004B7847" w:rsidRDefault="004B7847" w:rsidP="004B7847">
      <w:pPr>
        <w:spacing w:after="0" w:line="36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4B7847">
        <w:rPr>
          <w:rFonts w:ascii="Times New Roman" w:hAnsi="Times New Roman" w:cs="Times New Roman"/>
          <w:b/>
          <w:bCs/>
          <w:i/>
          <w:sz w:val="24"/>
          <w:szCs w:val="24"/>
          <w:lang w:val="en-US"/>
        </w:rPr>
        <w:t>Keywords:</w:t>
      </w:r>
      <w:r w:rsidRPr="004B7847">
        <w:rPr>
          <w:rFonts w:ascii="Times New Roman" w:hAnsi="Times New Roman" w:cs="Times New Roman"/>
          <w:i/>
          <w:sz w:val="24"/>
          <w:szCs w:val="24"/>
          <w:lang w:val="en-US"/>
        </w:rPr>
        <w:t xml:space="preserve"> competency-based approach; compe</w:t>
      </w:r>
      <w:r>
        <w:rPr>
          <w:rFonts w:ascii="Times New Roman" w:hAnsi="Times New Roman" w:cs="Times New Roman"/>
          <w:i/>
          <w:sz w:val="24"/>
          <w:szCs w:val="24"/>
          <w:lang w:val="en-US"/>
        </w:rPr>
        <w:t>tency model; competency profile</w:t>
      </w:r>
      <w:r w:rsidRPr="004B7847">
        <w:rPr>
          <w:rFonts w:ascii="Times New Roman" w:hAnsi="Times New Roman" w:cs="Times New Roman"/>
          <w:i/>
          <w:color w:val="212121"/>
          <w:sz w:val="24"/>
          <w:szCs w:val="24"/>
          <w:shd w:val="clear" w:color="auto" w:fill="FFFFFF"/>
        </w:rPr>
        <w:t>.</w:t>
      </w:r>
    </w:p>
    <w:p w:rsidR="004B7847" w:rsidRPr="004B7847" w:rsidRDefault="004B7847" w:rsidP="004B7847">
      <w:pPr>
        <w:pStyle w:val="a3"/>
        <w:spacing w:line="360" w:lineRule="auto"/>
        <w:ind w:firstLine="709"/>
        <w:jc w:val="both"/>
        <w:rPr>
          <w:rFonts w:ascii="Times New Roman" w:hAnsi="Times New Roman" w:cs="Times New Roman"/>
          <w:bCs/>
          <w:i/>
          <w:sz w:val="24"/>
          <w:szCs w:val="24"/>
        </w:rPr>
      </w:pPr>
    </w:p>
    <w:p w:rsidR="004B7847" w:rsidRDefault="004B7847" w:rsidP="004B784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B1379C" w:rsidRPr="004B7847" w:rsidRDefault="004B7847" w:rsidP="004B7847">
      <w:pPr>
        <w:spacing w:after="0"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4B7847">
        <w:rPr>
          <w:rFonts w:ascii="Times New Roman" w:hAnsi="Times New Roman" w:cs="Times New Roman"/>
          <w:b/>
          <w:sz w:val="24"/>
          <w:szCs w:val="24"/>
          <w:lang w:val="en-US"/>
        </w:rPr>
        <w:t>Author information</w:t>
      </w:r>
    </w:p>
    <w:p w:rsidR="00B1379C" w:rsidRPr="004B7847" w:rsidRDefault="004B7847" w:rsidP="002A6628">
      <w:pPr>
        <w:tabs>
          <w:tab w:val="left" w:pos="851"/>
          <w:tab w:val="left" w:pos="993"/>
          <w:tab w:val="left" w:pos="8364"/>
        </w:tabs>
        <w:spacing w:after="0" w:line="360" w:lineRule="auto"/>
        <w:ind w:firstLine="851"/>
        <w:contextualSpacing/>
        <w:jc w:val="both"/>
        <w:outlineLvl w:val="1"/>
        <w:rPr>
          <w:rFonts w:ascii="Times New Roman" w:hAnsi="Times New Roman" w:cs="Times New Roman"/>
          <w:sz w:val="24"/>
          <w:szCs w:val="24"/>
          <w:lang w:val="en-US"/>
        </w:rPr>
      </w:pPr>
      <w:r w:rsidRPr="004B784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Matsiushkova Tamara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(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Belarus, Minsk)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– </w:t>
      </w:r>
      <w:r w:rsidR="00B1379C" w:rsidRPr="004B7847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PhD in Philosophy, Associate Professor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head of department </w:t>
      </w:r>
      <w:r w:rsidR="002A6628" w:rsidRPr="002A662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of scientific and innovation development</w:t>
      </w:r>
      <w:r w:rsidR="002A6628"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 xml:space="preserve">, </w:t>
      </w:r>
      <w:r w:rsidR="002A6628">
        <w:rPr>
          <w:rFonts w:ascii="Times New Roman" w:hAnsi="Times New Roman" w:cs="Times New Roman"/>
          <w:sz w:val="24"/>
          <w:szCs w:val="24"/>
          <w:lang w:val="en-US"/>
        </w:rPr>
        <w:t xml:space="preserve">Centre for system analysis and strategic research the National academy of sciences of Belarus (Republic of Belarus, 220072, Minsk, Academicheskaya st., 1, </w:t>
      </w:r>
      <w:r w:rsidR="002A6628">
        <w:rPr>
          <w:rFonts w:ascii="Times New Roman" w:hAnsi="Times New Roman" w:cs="Times New Roman"/>
          <w:bCs/>
          <w:sz w:val="24"/>
          <w:szCs w:val="24"/>
          <w:lang w:val="en-US"/>
        </w:rPr>
        <w:t>e-mail</w:t>
      </w:r>
      <w:r w:rsidR="002A6628">
        <w:rPr>
          <w:rFonts w:ascii="Times New Roman" w:hAnsi="Times New Roman" w:cs="Times New Roman"/>
          <w:bCs/>
          <w:sz w:val="24"/>
          <w:szCs w:val="24"/>
        </w:rPr>
        <w:t xml:space="preserve">: </w:t>
      </w:r>
      <w:r w:rsidR="002A6628" w:rsidRPr="002A6628">
        <w:rPr>
          <w:rFonts w:ascii="Times New Roman" w:hAnsi="Times New Roman" w:cs="Times New Roman"/>
          <w:bCs/>
          <w:sz w:val="24"/>
          <w:szCs w:val="24"/>
          <w:lang w:val="en-US"/>
        </w:rPr>
        <w:t>Office@center.basnet.by</w:t>
      </w:r>
      <w:r w:rsidR="002A6628">
        <w:rPr>
          <w:rFonts w:ascii="Times New Roman" w:hAnsi="Times New Roman" w:cs="Times New Roman"/>
          <w:sz w:val="24"/>
          <w:szCs w:val="24"/>
          <w:lang w:val="en-US"/>
        </w:rPr>
        <w:t xml:space="preserve">). </w:t>
      </w:r>
    </w:p>
    <w:p w:rsidR="004B7847" w:rsidRDefault="004B7847" w:rsidP="004B7847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</w:p>
    <w:p w:rsidR="002A6628" w:rsidRPr="002A6628" w:rsidRDefault="002A6628" w:rsidP="004B7847">
      <w:pPr>
        <w:pStyle w:val="a3"/>
        <w:spacing w:line="360" w:lineRule="auto"/>
        <w:ind w:firstLine="851"/>
        <w:jc w:val="both"/>
        <w:rPr>
          <w:rFonts w:ascii="Times New Roman" w:hAnsi="Times New Roman" w:cs="Times New Roman"/>
          <w:bCs/>
          <w:sz w:val="24"/>
          <w:szCs w:val="24"/>
          <w:lang w:val="en-US"/>
        </w:rPr>
      </w:pPr>
      <w:bookmarkStart w:id="1" w:name="_GoBack"/>
      <w:bookmarkEnd w:id="1"/>
    </w:p>
    <w:sectPr w:rsidR="002A6628" w:rsidRPr="002A6628" w:rsidSect="00937F5E">
      <w:foot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771C6" w:rsidRDefault="00C771C6" w:rsidP="00D877B8">
      <w:pPr>
        <w:spacing w:after="0" w:line="240" w:lineRule="auto"/>
      </w:pPr>
      <w:r>
        <w:separator/>
      </w:r>
    </w:p>
  </w:endnote>
  <w:endnote w:type="continuationSeparator" w:id="0">
    <w:p w:rsidR="00C771C6" w:rsidRDefault="00C771C6" w:rsidP="00D877B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20002A87" w:usb1="00000000" w:usb2="00000000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Times New Roman" w:hAnsi="Times New Roman" w:cs="Times New Roman"/>
        <w:sz w:val="24"/>
        <w:szCs w:val="24"/>
      </w:rPr>
      <w:id w:val="666825675"/>
      <w:docPartObj>
        <w:docPartGallery w:val="Page Numbers (Bottom of Page)"/>
        <w:docPartUnique/>
      </w:docPartObj>
    </w:sdtPr>
    <w:sdtEndPr/>
    <w:sdtContent>
      <w:p w:rsidR="00FF2B37" w:rsidRPr="00FF2B37" w:rsidRDefault="00C771C6" w:rsidP="00FF2B37">
        <w:pPr>
          <w:pStyle w:val="a7"/>
          <w:jc w:val="center"/>
          <w:rPr>
            <w:rFonts w:ascii="Times New Roman" w:hAnsi="Times New Roman" w:cs="Times New Roman"/>
            <w:sz w:val="24"/>
            <w:szCs w:val="24"/>
          </w:rPr>
        </w:pPr>
        <w:r w:rsidRPr="00FF2B37">
          <w:rPr>
            <w:rFonts w:ascii="Times New Roman" w:hAnsi="Times New Roman" w:cs="Times New Roman"/>
            <w:sz w:val="24"/>
            <w:szCs w:val="24"/>
          </w:rPr>
          <w:fldChar w:fldCharType="begin"/>
        </w:r>
        <w:r w:rsidRPr="00FF2B37">
          <w:rPr>
            <w:rFonts w:ascii="Times New Roman" w:hAnsi="Times New Roman" w:cs="Times New Roman"/>
            <w:sz w:val="24"/>
            <w:szCs w:val="24"/>
          </w:rPr>
          <w:instrText>PAGE   \* MERGEFORMAT</w:instrText>
        </w:r>
        <w:r w:rsidRPr="00FF2B37">
          <w:rPr>
            <w:rFonts w:ascii="Times New Roman" w:hAnsi="Times New Roman" w:cs="Times New Roman"/>
            <w:sz w:val="24"/>
            <w:szCs w:val="24"/>
          </w:rPr>
          <w:fldChar w:fldCharType="separate"/>
        </w:r>
        <w:r>
          <w:rPr>
            <w:rFonts w:ascii="Times New Roman" w:hAnsi="Times New Roman" w:cs="Times New Roman"/>
            <w:noProof/>
            <w:sz w:val="24"/>
            <w:szCs w:val="24"/>
          </w:rPr>
          <w:t>1</w:t>
        </w:r>
        <w:r w:rsidRPr="00FF2B37">
          <w:rPr>
            <w:rFonts w:ascii="Times New Roman" w:hAnsi="Times New Roman" w:cs="Times New Roman"/>
            <w:sz w:val="24"/>
            <w:szCs w:val="24"/>
          </w:rPr>
          <w:fldChar w:fldCharType="end"/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771C6" w:rsidRDefault="00C771C6" w:rsidP="00D877B8">
      <w:pPr>
        <w:spacing w:after="0" w:line="240" w:lineRule="auto"/>
      </w:pPr>
      <w:r>
        <w:separator/>
      </w:r>
    </w:p>
  </w:footnote>
  <w:footnote w:type="continuationSeparator" w:id="0">
    <w:p w:rsidR="00C771C6" w:rsidRDefault="00C771C6" w:rsidP="00D877B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9D6D16"/>
    <w:multiLevelType w:val="multilevel"/>
    <w:tmpl w:val="07F0E1DC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>
      <w:start w:val="6"/>
      <w:numFmt w:val="decimal"/>
      <w:isLgl/>
      <w:lvlText w:val="%1.%2"/>
      <w:lvlJc w:val="left"/>
      <w:pPr>
        <w:ind w:left="1152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944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376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3168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60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4392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824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616" w:hanging="1800"/>
      </w:pPr>
      <w:rPr>
        <w:rFonts w:hint="default"/>
      </w:rPr>
    </w:lvl>
  </w:abstractNum>
  <w:abstractNum w:abstractNumId="1">
    <w:nsid w:val="5A4719B6"/>
    <w:multiLevelType w:val="hybridMultilevel"/>
    <w:tmpl w:val="3692E19E"/>
    <w:lvl w:ilvl="0" w:tplc="B534FED4">
      <w:start w:val="1"/>
      <w:numFmt w:val="bullet"/>
      <w:lvlText w:val="‒"/>
      <w:lvlJc w:val="left"/>
      <w:pPr>
        <w:ind w:left="1429" w:hanging="360"/>
      </w:pPr>
      <w:rPr>
        <w:rFonts w:ascii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77B8"/>
    <w:rsid w:val="001D546A"/>
    <w:rsid w:val="002A6628"/>
    <w:rsid w:val="004B7847"/>
    <w:rsid w:val="00A70E10"/>
    <w:rsid w:val="00B1379C"/>
    <w:rsid w:val="00C771C6"/>
    <w:rsid w:val="00CF5810"/>
    <w:rsid w:val="00D877B8"/>
    <w:rsid w:val="00DD3C0F"/>
    <w:rsid w:val="00E2506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77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unhideWhenUsed/>
    <w:rsid w:val="00D877B8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rsid w:val="00D877B8"/>
    <w:rPr>
      <w:sz w:val="20"/>
      <w:szCs w:val="20"/>
    </w:rPr>
  </w:style>
  <w:style w:type="table" w:styleId="a5">
    <w:name w:val="Table Grid"/>
    <w:basedOn w:val="a1"/>
    <w:uiPriority w:val="59"/>
    <w:rsid w:val="00D877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D877B8"/>
    <w:pPr>
      <w:ind w:left="720"/>
      <w:contextualSpacing/>
    </w:pPr>
  </w:style>
  <w:style w:type="paragraph" w:styleId="a7">
    <w:name w:val="footer"/>
    <w:basedOn w:val="a"/>
    <w:link w:val="a8"/>
    <w:uiPriority w:val="99"/>
    <w:unhideWhenUsed/>
    <w:rsid w:val="00D877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877B8"/>
  </w:style>
  <w:style w:type="paragraph" w:styleId="a9">
    <w:name w:val="header"/>
    <w:basedOn w:val="a"/>
    <w:link w:val="aa"/>
    <w:uiPriority w:val="99"/>
    <w:unhideWhenUsed/>
    <w:rsid w:val="00D877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877B8"/>
  </w:style>
  <w:style w:type="paragraph" w:customStyle="1" w:styleId="Default">
    <w:name w:val="Default"/>
    <w:rsid w:val="00D877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b">
    <w:name w:val="Hyperlink"/>
    <w:basedOn w:val="a0"/>
    <w:uiPriority w:val="99"/>
    <w:unhideWhenUsed/>
    <w:rsid w:val="00B1379C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877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endnote text"/>
    <w:basedOn w:val="a"/>
    <w:link w:val="a4"/>
    <w:uiPriority w:val="99"/>
    <w:unhideWhenUsed/>
    <w:rsid w:val="00D877B8"/>
    <w:pPr>
      <w:spacing w:after="0" w:line="240" w:lineRule="auto"/>
    </w:pPr>
    <w:rPr>
      <w:sz w:val="20"/>
      <w:szCs w:val="20"/>
    </w:rPr>
  </w:style>
  <w:style w:type="character" w:customStyle="1" w:styleId="a4">
    <w:name w:val="Текст концевой сноски Знак"/>
    <w:basedOn w:val="a0"/>
    <w:link w:val="a3"/>
    <w:uiPriority w:val="99"/>
    <w:rsid w:val="00D877B8"/>
    <w:rPr>
      <w:sz w:val="20"/>
      <w:szCs w:val="20"/>
    </w:rPr>
  </w:style>
  <w:style w:type="table" w:styleId="a5">
    <w:name w:val="Table Grid"/>
    <w:basedOn w:val="a1"/>
    <w:uiPriority w:val="59"/>
    <w:rsid w:val="00D877B8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List Paragraph"/>
    <w:basedOn w:val="a"/>
    <w:uiPriority w:val="34"/>
    <w:qFormat/>
    <w:rsid w:val="00D877B8"/>
    <w:pPr>
      <w:ind w:left="720"/>
      <w:contextualSpacing/>
    </w:pPr>
  </w:style>
  <w:style w:type="paragraph" w:styleId="a7">
    <w:name w:val="footer"/>
    <w:basedOn w:val="a"/>
    <w:link w:val="a8"/>
    <w:uiPriority w:val="99"/>
    <w:unhideWhenUsed/>
    <w:rsid w:val="00D877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8">
    <w:name w:val="Нижний колонтитул Знак"/>
    <w:basedOn w:val="a0"/>
    <w:link w:val="a7"/>
    <w:uiPriority w:val="99"/>
    <w:rsid w:val="00D877B8"/>
  </w:style>
  <w:style w:type="paragraph" w:styleId="a9">
    <w:name w:val="header"/>
    <w:basedOn w:val="a"/>
    <w:link w:val="aa"/>
    <w:uiPriority w:val="99"/>
    <w:unhideWhenUsed/>
    <w:rsid w:val="00D877B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rsid w:val="00D877B8"/>
  </w:style>
  <w:style w:type="paragraph" w:customStyle="1" w:styleId="Default">
    <w:name w:val="Default"/>
    <w:rsid w:val="00D877B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styleId="ab">
    <w:name w:val="Hyperlink"/>
    <w:basedOn w:val="a0"/>
    <w:uiPriority w:val="99"/>
    <w:unhideWhenUsed/>
    <w:rsid w:val="00B1379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65</TotalTime>
  <Pages>6</Pages>
  <Words>1697</Words>
  <Characters>9677</Characters>
  <Application>Microsoft Office Word</Application>
  <DocSecurity>0</DocSecurity>
  <Lines>80</Lines>
  <Paragraphs>22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Заголовки</vt:lpstr>
      </vt:variant>
      <vt:variant>
        <vt:i4>3</vt:i4>
      </vt:variant>
    </vt:vector>
  </HeadingPairs>
  <TitlesOfParts>
    <vt:vector size="4" baseType="lpstr">
      <vt:lpstr/>
      <vt:lpstr>    МЕТОДИКА МОДЕЛИРОВАНИЯ КОМПЕТЕНЦИЙ  СОТРУДНИКОВ НАУЧНОЙ ОРГАНИЗАЦИИ</vt:lpstr>
      <vt:lpstr>    Matsiushkova Tamara</vt:lpstr>
      <vt:lpstr>    Matsiushkova Tamara (Belarus, Minsk) – PhD in Philosophy, Associate Professor, h</vt:lpstr>
    </vt:vector>
  </TitlesOfParts>
  <Company/>
  <LinksUpToDate>false</LinksUpToDate>
  <CharactersWithSpaces>11352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Andrew</dc:creator>
  <cp:lastModifiedBy>Andrew</cp:lastModifiedBy>
  <cp:revision>1</cp:revision>
  <dcterms:created xsi:type="dcterms:W3CDTF">2018-05-14T06:04:00Z</dcterms:created>
  <dcterms:modified xsi:type="dcterms:W3CDTF">2018-05-14T07:17:00Z</dcterms:modified>
</cp:coreProperties>
</file>