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E2BEA8" w14:textId="62EB47DC" w:rsidR="00827E82" w:rsidRPr="001B5953" w:rsidRDefault="00C071F0" w:rsidP="00353244">
      <w:pPr>
        <w:pStyle w:val="12"/>
        <w:spacing w:line="240" w:lineRule="auto"/>
        <w:ind w:firstLine="709"/>
        <w:rPr>
          <w:caps/>
          <w:szCs w:val="24"/>
        </w:rPr>
      </w:pPr>
      <w:bookmarkStart w:id="0" w:name="_Toc76714064"/>
      <w:r>
        <w:rPr>
          <w:szCs w:val="24"/>
          <w:lang w:eastAsia="ru-RU"/>
        </w:rPr>
        <w:t>Селина М.Н</w:t>
      </w:r>
      <w:r w:rsidR="00827E82" w:rsidRPr="001B5953">
        <w:rPr>
          <w:szCs w:val="24"/>
          <w:lang w:eastAsia="ru-RU"/>
        </w:rPr>
        <w:t>.</w:t>
      </w:r>
      <w:r w:rsidR="00827E82" w:rsidRPr="001B5953">
        <w:rPr>
          <w:caps/>
          <w:szCs w:val="24"/>
          <w:vertAlign w:val="superscript"/>
        </w:rPr>
        <w:footnoteReference w:customMarkFollows="1" w:id="1"/>
        <w:t>1</w:t>
      </w:r>
      <w:bookmarkEnd w:id="0"/>
    </w:p>
    <w:p w14:paraId="2AB8F7D1" w14:textId="77777777" w:rsidR="00827E82" w:rsidRPr="001B5953" w:rsidRDefault="00827E82" w:rsidP="00353244">
      <w:pPr>
        <w:spacing w:after="0" w:line="240" w:lineRule="auto"/>
        <w:ind w:firstLine="709"/>
        <w:jc w:val="right"/>
        <w:rPr>
          <w:rFonts w:ascii="Times New Roman" w:hAnsi="Times New Roman" w:cs="Times New Roman"/>
          <w:b/>
          <w:sz w:val="24"/>
          <w:szCs w:val="24"/>
        </w:rPr>
      </w:pPr>
    </w:p>
    <w:p w14:paraId="5C176AE5" w14:textId="77777777" w:rsidR="00E242DD" w:rsidRDefault="00E242DD" w:rsidP="00353244">
      <w:pPr>
        <w:pStyle w:val="123"/>
        <w:ind w:firstLine="709"/>
        <w:rPr>
          <w:rFonts w:eastAsia="Times New Roman" w:cs="Times New Roman"/>
          <w:szCs w:val="24"/>
        </w:rPr>
      </w:pPr>
      <w:r>
        <w:rPr>
          <w:rFonts w:eastAsia="Times New Roman" w:cs="Times New Roman"/>
          <w:szCs w:val="24"/>
        </w:rPr>
        <w:t xml:space="preserve">Анализ достаточности собственного капитала коммерческих банков </w:t>
      </w:r>
    </w:p>
    <w:p w14:paraId="1507DD07" w14:textId="096CCADB" w:rsidR="00827E82" w:rsidRPr="00E242DD" w:rsidRDefault="00E242DD" w:rsidP="00353244">
      <w:pPr>
        <w:pStyle w:val="123"/>
        <w:ind w:firstLine="709"/>
        <w:rPr>
          <w:rFonts w:eastAsia="Times New Roman" w:cs="Times New Roman"/>
          <w:szCs w:val="24"/>
        </w:rPr>
      </w:pPr>
      <w:r>
        <w:rPr>
          <w:rFonts w:eastAsia="Times New Roman" w:cs="Times New Roman"/>
          <w:szCs w:val="24"/>
        </w:rPr>
        <w:t>Вологодской области</w:t>
      </w:r>
    </w:p>
    <w:p w14:paraId="0301E8C5" w14:textId="77777777" w:rsidR="00E242DD" w:rsidRDefault="00E242DD" w:rsidP="00353244">
      <w:pPr>
        <w:spacing w:after="0" w:line="240" w:lineRule="auto"/>
        <w:ind w:firstLine="425"/>
        <w:jc w:val="both"/>
        <w:rPr>
          <w:rFonts w:ascii="Times New Roman" w:hAnsi="Times New Roman" w:cs="Times New Roman"/>
          <w:b/>
          <w:bCs/>
          <w:iCs/>
          <w:sz w:val="24"/>
          <w:szCs w:val="24"/>
        </w:rPr>
      </w:pPr>
    </w:p>
    <w:p w14:paraId="2EE1AAFB" w14:textId="734BF6BE" w:rsidR="00827E82" w:rsidRPr="001B5953" w:rsidRDefault="00827E82" w:rsidP="00353244">
      <w:pPr>
        <w:spacing w:after="0" w:line="240" w:lineRule="auto"/>
        <w:ind w:firstLine="425"/>
        <w:jc w:val="both"/>
        <w:rPr>
          <w:rFonts w:ascii="Times New Roman" w:hAnsi="Times New Roman" w:cs="Times New Roman"/>
          <w:i/>
          <w:sz w:val="24"/>
          <w:szCs w:val="24"/>
        </w:rPr>
      </w:pPr>
      <w:r w:rsidRPr="008C75C1">
        <w:rPr>
          <w:rFonts w:ascii="Times New Roman" w:hAnsi="Times New Roman" w:cs="Times New Roman"/>
          <w:b/>
          <w:bCs/>
          <w:iCs/>
          <w:sz w:val="24"/>
          <w:szCs w:val="24"/>
        </w:rPr>
        <w:t>Аннотация:</w:t>
      </w:r>
      <w:r w:rsidRPr="001B5953">
        <w:rPr>
          <w:rFonts w:ascii="Times New Roman" w:hAnsi="Times New Roman" w:cs="Times New Roman"/>
          <w:i/>
          <w:sz w:val="24"/>
          <w:szCs w:val="24"/>
        </w:rPr>
        <w:t xml:space="preserve"> </w:t>
      </w:r>
      <w:r w:rsidR="00E242DD">
        <w:rPr>
          <w:rFonts w:ascii="Times New Roman" w:hAnsi="Times New Roman" w:cs="Times New Roman"/>
          <w:i/>
          <w:sz w:val="24"/>
          <w:szCs w:val="24"/>
        </w:rPr>
        <w:t>В данном исследовании проведен анализ достаточности банковского капитала</w:t>
      </w:r>
      <w:proofErr w:type="gramStart"/>
      <w:r w:rsidRPr="001B5953">
        <w:rPr>
          <w:rFonts w:ascii="Times New Roman" w:hAnsi="Times New Roman" w:cs="Times New Roman"/>
          <w:i/>
          <w:sz w:val="24"/>
          <w:szCs w:val="24"/>
        </w:rPr>
        <w:t>.</w:t>
      </w:r>
      <w:proofErr w:type="gramEnd"/>
      <w:r w:rsidR="00E242DD">
        <w:rPr>
          <w:rFonts w:ascii="Times New Roman" w:hAnsi="Times New Roman" w:cs="Times New Roman"/>
          <w:i/>
          <w:sz w:val="24"/>
          <w:szCs w:val="24"/>
        </w:rPr>
        <w:t xml:space="preserve"> Рассчитаны показатели достаточности собственных средств, норматив достаточности. Выявлены факторы достаточности капитала исследуемых коммерческих банков.</w:t>
      </w:r>
    </w:p>
    <w:p w14:paraId="44AAF154" w14:textId="26A87A8E" w:rsidR="001B5953" w:rsidRPr="001B5953" w:rsidRDefault="00827E82" w:rsidP="00353244">
      <w:pPr>
        <w:spacing w:after="0" w:line="240" w:lineRule="auto"/>
        <w:ind w:firstLine="425"/>
        <w:jc w:val="both"/>
        <w:rPr>
          <w:rFonts w:ascii="Times New Roman" w:hAnsi="Times New Roman" w:cs="Times New Roman"/>
          <w:i/>
          <w:sz w:val="24"/>
          <w:szCs w:val="24"/>
        </w:rPr>
      </w:pPr>
      <w:r w:rsidRPr="008C75C1">
        <w:rPr>
          <w:rFonts w:ascii="Times New Roman" w:hAnsi="Times New Roman" w:cs="Times New Roman"/>
          <w:b/>
          <w:bCs/>
          <w:iCs/>
          <w:sz w:val="24"/>
          <w:szCs w:val="24"/>
        </w:rPr>
        <w:t>Ключевые слова:</w:t>
      </w:r>
      <w:r w:rsidRPr="001B5953">
        <w:rPr>
          <w:rFonts w:ascii="Times New Roman" w:hAnsi="Times New Roman" w:cs="Times New Roman"/>
          <w:i/>
          <w:sz w:val="24"/>
          <w:szCs w:val="24"/>
        </w:rPr>
        <w:t xml:space="preserve"> </w:t>
      </w:r>
      <w:r w:rsidR="00E242DD">
        <w:rPr>
          <w:rFonts w:ascii="Times New Roman" w:hAnsi="Times New Roman" w:cs="Times New Roman"/>
          <w:i/>
          <w:sz w:val="24"/>
          <w:szCs w:val="24"/>
        </w:rPr>
        <w:t>капитал, достаточность, норматив, факторы</w:t>
      </w:r>
      <w:r w:rsidRPr="001B5953">
        <w:rPr>
          <w:rFonts w:ascii="Times New Roman" w:hAnsi="Times New Roman" w:cs="Times New Roman"/>
          <w:i/>
          <w:sz w:val="24"/>
          <w:szCs w:val="24"/>
        </w:rPr>
        <w:t>.</w:t>
      </w:r>
    </w:p>
    <w:p w14:paraId="287254C8" w14:textId="77777777" w:rsidR="00E242DD" w:rsidRDefault="00E242DD" w:rsidP="00353244">
      <w:pPr>
        <w:spacing w:after="0" w:line="240" w:lineRule="auto"/>
        <w:ind w:firstLine="709"/>
        <w:jc w:val="both"/>
        <w:rPr>
          <w:rFonts w:ascii="Times New Roman" w:hAnsi="Times New Roman" w:cs="Times New Roman"/>
          <w:sz w:val="24"/>
          <w:szCs w:val="24"/>
        </w:rPr>
      </w:pPr>
    </w:p>
    <w:p w14:paraId="73DC44D9" w14:textId="30C47916" w:rsidR="00E242DD" w:rsidRDefault="00E242DD" w:rsidP="00E242DD">
      <w:pPr>
        <w:spacing w:after="0" w:line="240" w:lineRule="auto"/>
        <w:ind w:firstLine="709"/>
        <w:jc w:val="both"/>
        <w:rPr>
          <w:rFonts w:ascii="Times New Roman" w:hAnsi="Times New Roman" w:cs="Times New Roman"/>
          <w:sz w:val="24"/>
          <w:szCs w:val="24"/>
        </w:rPr>
      </w:pPr>
      <w:r w:rsidRPr="00E242DD">
        <w:rPr>
          <w:rFonts w:ascii="Times New Roman" w:hAnsi="Times New Roman" w:cs="Times New Roman"/>
          <w:sz w:val="24"/>
          <w:szCs w:val="24"/>
        </w:rPr>
        <w:t>В условиях нестабильности банковской системы, которая характеризуется сокращением коммерческих банков по причине их финансовой несостоятельности</w:t>
      </w:r>
      <w:r>
        <w:rPr>
          <w:rFonts w:ascii="Times New Roman" w:hAnsi="Times New Roman" w:cs="Times New Roman"/>
          <w:sz w:val="24"/>
          <w:szCs w:val="24"/>
        </w:rPr>
        <w:t xml:space="preserve"> </w:t>
      </w:r>
      <w:r w:rsidRPr="00E242DD">
        <w:rPr>
          <w:rFonts w:ascii="Times New Roman" w:hAnsi="Times New Roman" w:cs="Times New Roman"/>
          <w:sz w:val="24"/>
          <w:szCs w:val="24"/>
        </w:rPr>
        <w:t>[</w:t>
      </w:r>
      <w:r w:rsidR="00B5166F">
        <w:rPr>
          <w:rFonts w:ascii="Times New Roman" w:hAnsi="Times New Roman" w:cs="Times New Roman"/>
          <w:sz w:val="24"/>
          <w:szCs w:val="24"/>
        </w:rPr>
        <w:t>2</w:t>
      </w:r>
      <w:r w:rsidRPr="00E242DD">
        <w:rPr>
          <w:rFonts w:ascii="Times New Roman" w:hAnsi="Times New Roman" w:cs="Times New Roman"/>
          <w:sz w:val="24"/>
          <w:szCs w:val="24"/>
        </w:rPr>
        <w:t xml:space="preserve">], </w:t>
      </w:r>
      <w:r w:rsidR="00565C37">
        <w:rPr>
          <w:rFonts w:ascii="Times New Roman" w:hAnsi="Times New Roman" w:cs="Times New Roman"/>
          <w:sz w:val="24"/>
          <w:szCs w:val="24"/>
        </w:rPr>
        <w:t>необходимым становится анализировать и контролировать уровень достаточности капитала</w:t>
      </w:r>
      <w:r w:rsidRPr="00E242DD">
        <w:rPr>
          <w:rFonts w:ascii="Times New Roman" w:hAnsi="Times New Roman" w:cs="Times New Roman"/>
          <w:sz w:val="24"/>
          <w:szCs w:val="24"/>
        </w:rPr>
        <w:t>.</w:t>
      </w:r>
      <w:r w:rsidR="00565C37">
        <w:rPr>
          <w:rFonts w:ascii="Times New Roman" w:hAnsi="Times New Roman" w:cs="Times New Roman"/>
          <w:sz w:val="24"/>
          <w:szCs w:val="24"/>
        </w:rPr>
        <w:t xml:space="preserve"> Именно банковский собственный капитал призван поглощать риски банковской деятельности, позволяет коммерческим банкам</w:t>
      </w:r>
      <w:r w:rsidRPr="00E242DD">
        <w:rPr>
          <w:rFonts w:ascii="Times New Roman" w:hAnsi="Times New Roman" w:cs="Times New Roman"/>
          <w:sz w:val="24"/>
          <w:szCs w:val="24"/>
        </w:rPr>
        <w:t xml:space="preserve"> </w:t>
      </w:r>
      <w:r w:rsidR="00565C37">
        <w:rPr>
          <w:rFonts w:ascii="Times New Roman" w:hAnsi="Times New Roman" w:cs="Times New Roman"/>
          <w:sz w:val="24"/>
          <w:szCs w:val="24"/>
        </w:rPr>
        <w:t>сохранять необходимый объем банковских услуг и наращивать его</w:t>
      </w:r>
      <w:r w:rsidR="00B5166F">
        <w:rPr>
          <w:rFonts w:ascii="Times New Roman" w:hAnsi="Times New Roman" w:cs="Times New Roman"/>
          <w:sz w:val="24"/>
          <w:szCs w:val="24"/>
        </w:rPr>
        <w:t xml:space="preserve"> </w:t>
      </w:r>
      <w:r w:rsidR="00B5166F" w:rsidRPr="00B5166F">
        <w:rPr>
          <w:rFonts w:ascii="Times New Roman" w:hAnsi="Times New Roman" w:cs="Times New Roman"/>
          <w:sz w:val="24"/>
          <w:szCs w:val="24"/>
        </w:rPr>
        <w:t>[1</w:t>
      </w:r>
      <w:bookmarkStart w:id="1" w:name="_GoBack"/>
      <w:bookmarkEnd w:id="1"/>
      <w:r w:rsidR="00B5166F" w:rsidRPr="00B5166F">
        <w:rPr>
          <w:rFonts w:ascii="Times New Roman" w:hAnsi="Times New Roman" w:cs="Times New Roman"/>
          <w:sz w:val="24"/>
          <w:szCs w:val="24"/>
        </w:rPr>
        <w:t>]</w:t>
      </w:r>
      <w:r w:rsidR="00565C37">
        <w:rPr>
          <w:rFonts w:ascii="Times New Roman" w:hAnsi="Times New Roman" w:cs="Times New Roman"/>
          <w:sz w:val="24"/>
          <w:szCs w:val="24"/>
        </w:rPr>
        <w:t>. В настоящее время разного уровня банки страны, и крупные, и мелкие, испытывают проблемы с капитализацией активов</w:t>
      </w:r>
      <w:r w:rsidR="00556594">
        <w:rPr>
          <w:rFonts w:ascii="Times New Roman" w:hAnsi="Times New Roman" w:cs="Times New Roman"/>
          <w:sz w:val="24"/>
          <w:szCs w:val="24"/>
        </w:rPr>
        <w:t>, что может повлиять на способность банка удерживать стабильность деятельности и уравновешивать риски.</w:t>
      </w:r>
      <w:r w:rsidR="00B86513">
        <w:rPr>
          <w:rFonts w:ascii="Times New Roman" w:hAnsi="Times New Roman" w:cs="Times New Roman"/>
          <w:sz w:val="24"/>
          <w:szCs w:val="24"/>
        </w:rPr>
        <w:t xml:space="preserve"> Этим обуславливается актуальность темы исследования.</w:t>
      </w:r>
    </w:p>
    <w:p w14:paraId="4C01C613" w14:textId="25DAC814" w:rsidR="00B86513" w:rsidRDefault="00B86513" w:rsidP="00E242D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Цель исследования – выявить факторы достаточности капитала исследуемых коммерческих банков</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Задачи исследования:</w:t>
      </w:r>
    </w:p>
    <w:p w14:paraId="75A714ED" w14:textId="44C21C03" w:rsidR="00B86513" w:rsidRDefault="00B86513" w:rsidP="00E242D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D810A8">
        <w:rPr>
          <w:rFonts w:ascii="Times New Roman" w:hAnsi="Times New Roman" w:cs="Times New Roman"/>
          <w:sz w:val="24"/>
          <w:szCs w:val="24"/>
        </w:rPr>
        <w:t>оценить показатели достаточности капитала банков;</w:t>
      </w:r>
    </w:p>
    <w:p w14:paraId="45F78BFC" w14:textId="16AEDC27" w:rsidR="00D810A8" w:rsidRDefault="00D810A8" w:rsidP="00E242D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провести факторный анализ норматива достаточности капитала банков.</w:t>
      </w:r>
    </w:p>
    <w:p w14:paraId="65B97448" w14:textId="23FAF97A" w:rsidR="00D810A8" w:rsidRDefault="00D810A8" w:rsidP="00E242D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Объект исследования – коммерческие банки Вологодского региона</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Предмет исследования – факторы достаточности банковского капитала.</w:t>
      </w:r>
    </w:p>
    <w:p w14:paraId="6E41725E" w14:textId="31D72E6D" w:rsidR="00D810A8" w:rsidRDefault="00D810A8" w:rsidP="00D810A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Отметим, что в 2017 году лицензии коммерческих банков Российской Федерации были разделены  на </w:t>
      </w:r>
      <w:proofErr w:type="gramStart"/>
      <w:r>
        <w:rPr>
          <w:rFonts w:ascii="Times New Roman" w:hAnsi="Times New Roman" w:cs="Times New Roman"/>
          <w:sz w:val="24"/>
          <w:szCs w:val="24"/>
        </w:rPr>
        <w:t>универсальную</w:t>
      </w:r>
      <w:proofErr w:type="gramEnd"/>
      <w:r>
        <w:rPr>
          <w:rFonts w:ascii="Times New Roman" w:hAnsi="Times New Roman" w:cs="Times New Roman"/>
          <w:sz w:val="24"/>
          <w:szCs w:val="24"/>
        </w:rPr>
        <w:t xml:space="preserve"> и базовую в зависимости от размера капитала (</w:t>
      </w:r>
      <w:r w:rsidRPr="00D810A8">
        <w:rPr>
          <w:rFonts w:ascii="Times New Roman" w:hAnsi="Times New Roman" w:cs="Times New Roman"/>
          <w:sz w:val="24"/>
          <w:szCs w:val="24"/>
        </w:rPr>
        <w:t>Федеральный закон от 01.05.2017 № 92-ФЗ «О внесении изменений в отдельные законодательные акты Российской Федерации»</w:t>
      </w:r>
      <w:r>
        <w:rPr>
          <w:rFonts w:ascii="Times New Roman" w:hAnsi="Times New Roman" w:cs="Times New Roman"/>
          <w:sz w:val="24"/>
          <w:szCs w:val="24"/>
        </w:rPr>
        <w:t xml:space="preserve">). АО «БАНК СГБ» имеет универсальную лицензию, АО «Банк «Вологжанин» и </w:t>
      </w:r>
      <w:r w:rsidR="000C6CB4">
        <w:rPr>
          <w:rFonts w:ascii="Times New Roman" w:hAnsi="Times New Roman" w:cs="Times New Roman"/>
          <w:sz w:val="24"/>
          <w:szCs w:val="24"/>
        </w:rPr>
        <w:t>«</w:t>
      </w:r>
      <w:proofErr w:type="spellStart"/>
      <w:r w:rsidR="000C6CB4">
        <w:rPr>
          <w:rFonts w:ascii="Times New Roman" w:hAnsi="Times New Roman" w:cs="Times New Roman"/>
          <w:sz w:val="24"/>
          <w:szCs w:val="24"/>
        </w:rPr>
        <w:t>СеверСтройБанк</w:t>
      </w:r>
      <w:proofErr w:type="spellEnd"/>
      <w:r w:rsidR="000C6CB4">
        <w:rPr>
          <w:rFonts w:ascii="Times New Roman" w:hAnsi="Times New Roman" w:cs="Times New Roman"/>
          <w:sz w:val="24"/>
          <w:szCs w:val="24"/>
        </w:rPr>
        <w:t>» АО, соответственно – базовую лицензию</w:t>
      </w:r>
      <w:proofErr w:type="gramStart"/>
      <w:r w:rsidR="000C6CB4">
        <w:rPr>
          <w:rFonts w:ascii="Times New Roman" w:hAnsi="Times New Roman" w:cs="Times New Roman"/>
          <w:sz w:val="24"/>
          <w:szCs w:val="24"/>
        </w:rPr>
        <w:t>.</w:t>
      </w:r>
      <w:proofErr w:type="gramEnd"/>
      <w:r w:rsidR="000C6CB4">
        <w:rPr>
          <w:rFonts w:ascii="Times New Roman" w:hAnsi="Times New Roman" w:cs="Times New Roman"/>
          <w:sz w:val="24"/>
          <w:szCs w:val="24"/>
        </w:rPr>
        <w:t xml:space="preserve"> Сравним эти коммерческие банки по отдельным показателям (табл. 1).</w:t>
      </w:r>
    </w:p>
    <w:p w14:paraId="55DF7D24" w14:textId="77777777" w:rsidR="00D810A8" w:rsidRPr="00E242DD" w:rsidRDefault="00D810A8" w:rsidP="00E242DD">
      <w:pPr>
        <w:spacing w:after="0" w:line="240" w:lineRule="auto"/>
        <w:ind w:firstLine="709"/>
        <w:jc w:val="both"/>
        <w:rPr>
          <w:rFonts w:ascii="Times New Roman" w:hAnsi="Times New Roman" w:cs="Times New Roman"/>
          <w:sz w:val="24"/>
          <w:szCs w:val="24"/>
        </w:rPr>
      </w:pPr>
    </w:p>
    <w:p w14:paraId="38861AA2" w14:textId="48DDE9D9" w:rsidR="00EA4672" w:rsidRPr="00287F75" w:rsidRDefault="00EA4672" w:rsidP="00353244">
      <w:pPr>
        <w:widowControl w:val="0"/>
        <w:suppressAutoHyphens/>
        <w:spacing w:after="0" w:line="240" w:lineRule="auto"/>
        <w:ind w:firstLine="709"/>
        <w:jc w:val="center"/>
        <w:rPr>
          <w:rFonts w:ascii="Times New Roman" w:eastAsia="DejaVu Sans" w:hAnsi="Times New Roman" w:cs="Times New Roman"/>
          <w:kern w:val="1"/>
          <w:sz w:val="24"/>
          <w:szCs w:val="24"/>
          <w:lang w:eastAsia="ru-RU"/>
        </w:rPr>
      </w:pPr>
      <w:r w:rsidRPr="00287F75">
        <w:rPr>
          <w:rFonts w:ascii="Times New Roman" w:eastAsia="DejaVu Sans" w:hAnsi="Times New Roman" w:cs="Times New Roman"/>
          <w:kern w:val="2"/>
          <w:sz w:val="24"/>
          <w:szCs w:val="24"/>
          <w:lang w:eastAsia="ru-RU"/>
        </w:rPr>
        <w:t xml:space="preserve">Таблица 1. </w:t>
      </w:r>
      <w:r w:rsidR="000C6CB4" w:rsidRPr="000C6CB4">
        <w:rPr>
          <w:rFonts w:ascii="Times New Roman" w:eastAsia="DejaVu Sans" w:hAnsi="Times New Roman" w:cs="Times New Roman"/>
          <w:b/>
          <w:kern w:val="2"/>
          <w:sz w:val="24"/>
          <w:szCs w:val="24"/>
          <w:lang w:eastAsia="ru-RU"/>
        </w:rPr>
        <w:t>С</w:t>
      </w:r>
      <w:r w:rsidR="000C6CB4">
        <w:rPr>
          <w:rFonts w:ascii="Times New Roman" w:eastAsia="DejaVu Sans" w:hAnsi="Times New Roman" w:cs="Times New Roman"/>
          <w:b/>
          <w:kern w:val="2"/>
          <w:sz w:val="24"/>
          <w:szCs w:val="24"/>
          <w:lang w:eastAsia="ru-RU"/>
        </w:rPr>
        <w:t xml:space="preserve">равнительная экономическая характеристика коммерческих банков Вологодского региона </w:t>
      </w:r>
      <w:r w:rsidR="00AE5B57" w:rsidRPr="00AE5B57">
        <w:rPr>
          <w:rFonts w:ascii="Times New Roman" w:eastAsia="DejaVu Sans" w:hAnsi="Times New Roman" w:cs="Times New Roman"/>
          <w:b/>
          <w:kern w:val="2"/>
          <w:sz w:val="24"/>
          <w:szCs w:val="24"/>
          <w:lang w:eastAsia="ru-RU"/>
        </w:rPr>
        <w:t>на 01 октября 2021 г.</w:t>
      </w:r>
    </w:p>
    <w:tbl>
      <w:tblP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410"/>
        <w:gridCol w:w="2410"/>
        <w:gridCol w:w="2410"/>
      </w:tblGrid>
      <w:tr w:rsidR="002E0B92" w:rsidRPr="00590F6E" w14:paraId="1DCC41A8" w14:textId="373A4E35" w:rsidTr="004E0AFC">
        <w:trPr>
          <w:trHeight w:val="265"/>
        </w:trPr>
        <w:tc>
          <w:tcPr>
            <w:tcW w:w="1292" w:type="pct"/>
            <w:shd w:val="clear" w:color="auto" w:fill="auto"/>
            <w:vAlign w:val="center"/>
          </w:tcPr>
          <w:p w14:paraId="0BB885CE" w14:textId="7C5DA5DA" w:rsidR="002E0B92" w:rsidRPr="00590F6E" w:rsidRDefault="002E0B92" w:rsidP="004E0AFC">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Показатель</w:t>
            </w:r>
          </w:p>
        </w:tc>
        <w:tc>
          <w:tcPr>
            <w:tcW w:w="1236" w:type="pct"/>
            <w:vAlign w:val="center"/>
          </w:tcPr>
          <w:p w14:paraId="1C7EB1F2" w14:textId="38E96DB1" w:rsidR="002E0B92" w:rsidRPr="00590F6E" w:rsidRDefault="002E0B92" w:rsidP="004E0AFC">
            <w:pPr>
              <w:spacing w:after="0" w:line="240" w:lineRule="auto"/>
              <w:jc w:val="center"/>
              <w:rPr>
                <w:rFonts w:ascii="Times New Roman" w:eastAsia="Times New Roman" w:hAnsi="Times New Roman" w:cs="Times New Roman"/>
                <w:color w:val="000000"/>
                <w:lang w:eastAsia="ru-RU"/>
              </w:rPr>
            </w:pPr>
            <w:r w:rsidRPr="002E0B92">
              <w:rPr>
                <w:rFonts w:ascii="Times New Roman" w:eastAsia="Times New Roman" w:hAnsi="Times New Roman" w:cs="Times New Roman"/>
                <w:color w:val="000000"/>
                <w:lang w:eastAsia="ru-RU"/>
              </w:rPr>
              <w:t>АО «БАНК СГБ»</w:t>
            </w:r>
          </w:p>
        </w:tc>
        <w:tc>
          <w:tcPr>
            <w:tcW w:w="1236" w:type="pct"/>
            <w:vAlign w:val="center"/>
          </w:tcPr>
          <w:p w14:paraId="0596F633" w14:textId="7084DB48" w:rsidR="002E0B92" w:rsidRPr="00590F6E" w:rsidRDefault="002E0B92" w:rsidP="004E0AFC">
            <w:pPr>
              <w:spacing w:after="0" w:line="240" w:lineRule="auto"/>
              <w:jc w:val="center"/>
              <w:rPr>
                <w:rFonts w:ascii="Times New Roman" w:eastAsia="Times New Roman" w:hAnsi="Times New Roman" w:cs="Times New Roman"/>
                <w:color w:val="000000"/>
                <w:lang w:eastAsia="ru-RU"/>
              </w:rPr>
            </w:pPr>
            <w:r w:rsidRPr="002E0B92">
              <w:rPr>
                <w:rFonts w:ascii="Times New Roman" w:eastAsia="Times New Roman" w:hAnsi="Times New Roman" w:cs="Times New Roman"/>
                <w:color w:val="000000"/>
                <w:lang w:eastAsia="ru-RU"/>
              </w:rPr>
              <w:t>АО «Банк «Вологжанин»</w:t>
            </w:r>
          </w:p>
        </w:tc>
        <w:tc>
          <w:tcPr>
            <w:tcW w:w="1236" w:type="pct"/>
            <w:shd w:val="clear" w:color="auto" w:fill="auto"/>
            <w:vAlign w:val="center"/>
          </w:tcPr>
          <w:p w14:paraId="40F1F838" w14:textId="3963060A" w:rsidR="002E0B92" w:rsidRPr="00590F6E" w:rsidRDefault="002E0B92" w:rsidP="004E0AFC">
            <w:pPr>
              <w:spacing w:after="0" w:line="240" w:lineRule="auto"/>
              <w:jc w:val="center"/>
              <w:rPr>
                <w:rFonts w:ascii="Times New Roman" w:eastAsia="Times New Roman" w:hAnsi="Times New Roman" w:cs="Times New Roman"/>
                <w:color w:val="000000"/>
                <w:lang w:eastAsia="ru-RU"/>
              </w:rPr>
            </w:pPr>
            <w:r w:rsidRPr="002E0B92">
              <w:rPr>
                <w:rFonts w:ascii="Times New Roman" w:eastAsia="Times New Roman" w:hAnsi="Times New Roman" w:cs="Times New Roman"/>
                <w:color w:val="000000"/>
                <w:lang w:eastAsia="ru-RU"/>
              </w:rPr>
              <w:t>«</w:t>
            </w:r>
            <w:proofErr w:type="spellStart"/>
            <w:r w:rsidRPr="002E0B92">
              <w:rPr>
                <w:rFonts w:ascii="Times New Roman" w:eastAsia="Times New Roman" w:hAnsi="Times New Roman" w:cs="Times New Roman"/>
                <w:color w:val="000000"/>
                <w:lang w:eastAsia="ru-RU"/>
              </w:rPr>
              <w:t>СеверСтройБанк</w:t>
            </w:r>
            <w:proofErr w:type="spellEnd"/>
            <w:r w:rsidRPr="002E0B92">
              <w:rPr>
                <w:rFonts w:ascii="Times New Roman" w:eastAsia="Times New Roman" w:hAnsi="Times New Roman" w:cs="Times New Roman"/>
                <w:color w:val="000000"/>
                <w:lang w:eastAsia="ru-RU"/>
              </w:rPr>
              <w:t>» АО</w:t>
            </w:r>
          </w:p>
        </w:tc>
      </w:tr>
      <w:tr w:rsidR="002E0B92" w:rsidRPr="00590F6E" w14:paraId="438ECAF6" w14:textId="2161D7DA" w:rsidTr="002E7DD4">
        <w:trPr>
          <w:trHeight w:val="252"/>
        </w:trPr>
        <w:tc>
          <w:tcPr>
            <w:tcW w:w="1292" w:type="pct"/>
            <w:shd w:val="clear" w:color="auto" w:fill="auto"/>
          </w:tcPr>
          <w:p w14:paraId="3FFF7E2F" w14:textId="3B598E85" w:rsidR="002E0B92" w:rsidRPr="00590F6E" w:rsidRDefault="002E0B92" w:rsidP="00353244">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Собственные средства</w:t>
            </w:r>
            <w:r w:rsidR="00E77014">
              <w:rPr>
                <w:rFonts w:ascii="Times New Roman" w:eastAsia="Times New Roman" w:hAnsi="Times New Roman" w:cs="Times New Roman"/>
                <w:color w:val="000000"/>
                <w:spacing w:val="8"/>
                <w:shd w:val="clear" w:color="auto" w:fill="FFFFFF"/>
                <w:lang w:eastAsia="ru-RU"/>
              </w:rPr>
              <w:t xml:space="preserve"> (балансовая стоимость)</w:t>
            </w:r>
            <w:r>
              <w:rPr>
                <w:rFonts w:ascii="Times New Roman" w:eastAsia="Times New Roman" w:hAnsi="Times New Roman" w:cs="Times New Roman"/>
                <w:color w:val="000000"/>
                <w:spacing w:val="8"/>
                <w:shd w:val="clear" w:color="auto" w:fill="FFFFFF"/>
                <w:lang w:eastAsia="ru-RU"/>
              </w:rPr>
              <w:t xml:space="preserve">, </w:t>
            </w:r>
            <w:proofErr w:type="spellStart"/>
            <w:r>
              <w:rPr>
                <w:rFonts w:ascii="Times New Roman" w:eastAsia="Times New Roman" w:hAnsi="Times New Roman" w:cs="Times New Roman"/>
                <w:color w:val="000000"/>
                <w:spacing w:val="8"/>
                <w:shd w:val="clear" w:color="auto" w:fill="FFFFFF"/>
                <w:lang w:eastAsia="ru-RU"/>
              </w:rPr>
              <w:t>млн</w:t>
            </w:r>
            <w:proofErr w:type="gramStart"/>
            <w:r>
              <w:rPr>
                <w:rFonts w:ascii="Times New Roman" w:eastAsia="Times New Roman" w:hAnsi="Times New Roman" w:cs="Times New Roman"/>
                <w:color w:val="000000"/>
                <w:spacing w:val="8"/>
                <w:shd w:val="clear" w:color="auto" w:fill="FFFFFF"/>
                <w:lang w:eastAsia="ru-RU"/>
              </w:rPr>
              <w:t>.р</w:t>
            </w:r>
            <w:proofErr w:type="gramEnd"/>
            <w:r>
              <w:rPr>
                <w:rFonts w:ascii="Times New Roman" w:eastAsia="Times New Roman" w:hAnsi="Times New Roman" w:cs="Times New Roman"/>
                <w:color w:val="000000"/>
                <w:spacing w:val="8"/>
                <w:shd w:val="clear" w:color="auto" w:fill="FFFFFF"/>
                <w:lang w:eastAsia="ru-RU"/>
              </w:rPr>
              <w:t>уб</w:t>
            </w:r>
            <w:proofErr w:type="spellEnd"/>
            <w:r>
              <w:rPr>
                <w:rFonts w:ascii="Times New Roman" w:eastAsia="Times New Roman" w:hAnsi="Times New Roman" w:cs="Times New Roman"/>
                <w:color w:val="000000"/>
                <w:spacing w:val="8"/>
                <w:shd w:val="clear" w:color="auto" w:fill="FFFFFF"/>
                <w:lang w:eastAsia="ru-RU"/>
              </w:rPr>
              <w:t>.</w:t>
            </w:r>
          </w:p>
        </w:tc>
        <w:tc>
          <w:tcPr>
            <w:tcW w:w="1236" w:type="pct"/>
            <w:vAlign w:val="center"/>
          </w:tcPr>
          <w:p w14:paraId="38B8365D" w14:textId="6C920AD3" w:rsidR="002E0B92" w:rsidRPr="00590F6E" w:rsidRDefault="00EE171C"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4604,4</w:t>
            </w:r>
          </w:p>
        </w:tc>
        <w:tc>
          <w:tcPr>
            <w:tcW w:w="1236" w:type="pct"/>
            <w:vAlign w:val="center"/>
          </w:tcPr>
          <w:p w14:paraId="55F6E96F" w14:textId="14E87296"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590,5</w:t>
            </w:r>
          </w:p>
        </w:tc>
        <w:tc>
          <w:tcPr>
            <w:tcW w:w="1236" w:type="pct"/>
            <w:shd w:val="clear" w:color="auto" w:fill="auto"/>
            <w:vAlign w:val="center"/>
          </w:tcPr>
          <w:p w14:paraId="479894BC" w14:textId="79E1956F" w:rsidR="002E0B92" w:rsidRPr="00590F6E" w:rsidRDefault="004E0AFC"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334,3</w:t>
            </w:r>
          </w:p>
        </w:tc>
      </w:tr>
      <w:tr w:rsidR="002E0B92" w:rsidRPr="00590F6E" w14:paraId="5BBD4EC6" w14:textId="77777777" w:rsidTr="002E7DD4">
        <w:trPr>
          <w:trHeight w:val="252"/>
        </w:trPr>
        <w:tc>
          <w:tcPr>
            <w:tcW w:w="1292" w:type="pct"/>
            <w:shd w:val="clear" w:color="auto" w:fill="auto"/>
          </w:tcPr>
          <w:p w14:paraId="728A512D" w14:textId="0713C340" w:rsidR="002E0B92" w:rsidRDefault="002E0B92" w:rsidP="00353244">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Место по размеру собственных средств</w:t>
            </w:r>
          </w:p>
        </w:tc>
        <w:tc>
          <w:tcPr>
            <w:tcW w:w="1236" w:type="pct"/>
            <w:vAlign w:val="center"/>
          </w:tcPr>
          <w:p w14:paraId="3F592D93" w14:textId="348094AC"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1</w:t>
            </w:r>
          </w:p>
        </w:tc>
        <w:tc>
          <w:tcPr>
            <w:tcW w:w="1236" w:type="pct"/>
            <w:vAlign w:val="center"/>
          </w:tcPr>
          <w:p w14:paraId="5B362E67" w14:textId="43D45C75"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2</w:t>
            </w:r>
          </w:p>
        </w:tc>
        <w:tc>
          <w:tcPr>
            <w:tcW w:w="1236" w:type="pct"/>
            <w:shd w:val="clear" w:color="auto" w:fill="auto"/>
            <w:vAlign w:val="center"/>
          </w:tcPr>
          <w:p w14:paraId="489F02A1" w14:textId="44EBC367"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3</w:t>
            </w:r>
          </w:p>
        </w:tc>
      </w:tr>
      <w:tr w:rsidR="002E0B92" w:rsidRPr="00590F6E" w14:paraId="1902F884" w14:textId="1161CA50" w:rsidTr="002E7DD4">
        <w:trPr>
          <w:trHeight w:val="265"/>
        </w:trPr>
        <w:tc>
          <w:tcPr>
            <w:tcW w:w="1292" w:type="pct"/>
            <w:tcBorders>
              <w:top w:val="single" w:sz="4" w:space="0" w:color="auto"/>
              <w:left w:val="single" w:sz="4" w:space="0" w:color="auto"/>
              <w:bottom w:val="single" w:sz="4" w:space="0" w:color="auto"/>
              <w:right w:val="single" w:sz="4" w:space="0" w:color="auto"/>
            </w:tcBorders>
            <w:shd w:val="clear" w:color="auto" w:fill="auto"/>
          </w:tcPr>
          <w:p w14:paraId="580D10F7" w14:textId="517351E5" w:rsidR="002E0B92" w:rsidRPr="00590F6E" w:rsidRDefault="002E0B92" w:rsidP="00353244">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 xml:space="preserve">Совокупные депозиты, </w:t>
            </w:r>
            <w:proofErr w:type="spellStart"/>
            <w:r>
              <w:rPr>
                <w:rFonts w:ascii="Times New Roman" w:eastAsia="Times New Roman" w:hAnsi="Times New Roman" w:cs="Times New Roman"/>
                <w:color w:val="000000"/>
                <w:spacing w:val="8"/>
                <w:shd w:val="clear" w:color="auto" w:fill="FFFFFF"/>
                <w:lang w:eastAsia="ru-RU"/>
              </w:rPr>
              <w:t>млн</w:t>
            </w:r>
            <w:proofErr w:type="gramStart"/>
            <w:r>
              <w:rPr>
                <w:rFonts w:ascii="Times New Roman" w:eastAsia="Times New Roman" w:hAnsi="Times New Roman" w:cs="Times New Roman"/>
                <w:color w:val="000000"/>
                <w:spacing w:val="8"/>
                <w:shd w:val="clear" w:color="auto" w:fill="FFFFFF"/>
                <w:lang w:eastAsia="ru-RU"/>
              </w:rPr>
              <w:t>.р</w:t>
            </w:r>
            <w:proofErr w:type="gramEnd"/>
            <w:r>
              <w:rPr>
                <w:rFonts w:ascii="Times New Roman" w:eastAsia="Times New Roman" w:hAnsi="Times New Roman" w:cs="Times New Roman"/>
                <w:color w:val="000000"/>
                <w:spacing w:val="8"/>
                <w:shd w:val="clear" w:color="auto" w:fill="FFFFFF"/>
                <w:lang w:eastAsia="ru-RU"/>
              </w:rPr>
              <w:t>уб</w:t>
            </w:r>
            <w:proofErr w:type="spellEnd"/>
            <w:r>
              <w:rPr>
                <w:rFonts w:ascii="Times New Roman" w:eastAsia="Times New Roman" w:hAnsi="Times New Roman" w:cs="Times New Roman"/>
                <w:color w:val="000000"/>
                <w:spacing w:val="8"/>
                <w:shd w:val="clear" w:color="auto" w:fill="FFFFFF"/>
                <w:lang w:eastAsia="ru-RU"/>
              </w:rPr>
              <w:t>.</w:t>
            </w:r>
          </w:p>
        </w:tc>
        <w:tc>
          <w:tcPr>
            <w:tcW w:w="1236" w:type="pct"/>
            <w:tcBorders>
              <w:top w:val="single" w:sz="4" w:space="0" w:color="auto"/>
              <w:left w:val="single" w:sz="4" w:space="0" w:color="auto"/>
              <w:bottom w:val="single" w:sz="4" w:space="0" w:color="auto"/>
              <w:right w:val="single" w:sz="4" w:space="0" w:color="auto"/>
            </w:tcBorders>
            <w:vAlign w:val="center"/>
          </w:tcPr>
          <w:p w14:paraId="3C4DE3CE" w14:textId="681F8351" w:rsidR="002E0B92" w:rsidRPr="00590F6E" w:rsidRDefault="00EE171C"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57839,4</w:t>
            </w:r>
          </w:p>
        </w:tc>
        <w:tc>
          <w:tcPr>
            <w:tcW w:w="1236" w:type="pct"/>
            <w:tcBorders>
              <w:top w:val="single" w:sz="4" w:space="0" w:color="auto"/>
              <w:left w:val="single" w:sz="4" w:space="0" w:color="auto"/>
              <w:bottom w:val="single" w:sz="4" w:space="0" w:color="auto"/>
              <w:right w:val="single" w:sz="4" w:space="0" w:color="auto"/>
            </w:tcBorders>
            <w:vAlign w:val="center"/>
          </w:tcPr>
          <w:p w14:paraId="75A89334" w14:textId="03542008"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3380,2</w:t>
            </w:r>
          </w:p>
        </w:tc>
        <w:tc>
          <w:tcPr>
            <w:tcW w:w="1236" w:type="pct"/>
            <w:tcBorders>
              <w:top w:val="single" w:sz="4" w:space="0" w:color="auto"/>
              <w:left w:val="single" w:sz="4" w:space="0" w:color="auto"/>
              <w:bottom w:val="single" w:sz="4" w:space="0" w:color="auto"/>
              <w:right w:val="single" w:sz="4" w:space="0" w:color="auto"/>
            </w:tcBorders>
            <w:shd w:val="clear" w:color="auto" w:fill="auto"/>
            <w:vAlign w:val="center"/>
          </w:tcPr>
          <w:p w14:paraId="0850A628" w14:textId="45C9AEE4" w:rsidR="002E0B92" w:rsidRPr="00590F6E" w:rsidRDefault="004E0AFC"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99,1</w:t>
            </w:r>
          </w:p>
        </w:tc>
      </w:tr>
      <w:tr w:rsidR="002E0B92" w:rsidRPr="00590F6E" w14:paraId="0C56C412" w14:textId="77777777" w:rsidTr="002E7DD4">
        <w:trPr>
          <w:trHeight w:val="265"/>
        </w:trPr>
        <w:tc>
          <w:tcPr>
            <w:tcW w:w="1292" w:type="pct"/>
            <w:tcBorders>
              <w:top w:val="single" w:sz="4" w:space="0" w:color="auto"/>
              <w:left w:val="single" w:sz="4" w:space="0" w:color="auto"/>
              <w:bottom w:val="single" w:sz="4" w:space="0" w:color="auto"/>
              <w:right w:val="single" w:sz="4" w:space="0" w:color="auto"/>
            </w:tcBorders>
            <w:shd w:val="clear" w:color="auto" w:fill="auto"/>
          </w:tcPr>
          <w:p w14:paraId="45AF61D6" w14:textId="7BC86262" w:rsidR="002E0B92" w:rsidRDefault="002E0B92" w:rsidP="002E0B92">
            <w:pPr>
              <w:spacing w:after="0" w:line="240" w:lineRule="auto"/>
              <w:jc w:val="both"/>
              <w:rPr>
                <w:rFonts w:ascii="Times New Roman" w:eastAsia="Times New Roman" w:hAnsi="Times New Roman" w:cs="Times New Roman"/>
                <w:color w:val="000000"/>
                <w:spacing w:val="8"/>
                <w:shd w:val="clear" w:color="auto" w:fill="FFFFFF"/>
                <w:lang w:eastAsia="ru-RU"/>
              </w:rPr>
            </w:pPr>
            <w:r w:rsidRPr="002E0B92">
              <w:rPr>
                <w:rFonts w:ascii="Times New Roman" w:eastAsia="Times New Roman" w:hAnsi="Times New Roman" w:cs="Times New Roman"/>
                <w:color w:val="000000"/>
                <w:spacing w:val="8"/>
                <w:shd w:val="clear" w:color="auto" w:fill="FFFFFF"/>
                <w:lang w:eastAsia="ru-RU"/>
              </w:rPr>
              <w:t>Место по размеру с</w:t>
            </w:r>
            <w:r>
              <w:rPr>
                <w:rFonts w:ascii="Times New Roman" w:eastAsia="Times New Roman" w:hAnsi="Times New Roman" w:cs="Times New Roman"/>
                <w:color w:val="000000"/>
                <w:spacing w:val="8"/>
                <w:shd w:val="clear" w:color="auto" w:fill="FFFFFF"/>
                <w:lang w:eastAsia="ru-RU"/>
              </w:rPr>
              <w:t>овокупных депозитов</w:t>
            </w:r>
          </w:p>
        </w:tc>
        <w:tc>
          <w:tcPr>
            <w:tcW w:w="1236" w:type="pct"/>
            <w:tcBorders>
              <w:top w:val="single" w:sz="4" w:space="0" w:color="auto"/>
              <w:left w:val="single" w:sz="4" w:space="0" w:color="auto"/>
              <w:bottom w:val="single" w:sz="4" w:space="0" w:color="auto"/>
              <w:right w:val="single" w:sz="4" w:space="0" w:color="auto"/>
            </w:tcBorders>
            <w:vAlign w:val="center"/>
          </w:tcPr>
          <w:p w14:paraId="7449194B" w14:textId="23B42A86"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1</w:t>
            </w:r>
          </w:p>
        </w:tc>
        <w:tc>
          <w:tcPr>
            <w:tcW w:w="1236" w:type="pct"/>
            <w:tcBorders>
              <w:top w:val="single" w:sz="4" w:space="0" w:color="auto"/>
              <w:left w:val="single" w:sz="4" w:space="0" w:color="auto"/>
              <w:bottom w:val="single" w:sz="4" w:space="0" w:color="auto"/>
              <w:right w:val="single" w:sz="4" w:space="0" w:color="auto"/>
            </w:tcBorders>
            <w:vAlign w:val="center"/>
          </w:tcPr>
          <w:p w14:paraId="335C482F" w14:textId="51D023EE"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2</w:t>
            </w:r>
          </w:p>
        </w:tc>
        <w:tc>
          <w:tcPr>
            <w:tcW w:w="1236" w:type="pct"/>
            <w:tcBorders>
              <w:top w:val="single" w:sz="4" w:space="0" w:color="auto"/>
              <w:left w:val="single" w:sz="4" w:space="0" w:color="auto"/>
              <w:bottom w:val="single" w:sz="4" w:space="0" w:color="auto"/>
              <w:right w:val="single" w:sz="4" w:space="0" w:color="auto"/>
            </w:tcBorders>
            <w:shd w:val="clear" w:color="auto" w:fill="auto"/>
            <w:vAlign w:val="center"/>
          </w:tcPr>
          <w:p w14:paraId="764A092A" w14:textId="38FF45B7"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3</w:t>
            </w:r>
          </w:p>
        </w:tc>
      </w:tr>
      <w:tr w:rsidR="002E0B92" w:rsidRPr="00590F6E" w14:paraId="38B06F11" w14:textId="77777777" w:rsidTr="002E7DD4">
        <w:trPr>
          <w:trHeight w:val="265"/>
        </w:trPr>
        <w:tc>
          <w:tcPr>
            <w:tcW w:w="1292" w:type="pct"/>
            <w:tcBorders>
              <w:top w:val="single" w:sz="4" w:space="0" w:color="auto"/>
              <w:left w:val="single" w:sz="4" w:space="0" w:color="auto"/>
              <w:bottom w:val="single" w:sz="4" w:space="0" w:color="auto"/>
              <w:right w:val="single" w:sz="4" w:space="0" w:color="auto"/>
            </w:tcBorders>
            <w:shd w:val="clear" w:color="auto" w:fill="auto"/>
          </w:tcPr>
          <w:p w14:paraId="0DDDB6BC" w14:textId="077650AA" w:rsidR="002E0B92" w:rsidRPr="002E0B92" w:rsidRDefault="002E0B92" w:rsidP="002E0B92">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 xml:space="preserve">Вклады физических лиц, </w:t>
            </w:r>
            <w:proofErr w:type="spellStart"/>
            <w:r>
              <w:rPr>
                <w:rFonts w:ascii="Times New Roman" w:eastAsia="Times New Roman" w:hAnsi="Times New Roman" w:cs="Times New Roman"/>
                <w:color w:val="000000"/>
                <w:spacing w:val="8"/>
                <w:shd w:val="clear" w:color="auto" w:fill="FFFFFF"/>
                <w:lang w:eastAsia="ru-RU"/>
              </w:rPr>
              <w:t>млн</w:t>
            </w:r>
            <w:proofErr w:type="gramStart"/>
            <w:r>
              <w:rPr>
                <w:rFonts w:ascii="Times New Roman" w:eastAsia="Times New Roman" w:hAnsi="Times New Roman" w:cs="Times New Roman"/>
                <w:color w:val="000000"/>
                <w:spacing w:val="8"/>
                <w:shd w:val="clear" w:color="auto" w:fill="FFFFFF"/>
                <w:lang w:eastAsia="ru-RU"/>
              </w:rPr>
              <w:t>.р</w:t>
            </w:r>
            <w:proofErr w:type="gramEnd"/>
            <w:r>
              <w:rPr>
                <w:rFonts w:ascii="Times New Roman" w:eastAsia="Times New Roman" w:hAnsi="Times New Roman" w:cs="Times New Roman"/>
                <w:color w:val="000000"/>
                <w:spacing w:val="8"/>
                <w:shd w:val="clear" w:color="auto" w:fill="FFFFFF"/>
                <w:lang w:eastAsia="ru-RU"/>
              </w:rPr>
              <w:t>уб</w:t>
            </w:r>
            <w:proofErr w:type="spellEnd"/>
            <w:r>
              <w:rPr>
                <w:rFonts w:ascii="Times New Roman" w:eastAsia="Times New Roman" w:hAnsi="Times New Roman" w:cs="Times New Roman"/>
                <w:color w:val="000000"/>
                <w:spacing w:val="8"/>
                <w:shd w:val="clear" w:color="auto" w:fill="FFFFFF"/>
                <w:lang w:eastAsia="ru-RU"/>
              </w:rPr>
              <w:t>.</w:t>
            </w:r>
          </w:p>
        </w:tc>
        <w:tc>
          <w:tcPr>
            <w:tcW w:w="1236" w:type="pct"/>
            <w:tcBorders>
              <w:top w:val="single" w:sz="4" w:space="0" w:color="auto"/>
              <w:left w:val="single" w:sz="4" w:space="0" w:color="auto"/>
              <w:bottom w:val="single" w:sz="4" w:space="0" w:color="auto"/>
              <w:right w:val="single" w:sz="4" w:space="0" w:color="auto"/>
            </w:tcBorders>
            <w:vAlign w:val="center"/>
          </w:tcPr>
          <w:p w14:paraId="0DB8032C" w14:textId="1BFDA43A" w:rsidR="002E0B92" w:rsidRPr="00590F6E" w:rsidRDefault="00EE171C"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19673,9</w:t>
            </w:r>
          </w:p>
        </w:tc>
        <w:tc>
          <w:tcPr>
            <w:tcW w:w="1236" w:type="pct"/>
            <w:tcBorders>
              <w:top w:val="single" w:sz="4" w:space="0" w:color="auto"/>
              <w:left w:val="single" w:sz="4" w:space="0" w:color="auto"/>
              <w:bottom w:val="single" w:sz="4" w:space="0" w:color="auto"/>
              <w:right w:val="single" w:sz="4" w:space="0" w:color="auto"/>
            </w:tcBorders>
            <w:vAlign w:val="center"/>
          </w:tcPr>
          <w:p w14:paraId="675E5D4A" w14:textId="4D5D71ED"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2930,1</w:t>
            </w:r>
          </w:p>
        </w:tc>
        <w:tc>
          <w:tcPr>
            <w:tcW w:w="1236" w:type="pct"/>
            <w:tcBorders>
              <w:top w:val="single" w:sz="4" w:space="0" w:color="auto"/>
              <w:left w:val="single" w:sz="4" w:space="0" w:color="auto"/>
              <w:bottom w:val="single" w:sz="4" w:space="0" w:color="auto"/>
              <w:right w:val="single" w:sz="4" w:space="0" w:color="auto"/>
            </w:tcBorders>
            <w:shd w:val="clear" w:color="auto" w:fill="auto"/>
            <w:vAlign w:val="center"/>
          </w:tcPr>
          <w:p w14:paraId="2A2DC377" w14:textId="654742FB" w:rsidR="002E0B92" w:rsidRPr="00590F6E" w:rsidRDefault="004E0AFC"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70,6</w:t>
            </w:r>
          </w:p>
        </w:tc>
      </w:tr>
      <w:tr w:rsidR="002E0B92" w:rsidRPr="00590F6E" w14:paraId="5AD70F64" w14:textId="77777777" w:rsidTr="002E7DD4">
        <w:trPr>
          <w:trHeight w:val="265"/>
        </w:trPr>
        <w:tc>
          <w:tcPr>
            <w:tcW w:w="1292" w:type="pct"/>
            <w:tcBorders>
              <w:top w:val="single" w:sz="4" w:space="0" w:color="auto"/>
              <w:left w:val="single" w:sz="4" w:space="0" w:color="auto"/>
              <w:bottom w:val="single" w:sz="4" w:space="0" w:color="auto"/>
              <w:right w:val="single" w:sz="4" w:space="0" w:color="auto"/>
            </w:tcBorders>
            <w:shd w:val="clear" w:color="auto" w:fill="auto"/>
          </w:tcPr>
          <w:p w14:paraId="63A1B9E9" w14:textId="0EA4F07B" w:rsidR="002E0B92" w:rsidRPr="002E0B92" w:rsidRDefault="002E0B92" w:rsidP="00E27FB6">
            <w:pPr>
              <w:spacing w:after="0" w:line="240" w:lineRule="auto"/>
              <w:jc w:val="both"/>
              <w:rPr>
                <w:rFonts w:ascii="Times New Roman" w:eastAsia="Times New Roman" w:hAnsi="Times New Roman" w:cs="Times New Roman"/>
                <w:color w:val="000000"/>
                <w:spacing w:val="8"/>
                <w:shd w:val="clear" w:color="auto" w:fill="FFFFFF"/>
                <w:lang w:eastAsia="ru-RU"/>
              </w:rPr>
            </w:pPr>
            <w:r w:rsidRPr="002E0B92">
              <w:rPr>
                <w:rFonts w:ascii="Times New Roman" w:eastAsia="Times New Roman" w:hAnsi="Times New Roman" w:cs="Times New Roman"/>
                <w:color w:val="000000"/>
                <w:spacing w:val="8"/>
                <w:shd w:val="clear" w:color="auto" w:fill="FFFFFF"/>
                <w:lang w:eastAsia="ru-RU"/>
              </w:rPr>
              <w:lastRenderedPageBreak/>
              <w:t xml:space="preserve">Место по размеру </w:t>
            </w:r>
            <w:r w:rsidR="00E27FB6">
              <w:rPr>
                <w:rFonts w:ascii="Times New Roman" w:eastAsia="Times New Roman" w:hAnsi="Times New Roman" w:cs="Times New Roman"/>
                <w:color w:val="000000"/>
                <w:spacing w:val="8"/>
                <w:shd w:val="clear" w:color="auto" w:fill="FFFFFF"/>
                <w:lang w:eastAsia="ru-RU"/>
              </w:rPr>
              <w:t>вкладов физических лиц</w:t>
            </w:r>
          </w:p>
        </w:tc>
        <w:tc>
          <w:tcPr>
            <w:tcW w:w="1236" w:type="pct"/>
            <w:tcBorders>
              <w:top w:val="single" w:sz="4" w:space="0" w:color="auto"/>
              <w:left w:val="single" w:sz="4" w:space="0" w:color="auto"/>
              <w:bottom w:val="single" w:sz="4" w:space="0" w:color="auto"/>
              <w:right w:val="single" w:sz="4" w:space="0" w:color="auto"/>
            </w:tcBorders>
            <w:vAlign w:val="center"/>
          </w:tcPr>
          <w:p w14:paraId="4E661E93" w14:textId="342258AB"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1</w:t>
            </w:r>
          </w:p>
        </w:tc>
        <w:tc>
          <w:tcPr>
            <w:tcW w:w="1236" w:type="pct"/>
            <w:tcBorders>
              <w:top w:val="single" w:sz="4" w:space="0" w:color="auto"/>
              <w:left w:val="single" w:sz="4" w:space="0" w:color="auto"/>
              <w:bottom w:val="single" w:sz="4" w:space="0" w:color="auto"/>
              <w:right w:val="single" w:sz="4" w:space="0" w:color="auto"/>
            </w:tcBorders>
            <w:vAlign w:val="center"/>
          </w:tcPr>
          <w:p w14:paraId="3EAFBBB4" w14:textId="24B07423"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2</w:t>
            </w:r>
          </w:p>
        </w:tc>
        <w:tc>
          <w:tcPr>
            <w:tcW w:w="1236" w:type="pct"/>
            <w:tcBorders>
              <w:top w:val="single" w:sz="4" w:space="0" w:color="auto"/>
              <w:left w:val="single" w:sz="4" w:space="0" w:color="auto"/>
              <w:bottom w:val="single" w:sz="4" w:space="0" w:color="auto"/>
              <w:right w:val="single" w:sz="4" w:space="0" w:color="auto"/>
            </w:tcBorders>
            <w:shd w:val="clear" w:color="auto" w:fill="auto"/>
            <w:vAlign w:val="center"/>
          </w:tcPr>
          <w:p w14:paraId="76C0BB1C" w14:textId="2064184A"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3</w:t>
            </w:r>
          </w:p>
        </w:tc>
      </w:tr>
      <w:tr w:rsidR="002E0B92" w:rsidRPr="00590F6E" w14:paraId="7B14775C" w14:textId="2EBAE06C" w:rsidTr="002E7DD4">
        <w:trPr>
          <w:trHeight w:val="252"/>
        </w:trPr>
        <w:tc>
          <w:tcPr>
            <w:tcW w:w="1292" w:type="pct"/>
            <w:tcBorders>
              <w:top w:val="single" w:sz="4" w:space="0" w:color="auto"/>
              <w:left w:val="single" w:sz="4" w:space="0" w:color="auto"/>
              <w:bottom w:val="single" w:sz="4" w:space="0" w:color="auto"/>
              <w:right w:val="single" w:sz="4" w:space="0" w:color="auto"/>
            </w:tcBorders>
            <w:shd w:val="clear" w:color="auto" w:fill="auto"/>
          </w:tcPr>
          <w:p w14:paraId="2204AB55" w14:textId="4E58DC6A" w:rsidR="002E0B92" w:rsidRPr="00590F6E" w:rsidRDefault="002E0B92" w:rsidP="00353244">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 xml:space="preserve">Активы, </w:t>
            </w:r>
            <w:proofErr w:type="spellStart"/>
            <w:r>
              <w:rPr>
                <w:rFonts w:ascii="Times New Roman" w:eastAsia="Times New Roman" w:hAnsi="Times New Roman" w:cs="Times New Roman"/>
                <w:color w:val="000000"/>
                <w:spacing w:val="8"/>
                <w:shd w:val="clear" w:color="auto" w:fill="FFFFFF"/>
                <w:lang w:eastAsia="ru-RU"/>
              </w:rPr>
              <w:t>млн</w:t>
            </w:r>
            <w:proofErr w:type="gramStart"/>
            <w:r>
              <w:rPr>
                <w:rFonts w:ascii="Times New Roman" w:eastAsia="Times New Roman" w:hAnsi="Times New Roman" w:cs="Times New Roman"/>
                <w:color w:val="000000"/>
                <w:spacing w:val="8"/>
                <w:shd w:val="clear" w:color="auto" w:fill="FFFFFF"/>
                <w:lang w:eastAsia="ru-RU"/>
              </w:rPr>
              <w:t>.р</w:t>
            </w:r>
            <w:proofErr w:type="gramEnd"/>
            <w:r>
              <w:rPr>
                <w:rFonts w:ascii="Times New Roman" w:eastAsia="Times New Roman" w:hAnsi="Times New Roman" w:cs="Times New Roman"/>
                <w:color w:val="000000"/>
                <w:spacing w:val="8"/>
                <w:shd w:val="clear" w:color="auto" w:fill="FFFFFF"/>
                <w:lang w:eastAsia="ru-RU"/>
              </w:rPr>
              <w:t>уб</w:t>
            </w:r>
            <w:proofErr w:type="spellEnd"/>
            <w:r>
              <w:rPr>
                <w:rFonts w:ascii="Times New Roman" w:eastAsia="Times New Roman" w:hAnsi="Times New Roman" w:cs="Times New Roman"/>
                <w:color w:val="000000"/>
                <w:spacing w:val="8"/>
                <w:shd w:val="clear" w:color="auto" w:fill="FFFFFF"/>
                <w:lang w:eastAsia="ru-RU"/>
              </w:rPr>
              <w:t>.</w:t>
            </w:r>
          </w:p>
        </w:tc>
        <w:tc>
          <w:tcPr>
            <w:tcW w:w="1236" w:type="pct"/>
            <w:tcBorders>
              <w:top w:val="single" w:sz="4" w:space="0" w:color="auto"/>
              <w:left w:val="single" w:sz="4" w:space="0" w:color="auto"/>
              <w:bottom w:val="single" w:sz="4" w:space="0" w:color="auto"/>
              <w:right w:val="single" w:sz="4" w:space="0" w:color="auto"/>
            </w:tcBorders>
            <w:vAlign w:val="center"/>
          </w:tcPr>
          <w:p w14:paraId="2A793B2A" w14:textId="1C25905A" w:rsidR="002E0B92" w:rsidRPr="00590F6E" w:rsidRDefault="00EE171C"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65479,3</w:t>
            </w:r>
          </w:p>
        </w:tc>
        <w:tc>
          <w:tcPr>
            <w:tcW w:w="1236" w:type="pct"/>
            <w:tcBorders>
              <w:top w:val="single" w:sz="4" w:space="0" w:color="auto"/>
              <w:left w:val="single" w:sz="4" w:space="0" w:color="auto"/>
              <w:bottom w:val="single" w:sz="4" w:space="0" w:color="auto"/>
              <w:right w:val="single" w:sz="4" w:space="0" w:color="auto"/>
            </w:tcBorders>
            <w:vAlign w:val="center"/>
          </w:tcPr>
          <w:p w14:paraId="0732FC0B" w14:textId="0D1F42D8"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4026,5</w:t>
            </w:r>
          </w:p>
        </w:tc>
        <w:tc>
          <w:tcPr>
            <w:tcW w:w="1236" w:type="pct"/>
            <w:tcBorders>
              <w:top w:val="single" w:sz="4" w:space="0" w:color="auto"/>
              <w:left w:val="single" w:sz="4" w:space="0" w:color="auto"/>
              <w:bottom w:val="single" w:sz="4" w:space="0" w:color="auto"/>
              <w:right w:val="single" w:sz="4" w:space="0" w:color="auto"/>
            </w:tcBorders>
            <w:shd w:val="clear" w:color="auto" w:fill="auto"/>
            <w:vAlign w:val="center"/>
          </w:tcPr>
          <w:p w14:paraId="282DAB61" w14:textId="1A1C2BD1" w:rsidR="002E0B92" w:rsidRPr="00590F6E" w:rsidRDefault="004E0AFC"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442,6</w:t>
            </w:r>
          </w:p>
        </w:tc>
      </w:tr>
      <w:tr w:rsidR="002E0B92" w:rsidRPr="00590F6E" w14:paraId="121178DE" w14:textId="09D2A92F" w:rsidTr="002E7DD4">
        <w:trPr>
          <w:trHeight w:val="265"/>
        </w:trPr>
        <w:tc>
          <w:tcPr>
            <w:tcW w:w="1292" w:type="pct"/>
            <w:shd w:val="clear" w:color="auto" w:fill="auto"/>
          </w:tcPr>
          <w:p w14:paraId="5B33FD6E" w14:textId="1B86B77E" w:rsidR="002E0B92" w:rsidRPr="00590F6E" w:rsidRDefault="002E0B92" w:rsidP="002E0B92">
            <w:pPr>
              <w:spacing w:after="0" w:line="240" w:lineRule="auto"/>
              <w:jc w:val="both"/>
              <w:rPr>
                <w:rFonts w:ascii="Times New Roman" w:eastAsia="Times New Roman" w:hAnsi="Times New Roman" w:cs="Times New Roman"/>
                <w:color w:val="000000"/>
                <w:spacing w:val="8"/>
                <w:shd w:val="clear" w:color="auto" w:fill="FFFFFF"/>
                <w:lang w:eastAsia="ru-RU"/>
              </w:rPr>
            </w:pPr>
            <w:r w:rsidRPr="002E0B92">
              <w:rPr>
                <w:rFonts w:ascii="Times New Roman" w:eastAsia="Times New Roman" w:hAnsi="Times New Roman" w:cs="Times New Roman"/>
                <w:color w:val="000000"/>
                <w:spacing w:val="8"/>
                <w:shd w:val="clear" w:color="auto" w:fill="FFFFFF"/>
                <w:lang w:eastAsia="ru-RU"/>
              </w:rPr>
              <w:t xml:space="preserve">Место по размеру </w:t>
            </w:r>
            <w:r>
              <w:rPr>
                <w:rFonts w:ascii="Times New Roman" w:eastAsia="Times New Roman" w:hAnsi="Times New Roman" w:cs="Times New Roman"/>
                <w:color w:val="000000"/>
                <w:spacing w:val="8"/>
                <w:shd w:val="clear" w:color="auto" w:fill="FFFFFF"/>
                <w:lang w:eastAsia="ru-RU"/>
              </w:rPr>
              <w:t>активов</w:t>
            </w:r>
          </w:p>
        </w:tc>
        <w:tc>
          <w:tcPr>
            <w:tcW w:w="1236" w:type="pct"/>
            <w:vAlign w:val="center"/>
          </w:tcPr>
          <w:p w14:paraId="24D470B1" w14:textId="3B04A3DA"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1</w:t>
            </w:r>
          </w:p>
        </w:tc>
        <w:tc>
          <w:tcPr>
            <w:tcW w:w="1236" w:type="pct"/>
            <w:vAlign w:val="center"/>
          </w:tcPr>
          <w:p w14:paraId="5FDB81E9" w14:textId="3C0EBB49"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2</w:t>
            </w:r>
          </w:p>
        </w:tc>
        <w:tc>
          <w:tcPr>
            <w:tcW w:w="1236" w:type="pct"/>
            <w:shd w:val="clear" w:color="auto" w:fill="auto"/>
            <w:vAlign w:val="center"/>
          </w:tcPr>
          <w:p w14:paraId="748E4C49" w14:textId="1C33B83D"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3</w:t>
            </w:r>
          </w:p>
        </w:tc>
      </w:tr>
      <w:tr w:rsidR="002E0B92" w:rsidRPr="00590F6E" w14:paraId="017E5144" w14:textId="352918D3" w:rsidTr="002E7DD4">
        <w:trPr>
          <w:trHeight w:val="252"/>
        </w:trPr>
        <w:tc>
          <w:tcPr>
            <w:tcW w:w="1292" w:type="pct"/>
            <w:shd w:val="clear" w:color="auto" w:fill="auto"/>
          </w:tcPr>
          <w:p w14:paraId="4356A94D" w14:textId="407E7523" w:rsidR="002E0B92" w:rsidRPr="00590F6E" w:rsidRDefault="002E0B92" w:rsidP="00353244">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 xml:space="preserve">Ссудная задолженность, </w:t>
            </w:r>
            <w:proofErr w:type="spellStart"/>
            <w:r>
              <w:rPr>
                <w:rFonts w:ascii="Times New Roman" w:eastAsia="Times New Roman" w:hAnsi="Times New Roman" w:cs="Times New Roman"/>
                <w:color w:val="000000"/>
                <w:spacing w:val="8"/>
                <w:shd w:val="clear" w:color="auto" w:fill="FFFFFF"/>
                <w:lang w:eastAsia="ru-RU"/>
              </w:rPr>
              <w:t>млн</w:t>
            </w:r>
            <w:proofErr w:type="gramStart"/>
            <w:r>
              <w:rPr>
                <w:rFonts w:ascii="Times New Roman" w:eastAsia="Times New Roman" w:hAnsi="Times New Roman" w:cs="Times New Roman"/>
                <w:color w:val="000000"/>
                <w:spacing w:val="8"/>
                <w:shd w:val="clear" w:color="auto" w:fill="FFFFFF"/>
                <w:lang w:eastAsia="ru-RU"/>
              </w:rPr>
              <w:t>.р</w:t>
            </w:r>
            <w:proofErr w:type="gramEnd"/>
            <w:r>
              <w:rPr>
                <w:rFonts w:ascii="Times New Roman" w:eastAsia="Times New Roman" w:hAnsi="Times New Roman" w:cs="Times New Roman"/>
                <w:color w:val="000000"/>
                <w:spacing w:val="8"/>
                <w:shd w:val="clear" w:color="auto" w:fill="FFFFFF"/>
                <w:lang w:eastAsia="ru-RU"/>
              </w:rPr>
              <w:t>уб</w:t>
            </w:r>
            <w:proofErr w:type="spellEnd"/>
            <w:r>
              <w:rPr>
                <w:rFonts w:ascii="Times New Roman" w:eastAsia="Times New Roman" w:hAnsi="Times New Roman" w:cs="Times New Roman"/>
                <w:color w:val="000000"/>
                <w:spacing w:val="8"/>
                <w:shd w:val="clear" w:color="auto" w:fill="FFFFFF"/>
                <w:lang w:eastAsia="ru-RU"/>
              </w:rPr>
              <w:t>.</w:t>
            </w:r>
          </w:p>
        </w:tc>
        <w:tc>
          <w:tcPr>
            <w:tcW w:w="1236" w:type="pct"/>
            <w:vAlign w:val="center"/>
          </w:tcPr>
          <w:p w14:paraId="1D75FC4B" w14:textId="2E340160" w:rsidR="002E0B92" w:rsidRPr="00590F6E" w:rsidRDefault="00EE171C"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53351,1</w:t>
            </w:r>
          </w:p>
        </w:tc>
        <w:tc>
          <w:tcPr>
            <w:tcW w:w="1236" w:type="pct"/>
            <w:vAlign w:val="center"/>
          </w:tcPr>
          <w:p w14:paraId="275CD339" w14:textId="7EDD5BFF" w:rsidR="002E0B92" w:rsidRPr="00590F6E" w:rsidRDefault="002E7DD4"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3139,6</w:t>
            </w:r>
          </w:p>
        </w:tc>
        <w:tc>
          <w:tcPr>
            <w:tcW w:w="1236" w:type="pct"/>
            <w:shd w:val="clear" w:color="auto" w:fill="auto"/>
            <w:vAlign w:val="center"/>
          </w:tcPr>
          <w:p w14:paraId="6EA9C1D7" w14:textId="4E11C0BF" w:rsidR="002E0B92" w:rsidRPr="00590F6E" w:rsidRDefault="004E0AFC"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430,0</w:t>
            </w:r>
          </w:p>
        </w:tc>
      </w:tr>
      <w:tr w:rsidR="00FE0147" w:rsidRPr="00590F6E" w14:paraId="10FB9C1B" w14:textId="77777777" w:rsidTr="002E7DD4">
        <w:trPr>
          <w:trHeight w:val="252"/>
        </w:trPr>
        <w:tc>
          <w:tcPr>
            <w:tcW w:w="1292" w:type="pct"/>
            <w:shd w:val="clear" w:color="auto" w:fill="auto"/>
          </w:tcPr>
          <w:p w14:paraId="09B88B56" w14:textId="1FA07062" w:rsidR="00FE0147" w:rsidRDefault="00FE0147" w:rsidP="00353244">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Доля активов в ссудной задолженности, %</w:t>
            </w:r>
          </w:p>
        </w:tc>
        <w:tc>
          <w:tcPr>
            <w:tcW w:w="1236" w:type="pct"/>
            <w:vAlign w:val="center"/>
          </w:tcPr>
          <w:p w14:paraId="07C628E7" w14:textId="1441504A" w:rsidR="00FE0147" w:rsidRDefault="00FE0147" w:rsidP="00FE0147">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81,5</w:t>
            </w:r>
          </w:p>
        </w:tc>
        <w:tc>
          <w:tcPr>
            <w:tcW w:w="1236" w:type="pct"/>
            <w:vAlign w:val="center"/>
          </w:tcPr>
          <w:p w14:paraId="581BE468" w14:textId="28B1E227" w:rsidR="00FE0147" w:rsidRDefault="00FE0147"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80,0</w:t>
            </w:r>
          </w:p>
        </w:tc>
        <w:tc>
          <w:tcPr>
            <w:tcW w:w="1236" w:type="pct"/>
            <w:shd w:val="clear" w:color="auto" w:fill="auto"/>
            <w:vAlign w:val="center"/>
          </w:tcPr>
          <w:p w14:paraId="4116565A" w14:textId="259EE5F1" w:rsidR="00FE0147" w:rsidRDefault="00C1110F" w:rsidP="002E7DD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97,2</w:t>
            </w:r>
          </w:p>
        </w:tc>
      </w:tr>
    </w:tbl>
    <w:p w14:paraId="4735503C" w14:textId="7E49391E" w:rsidR="00AE2D19" w:rsidRDefault="00EA4672" w:rsidP="00AE2D19">
      <w:pPr>
        <w:widowControl w:val="0"/>
        <w:suppressAutoHyphens/>
        <w:spacing w:after="0" w:line="240" w:lineRule="auto"/>
        <w:jc w:val="both"/>
      </w:pPr>
      <w:r w:rsidRPr="00590F6E">
        <w:rPr>
          <w:rFonts w:ascii="Times New Roman" w:eastAsia="DejaVu Sans" w:hAnsi="Times New Roman" w:cs="Times New Roman"/>
          <w:kern w:val="1"/>
          <w:lang w:eastAsia="ru-RU"/>
        </w:rPr>
        <w:t xml:space="preserve">*Источник: </w:t>
      </w:r>
      <w:r w:rsidR="00AE2D19">
        <w:rPr>
          <w:rFonts w:ascii="Times New Roman" w:eastAsia="DejaVu Sans" w:hAnsi="Times New Roman" w:cs="Times New Roman"/>
          <w:kern w:val="1"/>
          <w:lang w:eastAsia="ru-RU"/>
        </w:rPr>
        <w:t>Информация о кредитных организациях</w:t>
      </w:r>
      <w:r w:rsidRPr="00590F6E">
        <w:rPr>
          <w:rFonts w:ascii="Times New Roman" w:eastAsia="DejaVu Sans" w:hAnsi="Times New Roman" w:cs="Times New Roman"/>
          <w:kern w:val="1"/>
          <w:lang w:eastAsia="ru-RU"/>
        </w:rPr>
        <w:t xml:space="preserve"> </w:t>
      </w:r>
      <w:r w:rsidRPr="00590F6E">
        <w:rPr>
          <w:rFonts w:ascii="Times New Roman" w:eastAsia="DejaVu Sans" w:hAnsi="Times New Roman" w:cs="Times New Roman"/>
          <w:color w:val="000000"/>
          <w:kern w:val="1"/>
          <w:lang w:eastAsia="ru-RU"/>
        </w:rPr>
        <w:t>URL</w:t>
      </w:r>
      <w:r w:rsidRPr="00AE2D19">
        <w:rPr>
          <w:rFonts w:ascii="Times New Roman" w:eastAsia="DejaVu Sans" w:hAnsi="Times New Roman" w:cs="Times New Roman"/>
          <w:color w:val="000000"/>
          <w:kern w:val="1"/>
          <w:lang w:eastAsia="ru-RU"/>
        </w:rPr>
        <w:t xml:space="preserve">: </w:t>
      </w:r>
      <w:hyperlink r:id="rId8" w:history="1">
        <w:r w:rsidR="00AE2D19" w:rsidRPr="00AE2D19">
          <w:rPr>
            <w:rStyle w:val="a6"/>
            <w:rFonts w:ascii="Times New Roman" w:hAnsi="Times New Roman" w:cs="Times New Roman"/>
          </w:rPr>
          <w:t>https://www.cbr.ru/banking_sector/credit/</w:t>
        </w:r>
      </w:hyperlink>
    </w:p>
    <w:p w14:paraId="5095288C" w14:textId="79444601" w:rsidR="005F5AF9" w:rsidRPr="001B5953" w:rsidRDefault="005F5AF9" w:rsidP="00AE2D19">
      <w:pPr>
        <w:widowControl w:val="0"/>
        <w:suppressAutoHyphens/>
        <w:spacing w:after="0" w:line="240" w:lineRule="auto"/>
        <w:jc w:val="both"/>
        <w:rPr>
          <w:rFonts w:ascii="Times New Roman" w:hAnsi="Times New Roman" w:cs="Times New Roman"/>
          <w:sz w:val="24"/>
          <w:szCs w:val="24"/>
        </w:rPr>
      </w:pPr>
    </w:p>
    <w:p w14:paraId="05416BB0" w14:textId="23A5E3BE" w:rsidR="005F5AF9" w:rsidRPr="001B5953" w:rsidRDefault="007E02DC" w:rsidP="0035324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Коммерческие банки Вологодского региона заметно отличаются друг от друга по экономическим показателям</w:t>
      </w:r>
      <w:r w:rsidR="00FE0147">
        <w:rPr>
          <w:rFonts w:ascii="Times New Roman" w:hAnsi="Times New Roman" w:cs="Times New Roman"/>
          <w:sz w:val="24"/>
          <w:szCs w:val="24"/>
        </w:rPr>
        <w:t xml:space="preserve"> (табл. 1)</w:t>
      </w:r>
      <w:r>
        <w:rPr>
          <w:rFonts w:ascii="Times New Roman" w:hAnsi="Times New Roman" w:cs="Times New Roman"/>
          <w:sz w:val="24"/>
          <w:szCs w:val="24"/>
        </w:rPr>
        <w:t>. АО «БАНК СГБ» по всем показателям превосходит своих конкурентов.</w:t>
      </w:r>
      <w:r w:rsidR="00FE0147">
        <w:rPr>
          <w:rFonts w:ascii="Times New Roman" w:hAnsi="Times New Roman" w:cs="Times New Roman"/>
          <w:sz w:val="24"/>
          <w:szCs w:val="24"/>
        </w:rPr>
        <w:t xml:space="preserve"> И мы видим подтверждение тому, что банки с базовой лицензией – это некрупные региональные банки</w:t>
      </w:r>
      <w:proofErr w:type="gramStart"/>
      <w:r w:rsidR="00FE0147">
        <w:rPr>
          <w:rFonts w:ascii="Times New Roman" w:hAnsi="Times New Roman" w:cs="Times New Roman"/>
          <w:sz w:val="24"/>
          <w:szCs w:val="24"/>
        </w:rPr>
        <w:t>.</w:t>
      </w:r>
      <w:proofErr w:type="gramEnd"/>
      <w:r w:rsidR="00FE0147">
        <w:rPr>
          <w:rFonts w:ascii="Times New Roman" w:hAnsi="Times New Roman" w:cs="Times New Roman"/>
          <w:sz w:val="24"/>
          <w:szCs w:val="24"/>
        </w:rPr>
        <w:t xml:space="preserve"> Размер активов, собственных средств, вкладов физических лиц, выданные кредиты отличаются от банка с универсальной лицензией в десятки и сотни раз. Ссудная задолженность </w:t>
      </w:r>
      <w:r w:rsidR="00FE0147" w:rsidRPr="00FE0147">
        <w:rPr>
          <w:rFonts w:ascii="Times New Roman" w:hAnsi="Times New Roman" w:cs="Times New Roman"/>
          <w:sz w:val="24"/>
          <w:szCs w:val="24"/>
        </w:rPr>
        <w:t>АО «БАНК СГБ»</w:t>
      </w:r>
      <w:r w:rsidR="00FE0147">
        <w:rPr>
          <w:rFonts w:ascii="Times New Roman" w:hAnsi="Times New Roman" w:cs="Times New Roman"/>
          <w:sz w:val="24"/>
          <w:szCs w:val="24"/>
        </w:rPr>
        <w:t xml:space="preserve"> в активах составляет 82 процента, </w:t>
      </w:r>
      <w:r w:rsidR="00FE0147" w:rsidRPr="00FE0147">
        <w:rPr>
          <w:rFonts w:ascii="Times New Roman" w:hAnsi="Times New Roman" w:cs="Times New Roman"/>
          <w:sz w:val="24"/>
          <w:szCs w:val="24"/>
        </w:rPr>
        <w:t>АО «Банк «Вологжанин»</w:t>
      </w:r>
      <w:r w:rsidR="00FE0147">
        <w:rPr>
          <w:rFonts w:ascii="Times New Roman" w:hAnsi="Times New Roman" w:cs="Times New Roman"/>
          <w:sz w:val="24"/>
          <w:szCs w:val="24"/>
        </w:rPr>
        <w:t xml:space="preserve"> - 80, </w:t>
      </w:r>
      <w:r w:rsidR="00FE0147" w:rsidRPr="00FE0147">
        <w:rPr>
          <w:rFonts w:ascii="Times New Roman" w:hAnsi="Times New Roman" w:cs="Times New Roman"/>
          <w:sz w:val="24"/>
          <w:szCs w:val="24"/>
        </w:rPr>
        <w:t>«</w:t>
      </w:r>
      <w:proofErr w:type="spellStart"/>
      <w:r w:rsidR="00FE0147" w:rsidRPr="00FE0147">
        <w:rPr>
          <w:rFonts w:ascii="Times New Roman" w:hAnsi="Times New Roman" w:cs="Times New Roman"/>
          <w:sz w:val="24"/>
          <w:szCs w:val="24"/>
        </w:rPr>
        <w:t>СеверСтройБанк</w:t>
      </w:r>
      <w:proofErr w:type="spellEnd"/>
      <w:r w:rsidR="00FE0147" w:rsidRPr="00FE0147">
        <w:rPr>
          <w:rFonts w:ascii="Times New Roman" w:hAnsi="Times New Roman" w:cs="Times New Roman"/>
          <w:sz w:val="24"/>
          <w:szCs w:val="24"/>
        </w:rPr>
        <w:t>» АО</w:t>
      </w:r>
      <w:r w:rsidR="00FE0147">
        <w:rPr>
          <w:rFonts w:ascii="Times New Roman" w:hAnsi="Times New Roman" w:cs="Times New Roman"/>
          <w:sz w:val="24"/>
          <w:szCs w:val="24"/>
        </w:rPr>
        <w:t xml:space="preserve"> – 97,2. По этому показателю нет существенных различий. Все банки являются участниками системы страхования вкладов физических лиц, однако, более 70 процентов от пассивов банка этот ре</w:t>
      </w:r>
      <w:r w:rsidR="00942045">
        <w:rPr>
          <w:rFonts w:ascii="Times New Roman" w:hAnsi="Times New Roman" w:cs="Times New Roman"/>
          <w:sz w:val="24"/>
          <w:szCs w:val="24"/>
        </w:rPr>
        <w:t>сурс выделяется у банка с базов</w:t>
      </w:r>
      <w:r w:rsidR="00FE0147">
        <w:rPr>
          <w:rFonts w:ascii="Times New Roman" w:hAnsi="Times New Roman" w:cs="Times New Roman"/>
          <w:sz w:val="24"/>
          <w:szCs w:val="24"/>
        </w:rPr>
        <w:t xml:space="preserve">ой лицензией -  </w:t>
      </w:r>
      <w:r w:rsidR="00FE0147" w:rsidRPr="00FE0147">
        <w:rPr>
          <w:rFonts w:ascii="Times New Roman" w:hAnsi="Times New Roman" w:cs="Times New Roman"/>
          <w:sz w:val="24"/>
          <w:szCs w:val="24"/>
        </w:rPr>
        <w:t>АО «Банк «Вологжанин»</w:t>
      </w:r>
      <w:proofErr w:type="gramStart"/>
      <w:r w:rsidR="00942045">
        <w:rPr>
          <w:rFonts w:ascii="Times New Roman" w:hAnsi="Times New Roman" w:cs="Times New Roman"/>
          <w:sz w:val="24"/>
          <w:szCs w:val="24"/>
        </w:rPr>
        <w:t>.</w:t>
      </w:r>
      <w:proofErr w:type="gramEnd"/>
      <w:r w:rsidR="00942045">
        <w:rPr>
          <w:rFonts w:ascii="Times New Roman" w:hAnsi="Times New Roman" w:cs="Times New Roman"/>
          <w:sz w:val="24"/>
          <w:szCs w:val="24"/>
        </w:rPr>
        <w:t xml:space="preserve"> Это может быть связано с тем, что для банков с базовой лицензией </w:t>
      </w:r>
      <w:r w:rsidR="00942045" w:rsidRPr="00942045">
        <w:rPr>
          <w:rFonts w:ascii="Times New Roman" w:hAnsi="Times New Roman" w:cs="Times New Roman"/>
          <w:sz w:val="24"/>
          <w:szCs w:val="24"/>
        </w:rPr>
        <w:t>установлены более низкие нормативы обязательных резервов по рублевым средствам клиентов в сравнении с «универсальными»: 1% против 4,75%.</w:t>
      </w:r>
      <w:r w:rsidR="00942045">
        <w:rPr>
          <w:rFonts w:ascii="Times New Roman" w:hAnsi="Times New Roman" w:cs="Times New Roman"/>
          <w:sz w:val="24"/>
          <w:szCs w:val="24"/>
        </w:rPr>
        <w:t xml:space="preserve"> </w:t>
      </w:r>
    </w:p>
    <w:p w14:paraId="55339D2A" w14:textId="77777777" w:rsidR="00AE5B57" w:rsidRDefault="00AE5B57" w:rsidP="00353244">
      <w:pPr>
        <w:spacing w:after="0" w:line="240" w:lineRule="auto"/>
        <w:ind w:firstLine="709"/>
        <w:jc w:val="both"/>
        <w:rPr>
          <w:rFonts w:ascii="Times New Roman" w:hAnsi="Times New Roman" w:cs="Times New Roman"/>
          <w:sz w:val="24"/>
          <w:szCs w:val="24"/>
        </w:rPr>
      </w:pPr>
    </w:p>
    <w:p w14:paraId="7CB01CEC" w14:textId="23241632" w:rsidR="00AE5B57" w:rsidRPr="00287F75" w:rsidRDefault="00AE5B57" w:rsidP="00AE5B57">
      <w:pPr>
        <w:widowControl w:val="0"/>
        <w:suppressAutoHyphens/>
        <w:spacing w:after="0" w:line="240" w:lineRule="auto"/>
        <w:ind w:firstLine="709"/>
        <w:jc w:val="center"/>
        <w:rPr>
          <w:rFonts w:ascii="Times New Roman" w:eastAsia="DejaVu Sans" w:hAnsi="Times New Roman" w:cs="Times New Roman"/>
          <w:kern w:val="1"/>
          <w:sz w:val="24"/>
          <w:szCs w:val="24"/>
          <w:lang w:eastAsia="ru-RU"/>
        </w:rPr>
      </w:pPr>
      <w:r w:rsidRPr="00287F75">
        <w:rPr>
          <w:rFonts w:ascii="Times New Roman" w:eastAsia="DejaVu Sans" w:hAnsi="Times New Roman" w:cs="Times New Roman"/>
          <w:kern w:val="2"/>
          <w:sz w:val="24"/>
          <w:szCs w:val="24"/>
          <w:lang w:eastAsia="ru-RU"/>
        </w:rPr>
        <w:t xml:space="preserve">Таблица </w:t>
      </w:r>
      <w:r w:rsidR="000A2082">
        <w:rPr>
          <w:rFonts w:ascii="Times New Roman" w:eastAsia="DejaVu Sans" w:hAnsi="Times New Roman" w:cs="Times New Roman"/>
          <w:kern w:val="2"/>
          <w:sz w:val="24"/>
          <w:szCs w:val="24"/>
          <w:lang w:eastAsia="ru-RU"/>
        </w:rPr>
        <w:t>2</w:t>
      </w:r>
      <w:r w:rsidRPr="00287F75">
        <w:rPr>
          <w:rFonts w:ascii="Times New Roman" w:eastAsia="DejaVu Sans" w:hAnsi="Times New Roman" w:cs="Times New Roman"/>
          <w:kern w:val="2"/>
          <w:sz w:val="24"/>
          <w:szCs w:val="24"/>
          <w:lang w:eastAsia="ru-RU"/>
        </w:rPr>
        <w:t xml:space="preserve">. </w:t>
      </w:r>
      <w:r>
        <w:rPr>
          <w:rFonts w:ascii="Times New Roman" w:eastAsia="DejaVu Sans" w:hAnsi="Times New Roman" w:cs="Times New Roman"/>
          <w:b/>
          <w:kern w:val="2"/>
          <w:sz w:val="24"/>
          <w:szCs w:val="24"/>
          <w:lang w:eastAsia="ru-RU"/>
        </w:rPr>
        <w:t xml:space="preserve">Факторный анализ </w:t>
      </w:r>
      <w:proofErr w:type="gramStart"/>
      <w:r>
        <w:rPr>
          <w:rFonts w:ascii="Times New Roman" w:eastAsia="DejaVu Sans" w:hAnsi="Times New Roman" w:cs="Times New Roman"/>
          <w:b/>
          <w:kern w:val="2"/>
          <w:sz w:val="24"/>
          <w:szCs w:val="24"/>
          <w:lang w:eastAsia="ru-RU"/>
        </w:rPr>
        <w:t>норматива достаточности собственного капитала коммерческих банков Вологодского региона</w:t>
      </w:r>
      <w:proofErr w:type="gramEnd"/>
      <w:r>
        <w:rPr>
          <w:rFonts w:ascii="Times New Roman" w:eastAsia="DejaVu Sans" w:hAnsi="Times New Roman" w:cs="Times New Roman"/>
          <w:b/>
          <w:kern w:val="2"/>
          <w:sz w:val="24"/>
          <w:szCs w:val="24"/>
          <w:lang w:eastAsia="ru-RU"/>
        </w:rPr>
        <w:t xml:space="preserve"> за 2021 г.</w:t>
      </w:r>
      <w:r>
        <w:rPr>
          <w:rFonts w:ascii="Times New Roman" w:eastAsia="DejaVu Sans" w:hAnsi="Times New Roman" w:cs="Times New Roman"/>
          <w:b/>
          <w:kern w:val="2"/>
          <w:sz w:val="24"/>
          <w:szCs w:val="24"/>
          <w:lang w:eastAsia="ru-RU"/>
        </w:rPr>
        <w:t xml:space="preserve"> </w:t>
      </w:r>
    </w:p>
    <w:tbl>
      <w:tblP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410"/>
        <w:gridCol w:w="2410"/>
        <w:gridCol w:w="2410"/>
      </w:tblGrid>
      <w:tr w:rsidR="00AE5B57" w:rsidRPr="00590F6E" w14:paraId="7466413F" w14:textId="77777777" w:rsidTr="00F360ED">
        <w:trPr>
          <w:trHeight w:val="265"/>
        </w:trPr>
        <w:tc>
          <w:tcPr>
            <w:tcW w:w="1292" w:type="pct"/>
            <w:shd w:val="clear" w:color="auto" w:fill="auto"/>
          </w:tcPr>
          <w:p w14:paraId="0B5281B3" w14:textId="77777777" w:rsidR="00AE5B57" w:rsidRPr="00590F6E" w:rsidRDefault="00AE5B57" w:rsidP="00F360ED">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Показатель</w:t>
            </w:r>
          </w:p>
        </w:tc>
        <w:tc>
          <w:tcPr>
            <w:tcW w:w="1236" w:type="pct"/>
          </w:tcPr>
          <w:p w14:paraId="77465C28" w14:textId="4AD27431" w:rsidR="00AE5B57" w:rsidRPr="00590F6E" w:rsidRDefault="00AE5B57" w:rsidP="00F360ED">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На начало периода</w:t>
            </w:r>
          </w:p>
        </w:tc>
        <w:tc>
          <w:tcPr>
            <w:tcW w:w="1236" w:type="pct"/>
          </w:tcPr>
          <w:p w14:paraId="614A6A35" w14:textId="4CF86226" w:rsidR="00AE5B57" w:rsidRPr="00590F6E" w:rsidRDefault="00AE5B57" w:rsidP="00F360ED">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На конец периода</w:t>
            </w:r>
          </w:p>
        </w:tc>
        <w:tc>
          <w:tcPr>
            <w:tcW w:w="1236" w:type="pct"/>
            <w:shd w:val="clear" w:color="auto" w:fill="auto"/>
          </w:tcPr>
          <w:p w14:paraId="7ED960DF" w14:textId="25E457C4" w:rsidR="00AE5B57" w:rsidRPr="00590F6E" w:rsidRDefault="00AE5B57" w:rsidP="00F360ED">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Темп роста, процентов</w:t>
            </w:r>
          </w:p>
        </w:tc>
      </w:tr>
      <w:tr w:rsidR="00AE5B57" w:rsidRPr="00590F6E" w14:paraId="3BD98892" w14:textId="77777777" w:rsidTr="00AE5B57">
        <w:trPr>
          <w:trHeight w:val="252"/>
        </w:trPr>
        <w:tc>
          <w:tcPr>
            <w:tcW w:w="5000" w:type="pct"/>
            <w:gridSpan w:val="4"/>
            <w:shd w:val="clear" w:color="auto" w:fill="auto"/>
          </w:tcPr>
          <w:p w14:paraId="77315D69" w14:textId="6DF6829C" w:rsidR="00AE5B57" w:rsidRPr="00590F6E" w:rsidRDefault="00AE5B57" w:rsidP="00F360ED">
            <w:pPr>
              <w:widowControl w:val="0"/>
              <w:suppressAutoHyphens/>
              <w:spacing w:after="0" w:line="240" w:lineRule="auto"/>
              <w:jc w:val="center"/>
              <w:rPr>
                <w:rFonts w:ascii="Times New Roman" w:eastAsia="DejaVu Sans" w:hAnsi="Times New Roman" w:cs="Times New Roman"/>
                <w:kern w:val="1"/>
                <w:lang w:eastAsia="ru-RU"/>
              </w:rPr>
            </w:pPr>
            <w:r w:rsidRPr="00AE5B57">
              <w:rPr>
                <w:rFonts w:ascii="Times New Roman" w:eastAsia="Times New Roman" w:hAnsi="Times New Roman" w:cs="Times New Roman"/>
                <w:color w:val="000000"/>
                <w:spacing w:val="8"/>
                <w:shd w:val="clear" w:color="auto" w:fill="FFFFFF"/>
                <w:lang w:eastAsia="ru-RU"/>
              </w:rPr>
              <w:t>АО «БАНК СГБ»</w:t>
            </w:r>
          </w:p>
        </w:tc>
      </w:tr>
      <w:tr w:rsidR="00AE5B57" w:rsidRPr="00590F6E" w14:paraId="68550160" w14:textId="77777777" w:rsidTr="00E77014">
        <w:trPr>
          <w:trHeight w:val="252"/>
        </w:trPr>
        <w:tc>
          <w:tcPr>
            <w:tcW w:w="1292" w:type="pct"/>
            <w:shd w:val="clear" w:color="auto" w:fill="auto"/>
          </w:tcPr>
          <w:p w14:paraId="23591372" w14:textId="22CB7507" w:rsidR="00AE5B57" w:rsidRDefault="00AE5B57" w:rsidP="00F360ED">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 xml:space="preserve">Капитал, </w:t>
            </w:r>
            <w:proofErr w:type="spellStart"/>
            <w:r w:rsidR="008211FC">
              <w:rPr>
                <w:rFonts w:ascii="Times New Roman" w:eastAsia="Times New Roman" w:hAnsi="Times New Roman" w:cs="Times New Roman"/>
                <w:color w:val="000000"/>
                <w:spacing w:val="8"/>
                <w:shd w:val="clear" w:color="auto" w:fill="FFFFFF"/>
                <w:lang w:eastAsia="ru-RU"/>
              </w:rPr>
              <w:t>млн</w:t>
            </w:r>
            <w:proofErr w:type="gramStart"/>
            <w:r w:rsidR="008211FC">
              <w:rPr>
                <w:rFonts w:ascii="Times New Roman" w:eastAsia="Times New Roman" w:hAnsi="Times New Roman" w:cs="Times New Roman"/>
                <w:color w:val="000000"/>
                <w:spacing w:val="8"/>
                <w:shd w:val="clear" w:color="auto" w:fill="FFFFFF"/>
                <w:lang w:eastAsia="ru-RU"/>
              </w:rPr>
              <w:t>.</w:t>
            </w:r>
            <w:r>
              <w:rPr>
                <w:rFonts w:ascii="Times New Roman" w:eastAsia="Times New Roman" w:hAnsi="Times New Roman" w:cs="Times New Roman"/>
                <w:color w:val="000000"/>
                <w:spacing w:val="8"/>
                <w:shd w:val="clear" w:color="auto" w:fill="FFFFFF"/>
                <w:lang w:eastAsia="ru-RU"/>
              </w:rPr>
              <w:t>р</w:t>
            </w:r>
            <w:proofErr w:type="gramEnd"/>
            <w:r>
              <w:rPr>
                <w:rFonts w:ascii="Times New Roman" w:eastAsia="Times New Roman" w:hAnsi="Times New Roman" w:cs="Times New Roman"/>
                <w:color w:val="000000"/>
                <w:spacing w:val="8"/>
                <w:shd w:val="clear" w:color="auto" w:fill="FFFFFF"/>
                <w:lang w:eastAsia="ru-RU"/>
              </w:rPr>
              <w:t>уб</w:t>
            </w:r>
            <w:proofErr w:type="spellEnd"/>
            <w:r>
              <w:rPr>
                <w:rFonts w:ascii="Times New Roman" w:eastAsia="Times New Roman" w:hAnsi="Times New Roman" w:cs="Times New Roman"/>
                <w:color w:val="000000"/>
                <w:spacing w:val="8"/>
                <w:shd w:val="clear" w:color="auto" w:fill="FFFFFF"/>
                <w:lang w:eastAsia="ru-RU"/>
              </w:rPr>
              <w:t>.</w:t>
            </w:r>
          </w:p>
        </w:tc>
        <w:tc>
          <w:tcPr>
            <w:tcW w:w="1236" w:type="pct"/>
            <w:vAlign w:val="center"/>
          </w:tcPr>
          <w:p w14:paraId="2B4BBE0E" w14:textId="398F454A" w:rsidR="00AE5B57" w:rsidRPr="00590F6E" w:rsidRDefault="00A3465A"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5396,6</w:t>
            </w:r>
          </w:p>
        </w:tc>
        <w:tc>
          <w:tcPr>
            <w:tcW w:w="1236" w:type="pct"/>
            <w:vAlign w:val="center"/>
          </w:tcPr>
          <w:p w14:paraId="13C6D70F" w14:textId="4861EB3E" w:rsidR="00AE5B57" w:rsidRPr="00590F6E" w:rsidRDefault="00A3465A"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5313,5</w:t>
            </w:r>
          </w:p>
        </w:tc>
        <w:tc>
          <w:tcPr>
            <w:tcW w:w="1236" w:type="pct"/>
            <w:shd w:val="clear" w:color="auto" w:fill="auto"/>
            <w:vAlign w:val="center"/>
          </w:tcPr>
          <w:p w14:paraId="4E352839" w14:textId="764A9029" w:rsidR="00AE5B57" w:rsidRPr="00590F6E" w:rsidRDefault="00E77014"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98,5</w:t>
            </w:r>
          </w:p>
        </w:tc>
      </w:tr>
      <w:tr w:rsidR="00AE5B57" w:rsidRPr="00590F6E" w14:paraId="43E66A9B" w14:textId="77777777" w:rsidTr="00E77014">
        <w:trPr>
          <w:trHeight w:val="265"/>
        </w:trPr>
        <w:tc>
          <w:tcPr>
            <w:tcW w:w="1292" w:type="pct"/>
            <w:tcBorders>
              <w:top w:val="single" w:sz="4" w:space="0" w:color="auto"/>
              <w:left w:val="single" w:sz="4" w:space="0" w:color="auto"/>
              <w:bottom w:val="single" w:sz="4" w:space="0" w:color="auto"/>
              <w:right w:val="single" w:sz="4" w:space="0" w:color="auto"/>
            </w:tcBorders>
            <w:shd w:val="clear" w:color="auto" w:fill="auto"/>
          </w:tcPr>
          <w:p w14:paraId="2022A495" w14:textId="72555D1D" w:rsidR="00AE5B57" w:rsidRPr="00590F6E" w:rsidRDefault="00AE5B57" w:rsidP="00F360ED">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 xml:space="preserve">Активы, взвешенные с учетом риска, </w:t>
            </w:r>
            <w:proofErr w:type="spellStart"/>
            <w:r w:rsidR="008211FC">
              <w:rPr>
                <w:rFonts w:ascii="Times New Roman" w:eastAsia="Times New Roman" w:hAnsi="Times New Roman" w:cs="Times New Roman"/>
                <w:color w:val="000000"/>
                <w:spacing w:val="8"/>
                <w:shd w:val="clear" w:color="auto" w:fill="FFFFFF"/>
                <w:lang w:eastAsia="ru-RU"/>
              </w:rPr>
              <w:t>млн</w:t>
            </w:r>
            <w:proofErr w:type="gramStart"/>
            <w:r w:rsidR="008211FC">
              <w:rPr>
                <w:rFonts w:ascii="Times New Roman" w:eastAsia="Times New Roman" w:hAnsi="Times New Roman" w:cs="Times New Roman"/>
                <w:color w:val="000000"/>
                <w:spacing w:val="8"/>
                <w:shd w:val="clear" w:color="auto" w:fill="FFFFFF"/>
                <w:lang w:eastAsia="ru-RU"/>
              </w:rPr>
              <w:t>.</w:t>
            </w:r>
            <w:r>
              <w:rPr>
                <w:rFonts w:ascii="Times New Roman" w:eastAsia="Times New Roman" w:hAnsi="Times New Roman" w:cs="Times New Roman"/>
                <w:color w:val="000000"/>
                <w:spacing w:val="8"/>
                <w:shd w:val="clear" w:color="auto" w:fill="FFFFFF"/>
                <w:lang w:eastAsia="ru-RU"/>
              </w:rPr>
              <w:t>р</w:t>
            </w:r>
            <w:proofErr w:type="gramEnd"/>
            <w:r>
              <w:rPr>
                <w:rFonts w:ascii="Times New Roman" w:eastAsia="Times New Roman" w:hAnsi="Times New Roman" w:cs="Times New Roman"/>
                <w:color w:val="000000"/>
                <w:spacing w:val="8"/>
                <w:shd w:val="clear" w:color="auto" w:fill="FFFFFF"/>
                <w:lang w:eastAsia="ru-RU"/>
              </w:rPr>
              <w:t>уб</w:t>
            </w:r>
            <w:proofErr w:type="spellEnd"/>
            <w:r>
              <w:rPr>
                <w:rFonts w:ascii="Times New Roman" w:eastAsia="Times New Roman" w:hAnsi="Times New Roman" w:cs="Times New Roman"/>
                <w:color w:val="000000"/>
                <w:spacing w:val="8"/>
                <w:shd w:val="clear" w:color="auto" w:fill="FFFFFF"/>
                <w:lang w:eastAsia="ru-RU"/>
              </w:rPr>
              <w:t>.</w:t>
            </w:r>
          </w:p>
        </w:tc>
        <w:tc>
          <w:tcPr>
            <w:tcW w:w="1236" w:type="pct"/>
            <w:tcBorders>
              <w:top w:val="single" w:sz="4" w:space="0" w:color="auto"/>
              <w:left w:val="single" w:sz="4" w:space="0" w:color="auto"/>
              <w:bottom w:val="single" w:sz="4" w:space="0" w:color="auto"/>
              <w:right w:val="single" w:sz="4" w:space="0" w:color="auto"/>
            </w:tcBorders>
            <w:vAlign w:val="center"/>
          </w:tcPr>
          <w:p w14:paraId="6C10A066" w14:textId="6F8A8EAD" w:rsidR="00AE5B57" w:rsidRPr="00590F6E" w:rsidRDefault="00A3465A"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31311,1</w:t>
            </w:r>
          </w:p>
        </w:tc>
        <w:tc>
          <w:tcPr>
            <w:tcW w:w="1236" w:type="pct"/>
            <w:tcBorders>
              <w:top w:val="single" w:sz="4" w:space="0" w:color="auto"/>
              <w:left w:val="single" w:sz="4" w:space="0" w:color="auto"/>
              <w:bottom w:val="single" w:sz="4" w:space="0" w:color="auto"/>
              <w:right w:val="single" w:sz="4" w:space="0" w:color="auto"/>
            </w:tcBorders>
            <w:vAlign w:val="center"/>
          </w:tcPr>
          <w:p w14:paraId="54E652B4" w14:textId="319064EE" w:rsidR="00AE5B57" w:rsidRPr="00590F6E" w:rsidRDefault="00A3465A"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32957,5</w:t>
            </w:r>
          </w:p>
        </w:tc>
        <w:tc>
          <w:tcPr>
            <w:tcW w:w="1236" w:type="pct"/>
            <w:tcBorders>
              <w:top w:val="single" w:sz="4" w:space="0" w:color="auto"/>
              <w:left w:val="single" w:sz="4" w:space="0" w:color="auto"/>
              <w:bottom w:val="single" w:sz="4" w:space="0" w:color="auto"/>
              <w:right w:val="single" w:sz="4" w:space="0" w:color="auto"/>
            </w:tcBorders>
            <w:shd w:val="clear" w:color="auto" w:fill="auto"/>
            <w:vAlign w:val="center"/>
          </w:tcPr>
          <w:p w14:paraId="22FFA194" w14:textId="25896750" w:rsidR="00AE5B57" w:rsidRPr="00590F6E" w:rsidRDefault="00E77014"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105,3</w:t>
            </w:r>
          </w:p>
        </w:tc>
      </w:tr>
      <w:tr w:rsidR="00AE5B57" w:rsidRPr="00590F6E" w14:paraId="5CE3DBF7" w14:textId="77777777" w:rsidTr="00E77014">
        <w:trPr>
          <w:trHeight w:val="265"/>
        </w:trPr>
        <w:tc>
          <w:tcPr>
            <w:tcW w:w="1292" w:type="pct"/>
            <w:tcBorders>
              <w:top w:val="single" w:sz="4" w:space="0" w:color="auto"/>
              <w:left w:val="single" w:sz="4" w:space="0" w:color="auto"/>
              <w:bottom w:val="single" w:sz="4" w:space="0" w:color="auto"/>
              <w:right w:val="single" w:sz="4" w:space="0" w:color="auto"/>
            </w:tcBorders>
            <w:shd w:val="clear" w:color="auto" w:fill="auto"/>
          </w:tcPr>
          <w:p w14:paraId="79948CDA" w14:textId="20DD7EE4" w:rsidR="00AE5B57" w:rsidRDefault="00AE5B57" w:rsidP="00F360ED">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Норматив достаточности капитала, %</w:t>
            </w:r>
          </w:p>
        </w:tc>
        <w:tc>
          <w:tcPr>
            <w:tcW w:w="1236" w:type="pct"/>
            <w:tcBorders>
              <w:top w:val="single" w:sz="4" w:space="0" w:color="auto"/>
              <w:left w:val="single" w:sz="4" w:space="0" w:color="auto"/>
              <w:bottom w:val="single" w:sz="4" w:space="0" w:color="auto"/>
              <w:right w:val="single" w:sz="4" w:space="0" w:color="auto"/>
            </w:tcBorders>
            <w:vAlign w:val="center"/>
          </w:tcPr>
          <w:p w14:paraId="52EC9183" w14:textId="0B7CCF76" w:rsidR="00AE5B57" w:rsidRPr="00590F6E" w:rsidRDefault="00A3465A"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17,24</w:t>
            </w:r>
          </w:p>
        </w:tc>
        <w:tc>
          <w:tcPr>
            <w:tcW w:w="1236" w:type="pct"/>
            <w:tcBorders>
              <w:top w:val="single" w:sz="4" w:space="0" w:color="auto"/>
              <w:left w:val="single" w:sz="4" w:space="0" w:color="auto"/>
              <w:bottom w:val="single" w:sz="4" w:space="0" w:color="auto"/>
              <w:right w:val="single" w:sz="4" w:space="0" w:color="auto"/>
            </w:tcBorders>
            <w:vAlign w:val="center"/>
          </w:tcPr>
          <w:p w14:paraId="58973444" w14:textId="4E2FA2E8" w:rsidR="00AE5B57" w:rsidRPr="00590F6E" w:rsidRDefault="00A3465A"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16,12</w:t>
            </w:r>
          </w:p>
        </w:tc>
        <w:tc>
          <w:tcPr>
            <w:tcW w:w="1236" w:type="pct"/>
            <w:tcBorders>
              <w:top w:val="single" w:sz="4" w:space="0" w:color="auto"/>
              <w:left w:val="single" w:sz="4" w:space="0" w:color="auto"/>
              <w:bottom w:val="single" w:sz="4" w:space="0" w:color="auto"/>
              <w:right w:val="single" w:sz="4" w:space="0" w:color="auto"/>
            </w:tcBorders>
            <w:shd w:val="clear" w:color="auto" w:fill="auto"/>
            <w:vAlign w:val="center"/>
          </w:tcPr>
          <w:p w14:paraId="3BBD0133" w14:textId="234D29A0" w:rsidR="00AE5B57" w:rsidRPr="00590F6E" w:rsidRDefault="00E77014"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93,5</w:t>
            </w:r>
          </w:p>
        </w:tc>
      </w:tr>
      <w:tr w:rsidR="00AE5B57" w:rsidRPr="00590F6E" w14:paraId="6C7D2A5A" w14:textId="77777777" w:rsidTr="00E77014">
        <w:trPr>
          <w:trHeight w:val="265"/>
        </w:trPr>
        <w:tc>
          <w:tcPr>
            <w:tcW w:w="5000" w:type="pct"/>
            <w:gridSpan w:val="4"/>
            <w:tcBorders>
              <w:top w:val="single" w:sz="4" w:space="0" w:color="auto"/>
              <w:left w:val="single" w:sz="4" w:space="0" w:color="auto"/>
              <w:bottom w:val="single" w:sz="4" w:space="0" w:color="auto"/>
              <w:right w:val="single" w:sz="4" w:space="0" w:color="auto"/>
            </w:tcBorders>
            <w:shd w:val="clear" w:color="auto" w:fill="auto"/>
            <w:vAlign w:val="center"/>
          </w:tcPr>
          <w:p w14:paraId="4363F364" w14:textId="7F4EED10" w:rsidR="00AE5B57" w:rsidRPr="00590F6E" w:rsidRDefault="00AE5B57" w:rsidP="00E77014">
            <w:pPr>
              <w:widowControl w:val="0"/>
              <w:suppressAutoHyphens/>
              <w:spacing w:after="0" w:line="240" w:lineRule="auto"/>
              <w:jc w:val="center"/>
              <w:rPr>
                <w:rFonts w:ascii="Times New Roman" w:eastAsia="DejaVu Sans" w:hAnsi="Times New Roman" w:cs="Times New Roman"/>
                <w:kern w:val="1"/>
                <w:lang w:eastAsia="ru-RU"/>
              </w:rPr>
            </w:pPr>
            <w:r w:rsidRPr="00AE5B57">
              <w:rPr>
                <w:rFonts w:ascii="Times New Roman" w:eastAsia="Times New Roman" w:hAnsi="Times New Roman" w:cs="Times New Roman"/>
                <w:color w:val="000000"/>
                <w:spacing w:val="8"/>
                <w:shd w:val="clear" w:color="auto" w:fill="FFFFFF"/>
                <w:lang w:eastAsia="ru-RU"/>
              </w:rPr>
              <w:t>АО «Банк «Вологжанин»</w:t>
            </w:r>
          </w:p>
        </w:tc>
      </w:tr>
      <w:tr w:rsidR="00AE5B57" w:rsidRPr="00590F6E" w14:paraId="33238959" w14:textId="77777777" w:rsidTr="00E77014">
        <w:trPr>
          <w:trHeight w:val="265"/>
        </w:trPr>
        <w:tc>
          <w:tcPr>
            <w:tcW w:w="1292" w:type="pct"/>
            <w:tcBorders>
              <w:top w:val="single" w:sz="4" w:space="0" w:color="auto"/>
              <w:left w:val="single" w:sz="4" w:space="0" w:color="auto"/>
              <w:bottom w:val="single" w:sz="4" w:space="0" w:color="auto"/>
              <w:right w:val="single" w:sz="4" w:space="0" w:color="auto"/>
            </w:tcBorders>
            <w:shd w:val="clear" w:color="auto" w:fill="auto"/>
          </w:tcPr>
          <w:p w14:paraId="18CEB589" w14:textId="4FE21DFE" w:rsidR="00AE5B57" w:rsidRPr="002E0B92" w:rsidRDefault="00AE5B57" w:rsidP="00F360ED">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 xml:space="preserve">Капитал, </w:t>
            </w:r>
            <w:proofErr w:type="spellStart"/>
            <w:r w:rsidR="008211FC">
              <w:rPr>
                <w:rFonts w:ascii="Times New Roman" w:eastAsia="Times New Roman" w:hAnsi="Times New Roman" w:cs="Times New Roman"/>
                <w:color w:val="000000"/>
                <w:spacing w:val="8"/>
                <w:shd w:val="clear" w:color="auto" w:fill="FFFFFF"/>
                <w:lang w:eastAsia="ru-RU"/>
              </w:rPr>
              <w:t>млн</w:t>
            </w:r>
            <w:proofErr w:type="gramStart"/>
            <w:r w:rsidR="008211FC">
              <w:rPr>
                <w:rFonts w:ascii="Times New Roman" w:eastAsia="Times New Roman" w:hAnsi="Times New Roman" w:cs="Times New Roman"/>
                <w:color w:val="000000"/>
                <w:spacing w:val="8"/>
                <w:shd w:val="clear" w:color="auto" w:fill="FFFFFF"/>
                <w:lang w:eastAsia="ru-RU"/>
              </w:rPr>
              <w:t>.</w:t>
            </w:r>
            <w:r>
              <w:rPr>
                <w:rFonts w:ascii="Times New Roman" w:eastAsia="Times New Roman" w:hAnsi="Times New Roman" w:cs="Times New Roman"/>
                <w:color w:val="000000"/>
                <w:spacing w:val="8"/>
                <w:shd w:val="clear" w:color="auto" w:fill="FFFFFF"/>
                <w:lang w:eastAsia="ru-RU"/>
              </w:rPr>
              <w:t>р</w:t>
            </w:r>
            <w:proofErr w:type="gramEnd"/>
            <w:r>
              <w:rPr>
                <w:rFonts w:ascii="Times New Roman" w:eastAsia="Times New Roman" w:hAnsi="Times New Roman" w:cs="Times New Roman"/>
                <w:color w:val="000000"/>
                <w:spacing w:val="8"/>
                <w:shd w:val="clear" w:color="auto" w:fill="FFFFFF"/>
                <w:lang w:eastAsia="ru-RU"/>
              </w:rPr>
              <w:t>уб</w:t>
            </w:r>
            <w:proofErr w:type="spellEnd"/>
            <w:r>
              <w:rPr>
                <w:rFonts w:ascii="Times New Roman" w:eastAsia="Times New Roman" w:hAnsi="Times New Roman" w:cs="Times New Roman"/>
                <w:color w:val="000000"/>
                <w:spacing w:val="8"/>
                <w:shd w:val="clear" w:color="auto" w:fill="FFFFFF"/>
                <w:lang w:eastAsia="ru-RU"/>
              </w:rPr>
              <w:t>.</w:t>
            </w:r>
          </w:p>
        </w:tc>
        <w:tc>
          <w:tcPr>
            <w:tcW w:w="1236" w:type="pct"/>
            <w:tcBorders>
              <w:top w:val="single" w:sz="4" w:space="0" w:color="auto"/>
              <w:left w:val="single" w:sz="4" w:space="0" w:color="auto"/>
              <w:bottom w:val="single" w:sz="4" w:space="0" w:color="auto"/>
              <w:right w:val="single" w:sz="4" w:space="0" w:color="auto"/>
            </w:tcBorders>
            <w:vAlign w:val="center"/>
          </w:tcPr>
          <w:p w14:paraId="4D16FF64" w14:textId="553510CD" w:rsidR="00AE5B57" w:rsidRPr="00590F6E" w:rsidRDefault="00E77014"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544,4</w:t>
            </w:r>
          </w:p>
        </w:tc>
        <w:tc>
          <w:tcPr>
            <w:tcW w:w="1236" w:type="pct"/>
            <w:tcBorders>
              <w:top w:val="single" w:sz="4" w:space="0" w:color="auto"/>
              <w:left w:val="single" w:sz="4" w:space="0" w:color="auto"/>
              <w:bottom w:val="single" w:sz="4" w:space="0" w:color="auto"/>
              <w:right w:val="single" w:sz="4" w:space="0" w:color="auto"/>
            </w:tcBorders>
            <w:vAlign w:val="center"/>
          </w:tcPr>
          <w:p w14:paraId="06508921" w14:textId="741E9B34" w:rsidR="00AE5B57" w:rsidRPr="00590F6E" w:rsidRDefault="00E77014"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556,1</w:t>
            </w:r>
          </w:p>
        </w:tc>
        <w:tc>
          <w:tcPr>
            <w:tcW w:w="1236" w:type="pct"/>
            <w:tcBorders>
              <w:top w:val="single" w:sz="4" w:space="0" w:color="auto"/>
              <w:left w:val="single" w:sz="4" w:space="0" w:color="auto"/>
              <w:bottom w:val="single" w:sz="4" w:space="0" w:color="auto"/>
              <w:right w:val="single" w:sz="4" w:space="0" w:color="auto"/>
            </w:tcBorders>
            <w:shd w:val="clear" w:color="auto" w:fill="auto"/>
            <w:vAlign w:val="center"/>
          </w:tcPr>
          <w:p w14:paraId="5AA97CBF" w14:textId="6242B67D" w:rsidR="00AE5B57" w:rsidRPr="00590F6E" w:rsidRDefault="00E77014"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102,1</w:t>
            </w:r>
          </w:p>
        </w:tc>
      </w:tr>
      <w:tr w:rsidR="00AE5B57" w:rsidRPr="00590F6E" w14:paraId="207C236D" w14:textId="77777777" w:rsidTr="00E77014">
        <w:trPr>
          <w:trHeight w:val="252"/>
        </w:trPr>
        <w:tc>
          <w:tcPr>
            <w:tcW w:w="1292" w:type="pct"/>
            <w:tcBorders>
              <w:top w:val="single" w:sz="4" w:space="0" w:color="auto"/>
              <w:left w:val="single" w:sz="4" w:space="0" w:color="auto"/>
              <w:bottom w:val="single" w:sz="4" w:space="0" w:color="auto"/>
              <w:right w:val="single" w:sz="4" w:space="0" w:color="auto"/>
            </w:tcBorders>
            <w:shd w:val="clear" w:color="auto" w:fill="auto"/>
          </w:tcPr>
          <w:p w14:paraId="7558ECA0" w14:textId="30A567E0" w:rsidR="00AE5B57" w:rsidRPr="00590F6E" w:rsidRDefault="00AE5B57" w:rsidP="00F360ED">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 xml:space="preserve">Активы, взвешенные с учетом риска, </w:t>
            </w:r>
            <w:proofErr w:type="spellStart"/>
            <w:r w:rsidR="008211FC">
              <w:rPr>
                <w:rFonts w:ascii="Times New Roman" w:eastAsia="Times New Roman" w:hAnsi="Times New Roman" w:cs="Times New Roman"/>
                <w:color w:val="000000"/>
                <w:spacing w:val="8"/>
                <w:shd w:val="clear" w:color="auto" w:fill="FFFFFF"/>
                <w:lang w:eastAsia="ru-RU"/>
              </w:rPr>
              <w:t>млн</w:t>
            </w:r>
            <w:proofErr w:type="gramStart"/>
            <w:r w:rsidR="008211FC">
              <w:rPr>
                <w:rFonts w:ascii="Times New Roman" w:eastAsia="Times New Roman" w:hAnsi="Times New Roman" w:cs="Times New Roman"/>
                <w:color w:val="000000"/>
                <w:spacing w:val="8"/>
                <w:shd w:val="clear" w:color="auto" w:fill="FFFFFF"/>
                <w:lang w:eastAsia="ru-RU"/>
              </w:rPr>
              <w:t>.</w:t>
            </w:r>
            <w:r>
              <w:rPr>
                <w:rFonts w:ascii="Times New Roman" w:eastAsia="Times New Roman" w:hAnsi="Times New Roman" w:cs="Times New Roman"/>
                <w:color w:val="000000"/>
                <w:spacing w:val="8"/>
                <w:shd w:val="clear" w:color="auto" w:fill="FFFFFF"/>
                <w:lang w:eastAsia="ru-RU"/>
              </w:rPr>
              <w:t>р</w:t>
            </w:r>
            <w:proofErr w:type="gramEnd"/>
            <w:r>
              <w:rPr>
                <w:rFonts w:ascii="Times New Roman" w:eastAsia="Times New Roman" w:hAnsi="Times New Roman" w:cs="Times New Roman"/>
                <w:color w:val="000000"/>
                <w:spacing w:val="8"/>
                <w:shd w:val="clear" w:color="auto" w:fill="FFFFFF"/>
                <w:lang w:eastAsia="ru-RU"/>
              </w:rPr>
              <w:t>уб</w:t>
            </w:r>
            <w:proofErr w:type="spellEnd"/>
            <w:r>
              <w:rPr>
                <w:rFonts w:ascii="Times New Roman" w:eastAsia="Times New Roman" w:hAnsi="Times New Roman" w:cs="Times New Roman"/>
                <w:color w:val="000000"/>
                <w:spacing w:val="8"/>
                <w:shd w:val="clear" w:color="auto" w:fill="FFFFFF"/>
                <w:lang w:eastAsia="ru-RU"/>
              </w:rPr>
              <w:t>.</w:t>
            </w:r>
          </w:p>
        </w:tc>
        <w:tc>
          <w:tcPr>
            <w:tcW w:w="1236" w:type="pct"/>
            <w:tcBorders>
              <w:top w:val="single" w:sz="4" w:space="0" w:color="auto"/>
              <w:left w:val="single" w:sz="4" w:space="0" w:color="auto"/>
              <w:bottom w:val="single" w:sz="4" w:space="0" w:color="auto"/>
              <w:right w:val="single" w:sz="4" w:space="0" w:color="auto"/>
            </w:tcBorders>
            <w:vAlign w:val="center"/>
          </w:tcPr>
          <w:p w14:paraId="6F7AB966" w14:textId="6FD26C80" w:rsidR="00AE5B57" w:rsidRPr="00590F6E" w:rsidRDefault="00E77014"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3882,9</w:t>
            </w:r>
          </w:p>
        </w:tc>
        <w:tc>
          <w:tcPr>
            <w:tcW w:w="1236" w:type="pct"/>
            <w:tcBorders>
              <w:top w:val="single" w:sz="4" w:space="0" w:color="auto"/>
              <w:left w:val="single" w:sz="4" w:space="0" w:color="auto"/>
              <w:bottom w:val="single" w:sz="4" w:space="0" w:color="auto"/>
              <w:right w:val="single" w:sz="4" w:space="0" w:color="auto"/>
            </w:tcBorders>
            <w:vAlign w:val="center"/>
          </w:tcPr>
          <w:p w14:paraId="522760E2" w14:textId="76995725" w:rsidR="00AE5B57" w:rsidRPr="00590F6E" w:rsidRDefault="00E77014"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4022,1</w:t>
            </w:r>
          </w:p>
        </w:tc>
        <w:tc>
          <w:tcPr>
            <w:tcW w:w="1236" w:type="pct"/>
            <w:tcBorders>
              <w:top w:val="single" w:sz="4" w:space="0" w:color="auto"/>
              <w:left w:val="single" w:sz="4" w:space="0" w:color="auto"/>
              <w:bottom w:val="single" w:sz="4" w:space="0" w:color="auto"/>
              <w:right w:val="single" w:sz="4" w:space="0" w:color="auto"/>
            </w:tcBorders>
            <w:shd w:val="clear" w:color="auto" w:fill="auto"/>
            <w:vAlign w:val="center"/>
          </w:tcPr>
          <w:p w14:paraId="4BBCAE6B" w14:textId="345FD1AC" w:rsidR="00AE5B57" w:rsidRPr="00590F6E" w:rsidRDefault="00E77014"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103,6</w:t>
            </w:r>
          </w:p>
        </w:tc>
      </w:tr>
      <w:tr w:rsidR="00AE5B57" w:rsidRPr="00590F6E" w14:paraId="0537DD1F" w14:textId="77777777" w:rsidTr="00E77014">
        <w:trPr>
          <w:trHeight w:val="265"/>
        </w:trPr>
        <w:tc>
          <w:tcPr>
            <w:tcW w:w="1292" w:type="pct"/>
            <w:shd w:val="clear" w:color="auto" w:fill="auto"/>
          </w:tcPr>
          <w:p w14:paraId="5567DD4B" w14:textId="6E31817E" w:rsidR="00AE5B57" w:rsidRPr="00590F6E" w:rsidRDefault="00AE5B57" w:rsidP="00F360ED">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Норматив достаточности капитала, %</w:t>
            </w:r>
          </w:p>
        </w:tc>
        <w:tc>
          <w:tcPr>
            <w:tcW w:w="1236" w:type="pct"/>
            <w:vAlign w:val="center"/>
          </w:tcPr>
          <w:p w14:paraId="0CA17824" w14:textId="73B10ED0" w:rsidR="00AE5B57" w:rsidRPr="00590F6E" w:rsidRDefault="00E77014"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14,0</w:t>
            </w:r>
          </w:p>
        </w:tc>
        <w:tc>
          <w:tcPr>
            <w:tcW w:w="1236" w:type="pct"/>
            <w:vAlign w:val="center"/>
          </w:tcPr>
          <w:p w14:paraId="298AB427" w14:textId="6A9242D0" w:rsidR="00AE5B57" w:rsidRPr="00590F6E" w:rsidRDefault="00E77014"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13,8</w:t>
            </w:r>
          </w:p>
        </w:tc>
        <w:tc>
          <w:tcPr>
            <w:tcW w:w="1236" w:type="pct"/>
            <w:shd w:val="clear" w:color="auto" w:fill="auto"/>
            <w:vAlign w:val="center"/>
          </w:tcPr>
          <w:p w14:paraId="492E030D" w14:textId="5AFB7B6A" w:rsidR="00AE5B57" w:rsidRPr="00590F6E" w:rsidRDefault="00E77014"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98,6</w:t>
            </w:r>
          </w:p>
        </w:tc>
      </w:tr>
      <w:tr w:rsidR="00AE5B57" w:rsidRPr="00590F6E" w14:paraId="3257601A" w14:textId="77777777" w:rsidTr="00E77014">
        <w:trPr>
          <w:trHeight w:val="252"/>
        </w:trPr>
        <w:tc>
          <w:tcPr>
            <w:tcW w:w="5000" w:type="pct"/>
            <w:gridSpan w:val="4"/>
            <w:shd w:val="clear" w:color="auto" w:fill="auto"/>
            <w:vAlign w:val="center"/>
          </w:tcPr>
          <w:p w14:paraId="1113740A" w14:textId="2B7F8561" w:rsidR="00AE5B57" w:rsidRPr="00590F6E" w:rsidRDefault="004E0AFC" w:rsidP="00E77014">
            <w:pPr>
              <w:widowControl w:val="0"/>
              <w:suppressAutoHyphens/>
              <w:spacing w:after="0" w:line="240" w:lineRule="auto"/>
              <w:jc w:val="center"/>
              <w:rPr>
                <w:rFonts w:ascii="Times New Roman" w:eastAsia="DejaVu Sans" w:hAnsi="Times New Roman" w:cs="Times New Roman"/>
                <w:kern w:val="1"/>
                <w:lang w:eastAsia="ru-RU"/>
              </w:rPr>
            </w:pPr>
            <w:r w:rsidRPr="004E0AFC">
              <w:rPr>
                <w:rFonts w:ascii="Times New Roman" w:eastAsia="DejaVu Sans" w:hAnsi="Times New Roman" w:cs="Times New Roman"/>
                <w:kern w:val="1"/>
                <w:lang w:eastAsia="ru-RU"/>
              </w:rPr>
              <w:t>«</w:t>
            </w:r>
            <w:proofErr w:type="spellStart"/>
            <w:r w:rsidRPr="004E0AFC">
              <w:rPr>
                <w:rFonts w:ascii="Times New Roman" w:eastAsia="DejaVu Sans" w:hAnsi="Times New Roman" w:cs="Times New Roman"/>
                <w:kern w:val="1"/>
                <w:lang w:eastAsia="ru-RU"/>
              </w:rPr>
              <w:t>СеверСтройБанк</w:t>
            </w:r>
            <w:proofErr w:type="spellEnd"/>
            <w:r w:rsidRPr="004E0AFC">
              <w:rPr>
                <w:rFonts w:ascii="Times New Roman" w:eastAsia="DejaVu Sans" w:hAnsi="Times New Roman" w:cs="Times New Roman"/>
                <w:kern w:val="1"/>
                <w:lang w:eastAsia="ru-RU"/>
              </w:rPr>
              <w:t>» АО</w:t>
            </w:r>
          </w:p>
        </w:tc>
      </w:tr>
      <w:tr w:rsidR="004E0AFC" w:rsidRPr="00590F6E" w14:paraId="26BCE75D" w14:textId="77777777" w:rsidTr="00E77014">
        <w:trPr>
          <w:trHeight w:val="252"/>
        </w:trPr>
        <w:tc>
          <w:tcPr>
            <w:tcW w:w="1292" w:type="pct"/>
            <w:shd w:val="clear" w:color="auto" w:fill="auto"/>
          </w:tcPr>
          <w:p w14:paraId="4B2AA81B" w14:textId="04194C0C" w:rsidR="004E0AFC" w:rsidRPr="00590F6E" w:rsidRDefault="004E0AFC" w:rsidP="008211FC">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Капитал,</w:t>
            </w:r>
            <w:r w:rsidR="008211FC">
              <w:rPr>
                <w:rFonts w:ascii="Times New Roman" w:eastAsia="Times New Roman" w:hAnsi="Times New Roman" w:cs="Times New Roman"/>
                <w:color w:val="000000"/>
                <w:spacing w:val="8"/>
                <w:shd w:val="clear" w:color="auto" w:fill="FFFFFF"/>
                <w:lang w:eastAsia="ru-RU"/>
              </w:rPr>
              <w:t xml:space="preserve"> </w:t>
            </w:r>
            <w:proofErr w:type="spellStart"/>
            <w:r w:rsidR="008211FC">
              <w:rPr>
                <w:rFonts w:ascii="Times New Roman" w:eastAsia="Times New Roman" w:hAnsi="Times New Roman" w:cs="Times New Roman"/>
                <w:color w:val="000000"/>
                <w:spacing w:val="8"/>
                <w:shd w:val="clear" w:color="auto" w:fill="FFFFFF"/>
                <w:lang w:eastAsia="ru-RU"/>
              </w:rPr>
              <w:t>млн</w:t>
            </w:r>
            <w:proofErr w:type="gramStart"/>
            <w:r w:rsidR="008211FC">
              <w:rPr>
                <w:rFonts w:ascii="Times New Roman" w:eastAsia="Times New Roman" w:hAnsi="Times New Roman" w:cs="Times New Roman"/>
                <w:color w:val="000000"/>
                <w:spacing w:val="8"/>
                <w:shd w:val="clear" w:color="auto" w:fill="FFFFFF"/>
                <w:lang w:eastAsia="ru-RU"/>
              </w:rPr>
              <w:t>.</w:t>
            </w:r>
            <w:r>
              <w:rPr>
                <w:rFonts w:ascii="Times New Roman" w:eastAsia="Times New Roman" w:hAnsi="Times New Roman" w:cs="Times New Roman"/>
                <w:color w:val="000000"/>
                <w:spacing w:val="8"/>
                <w:shd w:val="clear" w:color="auto" w:fill="FFFFFF"/>
                <w:lang w:eastAsia="ru-RU"/>
              </w:rPr>
              <w:t>р</w:t>
            </w:r>
            <w:proofErr w:type="gramEnd"/>
            <w:r>
              <w:rPr>
                <w:rFonts w:ascii="Times New Roman" w:eastAsia="Times New Roman" w:hAnsi="Times New Roman" w:cs="Times New Roman"/>
                <w:color w:val="000000"/>
                <w:spacing w:val="8"/>
                <w:shd w:val="clear" w:color="auto" w:fill="FFFFFF"/>
                <w:lang w:eastAsia="ru-RU"/>
              </w:rPr>
              <w:t>уб</w:t>
            </w:r>
            <w:proofErr w:type="spellEnd"/>
            <w:r>
              <w:rPr>
                <w:rFonts w:ascii="Times New Roman" w:eastAsia="Times New Roman" w:hAnsi="Times New Roman" w:cs="Times New Roman"/>
                <w:color w:val="000000"/>
                <w:spacing w:val="8"/>
                <w:shd w:val="clear" w:color="auto" w:fill="FFFFFF"/>
                <w:lang w:eastAsia="ru-RU"/>
              </w:rPr>
              <w:t>.</w:t>
            </w:r>
          </w:p>
        </w:tc>
        <w:tc>
          <w:tcPr>
            <w:tcW w:w="1236" w:type="pct"/>
            <w:vAlign w:val="center"/>
          </w:tcPr>
          <w:p w14:paraId="3E7FF657" w14:textId="7F5562B1" w:rsidR="004E0AFC" w:rsidRPr="00590F6E" w:rsidRDefault="00EE171C"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329,6</w:t>
            </w:r>
          </w:p>
        </w:tc>
        <w:tc>
          <w:tcPr>
            <w:tcW w:w="1236" w:type="pct"/>
            <w:vAlign w:val="center"/>
          </w:tcPr>
          <w:p w14:paraId="4E1A3BF9" w14:textId="09B80F46" w:rsidR="004E0AFC" w:rsidRPr="00590F6E" w:rsidRDefault="00EE171C"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329,4</w:t>
            </w:r>
          </w:p>
        </w:tc>
        <w:tc>
          <w:tcPr>
            <w:tcW w:w="1236" w:type="pct"/>
            <w:shd w:val="clear" w:color="auto" w:fill="auto"/>
            <w:vAlign w:val="center"/>
          </w:tcPr>
          <w:p w14:paraId="5F7BAD86" w14:textId="7CBA79BB" w:rsidR="004E0AFC" w:rsidRPr="00590F6E" w:rsidRDefault="00E77014"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99,9</w:t>
            </w:r>
          </w:p>
        </w:tc>
      </w:tr>
      <w:tr w:rsidR="004E0AFC" w:rsidRPr="00590F6E" w14:paraId="2CD76080" w14:textId="77777777" w:rsidTr="00E77014">
        <w:trPr>
          <w:trHeight w:val="252"/>
        </w:trPr>
        <w:tc>
          <w:tcPr>
            <w:tcW w:w="1292" w:type="pct"/>
            <w:shd w:val="clear" w:color="auto" w:fill="auto"/>
          </w:tcPr>
          <w:p w14:paraId="38ECC300" w14:textId="598724C0" w:rsidR="004E0AFC" w:rsidRDefault="004E0AFC" w:rsidP="00F360ED">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 xml:space="preserve">Активы, взвешенные с учетом риска, </w:t>
            </w:r>
            <w:proofErr w:type="spellStart"/>
            <w:r w:rsidR="008211FC">
              <w:rPr>
                <w:rFonts w:ascii="Times New Roman" w:eastAsia="Times New Roman" w:hAnsi="Times New Roman" w:cs="Times New Roman"/>
                <w:color w:val="000000"/>
                <w:spacing w:val="8"/>
                <w:shd w:val="clear" w:color="auto" w:fill="FFFFFF"/>
                <w:lang w:eastAsia="ru-RU"/>
              </w:rPr>
              <w:t>млн</w:t>
            </w:r>
            <w:proofErr w:type="gramStart"/>
            <w:r w:rsidR="008211FC">
              <w:rPr>
                <w:rFonts w:ascii="Times New Roman" w:eastAsia="Times New Roman" w:hAnsi="Times New Roman" w:cs="Times New Roman"/>
                <w:color w:val="000000"/>
                <w:spacing w:val="8"/>
                <w:shd w:val="clear" w:color="auto" w:fill="FFFFFF"/>
                <w:lang w:eastAsia="ru-RU"/>
              </w:rPr>
              <w:t>.</w:t>
            </w:r>
            <w:r>
              <w:rPr>
                <w:rFonts w:ascii="Times New Roman" w:eastAsia="Times New Roman" w:hAnsi="Times New Roman" w:cs="Times New Roman"/>
                <w:color w:val="000000"/>
                <w:spacing w:val="8"/>
                <w:shd w:val="clear" w:color="auto" w:fill="FFFFFF"/>
                <w:lang w:eastAsia="ru-RU"/>
              </w:rPr>
              <w:t>р</w:t>
            </w:r>
            <w:proofErr w:type="gramEnd"/>
            <w:r>
              <w:rPr>
                <w:rFonts w:ascii="Times New Roman" w:eastAsia="Times New Roman" w:hAnsi="Times New Roman" w:cs="Times New Roman"/>
                <w:color w:val="000000"/>
                <w:spacing w:val="8"/>
                <w:shd w:val="clear" w:color="auto" w:fill="FFFFFF"/>
                <w:lang w:eastAsia="ru-RU"/>
              </w:rPr>
              <w:t>уб</w:t>
            </w:r>
            <w:proofErr w:type="spellEnd"/>
            <w:r>
              <w:rPr>
                <w:rFonts w:ascii="Times New Roman" w:eastAsia="Times New Roman" w:hAnsi="Times New Roman" w:cs="Times New Roman"/>
                <w:color w:val="000000"/>
                <w:spacing w:val="8"/>
                <w:shd w:val="clear" w:color="auto" w:fill="FFFFFF"/>
                <w:lang w:eastAsia="ru-RU"/>
              </w:rPr>
              <w:t>.</w:t>
            </w:r>
          </w:p>
        </w:tc>
        <w:tc>
          <w:tcPr>
            <w:tcW w:w="1236" w:type="pct"/>
            <w:vAlign w:val="center"/>
          </w:tcPr>
          <w:p w14:paraId="6E01AE24" w14:textId="332C369E" w:rsidR="004E0AFC" w:rsidRPr="00590F6E" w:rsidRDefault="00EE171C"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539,2</w:t>
            </w:r>
          </w:p>
        </w:tc>
        <w:tc>
          <w:tcPr>
            <w:tcW w:w="1236" w:type="pct"/>
            <w:vAlign w:val="center"/>
          </w:tcPr>
          <w:p w14:paraId="51827E6F" w14:textId="423827A3" w:rsidR="004E0AFC" w:rsidRPr="00590F6E" w:rsidRDefault="00EE171C"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569,8</w:t>
            </w:r>
          </w:p>
        </w:tc>
        <w:tc>
          <w:tcPr>
            <w:tcW w:w="1236" w:type="pct"/>
            <w:shd w:val="clear" w:color="auto" w:fill="auto"/>
            <w:vAlign w:val="center"/>
          </w:tcPr>
          <w:p w14:paraId="16393C9F" w14:textId="18DCEE2D" w:rsidR="004E0AFC" w:rsidRPr="00590F6E" w:rsidRDefault="00E77014"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105,7</w:t>
            </w:r>
          </w:p>
        </w:tc>
      </w:tr>
      <w:tr w:rsidR="004E0AFC" w:rsidRPr="00590F6E" w14:paraId="7341B22D" w14:textId="77777777" w:rsidTr="00E77014">
        <w:trPr>
          <w:trHeight w:val="252"/>
        </w:trPr>
        <w:tc>
          <w:tcPr>
            <w:tcW w:w="1292" w:type="pct"/>
            <w:shd w:val="clear" w:color="auto" w:fill="auto"/>
          </w:tcPr>
          <w:p w14:paraId="47713E85" w14:textId="3A5D5E10" w:rsidR="004E0AFC" w:rsidRDefault="004E0AFC" w:rsidP="00F360ED">
            <w:pPr>
              <w:spacing w:after="0" w:line="240" w:lineRule="auto"/>
              <w:jc w:val="both"/>
              <w:rPr>
                <w:rFonts w:ascii="Times New Roman" w:eastAsia="Times New Roman" w:hAnsi="Times New Roman" w:cs="Times New Roman"/>
                <w:color w:val="000000"/>
                <w:spacing w:val="8"/>
                <w:shd w:val="clear" w:color="auto" w:fill="FFFFFF"/>
                <w:lang w:eastAsia="ru-RU"/>
              </w:rPr>
            </w:pPr>
            <w:r>
              <w:rPr>
                <w:rFonts w:ascii="Times New Roman" w:eastAsia="Times New Roman" w:hAnsi="Times New Roman" w:cs="Times New Roman"/>
                <w:color w:val="000000"/>
                <w:spacing w:val="8"/>
                <w:shd w:val="clear" w:color="auto" w:fill="FFFFFF"/>
                <w:lang w:eastAsia="ru-RU"/>
              </w:rPr>
              <w:t>Норматив достаточности капитала, %</w:t>
            </w:r>
          </w:p>
        </w:tc>
        <w:tc>
          <w:tcPr>
            <w:tcW w:w="1236" w:type="pct"/>
            <w:vAlign w:val="center"/>
          </w:tcPr>
          <w:p w14:paraId="5E784E14" w14:textId="752EA45A" w:rsidR="004E0AFC" w:rsidRPr="00590F6E" w:rsidRDefault="00EE171C"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61,1</w:t>
            </w:r>
          </w:p>
        </w:tc>
        <w:tc>
          <w:tcPr>
            <w:tcW w:w="1236" w:type="pct"/>
            <w:vAlign w:val="center"/>
          </w:tcPr>
          <w:p w14:paraId="48584655" w14:textId="19640C2E" w:rsidR="004E0AFC" w:rsidRPr="00590F6E" w:rsidRDefault="00EE171C"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57,8</w:t>
            </w:r>
          </w:p>
        </w:tc>
        <w:tc>
          <w:tcPr>
            <w:tcW w:w="1236" w:type="pct"/>
            <w:shd w:val="clear" w:color="auto" w:fill="auto"/>
            <w:vAlign w:val="center"/>
          </w:tcPr>
          <w:p w14:paraId="7D8F0863" w14:textId="6EA9F5C2" w:rsidR="004E0AFC" w:rsidRPr="00590F6E" w:rsidRDefault="00E77014" w:rsidP="00E77014">
            <w:pPr>
              <w:widowControl w:val="0"/>
              <w:suppressAutoHyphens/>
              <w:spacing w:after="0" w:line="240" w:lineRule="auto"/>
              <w:jc w:val="center"/>
              <w:rPr>
                <w:rFonts w:ascii="Times New Roman" w:eastAsia="DejaVu Sans" w:hAnsi="Times New Roman" w:cs="Times New Roman"/>
                <w:kern w:val="1"/>
                <w:lang w:eastAsia="ru-RU"/>
              </w:rPr>
            </w:pPr>
            <w:r>
              <w:rPr>
                <w:rFonts w:ascii="Times New Roman" w:eastAsia="DejaVu Sans" w:hAnsi="Times New Roman" w:cs="Times New Roman"/>
                <w:kern w:val="1"/>
                <w:lang w:eastAsia="ru-RU"/>
              </w:rPr>
              <w:t>94,6</w:t>
            </w:r>
          </w:p>
        </w:tc>
      </w:tr>
    </w:tbl>
    <w:p w14:paraId="3804B407" w14:textId="14C9F1FF" w:rsidR="00AE5B57" w:rsidRDefault="00AE5B57" w:rsidP="00AE5B57">
      <w:pPr>
        <w:widowControl w:val="0"/>
        <w:suppressAutoHyphens/>
        <w:spacing w:after="0" w:line="240" w:lineRule="auto"/>
        <w:jc w:val="both"/>
        <w:rPr>
          <w:rFonts w:ascii="Times New Roman" w:eastAsia="DejaVu Sans" w:hAnsi="Times New Roman" w:cs="Times New Roman"/>
          <w:kern w:val="1"/>
          <w:lang w:eastAsia="ru-RU"/>
        </w:rPr>
      </w:pPr>
      <w:r w:rsidRPr="00590F6E">
        <w:rPr>
          <w:rFonts w:ascii="Times New Roman" w:eastAsia="DejaVu Sans" w:hAnsi="Times New Roman" w:cs="Times New Roman"/>
          <w:kern w:val="1"/>
          <w:lang w:eastAsia="ru-RU"/>
        </w:rPr>
        <w:t xml:space="preserve">*Источник: </w:t>
      </w:r>
      <w:r w:rsidR="00AE2D19" w:rsidRPr="00AE2D19">
        <w:rPr>
          <w:rFonts w:ascii="Times New Roman" w:eastAsia="DejaVu Sans" w:hAnsi="Times New Roman" w:cs="Times New Roman"/>
          <w:kern w:val="1"/>
          <w:lang w:eastAsia="ru-RU"/>
        </w:rPr>
        <w:t xml:space="preserve">Информация о кредитных организациях URL: </w:t>
      </w:r>
      <w:hyperlink r:id="rId9" w:history="1">
        <w:r w:rsidR="00AE2D19" w:rsidRPr="00B3547C">
          <w:rPr>
            <w:rStyle w:val="a6"/>
            <w:rFonts w:ascii="Times New Roman" w:eastAsia="DejaVu Sans" w:hAnsi="Times New Roman" w:cs="Times New Roman"/>
            <w:kern w:val="1"/>
            <w:lang w:eastAsia="ru-RU"/>
          </w:rPr>
          <w:t>https://www.cbr.ru/banking_sector/credit/</w:t>
        </w:r>
      </w:hyperlink>
    </w:p>
    <w:p w14:paraId="7119D948" w14:textId="77777777" w:rsidR="00AE2D19" w:rsidRDefault="00AE2D19" w:rsidP="00AE5B57">
      <w:pPr>
        <w:widowControl w:val="0"/>
        <w:suppressAutoHyphens/>
        <w:spacing w:after="0" w:line="240" w:lineRule="auto"/>
        <w:jc w:val="both"/>
        <w:rPr>
          <w:rFonts w:ascii="Times New Roman" w:eastAsia="DejaVu Sans" w:hAnsi="Times New Roman" w:cs="Times New Roman"/>
          <w:kern w:val="1"/>
          <w:lang w:eastAsia="ru-RU"/>
        </w:rPr>
      </w:pPr>
    </w:p>
    <w:p w14:paraId="2E1EBB41" w14:textId="4B3E8475" w:rsidR="00942045" w:rsidRPr="00942045" w:rsidRDefault="00942045" w:rsidP="00942045">
      <w:pPr>
        <w:spacing w:after="0" w:line="240" w:lineRule="auto"/>
        <w:ind w:firstLine="709"/>
        <w:jc w:val="both"/>
        <w:rPr>
          <w:rFonts w:ascii="Times New Roman" w:hAnsi="Times New Roman" w:cs="Times New Roman"/>
          <w:sz w:val="24"/>
          <w:szCs w:val="24"/>
        </w:rPr>
      </w:pPr>
      <w:r w:rsidRPr="00942045">
        <w:rPr>
          <w:rFonts w:ascii="Times New Roman" w:hAnsi="Times New Roman" w:cs="Times New Roman"/>
          <w:sz w:val="24"/>
          <w:szCs w:val="24"/>
        </w:rPr>
        <w:t>Все банки имеют хороший уровень достаточности капитала (табл.1)</w:t>
      </w:r>
      <w:r>
        <w:rPr>
          <w:rFonts w:ascii="Times New Roman" w:hAnsi="Times New Roman" w:cs="Times New Roman"/>
          <w:sz w:val="24"/>
          <w:szCs w:val="24"/>
        </w:rPr>
        <w:t>, но за исследуемый период фактическое значение норматива достаточности капитала снижается у региональных банков. В основном, это происходит по причине</w:t>
      </w:r>
      <w:r w:rsidR="00244D17">
        <w:rPr>
          <w:rFonts w:ascii="Times New Roman" w:hAnsi="Times New Roman" w:cs="Times New Roman"/>
          <w:sz w:val="24"/>
          <w:szCs w:val="24"/>
        </w:rPr>
        <w:t xml:space="preserve"> роста активов, взвешенных с учетом риска</w:t>
      </w:r>
      <w:r w:rsidR="00C1110F">
        <w:rPr>
          <w:rFonts w:ascii="Times New Roman" w:hAnsi="Times New Roman" w:cs="Times New Roman"/>
          <w:sz w:val="24"/>
          <w:szCs w:val="24"/>
        </w:rPr>
        <w:t xml:space="preserve"> и снижении (или меньшем темпе роста) капитала банка, рассчитанного согласно регулируемым принципам бухгалтерского учета.</w:t>
      </w:r>
    </w:p>
    <w:p w14:paraId="2D182804" w14:textId="77777777" w:rsidR="004E0AFC" w:rsidRDefault="004E0AFC" w:rsidP="00353244">
      <w:pPr>
        <w:spacing w:after="0" w:line="240" w:lineRule="auto"/>
        <w:ind w:firstLine="709"/>
        <w:jc w:val="both"/>
        <w:rPr>
          <w:rFonts w:ascii="Times New Roman" w:hAnsi="Times New Roman" w:cs="Times New Roman"/>
          <w:sz w:val="24"/>
          <w:szCs w:val="24"/>
        </w:rPr>
      </w:pPr>
    </w:p>
    <w:p w14:paraId="198E3D57" w14:textId="1B595E72" w:rsidR="004E0AFC" w:rsidRPr="00287F75" w:rsidRDefault="004E0AFC" w:rsidP="004E0AFC">
      <w:pPr>
        <w:widowControl w:val="0"/>
        <w:suppressAutoHyphens/>
        <w:spacing w:after="0" w:line="240" w:lineRule="auto"/>
        <w:ind w:firstLine="709"/>
        <w:jc w:val="center"/>
        <w:rPr>
          <w:rFonts w:ascii="Times New Roman" w:eastAsia="DejaVu Sans" w:hAnsi="Times New Roman" w:cs="Times New Roman"/>
          <w:kern w:val="1"/>
          <w:sz w:val="24"/>
          <w:szCs w:val="24"/>
          <w:lang w:eastAsia="ru-RU"/>
        </w:rPr>
      </w:pPr>
      <w:r w:rsidRPr="00287F75">
        <w:rPr>
          <w:rFonts w:ascii="Times New Roman" w:eastAsia="DejaVu Sans" w:hAnsi="Times New Roman" w:cs="Times New Roman"/>
          <w:kern w:val="2"/>
          <w:sz w:val="24"/>
          <w:szCs w:val="24"/>
          <w:lang w:eastAsia="ru-RU"/>
        </w:rPr>
        <w:t xml:space="preserve">Таблица </w:t>
      </w:r>
      <w:r w:rsidR="000A2082">
        <w:rPr>
          <w:rFonts w:ascii="Times New Roman" w:eastAsia="DejaVu Sans" w:hAnsi="Times New Roman" w:cs="Times New Roman"/>
          <w:kern w:val="2"/>
          <w:sz w:val="24"/>
          <w:szCs w:val="24"/>
          <w:lang w:eastAsia="ru-RU"/>
        </w:rPr>
        <w:t>3</w:t>
      </w:r>
      <w:r w:rsidRPr="00287F75">
        <w:rPr>
          <w:rFonts w:ascii="Times New Roman" w:eastAsia="DejaVu Sans" w:hAnsi="Times New Roman" w:cs="Times New Roman"/>
          <w:kern w:val="2"/>
          <w:sz w:val="24"/>
          <w:szCs w:val="24"/>
          <w:lang w:eastAsia="ru-RU"/>
        </w:rPr>
        <w:t xml:space="preserve">. </w:t>
      </w:r>
      <w:r>
        <w:rPr>
          <w:rFonts w:ascii="Times New Roman" w:eastAsia="DejaVu Sans" w:hAnsi="Times New Roman" w:cs="Times New Roman"/>
          <w:b/>
          <w:kern w:val="2"/>
          <w:sz w:val="24"/>
          <w:szCs w:val="24"/>
          <w:lang w:eastAsia="ru-RU"/>
        </w:rPr>
        <w:t>Показатели</w:t>
      </w:r>
      <w:r>
        <w:rPr>
          <w:rFonts w:ascii="Times New Roman" w:eastAsia="DejaVu Sans" w:hAnsi="Times New Roman" w:cs="Times New Roman"/>
          <w:b/>
          <w:kern w:val="2"/>
          <w:sz w:val="24"/>
          <w:szCs w:val="24"/>
          <w:lang w:eastAsia="ru-RU"/>
        </w:rPr>
        <w:t xml:space="preserve"> достаточности собственного капитала коммерческих банков Вологодского региона за 2021 г. </w:t>
      </w:r>
    </w:p>
    <w:tbl>
      <w:tblPr>
        <w:tblW w:w="494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410"/>
        <w:gridCol w:w="2410"/>
        <w:gridCol w:w="2410"/>
      </w:tblGrid>
      <w:tr w:rsidR="004E0AFC" w:rsidRPr="00590F6E" w14:paraId="3509FB9D" w14:textId="77777777" w:rsidTr="004E0AFC">
        <w:trPr>
          <w:trHeight w:val="265"/>
        </w:trPr>
        <w:tc>
          <w:tcPr>
            <w:tcW w:w="1292" w:type="pct"/>
            <w:shd w:val="clear" w:color="auto" w:fill="auto"/>
            <w:vAlign w:val="center"/>
          </w:tcPr>
          <w:p w14:paraId="00D3EA0E" w14:textId="77777777" w:rsidR="004E0AFC" w:rsidRPr="00590F6E" w:rsidRDefault="004E0AFC" w:rsidP="004E0AFC">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Показатель</w:t>
            </w:r>
          </w:p>
        </w:tc>
        <w:tc>
          <w:tcPr>
            <w:tcW w:w="1236" w:type="pct"/>
            <w:vAlign w:val="center"/>
          </w:tcPr>
          <w:p w14:paraId="5CC6DE72" w14:textId="77777777" w:rsidR="004E0AFC" w:rsidRPr="00590F6E" w:rsidRDefault="004E0AFC" w:rsidP="004E0AFC">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На начало периода</w:t>
            </w:r>
          </w:p>
        </w:tc>
        <w:tc>
          <w:tcPr>
            <w:tcW w:w="1236" w:type="pct"/>
            <w:vAlign w:val="center"/>
          </w:tcPr>
          <w:p w14:paraId="5450A091" w14:textId="77777777" w:rsidR="004E0AFC" w:rsidRPr="00590F6E" w:rsidRDefault="004E0AFC" w:rsidP="004E0AFC">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На конец периода</w:t>
            </w:r>
          </w:p>
        </w:tc>
        <w:tc>
          <w:tcPr>
            <w:tcW w:w="1236" w:type="pct"/>
            <w:shd w:val="clear" w:color="auto" w:fill="auto"/>
            <w:vAlign w:val="center"/>
          </w:tcPr>
          <w:p w14:paraId="342CC839" w14:textId="69D1BEF5" w:rsidR="004E0AFC" w:rsidRPr="00590F6E" w:rsidRDefault="004E0AFC" w:rsidP="004E0AFC">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Абсолютное изменение, +/-</w:t>
            </w:r>
          </w:p>
        </w:tc>
      </w:tr>
      <w:tr w:rsidR="004E0AFC" w:rsidRPr="00590F6E" w14:paraId="24464782" w14:textId="77777777" w:rsidTr="00F360ED">
        <w:trPr>
          <w:trHeight w:val="252"/>
        </w:trPr>
        <w:tc>
          <w:tcPr>
            <w:tcW w:w="5000" w:type="pct"/>
            <w:gridSpan w:val="4"/>
            <w:shd w:val="clear" w:color="auto" w:fill="auto"/>
          </w:tcPr>
          <w:p w14:paraId="5B0685C2" w14:textId="77777777" w:rsidR="004E0AFC" w:rsidRPr="00590F6E" w:rsidRDefault="004E0AFC" w:rsidP="00F360ED">
            <w:pPr>
              <w:widowControl w:val="0"/>
              <w:suppressAutoHyphens/>
              <w:spacing w:after="0" w:line="240" w:lineRule="auto"/>
              <w:jc w:val="center"/>
              <w:rPr>
                <w:rFonts w:ascii="Times New Roman" w:eastAsia="DejaVu Sans" w:hAnsi="Times New Roman" w:cs="Times New Roman"/>
                <w:kern w:val="1"/>
                <w:lang w:eastAsia="ru-RU"/>
              </w:rPr>
            </w:pPr>
            <w:r w:rsidRPr="00AE5B57">
              <w:rPr>
                <w:rFonts w:ascii="Times New Roman" w:eastAsia="Times New Roman" w:hAnsi="Times New Roman" w:cs="Times New Roman"/>
                <w:color w:val="000000"/>
                <w:spacing w:val="8"/>
                <w:shd w:val="clear" w:color="auto" w:fill="FFFFFF"/>
                <w:lang w:eastAsia="ru-RU"/>
              </w:rPr>
              <w:t>АО «БАНК СГБ»</w:t>
            </w:r>
          </w:p>
        </w:tc>
      </w:tr>
      <w:tr w:rsidR="00AE2D19" w:rsidRPr="00590F6E" w14:paraId="3BCBC046" w14:textId="77777777" w:rsidTr="00AE2D19">
        <w:trPr>
          <w:trHeight w:val="252"/>
        </w:trPr>
        <w:tc>
          <w:tcPr>
            <w:tcW w:w="1292" w:type="pct"/>
            <w:shd w:val="clear" w:color="auto" w:fill="auto"/>
          </w:tcPr>
          <w:p w14:paraId="37320C83" w14:textId="5EA1A802" w:rsidR="00AE2D19" w:rsidRDefault="00AE2D19" w:rsidP="00F360ED">
            <w:pPr>
              <w:spacing w:after="0" w:line="240" w:lineRule="auto"/>
              <w:jc w:val="both"/>
              <w:rPr>
                <w:rFonts w:ascii="Times New Roman" w:eastAsia="Times New Roman" w:hAnsi="Times New Roman" w:cs="Times New Roman"/>
                <w:color w:val="000000"/>
                <w:spacing w:val="8"/>
                <w:shd w:val="clear" w:color="auto" w:fill="FFFFFF"/>
                <w:lang w:eastAsia="ru-RU"/>
              </w:rPr>
            </w:pPr>
            <w:r w:rsidRPr="004E0AFC">
              <w:rPr>
                <w:rFonts w:ascii="Times New Roman" w:eastAsia="Times New Roman" w:hAnsi="Times New Roman" w:cs="Times New Roman"/>
                <w:color w:val="000000"/>
                <w:spacing w:val="8"/>
                <w:shd w:val="clear" w:color="auto" w:fill="FFFFFF"/>
                <w:lang w:eastAsia="ru-RU"/>
              </w:rPr>
              <w:t>Достаточность капитала по депозитам</w:t>
            </w:r>
          </w:p>
        </w:tc>
        <w:tc>
          <w:tcPr>
            <w:tcW w:w="1236" w:type="pct"/>
            <w:vAlign w:val="center"/>
          </w:tcPr>
          <w:p w14:paraId="1616BF9B" w14:textId="7B8F36B4"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7,3</w:t>
            </w:r>
          </w:p>
        </w:tc>
        <w:tc>
          <w:tcPr>
            <w:tcW w:w="1236" w:type="pct"/>
            <w:vAlign w:val="center"/>
          </w:tcPr>
          <w:p w14:paraId="01C151C3" w14:textId="40329485"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8,0</w:t>
            </w:r>
          </w:p>
        </w:tc>
        <w:tc>
          <w:tcPr>
            <w:tcW w:w="1236" w:type="pct"/>
            <w:shd w:val="clear" w:color="auto" w:fill="auto"/>
            <w:vAlign w:val="center"/>
          </w:tcPr>
          <w:p w14:paraId="706A5F02" w14:textId="6F789931"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0,7</w:t>
            </w:r>
          </w:p>
        </w:tc>
      </w:tr>
      <w:tr w:rsidR="00AE2D19" w:rsidRPr="00590F6E" w14:paraId="78470BCE" w14:textId="77777777" w:rsidTr="00AE2D19">
        <w:trPr>
          <w:trHeight w:val="265"/>
        </w:trPr>
        <w:tc>
          <w:tcPr>
            <w:tcW w:w="1292" w:type="pct"/>
            <w:tcBorders>
              <w:top w:val="single" w:sz="4" w:space="0" w:color="auto"/>
              <w:left w:val="single" w:sz="4" w:space="0" w:color="auto"/>
              <w:bottom w:val="single" w:sz="4" w:space="0" w:color="auto"/>
              <w:right w:val="single" w:sz="4" w:space="0" w:color="auto"/>
            </w:tcBorders>
            <w:shd w:val="clear" w:color="auto" w:fill="auto"/>
          </w:tcPr>
          <w:p w14:paraId="129C0118" w14:textId="4E965ECB" w:rsidR="00AE2D19" w:rsidRPr="00590F6E" w:rsidRDefault="00AE2D19" w:rsidP="00F360ED">
            <w:pPr>
              <w:spacing w:after="0" w:line="240" w:lineRule="auto"/>
              <w:jc w:val="both"/>
              <w:rPr>
                <w:rFonts w:ascii="Times New Roman" w:eastAsia="Times New Roman" w:hAnsi="Times New Roman" w:cs="Times New Roman"/>
                <w:color w:val="000000"/>
                <w:spacing w:val="8"/>
                <w:shd w:val="clear" w:color="auto" w:fill="FFFFFF"/>
                <w:lang w:eastAsia="ru-RU"/>
              </w:rPr>
            </w:pPr>
            <w:r w:rsidRPr="004E0AFC">
              <w:rPr>
                <w:rFonts w:ascii="Times New Roman" w:eastAsia="Times New Roman" w:hAnsi="Times New Roman" w:cs="Times New Roman"/>
                <w:sz w:val="24"/>
                <w:szCs w:val="24"/>
                <w:lang w:eastAsia="ru-RU"/>
              </w:rPr>
              <w:t>Достаточность капитала по показателю избыточности</w:t>
            </w:r>
          </w:p>
        </w:tc>
        <w:tc>
          <w:tcPr>
            <w:tcW w:w="1236" w:type="pct"/>
            <w:tcBorders>
              <w:top w:val="single" w:sz="4" w:space="0" w:color="auto"/>
              <w:left w:val="single" w:sz="4" w:space="0" w:color="auto"/>
              <w:bottom w:val="single" w:sz="4" w:space="0" w:color="auto"/>
              <w:right w:val="single" w:sz="4" w:space="0" w:color="auto"/>
            </w:tcBorders>
            <w:vAlign w:val="center"/>
          </w:tcPr>
          <w:p w14:paraId="05E2AA06" w14:textId="0099D5B4"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5,5</w:t>
            </w:r>
          </w:p>
        </w:tc>
        <w:tc>
          <w:tcPr>
            <w:tcW w:w="1236" w:type="pct"/>
            <w:tcBorders>
              <w:top w:val="single" w:sz="4" w:space="0" w:color="auto"/>
              <w:left w:val="single" w:sz="4" w:space="0" w:color="auto"/>
              <w:bottom w:val="single" w:sz="4" w:space="0" w:color="auto"/>
              <w:right w:val="single" w:sz="4" w:space="0" w:color="auto"/>
            </w:tcBorders>
            <w:vAlign w:val="center"/>
          </w:tcPr>
          <w:p w14:paraId="63A15369" w14:textId="28A81942"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6,0</w:t>
            </w:r>
          </w:p>
        </w:tc>
        <w:tc>
          <w:tcPr>
            <w:tcW w:w="1236" w:type="pct"/>
            <w:tcBorders>
              <w:top w:val="single" w:sz="4" w:space="0" w:color="auto"/>
              <w:left w:val="single" w:sz="4" w:space="0" w:color="auto"/>
              <w:bottom w:val="single" w:sz="4" w:space="0" w:color="auto"/>
              <w:right w:val="single" w:sz="4" w:space="0" w:color="auto"/>
            </w:tcBorders>
            <w:shd w:val="clear" w:color="auto" w:fill="auto"/>
            <w:vAlign w:val="center"/>
          </w:tcPr>
          <w:p w14:paraId="3F09DBEE" w14:textId="53DDBBAA"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0,6</w:t>
            </w:r>
          </w:p>
        </w:tc>
      </w:tr>
      <w:tr w:rsidR="004E0AFC" w:rsidRPr="00590F6E" w14:paraId="3E60634E" w14:textId="77777777" w:rsidTr="00AE2D19">
        <w:trPr>
          <w:trHeight w:val="265"/>
        </w:trPr>
        <w:tc>
          <w:tcPr>
            <w:tcW w:w="5000" w:type="pct"/>
            <w:gridSpan w:val="4"/>
            <w:tcBorders>
              <w:top w:val="single" w:sz="4" w:space="0" w:color="auto"/>
              <w:left w:val="single" w:sz="4" w:space="0" w:color="auto"/>
              <w:bottom w:val="single" w:sz="4" w:space="0" w:color="auto"/>
              <w:right w:val="single" w:sz="4" w:space="0" w:color="auto"/>
            </w:tcBorders>
            <w:shd w:val="clear" w:color="auto" w:fill="auto"/>
            <w:vAlign w:val="center"/>
          </w:tcPr>
          <w:p w14:paraId="795B4B30" w14:textId="77777777" w:rsidR="004E0AFC" w:rsidRPr="00AE2D19" w:rsidRDefault="004E0AFC"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eastAsia="Times New Roman" w:hAnsi="Times New Roman" w:cs="Times New Roman"/>
                <w:color w:val="000000"/>
                <w:spacing w:val="8"/>
                <w:shd w:val="clear" w:color="auto" w:fill="FFFFFF"/>
                <w:lang w:eastAsia="ru-RU"/>
              </w:rPr>
              <w:t>АО «Банк «Вологжанин»</w:t>
            </w:r>
          </w:p>
        </w:tc>
      </w:tr>
      <w:tr w:rsidR="00AE2D19" w:rsidRPr="00590F6E" w14:paraId="525AFEDB" w14:textId="77777777" w:rsidTr="00AE2D19">
        <w:trPr>
          <w:trHeight w:val="265"/>
        </w:trPr>
        <w:tc>
          <w:tcPr>
            <w:tcW w:w="1292" w:type="pct"/>
            <w:tcBorders>
              <w:top w:val="single" w:sz="4" w:space="0" w:color="auto"/>
              <w:left w:val="single" w:sz="4" w:space="0" w:color="auto"/>
              <w:bottom w:val="single" w:sz="4" w:space="0" w:color="auto"/>
              <w:right w:val="single" w:sz="4" w:space="0" w:color="auto"/>
            </w:tcBorders>
            <w:shd w:val="clear" w:color="auto" w:fill="auto"/>
          </w:tcPr>
          <w:p w14:paraId="12CE6C59" w14:textId="6091AB87" w:rsidR="00AE2D19" w:rsidRPr="002E0B92" w:rsidRDefault="00AE2D19" w:rsidP="00F360ED">
            <w:pPr>
              <w:spacing w:after="0" w:line="240" w:lineRule="auto"/>
              <w:jc w:val="both"/>
              <w:rPr>
                <w:rFonts w:ascii="Times New Roman" w:eastAsia="Times New Roman" w:hAnsi="Times New Roman" w:cs="Times New Roman"/>
                <w:color w:val="000000"/>
                <w:spacing w:val="8"/>
                <w:shd w:val="clear" w:color="auto" w:fill="FFFFFF"/>
                <w:lang w:eastAsia="ru-RU"/>
              </w:rPr>
            </w:pPr>
            <w:r w:rsidRPr="004E0AFC">
              <w:rPr>
                <w:rFonts w:ascii="Times New Roman" w:eastAsia="Times New Roman" w:hAnsi="Times New Roman" w:cs="Times New Roman"/>
                <w:color w:val="000000"/>
                <w:spacing w:val="8"/>
                <w:shd w:val="clear" w:color="auto" w:fill="FFFFFF"/>
                <w:lang w:eastAsia="ru-RU"/>
              </w:rPr>
              <w:t>Достаточность капитала по депозитам</w:t>
            </w:r>
          </w:p>
        </w:tc>
        <w:tc>
          <w:tcPr>
            <w:tcW w:w="1236" w:type="pct"/>
            <w:tcBorders>
              <w:top w:val="single" w:sz="4" w:space="0" w:color="auto"/>
              <w:left w:val="single" w:sz="4" w:space="0" w:color="auto"/>
              <w:bottom w:val="single" w:sz="4" w:space="0" w:color="auto"/>
              <w:right w:val="single" w:sz="4" w:space="0" w:color="auto"/>
            </w:tcBorders>
            <w:vAlign w:val="center"/>
          </w:tcPr>
          <w:p w14:paraId="141F50FA" w14:textId="5E4B91B5"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16,5</w:t>
            </w:r>
          </w:p>
        </w:tc>
        <w:tc>
          <w:tcPr>
            <w:tcW w:w="1236" w:type="pct"/>
            <w:tcBorders>
              <w:top w:val="single" w:sz="4" w:space="0" w:color="auto"/>
              <w:left w:val="single" w:sz="4" w:space="0" w:color="auto"/>
              <w:bottom w:val="single" w:sz="4" w:space="0" w:color="auto"/>
              <w:right w:val="single" w:sz="4" w:space="0" w:color="auto"/>
            </w:tcBorders>
            <w:vAlign w:val="center"/>
          </w:tcPr>
          <w:p w14:paraId="1072349B" w14:textId="1421B090"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17,5</w:t>
            </w:r>
          </w:p>
        </w:tc>
        <w:tc>
          <w:tcPr>
            <w:tcW w:w="1236" w:type="pct"/>
            <w:tcBorders>
              <w:top w:val="single" w:sz="4" w:space="0" w:color="auto"/>
              <w:left w:val="single" w:sz="4" w:space="0" w:color="auto"/>
              <w:bottom w:val="single" w:sz="4" w:space="0" w:color="auto"/>
              <w:right w:val="single" w:sz="4" w:space="0" w:color="auto"/>
            </w:tcBorders>
            <w:shd w:val="clear" w:color="auto" w:fill="auto"/>
            <w:vAlign w:val="center"/>
          </w:tcPr>
          <w:p w14:paraId="0858D11D" w14:textId="6B7F35B0"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1,0</w:t>
            </w:r>
          </w:p>
        </w:tc>
      </w:tr>
      <w:tr w:rsidR="00AE2D19" w:rsidRPr="00590F6E" w14:paraId="7CA5137B" w14:textId="77777777" w:rsidTr="00AE2D19">
        <w:trPr>
          <w:trHeight w:val="252"/>
        </w:trPr>
        <w:tc>
          <w:tcPr>
            <w:tcW w:w="1292" w:type="pct"/>
            <w:tcBorders>
              <w:top w:val="single" w:sz="4" w:space="0" w:color="auto"/>
              <w:left w:val="single" w:sz="4" w:space="0" w:color="auto"/>
              <w:bottom w:val="single" w:sz="4" w:space="0" w:color="auto"/>
              <w:right w:val="single" w:sz="4" w:space="0" w:color="auto"/>
            </w:tcBorders>
            <w:shd w:val="clear" w:color="auto" w:fill="auto"/>
          </w:tcPr>
          <w:p w14:paraId="07EFEFAE" w14:textId="55780C5B" w:rsidR="00AE2D19" w:rsidRPr="00590F6E" w:rsidRDefault="00AE2D19" w:rsidP="00F360ED">
            <w:pPr>
              <w:spacing w:after="0" w:line="240" w:lineRule="auto"/>
              <w:jc w:val="both"/>
              <w:rPr>
                <w:rFonts w:ascii="Times New Roman" w:eastAsia="Times New Roman" w:hAnsi="Times New Roman" w:cs="Times New Roman"/>
                <w:color w:val="000000"/>
                <w:spacing w:val="8"/>
                <w:shd w:val="clear" w:color="auto" w:fill="FFFFFF"/>
                <w:lang w:eastAsia="ru-RU"/>
              </w:rPr>
            </w:pPr>
            <w:r w:rsidRPr="004E0AFC">
              <w:rPr>
                <w:rFonts w:ascii="Times New Roman" w:eastAsia="Times New Roman" w:hAnsi="Times New Roman" w:cs="Times New Roman"/>
                <w:sz w:val="24"/>
                <w:szCs w:val="24"/>
                <w:lang w:eastAsia="ru-RU"/>
              </w:rPr>
              <w:t>Достаточность капитала по показателю избыточности</w:t>
            </w:r>
          </w:p>
        </w:tc>
        <w:tc>
          <w:tcPr>
            <w:tcW w:w="1236" w:type="pct"/>
            <w:tcBorders>
              <w:top w:val="single" w:sz="4" w:space="0" w:color="auto"/>
              <w:left w:val="single" w:sz="4" w:space="0" w:color="auto"/>
              <w:bottom w:val="single" w:sz="4" w:space="0" w:color="auto"/>
              <w:right w:val="single" w:sz="4" w:space="0" w:color="auto"/>
            </w:tcBorders>
            <w:vAlign w:val="center"/>
          </w:tcPr>
          <w:p w14:paraId="1ACA8AB4" w14:textId="0A3B95AE"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13,3</w:t>
            </w:r>
          </w:p>
        </w:tc>
        <w:tc>
          <w:tcPr>
            <w:tcW w:w="1236" w:type="pct"/>
            <w:tcBorders>
              <w:top w:val="single" w:sz="4" w:space="0" w:color="auto"/>
              <w:left w:val="single" w:sz="4" w:space="0" w:color="auto"/>
              <w:bottom w:val="single" w:sz="4" w:space="0" w:color="auto"/>
              <w:right w:val="single" w:sz="4" w:space="0" w:color="auto"/>
            </w:tcBorders>
            <w:vAlign w:val="center"/>
          </w:tcPr>
          <w:p w14:paraId="6737E079" w14:textId="2AE9E78A"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14,1</w:t>
            </w:r>
          </w:p>
        </w:tc>
        <w:tc>
          <w:tcPr>
            <w:tcW w:w="1236" w:type="pct"/>
            <w:tcBorders>
              <w:top w:val="single" w:sz="4" w:space="0" w:color="auto"/>
              <w:left w:val="single" w:sz="4" w:space="0" w:color="auto"/>
              <w:bottom w:val="single" w:sz="4" w:space="0" w:color="auto"/>
              <w:right w:val="single" w:sz="4" w:space="0" w:color="auto"/>
            </w:tcBorders>
            <w:shd w:val="clear" w:color="auto" w:fill="auto"/>
            <w:vAlign w:val="center"/>
          </w:tcPr>
          <w:p w14:paraId="65AB6DED" w14:textId="6A645CDE"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0,7</w:t>
            </w:r>
          </w:p>
        </w:tc>
      </w:tr>
      <w:tr w:rsidR="004E0AFC" w:rsidRPr="00590F6E" w14:paraId="62671DC6" w14:textId="77777777" w:rsidTr="00AE2D19">
        <w:trPr>
          <w:trHeight w:val="252"/>
        </w:trPr>
        <w:tc>
          <w:tcPr>
            <w:tcW w:w="5000" w:type="pct"/>
            <w:gridSpan w:val="4"/>
            <w:shd w:val="clear" w:color="auto" w:fill="auto"/>
            <w:vAlign w:val="center"/>
          </w:tcPr>
          <w:p w14:paraId="1FC4F7E7" w14:textId="77777777" w:rsidR="004E0AFC" w:rsidRPr="00AE2D19" w:rsidRDefault="004E0AFC"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eastAsia="DejaVu Sans" w:hAnsi="Times New Roman" w:cs="Times New Roman"/>
                <w:kern w:val="1"/>
                <w:lang w:eastAsia="ru-RU"/>
              </w:rPr>
              <w:t>«</w:t>
            </w:r>
            <w:proofErr w:type="spellStart"/>
            <w:r w:rsidRPr="00AE2D19">
              <w:rPr>
                <w:rFonts w:ascii="Times New Roman" w:eastAsia="DejaVu Sans" w:hAnsi="Times New Roman" w:cs="Times New Roman"/>
                <w:kern w:val="1"/>
                <w:lang w:eastAsia="ru-RU"/>
              </w:rPr>
              <w:t>СеверСтройБанк</w:t>
            </w:r>
            <w:proofErr w:type="spellEnd"/>
            <w:r w:rsidRPr="00AE2D19">
              <w:rPr>
                <w:rFonts w:ascii="Times New Roman" w:eastAsia="DejaVu Sans" w:hAnsi="Times New Roman" w:cs="Times New Roman"/>
                <w:kern w:val="1"/>
                <w:lang w:eastAsia="ru-RU"/>
              </w:rPr>
              <w:t>» АО</w:t>
            </w:r>
          </w:p>
        </w:tc>
      </w:tr>
      <w:tr w:rsidR="00AE2D19" w:rsidRPr="00590F6E" w14:paraId="522F3CCD" w14:textId="77777777" w:rsidTr="00AE2D19">
        <w:trPr>
          <w:trHeight w:val="252"/>
        </w:trPr>
        <w:tc>
          <w:tcPr>
            <w:tcW w:w="1292" w:type="pct"/>
            <w:shd w:val="clear" w:color="auto" w:fill="auto"/>
          </w:tcPr>
          <w:p w14:paraId="28EE325D" w14:textId="10018DA3" w:rsidR="00AE2D19" w:rsidRDefault="00AE2D19" w:rsidP="00F360ED">
            <w:pPr>
              <w:spacing w:after="0" w:line="240" w:lineRule="auto"/>
              <w:jc w:val="both"/>
              <w:rPr>
                <w:rFonts w:ascii="Times New Roman" w:eastAsia="Times New Roman" w:hAnsi="Times New Roman" w:cs="Times New Roman"/>
                <w:color w:val="000000"/>
                <w:spacing w:val="8"/>
                <w:shd w:val="clear" w:color="auto" w:fill="FFFFFF"/>
                <w:lang w:eastAsia="ru-RU"/>
              </w:rPr>
            </w:pPr>
            <w:r w:rsidRPr="004E0AFC">
              <w:rPr>
                <w:rFonts w:ascii="Times New Roman" w:eastAsia="Times New Roman" w:hAnsi="Times New Roman" w:cs="Times New Roman"/>
                <w:color w:val="000000"/>
                <w:spacing w:val="8"/>
                <w:shd w:val="clear" w:color="auto" w:fill="FFFFFF"/>
                <w:lang w:eastAsia="ru-RU"/>
              </w:rPr>
              <w:t>Достаточность капитала по депозитам</w:t>
            </w:r>
          </w:p>
        </w:tc>
        <w:tc>
          <w:tcPr>
            <w:tcW w:w="1236" w:type="pct"/>
            <w:vAlign w:val="center"/>
          </w:tcPr>
          <w:p w14:paraId="550ECFCF" w14:textId="365C8AB8"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389,8</w:t>
            </w:r>
          </w:p>
        </w:tc>
        <w:tc>
          <w:tcPr>
            <w:tcW w:w="1236" w:type="pct"/>
            <w:vAlign w:val="center"/>
          </w:tcPr>
          <w:p w14:paraId="3447109E" w14:textId="17427DFA"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337,3</w:t>
            </w:r>
          </w:p>
        </w:tc>
        <w:tc>
          <w:tcPr>
            <w:tcW w:w="1236" w:type="pct"/>
            <w:shd w:val="clear" w:color="auto" w:fill="auto"/>
            <w:vAlign w:val="center"/>
          </w:tcPr>
          <w:p w14:paraId="25553DC4" w14:textId="6CE79E15"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-52,5</w:t>
            </w:r>
          </w:p>
        </w:tc>
      </w:tr>
      <w:tr w:rsidR="00AE2D19" w:rsidRPr="00590F6E" w14:paraId="1F2BE8B1" w14:textId="77777777" w:rsidTr="00AE2D19">
        <w:trPr>
          <w:trHeight w:val="252"/>
        </w:trPr>
        <w:tc>
          <w:tcPr>
            <w:tcW w:w="1292" w:type="pct"/>
            <w:shd w:val="clear" w:color="auto" w:fill="auto"/>
          </w:tcPr>
          <w:p w14:paraId="793C71F1" w14:textId="62FF951E" w:rsidR="00AE2D19" w:rsidRPr="00590F6E" w:rsidRDefault="00AE2D19" w:rsidP="00F360ED">
            <w:pPr>
              <w:spacing w:after="0" w:line="240" w:lineRule="auto"/>
              <w:jc w:val="both"/>
              <w:rPr>
                <w:rFonts w:ascii="Times New Roman" w:eastAsia="Times New Roman" w:hAnsi="Times New Roman" w:cs="Times New Roman"/>
                <w:color w:val="000000"/>
                <w:spacing w:val="8"/>
                <w:shd w:val="clear" w:color="auto" w:fill="FFFFFF"/>
                <w:lang w:eastAsia="ru-RU"/>
              </w:rPr>
            </w:pPr>
            <w:r w:rsidRPr="004E0AFC">
              <w:rPr>
                <w:rFonts w:ascii="Times New Roman" w:eastAsia="Times New Roman" w:hAnsi="Times New Roman" w:cs="Times New Roman"/>
                <w:sz w:val="24"/>
                <w:szCs w:val="24"/>
                <w:lang w:eastAsia="ru-RU"/>
              </w:rPr>
              <w:t>Достаточность капитала по показателю избыточности</w:t>
            </w:r>
          </w:p>
        </w:tc>
        <w:tc>
          <w:tcPr>
            <w:tcW w:w="1236" w:type="pct"/>
            <w:vAlign w:val="center"/>
          </w:tcPr>
          <w:p w14:paraId="1EEC12DA" w14:textId="0CA889A9"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8,7</w:t>
            </w:r>
          </w:p>
        </w:tc>
        <w:tc>
          <w:tcPr>
            <w:tcW w:w="1236" w:type="pct"/>
            <w:vAlign w:val="center"/>
          </w:tcPr>
          <w:p w14:paraId="619C090A" w14:textId="38B5DFCD"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7,7</w:t>
            </w:r>
          </w:p>
        </w:tc>
        <w:tc>
          <w:tcPr>
            <w:tcW w:w="1236" w:type="pct"/>
            <w:shd w:val="clear" w:color="auto" w:fill="auto"/>
            <w:vAlign w:val="center"/>
          </w:tcPr>
          <w:p w14:paraId="3A13A84A" w14:textId="34579949" w:rsidR="00AE2D19" w:rsidRPr="00AE2D19" w:rsidRDefault="00AE2D19" w:rsidP="00AE2D19">
            <w:pPr>
              <w:widowControl w:val="0"/>
              <w:suppressAutoHyphens/>
              <w:spacing w:after="0" w:line="240" w:lineRule="auto"/>
              <w:jc w:val="center"/>
              <w:rPr>
                <w:rFonts w:ascii="Times New Roman" w:eastAsia="DejaVu Sans" w:hAnsi="Times New Roman" w:cs="Times New Roman"/>
                <w:kern w:val="1"/>
                <w:lang w:eastAsia="ru-RU"/>
              </w:rPr>
            </w:pPr>
            <w:r w:rsidRPr="00AE2D19">
              <w:rPr>
                <w:rFonts w:ascii="Times New Roman" w:hAnsi="Times New Roman" w:cs="Times New Roman"/>
              </w:rPr>
              <w:t>-0,9</w:t>
            </w:r>
          </w:p>
        </w:tc>
      </w:tr>
    </w:tbl>
    <w:p w14:paraId="2C5097B5" w14:textId="1FFEE791" w:rsidR="004E0AFC" w:rsidRDefault="004E0AFC" w:rsidP="00AE2D19">
      <w:pPr>
        <w:widowControl w:val="0"/>
        <w:suppressAutoHyphens/>
        <w:spacing w:after="0" w:line="240" w:lineRule="auto"/>
        <w:jc w:val="both"/>
        <w:rPr>
          <w:rFonts w:ascii="Times New Roman" w:eastAsia="DejaVu Sans" w:hAnsi="Times New Roman" w:cs="Times New Roman"/>
          <w:kern w:val="1"/>
          <w:lang w:eastAsia="ru-RU"/>
        </w:rPr>
      </w:pPr>
      <w:r w:rsidRPr="00590F6E">
        <w:rPr>
          <w:rFonts w:ascii="Times New Roman" w:eastAsia="DejaVu Sans" w:hAnsi="Times New Roman" w:cs="Times New Roman"/>
          <w:kern w:val="1"/>
          <w:lang w:eastAsia="ru-RU"/>
        </w:rPr>
        <w:t xml:space="preserve">*Источник: </w:t>
      </w:r>
      <w:r w:rsidR="00AE2D19" w:rsidRPr="00AE2D19">
        <w:rPr>
          <w:rFonts w:ascii="Times New Roman" w:eastAsia="DejaVu Sans" w:hAnsi="Times New Roman" w:cs="Times New Roman"/>
          <w:kern w:val="1"/>
          <w:lang w:eastAsia="ru-RU"/>
        </w:rPr>
        <w:t xml:space="preserve">Информация о кредитных организациях URL: </w:t>
      </w:r>
      <w:hyperlink r:id="rId10" w:history="1">
        <w:r w:rsidR="00AE2D19" w:rsidRPr="00B3547C">
          <w:rPr>
            <w:rStyle w:val="a6"/>
            <w:rFonts w:ascii="Times New Roman" w:eastAsia="DejaVu Sans" w:hAnsi="Times New Roman" w:cs="Times New Roman"/>
            <w:kern w:val="1"/>
            <w:lang w:eastAsia="ru-RU"/>
          </w:rPr>
          <w:t>https://www.cbr.ru/banking_sector/credit/</w:t>
        </w:r>
      </w:hyperlink>
    </w:p>
    <w:p w14:paraId="3FBBA49E" w14:textId="39898AF1" w:rsidR="00EA4672" w:rsidRPr="001B5953" w:rsidRDefault="00EA4672" w:rsidP="00353244">
      <w:pPr>
        <w:spacing w:after="0" w:line="240" w:lineRule="auto"/>
        <w:ind w:firstLine="709"/>
        <w:jc w:val="both"/>
        <w:rPr>
          <w:rFonts w:ascii="Times New Roman" w:hAnsi="Times New Roman" w:cs="Times New Roman"/>
          <w:sz w:val="24"/>
          <w:szCs w:val="24"/>
        </w:rPr>
      </w:pPr>
    </w:p>
    <w:p w14:paraId="1CA71DB6" w14:textId="2CED7B38" w:rsidR="00EA4672" w:rsidRDefault="00C1110F" w:rsidP="0035324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Согласно рассчитанным показателям достаточности капитала по депозитам отметим, что средства клиентов покрыты собственным капиталом у </w:t>
      </w:r>
      <w:r w:rsidRPr="00C1110F">
        <w:rPr>
          <w:rFonts w:ascii="Times New Roman" w:hAnsi="Times New Roman" w:cs="Times New Roman"/>
          <w:sz w:val="24"/>
          <w:szCs w:val="24"/>
        </w:rPr>
        <w:t>АО «БАНК СГБ»</w:t>
      </w:r>
      <w:r>
        <w:rPr>
          <w:rFonts w:ascii="Times New Roman" w:hAnsi="Times New Roman" w:cs="Times New Roman"/>
          <w:sz w:val="24"/>
          <w:szCs w:val="24"/>
        </w:rPr>
        <w:t xml:space="preserve"> на 7 – 8 процентов, что ниже оптимального размера (не менее 10%), у </w:t>
      </w:r>
      <w:r w:rsidRPr="00C1110F">
        <w:rPr>
          <w:rFonts w:ascii="Times New Roman" w:hAnsi="Times New Roman" w:cs="Times New Roman"/>
          <w:sz w:val="24"/>
          <w:szCs w:val="24"/>
        </w:rPr>
        <w:t>АО «Банк «Вологжанин»</w:t>
      </w:r>
      <w:r>
        <w:rPr>
          <w:rFonts w:ascii="Times New Roman" w:hAnsi="Times New Roman" w:cs="Times New Roman"/>
          <w:sz w:val="24"/>
          <w:szCs w:val="24"/>
        </w:rPr>
        <w:t xml:space="preserve"> показатель в 2 раза выше, </w:t>
      </w:r>
      <w:r w:rsidRPr="00C1110F">
        <w:rPr>
          <w:rFonts w:ascii="Times New Roman" w:hAnsi="Times New Roman" w:cs="Times New Roman"/>
          <w:sz w:val="24"/>
          <w:szCs w:val="24"/>
        </w:rPr>
        <w:t>«</w:t>
      </w:r>
      <w:proofErr w:type="spellStart"/>
      <w:r w:rsidRPr="00C1110F">
        <w:rPr>
          <w:rFonts w:ascii="Times New Roman" w:hAnsi="Times New Roman" w:cs="Times New Roman"/>
          <w:sz w:val="24"/>
          <w:szCs w:val="24"/>
        </w:rPr>
        <w:t>СеверСтройБанк</w:t>
      </w:r>
      <w:proofErr w:type="spellEnd"/>
      <w:r w:rsidRPr="00C1110F">
        <w:rPr>
          <w:rFonts w:ascii="Times New Roman" w:hAnsi="Times New Roman" w:cs="Times New Roman"/>
          <w:sz w:val="24"/>
          <w:szCs w:val="24"/>
        </w:rPr>
        <w:t>» АО</w:t>
      </w:r>
      <w:r>
        <w:rPr>
          <w:rFonts w:ascii="Times New Roman" w:hAnsi="Times New Roman" w:cs="Times New Roman"/>
          <w:sz w:val="24"/>
          <w:szCs w:val="24"/>
        </w:rPr>
        <w:t xml:space="preserve"> – очень высокий, т.к. совокупные депозиты в активах занимают всего лишь </w:t>
      </w:r>
      <w:r w:rsidR="00234E1D">
        <w:rPr>
          <w:rFonts w:ascii="Times New Roman" w:hAnsi="Times New Roman" w:cs="Times New Roman"/>
          <w:sz w:val="24"/>
          <w:szCs w:val="24"/>
        </w:rPr>
        <w:t>22 процента. Показатель достаточности капитала по показателю избыточности рассчитывается без учета средств акционеров, т.к. эти средства не могут быть рассмотрены для удовлетворения претензий клиентов, т.е. это более «чистый» показатель, но, соответственно его значения ниже значений выше рассмотренного показателя.</w:t>
      </w:r>
    </w:p>
    <w:p w14:paraId="2D9CDAC0" w14:textId="1427AFEC" w:rsidR="00234E1D" w:rsidRDefault="00234E1D" w:rsidP="0035324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Для сравнения рассмотрим значения норматива достаточности капитала у ряда крупных банков, имеющих универсальную лицензию (</w:t>
      </w:r>
      <w:r w:rsidR="00707830">
        <w:rPr>
          <w:rFonts w:ascii="Times New Roman" w:hAnsi="Times New Roman" w:cs="Times New Roman"/>
          <w:sz w:val="24"/>
          <w:szCs w:val="24"/>
        </w:rPr>
        <w:t>рис. 1</w:t>
      </w:r>
      <w:r>
        <w:rPr>
          <w:rFonts w:ascii="Times New Roman" w:hAnsi="Times New Roman" w:cs="Times New Roman"/>
          <w:sz w:val="24"/>
          <w:szCs w:val="24"/>
        </w:rPr>
        <w:t>).</w:t>
      </w:r>
    </w:p>
    <w:p w14:paraId="0DF14C2F" w14:textId="77777777" w:rsidR="00EC5D71" w:rsidRDefault="00EC5D71" w:rsidP="00353244">
      <w:pPr>
        <w:spacing w:after="0" w:line="240" w:lineRule="auto"/>
        <w:ind w:firstLine="709"/>
        <w:jc w:val="both"/>
        <w:rPr>
          <w:rFonts w:ascii="Times New Roman" w:hAnsi="Times New Roman" w:cs="Times New Roman"/>
          <w:sz w:val="24"/>
          <w:szCs w:val="24"/>
        </w:rPr>
      </w:pPr>
    </w:p>
    <w:p w14:paraId="56C62C6C" w14:textId="0B5407A1" w:rsidR="00234E1D" w:rsidRPr="001B5953" w:rsidRDefault="00234E1D" w:rsidP="00353244">
      <w:pPr>
        <w:spacing w:after="0" w:line="24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ru-RU"/>
        </w:rPr>
        <w:lastRenderedPageBreak/>
        <w:drawing>
          <wp:inline distT="0" distB="0" distL="0" distR="0" wp14:anchorId="31B54FD4" wp14:editId="5F687923">
            <wp:extent cx="5486400" cy="32004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D23F610" w14:textId="77777777" w:rsidR="00707830" w:rsidRDefault="00707830" w:rsidP="00707830">
      <w:pPr>
        <w:spacing w:after="0" w:line="240" w:lineRule="auto"/>
        <w:jc w:val="center"/>
        <w:rPr>
          <w:rFonts w:ascii="Times New Roman" w:hAnsi="Times New Roman" w:cs="Times New Roman"/>
          <w:b/>
          <w:iCs/>
          <w:sz w:val="24"/>
          <w:szCs w:val="24"/>
        </w:rPr>
      </w:pPr>
      <w:r w:rsidRPr="00707830">
        <w:rPr>
          <w:rFonts w:ascii="Times New Roman" w:hAnsi="Times New Roman" w:cs="Times New Roman"/>
          <w:iCs/>
          <w:sz w:val="24"/>
          <w:szCs w:val="24"/>
        </w:rPr>
        <w:t xml:space="preserve">Рис. 1. </w:t>
      </w:r>
      <w:r>
        <w:rPr>
          <w:rFonts w:ascii="Times New Roman" w:hAnsi="Times New Roman" w:cs="Times New Roman"/>
          <w:b/>
          <w:iCs/>
          <w:sz w:val="24"/>
          <w:szCs w:val="24"/>
        </w:rPr>
        <w:t xml:space="preserve">Норматив достаточности капитала у 10 крупнейших банков </w:t>
      </w:r>
    </w:p>
    <w:p w14:paraId="5E3B8783" w14:textId="34C6D4D3" w:rsidR="00707830" w:rsidRPr="00707830" w:rsidRDefault="00707830" w:rsidP="00707830">
      <w:pPr>
        <w:spacing w:after="0" w:line="240" w:lineRule="auto"/>
        <w:jc w:val="center"/>
        <w:rPr>
          <w:rFonts w:ascii="Times New Roman" w:hAnsi="Times New Roman" w:cs="Times New Roman"/>
          <w:iCs/>
          <w:sz w:val="24"/>
          <w:szCs w:val="24"/>
        </w:rPr>
      </w:pPr>
      <w:r>
        <w:rPr>
          <w:rFonts w:ascii="Times New Roman" w:hAnsi="Times New Roman" w:cs="Times New Roman"/>
          <w:b/>
          <w:iCs/>
          <w:sz w:val="24"/>
          <w:szCs w:val="24"/>
        </w:rPr>
        <w:t>по размеру активов в 2021 г.</w:t>
      </w:r>
      <w:r w:rsidRPr="00707830">
        <w:rPr>
          <w:rFonts w:ascii="Times New Roman" w:hAnsi="Times New Roman" w:cs="Times New Roman"/>
          <w:b/>
          <w:iCs/>
          <w:sz w:val="24"/>
          <w:szCs w:val="24"/>
        </w:rPr>
        <w:t xml:space="preserve">, </w:t>
      </w:r>
      <w:proofErr w:type="gramStart"/>
      <w:r w:rsidRPr="00707830">
        <w:rPr>
          <w:rFonts w:ascii="Times New Roman" w:hAnsi="Times New Roman" w:cs="Times New Roman"/>
          <w:b/>
          <w:iCs/>
          <w:sz w:val="24"/>
          <w:szCs w:val="24"/>
        </w:rPr>
        <w:t>в</w:t>
      </w:r>
      <w:proofErr w:type="gramEnd"/>
      <w:r w:rsidRPr="00707830">
        <w:rPr>
          <w:rFonts w:ascii="Times New Roman" w:hAnsi="Times New Roman" w:cs="Times New Roman"/>
          <w:b/>
          <w:iCs/>
          <w:sz w:val="24"/>
          <w:szCs w:val="24"/>
          <w:lang w:val="en-US"/>
        </w:rPr>
        <w:t> </w:t>
      </w:r>
      <w:r>
        <w:rPr>
          <w:rFonts w:ascii="Times New Roman" w:hAnsi="Times New Roman" w:cs="Times New Roman"/>
          <w:b/>
          <w:iCs/>
          <w:sz w:val="24"/>
          <w:szCs w:val="24"/>
        </w:rPr>
        <w:t xml:space="preserve">% </w:t>
      </w:r>
    </w:p>
    <w:p w14:paraId="522BA090" w14:textId="7731EDA8" w:rsidR="00EA4672" w:rsidRDefault="00EA4672" w:rsidP="00353244">
      <w:pPr>
        <w:spacing w:after="0" w:line="240" w:lineRule="auto"/>
        <w:ind w:firstLine="709"/>
        <w:jc w:val="both"/>
        <w:rPr>
          <w:rFonts w:ascii="Times New Roman" w:hAnsi="Times New Roman" w:cs="Times New Roman"/>
          <w:iCs/>
          <w:sz w:val="24"/>
          <w:szCs w:val="24"/>
        </w:rPr>
      </w:pPr>
    </w:p>
    <w:p w14:paraId="5194A050" w14:textId="4B4F1AE0" w:rsidR="00707830" w:rsidRDefault="00707830" w:rsidP="00353244">
      <w:pPr>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Таким образом, у банков с универсальной лицензией значения норматива достаточности капитал колеблются от 11,55% до 17,02, т.е. в том же диапазоне, что и у банков Вологодского региона</w:t>
      </w:r>
      <w:proofErr w:type="gramStart"/>
      <w:r>
        <w:rPr>
          <w:rFonts w:ascii="Times New Roman" w:hAnsi="Times New Roman" w:cs="Times New Roman"/>
          <w:iCs/>
          <w:sz w:val="24"/>
          <w:szCs w:val="24"/>
        </w:rPr>
        <w:t>.</w:t>
      </w:r>
      <w:proofErr w:type="gramEnd"/>
      <w:r>
        <w:rPr>
          <w:rFonts w:ascii="Times New Roman" w:hAnsi="Times New Roman" w:cs="Times New Roman"/>
          <w:iCs/>
          <w:sz w:val="24"/>
          <w:szCs w:val="24"/>
        </w:rPr>
        <w:t xml:space="preserve"> То есть коммерческие банки с базовой лицензией не уступают по уровню достаточности капитала их «собратьям» с универсальной лицензией, а, значит, уровень поглощения риска банковской деятельности сопоставим.</w:t>
      </w:r>
    </w:p>
    <w:p w14:paraId="0BF82FD1" w14:textId="77777777" w:rsidR="00707830" w:rsidRPr="00590F6E" w:rsidRDefault="00707830" w:rsidP="00353244">
      <w:pPr>
        <w:spacing w:after="0" w:line="240" w:lineRule="auto"/>
        <w:ind w:firstLine="709"/>
        <w:jc w:val="both"/>
        <w:rPr>
          <w:rFonts w:ascii="Times New Roman" w:hAnsi="Times New Roman" w:cs="Times New Roman"/>
          <w:iCs/>
          <w:sz w:val="24"/>
          <w:szCs w:val="24"/>
        </w:rPr>
      </w:pPr>
    </w:p>
    <w:p w14:paraId="6EBB9F28" w14:textId="77777777" w:rsidR="00827E82" w:rsidRPr="001B5953" w:rsidRDefault="00827E82" w:rsidP="00353244">
      <w:pPr>
        <w:spacing w:after="0" w:line="240" w:lineRule="auto"/>
        <w:ind w:firstLine="709"/>
        <w:jc w:val="center"/>
        <w:rPr>
          <w:rFonts w:ascii="Times New Roman" w:hAnsi="Times New Roman" w:cs="Times New Roman"/>
          <w:b/>
          <w:sz w:val="24"/>
          <w:szCs w:val="24"/>
        </w:rPr>
      </w:pPr>
      <w:r w:rsidRPr="001B5953">
        <w:rPr>
          <w:rFonts w:ascii="Times New Roman" w:hAnsi="Times New Roman" w:cs="Times New Roman"/>
          <w:b/>
          <w:sz w:val="24"/>
          <w:szCs w:val="24"/>
        </w:rPr>
        <w:t>ЛИТЕРАТУРА</w:t>
      </w:r>
    </w:p>
    <w:p w14:paraId="1D0BDB55" w14:textId="083A27C7" w:rsidR="00B5166F" w:rsidRDefault="00B5166F" w:rsidP="00B5166F">
      <w:pPr>
        <w:pStyle w:val="a7"/>
        <w:numPr>
          <w:ilvl w:val="0"/>
          <w:numId w:val="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Селина</w:t>
      </w:r>
      <w:r w:rsidRPr="00B5166F">
        <w:rPr>
          <w:rFonts w:ascii="Times New Roman" w:hAnsi="Times New Roman" w:cs="Times New Roman"/>
          <w:sz w:val="24"/>
          <w:szCs w:val="24"/>
        </w:rPr>
        <w:t xml:space="preserve"> М.Н. Анализ развития банковского сектора Вологодской области в условиях</w:t>
      </w:r>
      <w:r>
        <w:rPr>
          <w:rFonts w:ascii="Times New Roman" w:hAnsi="Times New Roman" w:cs="Times New Roman"/>
          <w:sz w:val="24"/>
          <w:szCs w:val="24"/>
        </w:rPr>
        <w:t xml:space="preserve"> кризиса 2014 года // В</w:t>
      </w:r>
      <w:r w:rsidRPr="00B5166F">
        <w:rPr>
          <w:rFonts w:ascii="Times New Roman" w:hAnsi="Times New Roman" w:cs="Times New Roman"/>
          <w:sz w:val="24"/>
          <w:szCs w:val="24"/>
        </w:rPr>
        <w:t xml:space="preserve">: Финансы: международный опыт и российские реалии. Сборник научных трудов по материалам </w:t>
      </w:r>
      <w:proofErr w:type="gramStart"/>
      <w:r w:rsidRPr="00B5166F">
        <w:rPr>
          <w:rFonts w:ascii="Times New Roman" w:hAnsi="Times New Roman" w:cs="Times New Roman"/>
          <w:sz w:val="24"/>
          <w:szCs w:val="24"/>
        </w:rPr>
        <w:t>международной</w:t>
      </w:r>
      <w:proofErr w:type="gramEnd"/>
      <w:r w:rsidRPr="00B5166F">
        <w:rPr>
          <w:rFonts w:ascii="Times New Roman" w:hAnsi="Times New Roman" w:cs="Times New Roman"/>
          <w:sz w:val="24"/>
          <w:szCs w:val="24"/>
        </w:rPr>
        <w:t xml:space="preserve"> очно-заочной научно-практической онлайн-конференции</w:t>
      </w:r>
      <w:r>
        <w:rPr>
          <w:rFonts w:ascii="Times New Roman" w:hAnsi="Times New Roman" w:cs="Times New Roman"/>
          <w:sz w:val="24"/>
          <w:szCs w:val="24"/>
        </w:rPr>
        <w:t>, Ярославль,</w:t>
      </w:r>
      <w:r w:rsidRPr="00B5166F">
        <w:rPr>
          <w:rFonts w:ascii="Times New Roman" w:hAnsi="Times New Roman" w:cs="Times New Roman"/>
          <w:sz w:val="24"/>
          <w:szCs w:val="24"/>
        </w:rPr>
        <w:t xml:space="preserve"> 2016. С. 256-260.</w:t>
      </w:r>
    </w:p>
    <w:p w14:paraId="4648ADFE" w14:textId="6AEA1695" w:rsidR="00D324EF" w:rsidRDefault="00D324EF" w:rsidP="00B5166F">
      <w:pPr>
        <w:pStyle w:val="a7"/>
        <w:numPr>
          <w:ilvl w:val="0"/>
          <w:numId w:val="2"/>
        </w:numPr>
        <w:spacing w:after="0"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Селина</w:t>
      </w:r>
      <w:r w:rsidRPr="00D324EF">
        <w:rPr>
          <w:rFonts w:ascii="Times New Roman" w:hAnsi="Times New Roman" w:cs="Times New Roman"/>
          <w:sz w:val="24"/>
          <w:szCs w:val="24"/>
        </w:rPr>
        <w:t xml:space="preserve"> М.Н. Рейтинг банковских систем Вологодской и пограничных областей по финансовой устойчивости</w:t>
      </w:r>
      <w:r>
        <w:rPr>
          <w:rFonts w:ascii="Times New Roman" w:hAnsi="Times New Roman" w:cs="Times New Roman"/>
          <w:sz w:val="24"/>
          <w:szCs w:val="24"/>
        </w:rPr>
        <w:t xml:space="preserve"> </w:t>
      </w:r>
      <w:r w:rsidRPr="00D324EF">
        <w:rPr>
          <w:rFonts w:ascii="Times New Roman" w:hAnsi="Times New Roman" w:cs="Times New Roman"/>
          <w:sz w:val="24"/>
          <w:szCs w:val="24"/>
        </w:rPr>
        <w:t>/</w:t>
      </w:r>
      <w:r>
        <w:rPr>
          <w:rFonts w:ascii="Times New Roman" w:hAnsi="Times New Roman" w:cs="Times New Roman"/>
          <w:sz w:val="24"/>
          <w:szCs w:val="24"/>
        </w:rPr>
        <w:t>/ В</w:t>
      </w:r>
      <w:r w:rsidRPr="00D324EF">
        <w:rPr>
          <w:rFonts w:ascii="Times New Roman" w:hAnsi="Times New Roman" w:cs="Times New Roman"/>
          <w:sz w:val="24"/>
          <w:szCs w:val="24"/>
        </w:rPr>
        <w:t>: Проблемы экономического роста и устойчивого развития территорий.</w:t>
      </w:r>
      <w:proofErr w:type="gramEnd"/>
      <w:r w:rsidRPr="00D324EF">
        <w:rPr>
          <w:rFonts w:ascii="Times New Roman" w:hAnsi="Times New Roman" w:cs="Times New Roman"/>
          <w:sz w:val="24"/>
          <w:szCs w:val="24"/>
        </w:rPr>
        <w:t xml:space="preserve"> Материалы V </w:t>
      </w:r>
      <w:proofErr w:type="gramStart"/>
      <w:r w:rsidRPr="00D324EF">
        <w:rPr>
          <w:rFonts w:ascii="Times New Roman" w:hAnsi="Times New Roman" w:cs="Times New Roman"/>
          <w:sz w:val="24"/>
          <w:szCs w:val="24"/>
        </w:rPr>
        <w:t>международной</w:t>
      </w:r>
      <w:proofErr w:type="gramEnd"/>
      <w:r w:rsidRPr="00D324EF">
        <w:rPr>
          <w:rFonts w:ascii="Times New Roman" w:hAnsi="Times New Roman" w:cs="Times New Roman"/>
          <w:sz w:val="24"/>
          <w:szCs w:val="24"/>
        </w:rPr>
        <w:t xml:space="preserve"> научно-практической ин</w:t>
      </w:r>
      <w:r>
        <w:rPr>
          <w:rFonts w:ascii="Times New Roman" w:hAnsi="Times New Roman" w:cs="Times New Roman"/>
          <w:sz w:val="24"/>
          <w:szCs w:val="24"/>
        </w:rPr>
        <w:t>тернет-конференции,</w:t>
      </w:r>
      <w:r w:rsidRPr="00D324EF">
        <w:rPr>
          <w:rFonts w:ascii="Times New Roman" w:hAnsi="Times New Roman" w:cs="Times New Roman"/>
          <w:sz w:val="24"/>
          <w:szCs w:val="24"/>
        </w:rPr>
        <w:t xml:space="preserve"> Вологда, 2020. С. 355-358. – URL: </w:t>
      </w:r>
      <w:hyperlink r:id="rId12" w:history="1">
        <w:r w:rsidRPr="00B3547C">
          <w:rPr>
            <w:rStyle w:val="a6"/>
            <w:rFonts w:ascii="Times New Roman" w:hAnsi="Times New Roman" w:cs="Times New Roman"/>
            <w:sz w:val="24"/>
            <w:szCs w:val="24"/>
          </w:rPr>
          <w:t>https://elibrary.ru/download/elibrary_46183030_80196816.pdf</w:t>
        </w:r>
      </w:hyperlink>
    </w:p>
    <w:p w14:paraId="6465F216" w14:textId="77777777" w:rsidR="00D324EF" w:rsidRPr="00D324EF" w:rsidRDefault="00D324EF" w:rsidP="00B5166F">
      <w:pPr>
        <w:pStyle w:val="a7"/>
        <w:spacing w:after="0" w:line="240" w:lineRule="auto"/>
        <w:ind w:left="1069"/>
        <w:rPr>
          <w:rFonts w:ascii="Times New Roman" w:hAnsi="Times New Roman" w:cs="Times New Roman"/>
          <w:sz w:val="24"/>
          <w:szCs w:val="24"/>
        </w:rPr>
      </w:pPr>
    </w:p>
    <w:sectPr w:rsidR="00D324EF" w:rsidRPr="00D324EF"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4260B0" w14:textId="77777777" w:rsidR="00E826CD" w:rsidRDefault="00E826CD" w:rsidP="00827E82">
      <w:pPr>
        <w:spacing w:after="0" w:line="240" w:lineRule="auto"/>
      </w:pPr>
      <w:r>
        <w:separator/>
      </w:r>
    </w:p>
  </w:endnote>
  <w:endnote w:type="continuationSeparator" w:id="0">
    <w:p w14:paraId="185927E6" w14:textId="77777777" w:rsidR="00E826CD" w:rsidRDefault="00E826CD"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DejaVu Sans">
    <w:altName w:val="Arial"/>
    <w:panose1 w:val="00000000000000000000"/>
    <w:charset w:val="00"/>
    <w:family w:val="auto"/>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F67EBC" w14:textId="77777777" w:rsidR="00E826CD" w:rsidRDefault="00E826CD" w:rsidP="00827E82">
      <w:pPr>
        <w:spacing w:after="0" w:line="240" w:lineRule="auto"/>
      </w:pPr>
      <w:r>
        <w:separator/>
      </w:r>
    </w:p>
  </w:footnote>
  <w:footnote w:type="continuationSeparator" w:id="0">
    <w:p w14:paraId="1EE874DE" w14:textId="77777777" w:rsidR="00E826CD" w:rsidRDefault="00E826CD" w:rsidP="00827E82">
      <w:pPr>
        <w:spacing w:after="0" w:line="240" w:lineRule="auto"/>
      </w:pPr>
      <w:r>
        <w:continuationSeparator/>
      </w:r>
    </w:p>
  </w:footnote>
  <w:footnote w:id="1">
    <w:p w14:paraId="1C2D31FD" w14:textId="543AD6FD" w:rsidR="00827E82" w:rsidRPr="00CA7DF7" w:rsidRDefault="00827E82" w:rsidP="00827E82">
      <w:pPr>
        <w:spacing w:line="240" w:lineRule="auto"/>
        <w:jc w:val="both"/>
        <w:rPr>
          <w:rFonts w:ascii="Times New Roman" w:hAnsi="Times New Roman" w:cs="Times New Roman"/>
          <w:sz w:val="20"/>
          <w:szCs w:val="20"/>
        </w:rPr>
      </w:pPr>
      <w:r w:rsidRPr="00CA7DF7">
        <w:rPr>
          <w:rStyle w:val="a3"/>
          <w:rFonts w:ascii="Times New Roman" w:hAnsi="Times New Roman" w:cs="Times New Roman"/>
          <w:sz w:val="20"/>
          <w:szCs w:val="20"/>
        </w:rPr>
        <w:t>1</w:t>
      </w:r>
      <w:r w:rsidRPr="00CA7DF7">
        <w:rPr>
          <w:rFonts w:ascii="Times New Roman" w:hAnsi="Times New Roman" w:cs="Times New Roman"/>
          <w:sz w:val="20"/>
          <w:szCs w:val="20"/>
        </w:rPr>
        <w:t xml:space="preserve"> </w:t>
      </w:r>
      <w:r w:rsidR="00C071F0">
        <w:rPr>
          <w:rFonts w:ascii="Times New Roman" w:hAnsi="Times New Roman" w:cs="Times New Roman"/>
          <w:sz w:val="20"/>
          <w:szCs w:val="20"/>
        </w:rPr>
        <w:t>Селина Марина Николаевна</w:t>
      </w:r>
      <w:r w:rsidRPr="00CA7DF7">
        <w:rPr>
          <w:rFonts w:ascii="Times New Roman" w:hAnsi="Times New Roman" w:cs="Times New Roman"/>
          <w:sz w:val="20"/>
          <w:szCs w:val="20"/>
        </w:rPr>
        <w:t xml:space="preserve">, </w:t>
      </w:r>
      <w:r w:rsidR="00C071F0">
        <w:rPr>
          <w:rFonts w:ascii="Times New Roman" w:hAnsi="Times New Roman" w:cs="Times New Roman"/>
          <w:sz w:val="20"/>
          <w:szCs w:val="20"/>
        </w:rPr>
        <w:t>кандидат экономических наук</w:t>
      </w:r>
      <w:r w:rsidRPr="00CA7DF7">
        <w:rPr>
          <w:rFonts w:ascii="Times New Roman" w:hAnsi="Times New Roman" w:cs="Times New Roman"/>
          <w:sz w:val="20"/>
          <w:szCs w:val="20"/>
        </w:rPr>
        <w:t xml:space="preserve">, </w:t>
      </w:r>
      <w:r w:rsidR="00C071F0">
        <w:rPr>
          <w:rFonts w:ascii="Times New Roman" w:hAnsi="Times New Roman" w:cs="Times New Roman"/>
          <w:sz w:val="20"/>
          <w:szCs w:val="20"/>
        </w:rPr>
        <w:t>доцент кафедры Экономика и управления в АПК</w:t>
      </w:r>
      <w:r w:rsidRPr="00CA7DF7">
        <w:rPr>
          <w:rFonts w:ascii="Times New Roman" w:hAnsi="Times New Roman" w:cs="Times New Roman"/>
          <w:sz w:val="20"/>
          <w:szCs w:val="20"/>
        </w:rPr>
        <w:t xml:space="preserve">, </w:t>
      </w:r>
      <w:r w:rsidR="00C071F0">
        <w:rPr>
          <w:rFonts w:ascii="Times New Roman" w:hAnsi="Times New Roman" w:cs="Times New Roman"/>
          <w:sz w:val="20"/>
          <w:szCs w:val="20"/>
        </w:rPr>
        <w:t xml:space="preserve">ФГБОУ </w:t>
      </w:r>
      <w:proofErr w:type="gramStart"/>
      <w:r w:rsidR="00C071F0">
        <w:rPr>
          <w:rFonts w:ascii="Times New Roman" w:hAnsi="Times New Roman" w:cs="Times New Roman"/>
          <w:sz w:val="20"/>
          <w:szCs w:val="20"/>
        </w:rPr>
        <w:t>ВО</w:t>
      </w:r>
      <w:proofErr w:type="gramEnd"/>
      <w:r w:rsidR="00C071F0">
        <w:rPr>
          <w:rFonts w:ascii="Times New Roman" w:hAnsi="Times New Roman" w:cs="Times New Roman"/>
          <w:sz w:val="20"/>
          <w:szCs w:val="20"/>
        </w:rPr>
        <w:t xml:space="preserve"> Вологодская ГМХА</w:t>
      </w:r>
      <w:r w:rsidRPr="00CA7DF7">
        <w:rPr>
          <w:rFonts w:ascii="Times New Roman" w:hAnsi="Times New Roman" w:cs="Times New Roman"/>
          <w:sz w:val="20"/>
          <w:szCs w:val="20"/>
        </w:rPr>
        <w:t xml:space="preserve"> (Адрес: </w:t>
      </w:r>
      <w:r w:rsidR="00C071F0">
        <w:rPr>
          <w:rFonts w:ascii="Times New Roman" w:hAnsi="Times New Roman" w:cs="Times New Roman"/>
          <w:sz w:val="20"/>
          <w:szCs w:val="20"/>
        </w:rPr>
        <w:t>160555</w:t>
      </w:r>
      <w:r w:rsidRPr="00CA7DF7">
        <w:rPr>
          <w:rFonts w:ascii="Times New Roman" w:hAnsi="Times New Roman" w:cs="Times New Roman"/>
          <w:sz w:val="20"/>
          <w:szCs w:val="20"/>
        </w:rPr>
        <w:t xml:space="preserve">, </w:t>
      </w:r>
      <w:r w:rsidR="00C071F0">
        <w:rPr>
          <w:rFonts w:ascii="Times New Roman" w:hAnsi="Times New Roman" w:cs="Times New Roman"/>
          <w:sz w:val="20"/>
          <w:szCs w:val="20"/>
        </w:rPr>
        <w:t>Россия</w:t>
      </w:r>
      <w:r w:rsidRPr="00CA7DF7">
        <w:rPr>
          <w:rFonts w:ascii="Times New Roman" w:hAnsi="Times New Roman" w:cs="Times New Roman"/>
          <w:sz w:val="20"/>
          <w:szCs w:val="20"/>
        </w:rPr>
        <w:t xml:space="preserve">, </w:t>
      </w:r>
      <w:r w:rsidR="00C071F0">
        <w:rPr>
          <w:rFonts w:ascii="Times New Roman" w:hAnsi="Times New Roman" w:cs="Times New Roman"/>
          <w:sz w:val="20"/>
          <w:szCs w:val="20"/>
        </w:rPr>
        <w:t>г. Вологда, с. Молочное</w:t>
      </w:r>
      <w:r w:rsidRPr="00CA7DF7">
        <w:rPr>
          <w:rFonts w:ascii="Times New Roman" w:hAnsi="Times New Roman" w:cs="Times New Roman"/>
          <w:sz w:val="20"/>
          <w:szCs w:val="20"/>
        </w:rPr>
        <w:t xml:space="preserve">, ул. </w:t>
      </w:r>
      <w:r w:rsidR="00C071F0">
        <w:rPr>
          <w:rFonts w:ascii="Times New Roman" w:hAnsi="Times New Roman" w:cs="Times New Roman"/>
          <w:sz w:val="20"/>
          <w:szCs w:val="20"/>
        </w:rPr>
        <w:t>Шмидта</w:t>
      </w:r>
      <w:r w:rsidRPr="00CA7DF7">
        <w:rPr>
          <w:rFonts w:ascii="Times New Roman" w:hAnsi="Times New Roman" w:cs="Times New Roman"/>
          <w:sz w:val="20"/>
          <w:szCs w:val="20"/>
        </w:rPr>
        <w:t>, д. 1; E-</w:t>
      </w:r>
      <w:proofErr w:type="spellStart"/>
      <w:r w:rsidRPr="00CA7DF7">
        <w:rPr>
          <w:rFonts w:ascii="Times New Roman" w:hAnsi="Times New Roman" w:cs="Times New Roman"/>
          <w:sz w:val="20"/>
          <w:szCs w:val="20"/>
        </w:rPr>
        <w:t>mail</w:t>
      </w:r>
      <w:proofErr w:type="spellEnd"/>
      <w:r w:rsidRPr="00CA7DF7">
        <w:rPr>
          <w:rFonts w:ascii="Times New Roman" w:hAnsi="Times New Roman" w:cs="Times New Roman"/>
          <w:sz w:val="20"/>
          <w:szCs w:val="20"/>
        </w:rPr>
        <w:t>:</w:t>
      </w:r>
      <w:r w:rsidR="00C071F0">
        <w:rPr>
          <w:rFonts w:ascii="Times New Roman" w:hAnsi="Times New Roman" w:cs="Times New Roman"/>
          <w:sz w:val="20"/>
          <w:szCs w:val="20"/>
        </w:rPr>
        <w:t xml:space="preserve"> </w:t>
      </w:r>
      <w:r w:rsidR="00C071F0">
        <w:rPr>
          <w:rFonts w:ascii="Times New Roman" w:hAnsi="Times New Roman" w:cs="Times New Roman"/>
          <w:sz w:val="20"/>
          <w:szCs w:val="20"/>
          <w:lang w:val="en-US"/>
        </w:rPr>
        <w:t>art-fish.smn@mail.ru</w:t>
      </w:r>
      <w:r w:rsidRPr="00CA7DF7">
        <w:rPr>
          <w:rFonts w:ascii="Times New Roman" w:hAnsi="Times New Roman" w:cs="Times New Roman"/>
          <w:sz w:val="20"/>
          <w:szCs w:val="20"/>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F3C4E42"/>
    <w:multiLevelType w:val="hybridMultilevel"/>
    <w:tmpl w:val="D54C7F20"/>
    <w:lvl w:ilvl="0" w:tplc="107CC98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7E82"/>
    <w:rsid w:val="00093BEC"/>
    <w:rsid w:val="000A2082"/>
    <w:rsid w:val="000C6CB4"/>
    <w:rsid w:val="001334DC"/>
    <w:rsid w:val="001B5953"/>
    <w:rsid w:val="00234E1D"/>
    <w:rsid w:val="00244D17"/>
    <w:rsid w:val="00287F75"/>
    <w:rsid w:val="002E0B92"/>
    <w:rsid w:val="002E7DD4"/>
    <w:rsid w:val="00353244"/>
    <w:rsid w:val="0044325D"/>
    <w:rsid w:val="004E0AFC"/>
    <w:rsid w:val="0054787B"/>
    <w:rsid w:val="00556594"/>
    <w:rsid w:val="00565C37"/>
    <w:rsid w:val="00590F6E"/>
    <w:rsid w:val="005F5AF9"/>
    <w:rsid w:val="006D561B"/>
    <w:rsid w:val="00707830"/>
    <w:rsid w:val="00787640"/>
    <w:rsid w:val="007C5690"/>
    <w:rsid w:val="007D79E0"/>
    <w:rsid w:val="007E02DC"/>
    <w:rsid w:val="008211FC"/>
    <w:rsid w:val="00827E82"/>
    <w:rsid w:val="00854770"/>
    <w:rsid w:val="008C75C1"/>
    <w:rsid w:val="00916BF7"/>
    <w:rsid w:val="00942045"/>
    <w:rsid w:val="00A3465A"/>
    <w:rsid w:val="00AE2D19"/>
    <w:rsid w:val="00AE5B57"/>
    <w:rsid w:val="00B5166F"/>
    <w:rsid w:val="00B86513"/>
    <w:rsid w:val="00BC155A"/>
    <w:rsid w:val="00C071F0"/>
    <w:rsid w:val="00C1110F"/>
    <w:rsid w:val="00D324EF"/>
    <w:rsid w:val="00D810A8"/>
    <w:rsid w:val="00E242DD"/>
    <w:rsid w:val="00E27FB6"/>
    <w:rsid w:val="00E77014"/>
    <w:rsid w:val="00E826CD"/>
    <w:rsid w:val="00EA4672"/>
    <w:rsid w:val="00EC5D71"/>
    <w:rsid w:val="00EE171C"/>
    <w:rsid w:val="00FB75E1"/>
    <w:rsid w:val="00FE01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B57"/>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1334D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334DC"/>
    <w:rPr>
      <w:rFonts w:ascii="Tahoma" w:hAnsi="Tahoma" w:cs="Tahoma"/>
      <w:sz w:val="16"/>
      <w:szCs w:val="16"/>
    </w:rPr>
  </w:style>
  <w:style w:type="character" w:styleId="a6">
    <w:name w:val="Hyperlink"/>
    <w:basedOn w:val="a0"/>
    <w:uiPriority w:val="99"/>
    <w:unhideWhenUsed/>
    <w:rsid w:val="00C071F0"/>
    <w:rPr>
      <w:color w:val="0563C1" w:themeColor="hyperlink"/>
      <w:u w:val="single"/>
    </w:rPr>
  </w:style>
  <w:style w:type="paragraph" w:styleId="a7">
    <w:name w:val="List Paragraph"/>
    <w:basedOn w:val="a"/>
    <w:uiPriority w:val="34"/>
    <w:qFormat/>
    <w:rsid w:val="00D324E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B57"/>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1334D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334DC"/>
    <w:rPr>
      <w:rFonts w:ascii="Tahoma" w:hAnsi="Tahoma" w:cs="Tahoma"/>
      <w:sz w:val="16"/>
      <w:szCs w:val="16"/>
    </w:rPr>
  </w:style>
  <w:style w:type="character" w:styleId="a6">
    <w:name w:val="Hyperlink"/>
    <w:basedOn w:val="a0"/>
    <w:uiPriority w:val="99"/>
    <w:unhideWhenUsed/>
    <w:rsid w:val="00C071F0"/>
    <w:rPr>
      <w:color w:val="0563C1" w:themeColor="hyperlink"/>
      <w:u w:val="single"/>
    </w:rPr>
  </w:style>
  <w:style w:type="paragraph" w:styleId="a7">
    <w:name w:val="List Paragraph"/>
    <w:basedOn w:val="a"/>
    <w:uiPriority w:val="34"/>
    <w:qFormat/>
    <w:rsid w:val="00D324E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br.ru/banking_sector/credit/"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elibrary.ru/download/elibrary_46183030_80196816.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0" Type="http://schemas.openxmlformats.org/officeDocument/2006/relationships/hyperlink" Target="https://www.cbr.ru/banking_sector/credit/" TargetMode="External"/><Relationship Id="rId4" Type="http://schemas.openxmlformats.org/officeDocument/2006/relationships/settings" Target="settings.xml"/><Relationship Id="rId9" Type="http://schemas.openxmlformats.org/officeDocument/2006/relationships/hyperlink" Target="https://www.cbr.ru/banking_sector/credit/"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Н1</c:v>
                </c:pt>
              </c:strCache>
            </c:strRef>
          </c:tx>
          <c:spPr>
            <a:solidFill>
              <a:schemeClr val="tx1">
                <a:lumMod val="65000"/>
                <a:lumOff val="35000"/>
              </a:schemeClr>
            </a:solidFill>
          </c:spPr>
          <c:invertIfNegative val="0"/>
          <c:cat>
            <c:strRef>
              <c:f>Лист1!$A$2:$A$11</c:f>
              <c:strCache>
                <c:ptCount val="10"/>
                <c:pt idx="0">
                  <c:v>ПАО Сбербанк</c:v>
                </c:pt>
                <c:pt idx="1">
                  <c:v>Банк ВТБ (ПАО)</c:v>
                </c:pt>
                <c:pt idx="2">
                  <c:v>Банк ГПБ (АО)</c:v>
                </c:pt>
                <c:pt idx="3">
                  <c:v>АО "Альфа-Банк"</c:v>
                </c:pt>
                <c:pt idx="4">
                  <c:v>АО "Россельхозбанк"</c:v>
                </c:pt>
                <c:pt idx="5">
                  <c:v>ПАО "Московский кредитный банк"</c:v>
                </c:pt>
                <c:pt idx="6">
                  <c:v>ПАО "Совкомбанк"</c:v>
                </c:pt>
                <c:pt idx="7">
                  <c:v>АО "Райффайзенбанк"</c:v>
                </c:pt>
                <c:pt idx="8">
                  <c:v>ПАО Росбанк</c:v>
                </c:pt>
                <c:pt idx="9">
                  <c:v>АО "Тинькофф Банк"</c:v>
                </c:pt>
              </c:strCache>
            </c:strRef>
          </c:cat>
          <c:val>
            <c:numRef>
              <c:f>Лист1!$B$2:$B$11</c:f>
              <c:numCache>
                <c:formatCode>General</c:formatCode>
                <c:ptCount val="10"/>
                <c:pt idx="0">
                  <c:v>14.7</c:v>
                </c:pt>
                <c:pt idx="1">
                  <c:v>11.55</c:v>
                </c:pt>
                <c:pt idx="2">
                  <c:v>12.1</c:v>
                </c:pt>
                <c:pt idx="3">
                  <c:v>14.36</c:v>
                </c:pt>
                <c:pt idx="4">
                  <c:v>15</c:v>
                </c:pt>
                <c:pt idx="5">
                  <c:v>17.02</c:v>
                </c:pt>
                <c:pt idx="6">
                  <c:v>12.7</c:v>
                </c:pt>
                <c:pt idx="7">
                  <c:v>14.7</c:v>
                </c:pt>
                <c:pt idx="8">
                  <c:v>15.25</c:v>
                </c:pt>
                <c:pt idx="9">
                  <c:v>12.1</c:v>
                </c:pt>
              </c:numCache>
            </c:numRef>
          </c:val>
        </c:ser>
        <c:dLbls>
          <c:showLegendKey val="0"/>
          <c:showVal val="0"/>
          <c:showCatName val="0"/>
          <c:showSerName val="0"/>
          <c:showPercent val="0"/>
          <c:showBubbleSize val="0"/>
        </c:dLbls>
        <c:gapWidth val="150"/>
        <c:axId val="193008384"/>
        <c:axId val="193010688"/>
      </c:barChart>
      <c:catAx>
        <c:axId val="193008384"/>
        <c:scaling>
          <c:orientation val="minMax"/>
        </c:scaling>
        <c:delete val="0"/>
        <c:axPos val="b"/>
        <c:majorTickMark val="out"/>
        <c:minorTickMark val="none"/>
        <c:tickLblPos val="nextTo"/>
        <c:crossAx val="193010688"/>
        <c:crosses val="autoZero"/>
        <c:auto val="1"/>
        <c:lblAlgn val="ctr"/>
        <c:lblOffset val="100"/>
        <c:noMultiLvlLbl val="0"/>
      </c:catAx>
      <c:valAx>
        <c:axId val="193010688"/>
        <c:scaling>
          <c:orientation val="minMax"/>
        </c:scaling>
        <c:delete val="0"/>
        <c:axPos val="l"/>
        <c:majorGridlines/>
        <c:numFmt formatCode="General" sourceLinked="1"/>
        <c:majorTickMark val="out"/>
        <c:minorTickMark val="none"/>
        <c:tickLblPos val="nextTo"/>
        <c:crossAx val="19300838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1381</TotalTime>
  <Pages>4</Pages>
  <Words>1154</Words>
  <Characters>6581</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Георгиевна Леонидова</dc:creator>
  <cp:lastModifiedBy>Марина</cp:lastModifiedBy>
  <cp:revision>16</cp:revision>
  <dcterms:created xsi:type="dcterms:W3CDTF">2023-05-10T12:37:00Z</dcterms:created>
  <dcterms:modified xsi:type="dcterms:W3CDTF">2023-05-11T16:23:00Z</dcterms:modified>
</cp:coreProperties>
</file>