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B581A9" w14:textId="04C70BD6" w:rsidR="00A42E28" w:rsidRPr="009A25AE" w:rsidRDefault="00A42E28" w:rsidP="00D932D8">
      <w:pPr>
        <w:spacing w:after="0" w:line="240" w:lineRule="auto"/>
        <w:jc w:val="right"/>
        <w:rPr>
          <w:rFonts w:ascii="Times New Roman" w:eastAsiaTheme="minorEastAsia" w:hAnsi="Times New Roman" w:cs="Times New Roman"/>
          <w:b/>
          <w:sz w:val="24"/>
          <w:szCs w:val="24"/>
          <w:lang w:eastAsia="ru-RU"/>
        </w:rPr>
      </w:pPr>
      <w:r w:rsidRPr="009A25AE">
        <w:rPr>
          <w:rFonts w:ascii="Times New Roman" w:eastAsiaTheme="minorEastAsia" w:hAnsi="Times New Roman" w:cs="Times New Roman"/>
          <w:b/>
          <w:sz w:val="24"/>
          <w:szCs w:val="24"/>
          <w:lang w:eastAsia="ru-RU"/>
        </w:rPr>
        <w:t>Мальшина Н. А.</w:t>
      </w:r>
      <w:r w:rsidR="009A25AE">
        <w:rPr>
          <w:rStyle w:val="a5"/>
          <w:rFonts w:ascii="Times New Roman" w:eastAsiaTheme="minorEastAsia" w:hAnsi="Times New Roman" w:cs="Times New Roman"/>
          <w:b/>
          <w:sz w:val="24"/>
          <w:szCs w:val="24"/>
          <w:lang w:eastAsia="ru-RU"/>
        </w:rPr>
        <w:footnoteReference w:id="1"/>
      </w:r>
      <w:r w:rsidRPr="009A25AE">
        <w:rPr>
          <w:rFonts w:ascii="Times New Roman" w:eastAsiaTheme="minorEastAsia" w:hAnsi="Times New Roman" w:cs="Times New Roman"/>
          <w:b/>
          <w:sz w:val="24"/>
          <w:szCs w:val="24"/>
          <w:lang w:eastAsia="ru-RU"/>
        </w:rPr>
        <w:t xml:space="preserve"> </w:t>
      </w:r>
    </w:p>
    <w:p w14:paraId="249EC1C3" w14:textId="77777777" w:rsidR="005C12C4" w:rsidRPr="009A25AE" w:rsidRDefault="005C12C4" w:rsidP="00D932D8">
      <w:pPr>
        <w:spacing w:after="0" w:line="240" w:lineRule="auto"/>
        <w:ind w:firstLine="567"/>
        <w:jc w:val="both"/>
        <w:rPr>
          <w:rFonts w:ascii="Times New Roman" w:eastAsiaTheme="minorEastAsia" w:hAnsi="Times New Roman" w:cs="Times New Roman"/>
          <w:sz w:val="24"/>
          <w:szCs w:val="24"/>
          <w:lang w:eastAsia="ru-RU"/>
        </w:rPr>
      </w:pPr>
    </w:p>
    <w:p w14:paraId="797C09E9" w14:textId="08EAA779" w:rsidR="00727766" w:rsidRDefault="009A25AE" w:rsidP="008D7674">
      <w:pPr>
        <w:spacing w:after="0" w:line="240" w:lineRule="auto"/>
        <w:jc w:val="center"/>
        <w:rPr>
          <w:rFonts w:ascii="Times New Roman" w:hAnsi="Times New Roman" w:cs="Times New Roman"/>
          <w:b/>
          <w:bCs/>
          <w:color w:val="333333"/>
          <w:sz w:val="24"/>
          <w:szCs w:val="24"/>
          <w:shd w:val="clear" w:color="auto" w:fill="FFFFFF"/>
        </w:rPr>
      </w:pPr>
      <w:r w:rsidRPr="009A25AE">
        <w:rPr>
          <w:rFonts w:ascii="Times New Roman" w:hAnsi="Times New Roman" w:cs="Times New Roman"/>
          <w:b/>
          <w:bCs/>
          <w:color w:val="333333"/>
          <w:sz w:val="24"/>
          <w:szCs w:val="24"/>
          <w:shd w:val="clear" w:color="auto" w:fill="FFFFFF"/>
        </w:rPr>
        <w:t>Моделирование и прогнозирование развития территорий на основе экономико-математическ</w:t>
      </w:r>
      <w:r w:rsidR="008D7674">
        <w:rPr>
          <w:rFonts w:ascii="Times New Roman" w:hAnsi="Times New Roman" w:cs="Times New Roman"/>
          <w:b/>
          <w:bCs/>
          <w:color w:val="333333"/>
          <w:sz w:val="24"/>
          <w:szCs w:val="24"/>
          <w:shd w:val="clear" w:color="auto" w:fill="FFFFFF"/>
        </w:rPr>
        <w:t>ого</w:t>
      </w:r>
      <w:r w:rsidRPr="009A25AE">
        <w:rPr>
          <w:rFonts w:ascii="Times New Roman" w:hAnsi="Times New Roman" w:cs="Times New Roman"/>
          <w:b/>
          <w:bCs/>
          <w:color w:val="333333"/>
          <w:sz w:val="24"/>
          <w:szCs w:val="24"/>
          <w:shd w:val="clear" w:color="auto" w:fill="FFFFFF"/>
        </w:rPr>
        <w:t xml:space="preserve"> метод</w:t>
      </w:r>
      <w:r w:rsidR="008D7674">
        <w:rPr>
          <w:rFonts w:ascii="Times New Roman" w:hAnsi="Times New Roman" w:cs="Times New Roman"/>
          <w:b/>
          <w:bCs/>
          <w:color w:val="333333"/>
          <w:sz w:val="24"/>
          <w:szCs w:val="24"/>
          <w:shd w:val="clear" w:color="auto" w:fill="FFFFFF"/>
        </w:rPr>
        <w:t>а</w:t>
      </w:r>
    </w:p>
    <w:p w14:paraId="3682A8FD" w14:textId="456FBBE6" w:rsidR="009A25AE" w:rsidRPr="00590F6E" w:rsidRDefault="009A25AE" w:rsidP="009F64A1">
      <w:pPr>
        <w:spacing w:after="0" w:line="240" w:lineRule="auto"/>
        <w:jc w:val="both"/>
        <w:rPr>
          <w:rFonts w:ascii="Times New Roman" w:hAnsi="Times New Roman" w:cs="Times New Roman"/>
          <w:bCs/>
          <w:color w:val="231F20"/>
          <w:sz w:val="24"/>
          <w:szCs w:val="24"/>
        </w:rPr>
      </w:pPr>
    </w:p>
    <w:p w14:paraId="1257A0C5" w14:textId="1C145072" w:rsidR="00C152E6" w:rsidRPr="009F64A1" w:rsidRDefault="009A25AE" w:rsidP="00C564C8">
      <w:pPr>
        <w:spacing w:after="0" w:line="240" w:lineRule="auto"/>
        <w:ind w:firstLine="426"/>
        <w:jc w:val="both"/>
        <w:rPr>
          <w:rFonts w:ascii="Times New Roman" w:hAnsi="Times New Roman" w:cs="Times New Roman"/>
          <w:i/>
          <w:iCs/>
        </w:rPr>
      </w:pPr>
      <w:r w:rsidRPr="00633DAD">
        <w:rPr>
          <w:rFonts w:ascii="Times New Roman" w:hAnsi="Times New Roman" w:cs="Times New Roman"/>
          <w:b/>
          <w:bCs/>
          <w:iCs/>
        </w:rPr>
        <w:t>Аннотация:</w:t>
      </w:r>
      <w:r w:rsidRPr="00633DAD">
        <w:rPr>
          <w:rFonts w:ascii="Times New Roman" w:hAnsi="Times New Roman" w:cs="Times New Roman"/>
          <w:i/>
        </w:rPr>
        <w:t xml:space="preserve"> </w:t>
      </w:r>
      <w:r w:rsidR="00C60DB2" w:rsidRPr="009F64A1">
        <w:rPr>
          <w:rFonts w:ascii="Times New Roman" w:hAnsi="Times New Roman"/>
          <w:i/>
          <w:iCs/>
        </w:rPr>
        <w:t>м</w:t>
      </w:r>
      <w:r w:rsidR="00633DAD" w:rsidRPr="009F64A1">
        <w:rPr>
          <w:rFonts w:ascii="Times New Roman" w:hAnsi="Times New Roman"/>
          <w:i/>
          <w:iCs/>
        </w:rPr>
        <w:t xml:space="preserve">етод визуализации деятельности индустрии культуры </w:t>
      </w:r>
      <w:r w:rsidR="00C60DB2" w:rsidRPr="009F64A1">
        <w:rPr>
          <w:rFonts w:ascii="Times New Roman" w:hAnsi="Times New Roman"/>
          <w:i/>
          <w:iCs/>
        </w:rPr>
        <w:t xml:space="preserve">на основе </w:t>
      </w:r>
      <w:r w:rsidR="00633DAD" w:rsidRPr="009F64A1">
        <w:rPr>
          <w:rFonts w:ascii="Times New Roman" w:hAnsi="Times New Roman"/>
          <w:i/>
          <w:iCs/>
        </w:rPr>
        <w:t xml:space="preserve">DEA-анализа позволяет </w:t>
      </w:r>
      <w:r w:rsidR="0085684B" w:rsidRPr="009F64A1">
        <w:rPr>
          <w:rFonts w:ascii="Times New Roman" w:hAnsi="Times New Roman"/>
          <w:i/>
          <w:iCs/>
        </w:rPr>
        <w:t xml:space="preserve">спрогнозировать </w:t>
      </w:r>
      <w:r w:rsidR="00633DAD" w:rsidRPr="009F64A1">
        <w:rPr>
          <w:rFonts w:ascii="Times New Roman" w:hAnsi="Times New Roman"/>
          <w:i/>
          <w:iCs/>
        </w:rPr>
        <w:t xml:space="preserve">социально-культурную динамику регионов РФ. </w:t>
      </w:r>
      <w:r w:rsidR="009F64A1" w:rsidRPr="009F64A1">
        <w:rPr>
          <w:rFonts w:ascii="Times New Roman" w:hAnsi="Times New Roman" w:cs="Times New Roman"/>
          <w:i/>
          <w:iCs/>
        </w:rPr>
        <w:t xml:space="preserve">Предлагаемая оценка эффективности регионов с точки зрения функционирования базовых типов учреждений культуры на примере функционирования театральных, культурно-досуговых учреждений и деятельности детских школ искусств может быть интерпретирована как относительный показатель качества управления. </w:t>
      </w:r>
    </w:p>
    <w:p w14:paraId="46BF5260" w14:textId="0D1C9F1D" w:rsidR="00C152E6" w:rsidRPr="00633DAD" w:rsidRDefault="00C152E6" w:rsidP="00C564C8">
      <w:pPr>
        <w:spacing w:after="0" w:line="240" w:lineRule="auto"/>
        <w:ind w:firstLine="426"/>
        <w:jc w:val="both"/>
        <w:rPr>
          <w:rFonts w:ascii="Times New Roman" w:hAnsi="Times New Roman"/>
        </w:rPr>
      </w:pPr>
      <w:r w:rsidRPr="00633DAD">
        <w:rPr>
          <w:rFonts w:ascii="Times New Roman" w:hAnsi="Times New Roman"/>
          <w:b/>
          <w:bCs/>
        </w:rPr>
        <w:t>Ключевые слова:</w:t>
      </w:r>
      <w:r w:rsidRPr="00633DAD">
        <w:rPr>
          <w:rFonts w:ascii="Times New Roman" w:hAnsi="Times New Roman"/>
        </w:rPr>
        <w:t xml:space="preserve"> </w:t>
      </w:r>
      <w:r w:rsidRPr="00633DAD">
        <w:rPr>
          <w:rFonts w:ascii="Times New Roman" w:hAnsi="Times New Roman"/>
          <w:i/>
          <w:iCs/>
        </w:rPr>
        <w:t>индустрия</w:t>
      </w:r>
      <w:r w:rsidR="00633DAD" w:rsidRPr="0085684B">
        <w:rPr>
          <w:rFonts w:ascii="Times New Roman" w:hAnsi="Times New Roman"/>
          <w:i/>
          <w:iCs/>
        </w:rPr>
        <w:t xml:space="preserve"> </w:t>
      </w:r>
      <w:r w:rsidR="00633DAD" w:rsidRPr="00F15C4D">
        <w:rPr>
          <w:rFonts w:ascii="Times New Roman" w:hAnsi="Times New Roman"/>
          <w:i/>
          <w:iCs/>
        </w:rPr>
        <w:t>культуры</w:t>
      </w:r>
      <w:r w:rsidR="0085684B" w:rsidRPr="00F15C4D">
        <w:rPr>
          <w:rFonts w:ascii="Times New Roman" w:hAnsi="Times New Roman"/>
          <w:i/>
          <w:iCs/>
        </w:rPr>
        <w:t xml:space="preserve">, </w:t>
      </w:r>
      <w:r w:rsidR="00F15C4D" w:rsidRPr="00F15C4D">
        <w:rPr>
          <w:rFonts w:ascii="Times New Roman" w:eastAsia="Arial Unicode MS" w:hAnsi="Times New Roman" w:cs="Times New Roman"/>
          <w:i/>
          <w:iCs/>
          <w:u w:color="000000"/>
          <w:lang w:eastAsia="ru-RU"/>
        </w:rPr>
        <w:t>классификация регионов</w:t>
      </w:r>
      <w:r w:rsidR="00F15C4D">
        <w:rPr>
          <w:rFonts w:ascii="Times New Roman" w:eastAsia="Arial Unicode MS" w:hAnsi="Times New Roman" w:cs="Times New Roman"/>
          <w:i/>
          <w:iCs/>
          <w:u w:color="000000"/>
          <w:lang w:eastAsia="ru-RU"/>
        </w:rPr>
        <w:t>, оценка эффективности</w:t>
      </w:r>
    </w:p>
    <w:p w14:paraId="2EEF25D5" w14:textId="77777777" w:rsidR="00C564C8" w:rsidRDefault="00C564C8" w:rsidP="00C564C8">
      <w:pPr>
        <w:spacing w:after="0" w:line="240" w:lineRule="auto"/>
        <w:jc w:val="both"/>
        <w:rPr>
          <w:rFonts w:ascii="Times New Roman" w:hAnsi="Times New Roman" w:cs="Times New Roman"/>
          <w:i/>
          <w:sz w:val="24"/>
          <w:szCs w:val="24"/>
        </w:rPr>
      </w:pPr>
    </w:p>
    <w:p w14:paraId="287C3218" w14:textId="3440A462" w:rsidR="00C564C8" w:rsidRPr="00C564C8" w:rsidRDefault="00C564C8" w:rsidP="00C564C8">
      <w:pPr>
        <w:spacing w:after="0" w:line="240" w:lineRule="auto"/>
        <w:ind w:firstLine="426"/>
        <w:jc w:val="both"/>
        <w:rPr>
          <w:rFonts w:ascii="Times New Roman" w:hAnsi="Times New Roman" w:cs="Times New Roman"/>
          <w:i/>
          <w:sz w:val="24"/>
          <w:szCs w:val="24"/>
          <w:lang w:val="en-US"/>
        </w:rPr>
      </w:pPr>
      <w:r w:rsidRPr="00C564C8">
        <w:rPr>
          <w:rFonts w:ascii="Times New Roman" w:hAnsi="Times New Roman" w:cs="Times New Roman"/>
          <w:b/>
          <w:bCs/>
          <w:i/>
          <w:sz w:val="24"/>
          <w:szCs w:val="24"/>
          <w:lang w:val="en-US"/>
        </w:rPr>
        <w:t>Abstract:</w:t>
      </w:r>
      <w:r w:rsidRPr="00C564C8">
        <w:rPr>
          <w:rFonts w:ascii="Times New Roman" w:hAnsi="Times New Roman" w:cs="Times New Roman"/>
          <w:i/>
          <w:sz w:val="24"/>
          <w:szCs w:val="24"/>
          <w:lang w:val="en-US"/>
        </w:rPr>
        <w:t xml:space="preserve"> the method of visualizing the activities of the cultural industry based on DEA analysis allows us to predict the socio-cultural dynamics of the regions of the Russian Federation. The proposed assessment of the effectiveness of regions in terms of the functioning of basic types of cultural institutions on the example of the functioning of theatrical, cultural and leisure institutions and the activities of children's art schools can be interpreted as a relative indicator of the quality of management.</w:t>
      </w:r>
    </w:p>
    <w:p w14:paraId="4D99C36E" w14:textId="3F9A9178" w:rsidR="009A25AE" w:rsidRPr="00C564C8" w:rsidRDefault="00C564C8" w:rsidP="00C564C8">
      <w:pPr>
        <w:spacing w:after="0" w:line="240" w:lineRule="auto"/>
        <w:ind w:firstLine="426"/>
        <w:jc w:val="both"/>
        <w:rPr>
          <w:rFonts w:ascii="Times New Roman" w:hAnsi="Times New Roman" w:cs="Times New Roman"/>
          <w:i/>
          <w:sz w:val="24"/>
          <w:szCs w:val="24"/>
          <w:lang w:val="en-US"/>
        </w:rPr>
      </w:pPr>
      <w:r w:rsidRPr="00C564C8">
        <w:rPr>
          <w:rFonts w:ascii="Times New Roman" w:hAnsi="Times New Roman" w:cs="Times New Roman"/>
          <w:b/>
          <w:bCs/>
          <w:i/>
          <w:sz w:val="24"/>
          <w:szCs w:val="24"/>
          <w:lang w:val="en-US"/>
        </w:rPr>
        <w:t>Keywords:</w:t>
      </w:r>
      <w:r w:rsidRPr="00C564C8">
        <w:rPr>
          <w:rFonts w:ascii="Times New Roman" w:hAnsi="Times New Roman" w:cs="Times New Roman"/>
          <w:i/>
          <w:sz w:val="24"/>
          <w:szCs w:val="24"/>
          <w:lang w:val="en-US"/>
        </w:rPr>
        <w:t xml:space="preserve"> culture industry, classification of regions, efficiency assessment</w:t>
      </w:r>
    </w:p>
    <w:p w14:paraId="44CAD455" w14:textId="77777777" w:rsidR="00C564C8" w:rsidRPr="00C564C8" w:rsidRDefault="00C564C8" w:rsidP="00D932D8">
      <w:pPr>
        <w:spacing w:after="0" w:line="240" w:lineRule="auto"/>
        <w:ind w:firstLine="709"/>
        <w:jc w:val="both"/>
        <w:rPr>
          <w:rFonts w:ascii="Times New Roman" w:hAnsi="Times New Roman" w:cs="Times New Roman"/>
          <w:sz w:val="24"/>
          <w:szCs w:val="24"/>
          <w:lang w:val="en-US"/>
        </w:rPr>
      </w:pPr>
    </w:p>
    <w:p w14:paraId="466FB6E0" w14:textId="3DF2D6DF" w:rsidR="001B7C4B" w:rsidRPr="00A71F56" w:rsidRDefault="009B0A14" w:rsidP="00A71F56">
      <w:pPr>
        <w:spacing w:after="0" w:line="240" w:lineRule="auto"/>
        <w:ind w:firstLine="709"/>
        <w:jc w:val="both"/>
        <w:rPr>
          <w:rFonts w:ascii="Times New Roman" w:eastAsia="MS Mincho" w:hAnsi="Times New Roman" w:cs="Times New Roman"/>
          <w:sz w:val="24"/>
          <w:szCs w:val="24"/>
        </w:rPr>
      </w:pPr>
      <w:r w:rsidRPr="00A71F56">
        <w:rPr>
          <w:rFonts w:ascii="Times New Roman" w:hAnsi="Times New Roman" w:cs="Times New Roman"/>
          <w:sz w:val="24"/>
          <w:szCs w:val="24"/>
        </w:rPr>
        <w:t xml:space="preserve">Анализ функционирования учреждений культуры на территориальном уровне с помощью Data </w:t>
      </w:r>
      <w:proofErr w:type="spellStart"/>
      <w:r w:rsidRPr="00A71F56">
        <w:rPr>
          <w:rFonts w:ascii="Times New Roman" w:hAnsi="Times New Roman" w:cs="Times New Roman"/>
          <w:sz w:val="24"/>
          <w:szCs w:val="24"/>
        </w:rPr>
        <w:t>Envelopment</w:t>
      </w:r>
      <w:proofErr w:type="spellEnd"/>
      <w:r w:rsidRPr="00A71F56">
        <w:rPr>
          <w:rFonts w:ascii="Times New Roman" w:hAnsi="Times New Roman" w:cs="Times New Roman"/>
          <w:sz w:val="24"/>
          <w:szCs w:val="24"/>
        </w:rPr>
        <w:t xml:space="preserve"> Analysis (DEA) по разработанному авторскому интегральному показателю позволяет ранжировать регионы России по степени эффективности учреждений индустрии культуры в регионах РФ</w:t>
      </w:r>
      <w:r w:rsidR="00FF66E3">
        <w:rPr>
          <w:rFonts w:ascii="Times New Roman" w:hAnsi="Times New Roman" w:cs="Times New Roman"/>
          <w:sz w:val="24"/>
          <w:szCs w:val="24"/>
        </w:rPr>
        <w:t xml:space="preserve"> </w:t>
      </w:r>
      <w:r w:rsidR="00FF66E3" w:rsidRPr="00FF66E3">
        <w:rPr>
          <w:rFonts w:ascii="Times New Roman" w:hAnsi="Times New Roman" w:cs="Times New Roman"/>
          <w:sz w:val="24"/>
          <w:szCs w:val="24"/>
        </w:rPr>
        <w:t>[1</w:t>
      </w:r>
      <w:r w:rsidR="00FF66E3" w:rsidRPr="00466EF1">
        <w:rPr>
          <w:rFonts w:ascii="Times New Roman" w:hAnsi="Times New Roman" w:cs="Times New Roman"/>
          <w:sz w:val="24"/>
          <w:szCs w:val="24"/>
        </w:rPr>
        <w:t>]</w:t>
      </w:r>
      <w:r w:rsidRPr="00A71F56">
        <w:rPr>
          <w:rFonts w:ascii="Times New Roman" w:eastAsia="MS Mincho" w:hAnsi="Times New Roman" w:cs="Times New Roman"/>
          <w:sz w:val="24"/>
          <w:szCs w:val="24"/>
        </w:rPr>
        <w:t xml:space="preserve">. </w:t>
      </w:r>
      <w:r w:rsidR="0091063D" w:rsidRPr="00A71F56">
        <w:rPr>
          <w:rFonts w:ascii="Times New Roman" w:eastAsia="SimSun" w:hAnsi="Times New Roman" w:cs="Times New Roman"/>
          <w:kern w:val="1"/>
          <w:sz w:val="24"/>
          <w:szCs w:val="24"/>
          <w:lang w:eastAsia="hi-IN" w:bidi="hi-IN"/>
        </w:rPr>
        <w:t xml:space="preserve">Современная </w:t>
      </w:r>
      <w:r w:rsidR="0091063D" w:rsidRPr="00A71F56">
        <w:rPr>
          <w:rFonts w:ascii="Times New Roman" w:hAnsi="Times New Roman" w:cs="Times New Roman"/>
          <w:sz w:val="24"/>
          <w:szCs w:val="24"/>
        </w:rPr>
        <w:t xml:space="preserve">массовая культура, содержат в себе как позитивные, так и негативные возможности и тенденции. </w:t>
      </w:r>
    </w:p>
    <w:p w14:paraId="61808C27" w14:textId="3ECA564B" w:rsidR="006F094F" w:rsidRPr="00FF66E3" w:rsidRDefault="00066DE7" w:rsidP="00466EF1">
      <w:pPr>
        <w:pStyle w:val="HTML"/>
        <w:widowControl w:val="0"/>
        <w:shd w:val="clear" w:color="auto" w:fill="FFFFFF"/>
        <w:ind w:firstLine="709"/>
        <w:jc w:val="both"/>
        <w:rPr>
          <w:rFonts w:ascii="Times New Roman" w:hAnsi="Times New Roman"/>
          <w:sz w:val="24"/>
          <w:szCs w:val="24"/>
          <w:lang w:val="ru-RU"/>
        </w:rPr>
      </w:pPr>
      <w:r w:rsidRPr="00A71F56">
        <w:rPr>
          <w:rFonts w:ascii="Times New Roman" w:eastAsia="MS Mincho" w:hAnsi="Times New Roman"/>
          <w:sz w:val="24"/>
          <w:szCs w:val="24"/>
          <w:lang w:val="ru-RU"/>
        </w:rPr>
        <w:t xml:space="preserve">В работе предлагается подход к оценке эффективности </w:t>
      </w:r>
      <w:r w:rsidR="0085684B">
        <w:rPr>
          <w:rFonts w:ascii="Times New Roman" w:eastAsia="MS Mincho" w:hAnsi="Times New Roman"/>
          <w:sz w:val="24"/>
          <w:szCs w:val="24"/>
          <w:lang w:val="ru-RU"/>
        </w:rPr>
        <w:t xml:space="preserve">функционирования </w:t>
      </w:r>
      <w:r w:rsidRPr="00A71F56">
        <w:rPr>
          <w:rFonts w:ascii="Times New Roman" w:eastAsia="MS Mincho" w:hAnsi="Times New Roman"/>
          <w:sz w:val="24"/>
          <w:szCs w:val="24"/>
          <w:lang w:val="ru-RU"/>
        </w:rPr>
        <w:t>индустрии культуры в регионах России на основе показателей, отражающих количественные характеристики деятельности</w:t>
      </w:r>
      <w:r w:rsidR="00755675">
        <w:rPr>
          <w:rFonts w:ascii="Times New Roman" w:eastAsia="MS Mincho" w:hAnsi="Times New Roman"/>
          <w:sz w:val="24"/>
          <w:szCs w:val="24"/>
          <w:lang w:val="ru-RU"/>
        </w:rPr>
        <w:t xml:space="preserve"> на территориальном уровне</w:t>
      </w:r>
      <w:r w:rsidRPr="00A71F56">
        <w:rPr>
          <w:rFonts w:ascii="Times New Roman" w:eastAsia="MS Mincho" w:hAnsi="Times New Roman"/>
          <w:sz w:val="24"/>
          <w:szCs w:val="24"/>
          <w:lang w:val="ru-RU"/>
        </w:rPr>
        <w:t>, и применения методов анализа среды функционирования DEA.</w:t>
      </w:r>
      <w:r w:rsidR="009B0A14" w:rsidRPr="00A71F56">
        <w:rPr>
          <w:rFonts w:ascii="Times New Roman" w:eastAsia="MS Mincho" w:hAnsi="Times New Roman"/>
          <w:sz w:val="24"/>
          <w:szCs w:val="24"/>
          <w:lang w:val="ru-RU"/>
        </w:rPr>
        <w:t xml:space="preserve"> </w:t>
      </w:r>
      <w:r w:rsidRPr="00633DAD">
        <w:rPr>
          <w:rFonts w:ascii="Times New Roman" w:hAnsi="Times New Roman"/>
          <w:sz w:val="24"/>
          <w:szCs w:val="24"/>
          <w:lang w:val="ru-RU"/>
        </w:rPr>
        <w:t xml:space="preserve">В качестве интегральных индикаторов в настоящем исследовании предлагается использовать оценки эффективности, </w:t>
      </w:r>
      <w:r w:rsidRPr="00FF66E3">
        <w:rPr>
          <w:rFonts w:ascii="Times New Roman" w:hAnsi="Times New Roman"/>
          <w:sz w:val="24"/>
          <w:szCs w:val="24"/>
          <w:lang w:val="ru-RU"/>
        </w:rPr>
        <w:t xml:space="preserve">получаемые методом </w:t>
      </w:r>
      <w:r w:rsidRPr="00FF66E3">
        <w:rPr>
          <w:rFonts w:ascii="Times New Roman" w:eastAsia="MS Mincho" w:hAnsi="Times New Roman"/>
          <w:sz w:val="24"/>
          <w:szCs w:val="24"/>
          <w:lang w:val="ru-RU"/>
        </w:rPr>
        <w:t xml:space="preserve">анализа среды функционирования - </w:t>
      </w:r>
      <w:r w:rsidRPr="00FF66E3">
        <w:rPr>
          <w:rFonts w:ascii="Times New Roman" w:hAnsi="Times New Roman"/>
          <w:sz w:val="24"/>
          <w:szCs w:val="24"/>
        </w:rPr>
        <w:t>Data</w:t>
      </w:r>
      <w:r w:rsidRPr="00FF66E3">
        <w:rPr>
          <w:rFonts w:ascii="Times New Roman" w:hAnsi="Times New Roman"/>
          <w:sz w:val="24"/>
          <w:szCs w:val="24"/>
          <w:lang w:val="ru-RU"/>
        </w:rPr>
        <w:t xml:space="preserve"> </w:t>
      </w:r>
      <w:r w:rsidRPr="00FF66E3">
        <w:rPr>
          <w:rFonts w:ascii="Times New Roman" w:hAnsi="Times New Roman"/>
          <w:sz w:val="24"/>
          <w:szCs w:val="24"/>
        </w:rPr>
        <w:t>Envelopment</w:t>
      </w:r>
      <w:r w:rsidRPr="00FF66E3">
        <w:rPr>
          <w:rFonts w:ascii="Times New Roman" w:hAnsi="Times New Roman"/>
          <w:sz w:val="24"/>
          <w:szCs w:val="24"/>
          <w:lang w:val="ru-RU"/>
        </w:rPr>
        <w:t xml:space="preserve"> </w:t>
      </w:r>
      <w:r w:rsidRPr="00FF66E3">
        <w:rPr>
          <w:rFonts w:ascii="Times New Roman" w:hAnsi="Times New Roman"/>
          <w:sz w:val="24"/>
          <w:szCs w:val="24"/>
        </w:rPr>
        <w:t>Analysis</w:t>
      </w:r>
      <w:r w:rsidRPr="00FF66E3">
        <w:rPr>
          <w:rFonts w:ascii="Times New Roman" w:hAnsi="Times New Roman"/>
          <w:sz w:val="24"/>
          <w:szCs w:val="24"/>
          <w:lang w:val="ru-RU"/>
        </w:rPr>
        <w:t xml:space="preserve"> (</w:t>
      </w:r>
      <w:r w:rsidRPr="00FF66E3">
        <w:rPr>
          <w:rFonts w:ascii="Times New Roman" w:hAnsi="Times New Roman"/>
          <w:sz w:val="24"/>
          <w:szCs w:val="24"/>
          <w:lang w:val="en-GB"/>
        </w:rPr>
        <w:t>DEA</w:t>
      </w:r>
      <w:r w:rsidRPr="00FF66E3">
        <w:rPr>
          <w:rFonts w:ascii="Times New Roman" w:hAnsi="Times New Roman"/>
          <w:sz w:val="24"/>
          <w:szCs w:val="24"/>
          <w:lang w:val="ru-RU"/>
        </w:rPr>
        <w:t xml:space="preserve">). </w:t>
      </w:r>
      <w:r w:rsidR="006F094F" w:rsidRPr="00FF66E3">
        <w:rPr>
          <w:rFonts w:ascii="Times New Roman" w:hAnsi="Times New Roman"/>
          <w:sz w:val="24"/>
          <w:szCs w:val="24"/>
          <w:lang w:val="ru-RU"/>
        </w:rPr>
        <w:t xml:space="preserve">В результате для визуализации </w:t>
      </w:r>
      <w:proofErr w:type="gramStart"/>
      <w:r w:rsidR="006F094F" w:rsidRPr="00FF66E3">
        <w:rPr>
          <w:rFonts w:ascii="Times New Roman" w:hAnsi="Times New Roman"/>
          <w:sz w:val="24"/>
          <w:szCs w:val="24"/>
          <w:lang w:val="ru-RU"/>
        </w:rPr>
        <w:t>данных</w:t>
      </w:r>
      <w:proofErr w:type="gramEnd"/>
      <w:r w:rsidR="006F094F" w:rsidRPr="00FF66E3">
        <w:rPr>
          <w:rFonts w:ascii="Times New Roman" w:hAnsi="Times New Roman"/>
          <w:sz w:val="24"/>
          <w:szCs w:val="24"/>
          <w:lang w:val="ru-RU"/>
        </w:rPr>
        <w:t xml:space="preserve"> рассчитанных методом </w:t>
      </w:r>
      <w:r w:rsidR="006F094F" w:rsidRPr="00FF66E3">
        <w:rPr>
          <w:rFonts w:ascii="Times New Roman" w:hAnsi="Times New Roman"/>
          <w:sz w:val="24"/>
          <w:szCs w:val="24"/>
        </w:rPr>
        <w:t>DEA</w:t>
      </w:r>
      <w:r w:rsidR="006F094F" w:rsidRPr="00FF66E3">
        <w:rPr>
          <w:rFonts w:ascii="Times New Roman" w:hAnsi="Times New Roman"/>
          <w:sz w:val="24"/>
          <w:szCs w:val="24"/>
          <w:lang w:val="ru-RU"/>
        </w:rPr>
        <w:t xml:space="preserve"> анализа предлагается использовать в качестве основных переменных следующие авторские показатели обоснованные и описанные в предыдущих публикациях [</w:t>
      </w:r>
      <w:r w:rsidR="00FF66E3" w:rsidRPr="00FF66E3">
        <w:rPr>
          <w:rFonts w:ascii="Times New Roman" w:hAnsi="Times New Roman"/>
          <w:sz w:val="24"/>
          <w:szCs w:val="24"/>
          <w:lang w:val="ru-RU"/>
        </w:rPr>
        <w:t>2</w:t>
      </w:r>
      <w:r w:rsidR="006F094F" w:rsidRPr="00FF66E3">
        <w:rPr>
          <w:rFonts w:ascii="Times New Roman" w:hAnsi="Times New Roman"/>
          <w:sz w:val="24"/>
          <w:szCs w:val="24"/>
          <w:lang w:val="ru-RU"/>
        </w:rPr>
        <w:t>]</w:t>
      </w:r>
      <w:r w:rsidR="00894BFC" w:rsidRPr="00FF66E3">
        <w:rPr>
          <w:rFonts w:ascii="Times New Roman" w:hAnsi="Times New Roman"/>
          <w:sz w:val="24"/>
          <w:szCs w:val="24"/>
          <w:lang w:val="ru-RU"/>
        </w:rPr>
        <w:t>.</w:t>
      </w:r>
    </w:p>
    <w:p w14:paraId="5B8446FD" w14:textId="34838F5C" w:rsidR="00066DE7" w:rsidRPr="00A71F56" w:rsidRDefault="006F094F" w:rsidP="00894BFC">
      <w:pPr>
        <w:spacing w:after="0" w:line="240" w:lineRule="auto"/>
        <w:ind w:firstLine="709"/>
        <w:jc w:val="both"/>
        <w:rPr>
          <w:rFonts w:ascii="Times New Roman" w:hAnsi="Times New Roman" w:cs="Times New Roman"/>
          <w:sz w:val="24"/>
          <w:szCs w:val="24"/>
        </w:rPr>
      </w:pPr>
      <w:r w:rsidRPr="00FF66E3">
        <w:rPr>
          <w:rFonts w:ascii="Times New Roman" w:hAnsi="Times New Roman" w:cs="Times New Roman"/>
          <w:sz w:val="24"/>
          <w:szCs w:val="24"/>
        </w:rPr>
        <w:t>Все показатели взяты автором из открытых официальных статистических источников и информационно-аналитических баз данных Министерства культуры РФ. В каждой суботрасли индустрии культуры предлагается использовать специальные показатели, характеризующие деятельность именно данной сферы, а также,</w:t>
      </w:r>
      <w:r w:rsidRPr="00A71F56">
        <w:rPr>
          <w:rFonts w:ascii="Times New Roman" w:hAnsi="Times New Roman" w:cs="Times New Roman"/>
          <w:sz w:val="24"/>
          <w:szCs w:val="24"/>
        </w:rPr>
        <w:t xml:space="preserve"> официальные показатели, используемые для характеристики реализации государственных программ – поступление бюджетных финансовых средств, число организаций в регионе, число жителей региона и др. При определении корреляции данных показателей возможно достижение объективной картины функционирования индустрии культуры РФ.</w:t>
      </w:r>
      <w:r w:rsidR="00066DE7" w:rsidRPr="00A71F56">
        <w:rPr>
          <w:rFonts w:ascii="Times New Roman" w:eastAsia="MS Mincho" w:hAnsi="Times New Roman" w:cs="Times New Roman"/>
          <w:sz w:val="24"/>
          <w:szCs w:val="24"/>
        </w:rPr>
        <w:t xml:space="preserve"> </w:t>
      </w:r>
    </w:p>
    <w:p w14:paraId="79818310" w14:textId="75F32D0A" w:rsidR="006F094F" w:rsidRPr="00FE4730" w:rsidRDefault="006F094F" w:rsidP="00466EF1">
      <w:pPr>
        <w:spacing w:after="0" w:line="240" w:lineRule="auto"/>
        <w:ind w:firstLine="709"/>
        <w:jc w:val="both"/>
        <w:rPr>
          <w:rFonts w:ascii="Times New Roman" w:hAnsi="Times New Roman" w:cs="Times New Roman"/>
          <w:sz w:val="24"/>
          <w:szCs w:val="24"/>
        </w:rPr>
      </w:pPr>
      <w:r w:rsidRPr="00A71F56">
        <w:rPr>
          <w:rFonts w:ascii="Times New Roman" w:hAnsi="Times New Roman" w:cs="Times New Roman"/>
          <w:sz w:val="24"/>
          <w:szCs w:val="24"/>
        </w:rPr>
        <w:t>В результате применения DEA</w:t>
      </w:r>
      <w:r w:rsidR="009B0A14" w:rsidRPr="00A71F56">
        <w:rPr>
          <w:rFonts w:ascii="Times New Roman" w:hAnsi="Times New Roman" w:cs="Times New Roman"/>
          <w:sz w:val="24"/>
          <w:szCs w:val="24"/>
        </w:rPr>
        <w:t>-анализа</w:t>
      </w:r>
      <w:r w:rsidRPr="00A71F56">
        <w:rPr>
          <w:rFonts w:ascii="Times New Roman" w:hAnsi="Times New Roman" w:cs="Times New Roman"/>
          <w:sz w:val="24"/>
          <w:szCs w:val="24"/>
        </w:rPr>
        <w:t xml:space="preserve"> выполнено ранжирование регионов по показателю технической эффективности. Это позволило определить однородность регионов, выявить лидеров и аутсайдеров по организации деятельности индустрии культуры среди регионов. По результатам проведенной оценки деятельности учреждений индустрии культуры по каждой из </w:t>
      </w:r>
      <w:proofErr w:type="spellStart"/>
      <w:r w:rsidRPr="00A71F56">
        <w:rPr>
          <w:rFonts w:ascii="Times New Roman" w:hAnsi="Times New Roman" w:cs="Times New Roman"/>
          <w:sz w:val="24"/>
          <w:szCs w:val="24"/>
        </w:rPr>
        <w:t>суботрасл</w:t>
      </w:r>
      <w:r w:rsidR="00755675">
        <w:rPr>
          <w:rFonts w:ascii="Times New Roman" w:hAnsi="Times New Roman" w:cs="Times New Roman"/>
          <w:sz w:val="24"/>
          <w:szCs w:val="24"/>
        </w:rPr>
        <w:t>е</w:t>
      </w:r>
      <w:r w:rsidRPr="00A71F56">
        <w:rPr>
          <w:rFonts w:ascii="Times New Roman" w:hAnsi="Times New Roman" w:cs="Times New Roman"/>
          <w:sz w:val="24"/>
          <w:szCs w:val="24"/>
        </w:rPr>
        <w:t>и</w:t>
      </w:r>
      <w:proofErr w:type="spellEnd"/>
      <w:r w:rsidRPr="00A71F56">
        <w:rPr>
          <w:rFonts w:ascii="Times New Roman" w:hAnsi="Times New Roman" w:cs="Times New Roman"/>
          <w:sz w:val="24"/>
          <w:szCs w:val="24"/>
        </w:rPr>
        <w:t xml:space="preserve"> индустрии культуры в соответствии с методом DEA-моделирования определенные регионы имеют </w:t>
      </w:r>
      <w:r w:rsidRPr="00A71F56">
        <w:rPr>
          <w:rFonts w:ascii="Times New Roman" w:hAnsi="Times New Roman" w:cs="Times New Roman"/>
          <w:i/>
          <w:sz w:val="24"/>
          <w:szCs w:val="24"/>
        </w:rPr>
        <w:t xml:space="preserve">самый высокий уровень </w:t>
      </w:r>
      <w:r w:rsidRPr="00FE4730">
        <w:rPr>
          <w:rFonts w:ascii="Times New Roman" w:hAnsi="Times New Roman" w:cs="Times New Roman"/>
          <w:i/>
          <w:sz w:val="24"/>
          <w:szCs w:val="24"/>
        </w:rPr>
        <w:lastRenderedPageBreak/>
        <w:t>эффективности</w:t>
      </w:r>
      <w:r w:rsidRPr="00FE4730">
        <w:rPr>
          <w:rFonts w:ascii="Times New Roman" w:hAnsi="Times New Roman" w:cs="Times New Roman"/>
          <w:sz w:val="24"/>
          <w:szCs w:val="24"/>
        </w:rPr>
        <w:t xml:space="preserve"> их функционирования, </w:t>
      </w:r>
      <w:r w:rsidRPr="00FE4730">
        <w:rPr>
          <w:rFonts w:ascii="Times New Roman" w:hAnsi="Times New Roman" w:cs="Times New Roman"/>
          <w:i/>
          <w:sz w:val="24"/>
          <w:szCs w:val="24"/>
        </w:rPr>
        <w:t>регионами-лидерами</w:t>
      </w:r>
      <w:r w:rsidRPr="00FE4730">
        <w:rPr>
          <w:rFonts w:ascii="Times New Roman" w:hAnsi="Times New Roman" w:cs="Times New Roman"/>
          <w:sz w:val="24"/>
          <w:szCs w:val="24"/>
        </w:rPr>
        <w:t xml:space="preserve">, </w:t>
      </w:r>
      <w:r w:rsidRPr="00FE4730">
        <w:rPr>
          <w:rFonts w:ascii="Times New Roman" w:hAnsi="Times New Roman" w:cs="Times New Roman"/>
          <w:i/>
          <w:sz w:val="24"/>
          <w:szCs w:val="24"/>
        </w:rPr>
        <w:t>эффективными регионами, не эффективными регионами</w:t>
      </w:r>
      <w:r w:rsidRPr="00FE4730">
        <w:rPr>
          <w:rFonts w:ascii="Times New Roman" w:hAnsi="Times New Roman" w:cs="Times New Roman"/>
          <w:sz w:val="24"/>
          <w:szCs w:val="24"/>
        </w:rPr>
        <w:t>.</w:t>
      </w:r>
    </w:p>
    <w:p w14:paraId="7FDBE108" w14:textId="6E0ED42F" w:rsidR="009B0A14" w:rsidRPr="00A71F56" w:rsidRDefault="009B0A14" w:rsidP="00A71F56">
      <w:pPr>
        <w:spacing w:after="0" w:line="240" w:lineRule="auto"/>
        <w:ind w:firstLine="709"/>
        <w:jc w:val="both"/>
        <w:rPr>
          <w:rFonts w:ascii="Times New Roman" w:eastAsia="MS Mincho" w:hAnsi="Times New Roman" w:cs="Times New Roman"/>
          <w:sz w:val="24"/>
          <w:szCs w:val="24"/>
          <w:lang w:eastAsia="ru-RU"/>
        </w:rPr>
      </w:pPr>
      <w:r w:rsidRPr="00FE4730">
        <w:rPr>
          <w:rFonts w:ascii="Times New Roman" w:eastAsia="Arial Unicode MS" w:hAnsi="Times New Roman" w:cs="Times New Roman"/>
          <w:sz w:val="24"/>
          <w:szCs w:val="24"/>
          <w:u w:color="000000"/>
          <w:lang w:eastAsia="ru-RU"/>
        </w:rPr>
        <w:t>В результате получения численной оценки интегрированного показателя эффективности деятельности культурно-досуговых учреждений РФ формируется классификация регионов</w:t>
      </w:r>
      <w:r w:rsidRPr="00A71F56">
        <w:rPr>
          <w:rFonts w:ascii="Times New Roman" w:eastAsia="Arial Unicode MS" w:hAnsi="Times New Roman" w:cs="Times New Roman"/>
          <w:sz w:val="24"/>
          <w:szCs w:val="24"/>
          <w:u w:color="000000"/>
          <w:lang w:eastAsia="ru-RU"/>
        </w:rPr>
        <w:t xml:space="preserve">, выделив несколько групп по критерию уровня развития: </w:t>
      </w:r>
      <w:r w:rsidRPr="00A71F56">
        <w:rPr>
          <w:rFonts w:ascii="Times New Roman" w:eastAsia="Arial Unicode MS" w:hAnsi="Times New Roman" w:cs="Times New Roman"/>
          <w:i/>
          <w:sz w:val="24"/>
          <w:szCs w:val="24"/>
          <w:u w:color="000000"/>
          <w:lang w:eastAsia="ru-RU"/>
        </w:rPr>
        <w:t>Высокий</w:t>
      </w:r>
      <w:r w:rsidRPr="00A71F56">
        <w:rPr>
          <w:rFonts w:ascii="Times New Roman" w:eastAsia="Arial Unicode MS" w:hAnsi="Times New Roman" w:cs="Times New Roman"/>
          <w:sz w:val="24"/>
          <w:szCs w:val="24"/>
          <w:u w:color="000000"/>
          <w:lang w:eastAsia="ru-RU"/>
        </w:rPr>
        <w:t xml:space="preserve"> (лидер); </w:t>
      </w:r>
      <w:r w:rsidRPr="00A71F56">
        <w:rPr>
          <w:rFonts w:ascii="Times New Roman" w:eastAsia="Arial Unicode MS" w:hAnsi="Times New Roman" w:cs="Times New Roman"/>
          <w:i/>
          <w:sz w:val="24"/>
          <w:szCs w:val="24"/>
          <w:u w:color="000000"/>
          <w:lang w:eastAsia="ru-RU"/>
        </w:rPr>
        <w:t>Значительный</w:t>
      </w:r>
      <w:r w:rsidRPr="00A71F56">
        <w:rPr>
          <w:rFonts w:ascii="Times New Roman" w:eastAsia="Arial Unicode MS" w:hAnsi="Times New Roman" w:cs="Times New Roman"/>
          <w:sz w:val="24"/>
          <w:szCs w:val="24"/>
          <w:u w:color="000000"/>
          <w:lang w:eastAsia="ru-RU"/>
        </w:rPr>
        <w:t xml:space="preserve"> </w:t>
      </w:r>
      <w:proofErr w:type="gramStart"/>
      <w:r w:rsidRPr="00A71F56">
        <w:rPr>
          <w:rFonts w:ascii="Times New Roman" w:eastAsia="Arial Unicode MS" w:hAnsi="Times New Roman" w:cs="Times New Roman"/>
          <w:sz w:val="24"/>
          <w:szCs w:val="24"/>
          <w:u w:color="000000"/>
          <w:lang w:eastAsia="ru-RU"/>
        </w:rPr>
        <w:t>( активный</w:t>
      </w:r>
      <w:proofErr w:type="gramEnd"/>
      <w:r w:rsidRPr="00A71F56">
        <w:rPr>
          <w:rFonts w:ascii="Times New Roman" w:eastAsia="Arial Unicode MS" w:hAnsi="Times New Roman" w:cs="Times New Roman"/>
          <w:sz w:val="24"/>
          <w:szCs w:val="24"/>
          <w:u w:color="000000"/>
          <w:lang w:eastAsia="ru-RU"/>
        </w:rPr>
        <w:t xml:space="preserve"> / эффективный); </w:t>
      </w:r>
      <w:r w:rsidRPr="00A71F56">
        <w:rPr>
          <w:rFonts w:ascii="Times New Roman" w:eastAsia="Arial Unicode MS" w:hAnsi="Times New Roman" w:cs="Times New Roman"/>
          <w:i/>
          <w:sz w:val="24"/>
          <w:szCs w:val="24"/>
          <w:u w:color="000000"/>
          <w:lang w:eastAsia="ru-RU"/>
        </w:rPr>
        <w:t>Незначительный</w:t>
      </w:r>
      <w:r w:rsidRPr="00A71F56">
        <w:rPr>
          <w:rFonts w:ascii="Times New Roman" w:eastAsia="Arial Unicode MS" w:hAnsi="Times New Roman" w:cs="Times New Roman"/>
          <w:sz w:val="24"/>
          <w:szCs w:val="24"/>
          <w:u w:color="000000"/>
          <w:lang w:eastAsia="ru-RU"/>
        </w:rPr>
        <w:t xml:space="preserve"> (пассивный ); </w:t>
      </w:r>
      <w:r w:rsidRPr="00A71F56">
        <w:rPr>
          <w:rFonts w:ascii="Times New Roman" w:eastAsia="Arial Unicode MS" w:hAnsi="Times New Roman" w:cs="Times New Roman"/>
          <w:i/>
          <w:sz w:val="24"/>
          <w:szCs w:val="24"/>
          <w:u w:color="000000"/>
          <w:lang w:eastAsia="ru-RU"/>
        </w:rPr>
        <w:t>Не эффективный</w:t>
      </w:r>
      <w:r w:rsidRPr="00A71F56">
        <w:rPr>
          <w:rFonts w:ascii="Times New Roman" w:eastAsia="Arial Unicode MS" w:hAnsi="Times New Roman" w:cs="Times New Roman"/>
          <w:sz w:val="24"/>
          <w:szCs w:val="24"/>
          <w:u w:color="000000"/>
          <w:lang w:eastAsia="ru-RU"/>
        </w:rPr>
        <w:t xml:space="preserve">. </w:t>
      </w:r>
      <w:r w:rsidRPr="00A71F56">
        <w:rPr>
          <w:rFonts w:ascii="Times New Roman" w:hAnsi="Times New Roman" w:cs="Times New Roman"/>
          <w:sz w:val="24"/>
          <w:szCs w:val="24"/>
        </w:rPr>
        <w:t xml:space="preserve">(таблица </w:t>
      </w:r>
      <w:r w:rsidR="00894BFC">
        <w:rPr>
          <w:rFonts w:ascii="Times New Roman" w:hAnsi="Times New Roman" w:cs="Times New Roman"/>
          <w:sz w:val="24"/>
          <w:szCs w:val="24"/>
        </w:rPr>
        <w:t>1</w:t>
      </w:r>
      <w:r w:rsidRPr="00A71F56">
        <w:rPr>
          <w:rFonts w:ascii="Times New Roman" w:hAnsi="Times New Roman" w:cs="Times New Roman"/>
          <w:sz w:val="24"/>
          <w:szCs w:val="24"/>
        </w:rPr>
        <w:t>).</w:t>
      </w:r>
      <w:r w:rsidRPr="00A71F56">
        <w:rPr>
          <w:rFonts w:ascii="Times New Roman" w:eastAsia="MS Mincho" w:hAnsi="Times New Roman" w:cs="Times New Roman"/>
          <w:sz w:val="24"/>
          <w:szCs w:val="24"/>
          <w:lang w:eastAsia="ru-RU"/>
        </w:rPr>
        <w:t xml:space="preserve"> </w:t>
      </w:r>
    </w:p>
    <w:p w14:paraId="3154F62E" w14:textId="732148DA" w:rsidR="009B0A14" w:rsidRPr="00F15C4D" w:rsidRDefault="009B0A14" w:rsidP="00466EF1">
      <w:pPr>
        <w:spacing w:after="0" w:line="240" w:lineRule="auto"/>
        <w:jc w:val="center"/>
        <w:rPr>
          <w:rFonts w:ascii="Times New Roman" w:eastAsia="MS Mincho" w:hAnsi="Times New Roman" w:cs="Times New Roman"/>
          <w:b/>
          <w:bCs/>
          <w:sz w:val="24"/>
          <w:szCs w:val="24"/>
        </w:rPr>
      </w:pPr>
      <w:r w:rsidRPr="00A71F56">
        <w:rPr>
          <w:rFonts w:ascii="Times New Roman" w:eastAsia="MS Mincho" w:hAnsi="Times New Roman" w:cs="Times New Roman"/>
          <w:sz w:val="24"/>
          <w:szCs w:val="24"/>
        </w:rPr>
        <w:t xml:space="preserve">Таблица </w:t>
      </w:r>
      <w:r w:rsidR="00894BFC">
        <w:rPr>
          <w:rFonts w:ascii="Times New Roman" w:eastAsia="MS Mincho" w:hAnsi="Times New Roman" w:cs="Times New Roman"/>
          <w:sz w:val="24"/>
          <w:szCs w:val="24"/>
        </w:rPr>
        <w:t>1</w:t>
      </w:r>
      <w:r w:rsidRPr="00A71F56">
        <w:rPr>
          <w:rFonts w:ascii="Times New Roman" w:eastAsia="MS Mincho" w:hAnsi="Times New Roman" w:cs="Times New Roman"/>
          <w:sz w:val="24"/>
          <w:szCs w:val="24"/>
        </w:rPr>
        <w:t xml:space="preserve">. </w:t>
      </w:r>
      <w:r w:rsidRPr="00F15C4D">
        <w:rPr>
          <w:rFonts w:ascii="Times New Roman" w:hAnsi="Times New Roman" w:cs="Times New Roman"/>
          <w:b/>
          <w:bCs/>
          <w:sz w:val="24"/>
          <w:szCs w:val="24"/>
        </w:rPr>
        <w:t xml:space="preserve">Классификация регионов по уровню функционирования культурно-досуговых учреждений </w:t>
      </w:r>
    </w:p>
    <w:tbl>
      <w:tblPr>
        <w:tblStyle w:val="a7"/>
        <w:tblW w:w="0" w:type="auto"/>
        <w:jc w:val="center"/>
        <w:tblLook w:val="04A0" w:firstRow="1" w:lastRow="0" w:firstColumn="1" w:lastColumn="0" w:noHBand="0" w:noVBand="1"/>
      </w:tblPr>
      <w:tblGrid>
        <w:gridCol w:w="4678"/>
        <w:gridCol w:w="4090"/>
      </w:tblGrid>
      <w:tr w:rsidR="009B0A14" w:rsidRPr="00BC5C85" w14:paraId="6AA52C92" w14:textId="77777777" w:rsidTr="00BC5C85">
        <w:trPr>
          <w:jc w:val="center"/>
        </w:trPr>
        <w:tc>
          <w:tcPr>
            <w:tcW w:w="4678" w:type="dxa"/>
          </w:tcPr>
          <w:p w14:paraId="2375095F" w14:textId="77777777" w:rsidR="009B0A14" w:rsidRPr="00BC5C85" w:rsidRDefault="009B0A14" w:rsidP="00A71F56">
            <w:pPr>
              <w:ind w:left="113" w:right="113"/>
              <w:jc w:val="center"/>
              <w:rPr>
                <w:rFonts w:ascii="Times New Roman" w:eastAsia="SimSun" w:hAnsi="Times New Roman"/>
                <w:color w:val="000000"/>
                <w:lang w:eastAsia="ru-RU"/>
              </w:rPr>
            </w:pPr>
            <w:r w:rsidRPr="00BC5C85">
              <w:rPr>
                <w:rFonts w:ascii="Times New Roman" w:eastAsia="SimSun" w:hAnsi="Times New Roman"/>
                <w:color w:val="000000"/>
                <w:lang w:eastAsia="ru-RU"/>
              </w:rPr>
              <w:t>Уровень развития индустрии культуры</w:t>
            </w:r>
          </w:p>
        </w:tc>
        <w:tc>
          <w:tcPr>
            <w:tcW w:w="4090" w:type="dxa"/>
          </w:tcPr>
          <w:p w14:paraId="5BF54000" w14:textId="77777777" w:rsidR="009B0A14" w:rsidRPr="00BC5C85" w:rsidRDefault="009B0A14" w:rsidP="00A71F56">
            <w:pPr>
              <w:ind w:left="113" w:right="113"/>
              <w:jc w:val="center"/>
              <w:rPr>
                <w:rFonts w:ascii="Times New Roman" w:eastAsia="SimSun" w:hAnsi="Times New Roman"/>
                <w:color w:val="000000"/>
                <w:lang w:eastAsia="ru-RU"/>
              </w:rPr>
            </w:pPr>
            <w:r w:rsidRPr="00BC5C85">
              <w:rPr>
                <w:rFonts w:ascii="Times New Roman" w:eastAsia="SimSun" w:hAnsi="Times New Roman"/>
                <w:color w:val="000000"/>
                <w:lang w:eastAsia="ru-RU"/>
              </w:rPr>
              <w:t xml:space="preserve">Значение итогового показателя эффективности деятельности учреждений культуры региона, </w:t>
            </w:r>
            <m:oMath>
              <m:sSup>
                <m:sSupPr>
                  <m:ctrlPr>
                    <w:rPr>
                      <w:rFonts w:ascii="Cambria Math" w:eastAsia="SimSun" w:hAnsi="Cambria Math"/>
                      <w:i/>
                      <w:color w:val="000000"/>
                      <w:lang w:eastAsia="ru-RU"/>
                    </w:rPr>
                  </m:ctrlPr>
                </m:sSupPr>
                <m:e>
                  <m:r>
                    <w:rPr>
                      <w:rFonts w:ascii="Cambria Math" w:eastAsia="SimSun" w:hAnsi="Cambria Math"/>
                      <w:color w:val="000000"/>
                      <w:lang w:eastAsia="ru-RU"/>
                    </w:rPr>
                    <m:t>E</m:t>
                  </m:r>
                </m:e>
                <m:sup>
                  <m:r>
                    <w:rPr>
                      <w:rFonts w:ascii="Cambria Math" w:eastAsia="SimSun" w:hAnsi="Cambria Math"/>
                      <w:color w:val="000000"/>
                      <w:lang w:eastAsia="ru-RU"/>
                    </w:rPr>
                    <m:t>*</m:t>
                  </m:r>
                </m:sup>
              </m:sSup>
            </m:oMath>
            <w:r w:rsidRPr="00BC5C85">
              <w:rPr>
                <w:rFonts w:ascii="Times New Roman" w:eastAsia="SimSun" w:hAnsi="Times New Roman"/>
                <w:color w:val="000000"/>
                <w:lang w:eastAsia="ru-RU"/>
              </w:rPr>
              <w:t>, %</w:t>
            </w:r>
          </w:p>
        </w:tc>
      </w:tr>
      <w:tr w:rsidR="009B0A14" w:rsidRPr="00BC5C85" w14:paraId="0052077F" w14:textId="77777777" w:rsidTr="00BC5C85">
        <w:trPr>
          <w:jc w:val="center"/>
        </w:trPr>
        <w:tc>
          <w:tcPr>
            <w:tcW w:w="4678" w:type="dxa"/>
          </w:tcPr>
          <w:p w14:paraId="5DABBE72" w14:textId="77777777" w:rsidR="009B0A14" w:rsidRPr="00BC5C85" w:rsidRDefault="009B0A14" w:rsidP="00A71F56">
            <w:pPr>
              <w:rPr>
                <w:rFonts w:ascii="Times New Roman" w:hAnsi="Times New Roman"/>
              </w:rPr>
            </w:pPr>
            <w:r w:rsidRPr="00BC5C85">
              <w:rPr>
                <w:rFonts w:ascii="Times New Roman" w:hAnsi="Times New Roman"/>
              </w:rPr>
              <w:t>Высокий (лидер)</w:t>
            </w:r>
          </w:p>
        </w:tc>
        <w:tc>
          <w:tcPr>
            <w:tcW w:w="4090" w:type="dxa"/>
          </w:tcPr>
          <w:p w14:paraId="20B5FA5A" w14:textId="77777777" w:rsidR="009B0A14" w:rsidRPr="00BC5C85" w:rsidRDefault="009B0A14" w:rsidP="00A71F56">
            <w:pPr>
              <w:jc w:val="center"/>
              <w:rPr>
                <w:rFonts w:ascii="Times New Roman" w:hAnsi="Times New Roman"/>
              </w:rPr>
            </w:pPr>
            <w:r w:rsidRPr="00BC5C85">
              <w:rPr>
                <w:rFonts w:ascii="Times New Roman" w:eastAsiaTheme="minorEastAsia" w:hAnsi="Times New Roman"/>
                <w:color w:val="000000"/>
                <w:lang w:eastAsia="ru-RU"/>
              </w:rPr>
              <w:t xml:space="preserve">0,85 </w:t>
            </w:r>
            <w:r w:rsidRPr="00BC5C85">
              <w:rPr>
                <w:rFonts w:ascii="Times New Roman" w:hAnsi="Times New Roman"/>
              </w:rPr>
              <w:t>&lt;</w:t>
            </w:r>
            <m:oMath>
              <m:sSup>
                <m:sSupPr>
                  <m:ctrlPr>
                    <w:rPr>
                      <w:rFonts w:ascii="Cambria Math" w:eastAsia="SimSun" w:hAnsi="Cambria Math"/>
                      <w:i/>
                      <w:color w:val="000000"/>
                      <w:lang w:eastAsia="ru-RU"/>
                    </w:rPr>
                  </m:ctrlPr>
                </m:sSupPr>
                <m:e>
                  <m:r>
                    <w:rPr>
                      <w:rFonts w:ascii="Cambria Math" w:eastAsia="SimSun" w:hAnsi="Cambria Math"/>
                      <w:color w:val="000000"/>
                      <w:lang w:eastAsia="ru-RU"/>
                    </w:rPr>
                    <m:t>E</m:t>
                  </m:r>
                </m:e>
                <m:sup>
                  <m:r>
                    <w:rPr>
                      <w:rFonts w:ascii="Cambria Math" w:eastAsia="SimSun" w:hAnsi="Cambria Math"/>
                      <w:color w:val="000000"/>
                      <w:lang w:eastAsia="ru-RU"/>
                    </w:rPr>
                    <m:t>*</m:t>
                  </m:r>
                </m:sup>
              </m:sSup>
            </m:oMath>
            <w:r w:rsidRPr="00BC5C85">
              <w:rPr>
                <w:rFonts w:ascii="Times New Roman" w:hAnsi="Times New Roman"/>
              </w:rPr>
              <w:t>≤1</w:t>
            </w:r>
          </w:p>
        </w:tc>
      </w:tr>
      <w:tr w:rsidR="009B0A14" w:rsidRPr="00BC5C85" w14:paraId="2DE7F33E" w14:textId="77777777" w:rsidTr="00BC5C85">
        <w:trPr>
          <w:jc w:val="center"/>
        </w:trPr>
        <w:tc>
          <w:tcPr>
            <w:tcW w:w="4678" w:type="dxa"/>
          </w:tcPr>
          <w:p w14:paraId="65F63A79" w14:textId="77777777" w:rsidR="009B0A14" w:rsidRPr="00BC5C85" w:rsidRDefault="009B0A14" w:rsidP="00A71F56">
            <w:pPr>
              <w:rPr>
                <w:rFonts w:ascii="Times New Roman" w:hAnsi="Times New Roman"/>
              </w:rPr>
            </w:pPr>
            <w:r w:rsidRPr="00BC5C85">
              <w:rPr>
                <w:rFonts w:ascii="Times New Roman" w:hAnsi="Times New Roman"/>
              </w:rPr>
              <w:t xml:space="preserve">Значительный </w:t>
            </w:r>
            <w:proofErr w:type="gramStart"/>
            <w:r w:rsidRPr="00BC5C85">
              <w:rPr>
                <w:rFonts w:ascii="Times New Roman" w:hAnsi="Times New Roman"/>
              </w:rPr>
              <w:t>( активный</w:t>
            </w:r>
            <w:proofErr w:type="gramEnd"/>
            <w:r w:rsidRPr="00BC5C85">
              <w:rPr>
                <w:rFonts w:ascii="Times New Roman" w:hAnsi="Times New Roman"/>
              </w:rPr>
              <w:t xml:space="preserve"> / эффективный)</w:t>
            </w:r>
          </w:p>
        </w:tc>
        <w:tc>
          <w:tcPr>
            <w:tcW w:w="4090" w:type="dxa"/>
          </w:tcPr>
          <w:p w14:paraId="322E1BA9" w14:textId="77777777" w:rsidR="009B0A14" w:rsidRPr="00BC5C85" w:rsidRDefault="009B0A14" w:rsidP="00A71F56">
            <w:pPr>
              <w:jc w:val="center"/>
              <w:rPr>
                <w:rFonts w:ascii="Times New Roman" w:hAnsi="Times New Roman"/>
              </w:rPr>
            </w:pPr>
            <w:r w:rsidRPr="00BC5C85">
              <w:rPr>
                <w:rFonts w:ascii="Times New Roman" w:hAnsi="Times New Roman"/>
              </w:rPr>
              <w:t>0,47&lt;</w:t>
            </w:r>
            <m:oMath>
              <m:sSup>
                <m:sSupPr>
                  <m:ctrlPr>
                    <w:rPr>
                      <w:rFonts w:ascii="Cambria Math" w:eastAsia="SimSun" w:hAnsi="Cambria Math"/>
                      <w:i/>
                      <w:color w:val="000000"/>
                      <w:lang w:eastAsia="ru-RU"/>
                    </w:rPr>
                  </m:ctrlPr>
                </m:sSupPr>
                <m:e>
                  <m:r>
                    <w:rPr>
                      <w:rFonts w:ascii="Cambria Math" w:eastAsia="SimSun" w:hAnsi="Cambria Math"/>
                      <w:color w:val="000000"/>
                      <w:lang w:eastAsia="ru-RU"/>
                    </w:rPr>
                    <m:t>E</m:t>
                  </m:r>
                </m:e>
                <m:sup>
                  <m:r>
                    <w:rPr>
                      <w:rFonts w:ascii="Cambria Math" w:eastAsia="SimSun" w:hAnsi="Cambria Math"/>
                      <w:color w:val="000000"/>
                      <w:lang w:eastAsia="ru-RU"/>
                    </w:rPr>
                    <m:t>*</m:t>
                  </m:r>
                </m:sup>
              </m:sSup>
            </m:oMath>
            <w:r w:rsidRPr="00BC5C85">
              <w:rPr>
                <w:rFonts w:ascii="Times New Roman" w:hAnsi="Times New Roman"/>
              </w:rPr>
              <w:t>≤0,85</w:t>
            </w:r>
          </w:p>
        </w:tc>
      </w:tr>
      <w:tr w:rsidR="009B0A14" w:rsidRPr="00BC5C85" w14:paraId="22727071" w14:textId="77777777" w:rsidTr="00BC5C85">
        <w:trPr>
          <w:jc w:val="center"/>
        </w:trPr>
        <w:tc>
          <w:tcPr>
            <w:tcW w:w="4678" w:type="dxa"/>
          </w:tcPr>
          <w:p w14:paraId="366B6AFD" w14:textId="77777777" w:rsidR="009B0A14" w:rsidRPr="00BC5C85" w:rsidRDefault="009B0A14" w:rsidP="00A71F56">
            <w:pPr>
              <w:rPr>
                <w:rFonts w:ascii="Times New Roman" w:hAnsi="Times New Roman"/>
              </w:rPr>
            </w:pPr>
            <w:r w:rsidRPr="00BC5C85">
              <w:rPr>
                <w:rFonts w:ascii="Times New Roman" w:hAnsi="Times New Roman"/>
              </w:rPr>
              <w:t>Незначительный (</w:t>
            </w:r>
            <w:proofErr w:type="gramStart"/>
            <w:r w:rsidRPr="00BC5C85">
              <w:rPr>
                <w:rFonts w:ascii="Times New Roman" w:hAnsi="Times New Roman"/>
              </w:rPr>
              <w:t>пассивный )</w:t>
            </w:r>
            <w:proofErr w:type="gramEnd"/>
            <w:r w:rsidRPr="00BC5C85">
              <w:rPr>
                <w:rFonts w:ascii="Times New Roman" w:hAnsi="Times New Roman"/>
              </w:rPr>
              <w:t xml:space="preserve"> </w:t>
            </w:r>
          </w:p>
        </w:tc>
        <w:tc>
          <w:tcPr>
            <w:tcW w:w="4090" w:type="dxa"/>
          </w:tcPr>
          <w:p w14:paraId="51F4411A" w14:textId="77777777" w:rsidR="009B0A14" w:rsidRPr="00BC5C85" w:rsidRDefault="009B0A14" w:rsidP="00A71F56">
            <w:pPr>
              <w:jc w:val="center"/>
              <w:rPr>
                <w:rFonts w:ascii="Times New Roman" w:hAnsi="Times New Roman"/>
              </w:rPr>
            </w:pPr>
            <w:r w:rsidRPr="00BC5C85">
              <w:rPr>
                <w:rFonts w:ascii="Times New Roman" w:hAnsi="Times New Roman"/>
              </w:rPr>
              <w:t>0,21 &lt;</w:t>
            </w:r>
            <m:oMath>
              <m:sSup>
                <m:sSupPr>
                  <m:ctrlPr>
                    <w:rPr>
                      <w:rFonts w:ascii="Cambria Math" w:eastAsia="SimSun" w:hAnsi="Cambria Math"/>
                      <w:i/>
                      <w:color w:val="000000"/>
                      <w:lang w:eastAsia="ru-RU"/>
                    </w:rPr>
                  </m:ctrlPr>
                </m:sSupPr>
                <m:e>
                  <m:r>
                    <w:rPr>
                      <w:rFonts w:ascii="Cambria Math" w:eastAsia="SimSun" w:hAnsi="Cambria Math"/>
                      <w:color w:val="000000"/>
                      <w:lang w:eastAsia="ru-RU"/>
                    </w:rPr>
                    <m:t>E</m:t>
                  </m:r>
                </m:e>
                <m:sup>
                  <m:r>
                    <w:rPr>
                      <w:rFonts w:ascii="Cambria Math" w:eastAsia="SimSun" w:hAnsi="Cambria Math"/>
                      <w:color w:val="000000"/>
                      <w:lang w:eastAsia="ru-RU"/>
                    </w:rPr>
                    <m:t>*</m:t>
                  </m:r>
                </m:sup>
              </m:sSup>
            </m:oMath>
            <w:r w:rsidRPr="00BC5C85">
              <w:rPr>
                <w:rFonts w:ascii="Times New Roman" w:hAnsi="Times New Roman"/>
              </w:rPr>
              <w:t>≤ 0,47</w:t>
            </w:r>
          </w:p>
        </w:tc>
      </w:tr>
      <w:tr w:rsidR="009B0A14" w:rsidRPr="00BC5C85" w14:paraId="4DDD5792" w14:textId="77777777" w:rsidTr="00BC5C85">
        <w:trPr>
          <w:jc w:val="center"/>
        </w:trPr>
        <w:tc>
          <w:tcPr>
            <w:tcW w:w="4678" w:type="dxa"/>
          </w:tcPr>
          <w:p w14:paraId="1B506B68" w14:textId="77777777" w:rsidR="009B0A14" w:rsidRPr="00BC5C85" w:rsidRDefault="009B0A14" w:rsidP="00A71F56">
            <w:pPr>
              <w:rPr>
                <w:rFonts w:ascii="Times New Roman" w:hAnsi="Times New Roman"/>
              </w:rPr>
            </w:pPr>
            <w:r w:rsidRPr="00BC5C85">
              <w:rPr>
                <w:rFonts w:ascii="Times New Roman" w:hAnsi="Times New Roman"/>
              </w:rPr>
              <w:t>Не эффективный</w:t>
            </w:r>
          </w:p>
        </w:tc>
        <w:tc>
          <w:tcPr>
            <w:tcW w:w="4090" w:type="dxa"/>
          </w:tcPr>
          <w:p w14:paraId="77352BC7" w14:textId="77777777" w:rsidR="009B0A14" w:rsidRPr="00BC5C85" w:rsidRDefault="003D1F9C" w:rsidP="00A71F56">
            <w:pPr>
              <w:jc w:val="center"/>
              <w:rPr>
                <w:rFonts w:ascii="Times New Roman" w:hAnsi="Times New Roman"/>
              </w:rPr>
            </w:pPr>
            <m:oMath>
              <m:sSup>
                <m:sSupPr>
                  <m:ctrlPr>
                    <w:rPr>
                      <w:rFonts w:ascii="Cambria Math" w:eastAsia="SimSun" w:hAnsi="Cambria Math"/>
                      <w:i/>
                      <w:color w:val="000000"/>
                      <w:lang w:eastAsia="ru-RU"/>
                    </w:rPr>
                  </m:ctrlPr>
                </m:sSupPr>
                <m:e>
                  <m:r>
                    <w:rPr>
                      <w:rFonts w:ascii="Cambria Math" w:eastAsia="SimSun" w:hAnsi="Cambria Math"/>
                      <w:color w:val="000000"/>
                      <w:lang w:eastAsia="ru-RU"/>
                    </w:rPr>
                    <m:t>E</m:t>
                  </m:r>
                </m:e>
                <m:sup>
                  <m:r>
                    <w:rPr>
                      <w:rFonts w:ascii="Cambria Math" w:eastAsia="SimSun" w:hAnsi="Cambria Math"/>
                      <w:color w:val="000000"/>
                      <w:lang w:eastAsia="ru-RU"/>
                    </w:rPr>
                    <m:t>*</m:t>
                  </m:r>
                </m:sup>
              </m:sSup>
            </m:oMath>
            <w:r w:rsidR="009B0A14" w:rsidRPr="00BC5C85">
              <w:rPr>
                <w:rFonts w:ascii="Times New Roman" w:hAnsi="Times New Roman"/>
                <w:i/>
              </w:rPr>
              <w:t>&lt;</w:t>
            </w:r>
            <w:r w:rsidR="009B0A14" w:rsidRPr="00BC5C85">
              <w:rPr>
                <w:rFonts w:ascii="Times New Roman" w:hAnsi="Times New Roman"/>
              </w:rPr>
              <w:t>0,21</w:t>
            </w:r>
          </w:p>
        </w:tc>
      </w:tr>
    </w:tbl>
    <w:p w14:paraId="3F7553A1" w14:textId="77777777" w:rsidR="009B0A14" w:rsidRPr="00A71F56" w:rsidRDefault="009B0A14" w:rsidP="00A71F56">
      <w:pPr>
        <w:spacing w:after="0" w:line="240" w:lineRule="auto"/>
        <w:rPr>
          <w:rFonts w:ascii="Times New Roman" w:eastAsia="MS Mincho" w:hAnsi="Times New Roman" w:cs="Times New Roman"/>
          <w:sz w:val="24"/>
          <w:szCs w:val="24"/>
          <w:lang w:eastAsia="ru-RU"/>
        </w:rPr>
      </w:pPr>
    </w:p>
    <w:p w14:paraId="2AB99CF8" w14:textId="757E1011" w:rsidR="006F094F" w:rsidRPr="00FE4730" w:rsidRDefault="009B0A14" w:rsidP="00466EF1">
      <w:pPr>
        <w:tabs>
          <w:tab w:val="left" w:pos="709"/>
        </w:tabs>
        <w:spacing w:after="0" w:line="240" w:lineRule="auto"/>
        <w:ind w:firstLine="709"/>
        <w:jc w:val="both"/>
        <w:rPr>
          <w:rFonts w:ascii="Times New Roman" w:eastAsia="Arial Unicode MS" w:hAnsi="Times New Roman" w:cs="Times New Roman"/>
          <w:sz w:val="24"/>
          <w:szCs w:val="24"/>
          <w:u w:color="000000"/>
          <w:lang w:eastAsia="ru-RU"/>
        </w:rPr>
      </w:pPr>
      <w:r w:rsidRPr="00A71F56">
        <w:rPr>
          <w:rFonts w:ascii="Times New Roman" w:eastAsia="MS Mincho" w:hAnsi="Times New Roman" w:cs="Times New Roman"/>
          <w:sz w:val="24"/>
          <w:szCs w:val="24"/>
          <w:lang w:eastAsia="ru-RU"/>
        </w:rPr>
        <w:t>Веб-</w:t>
      </w:r>
      <w:proofErr w:type="gramStart"/>
      <w:r w:rsidRPr="00A71F56">
        <w:rPr>
          <w:rFonts w:ascii="Times New Roman" w:eastAsia="MS Mincho" w:hAnsi="Times New Roman" w:cs="Times New Roman"/>
          <w:sz w:val="24"/>
          <w:szCs w:val="24"/>
          <w:lang w:eastAsia="ru-RU"/>
        </w:rPr>
        <w:t>сайт  показателей</w:t>
      </w:r>
      <w:proofErr w:type="gramEnd"/>
      <w:r w:rsidRPr="00A71F56">
        <w:rPr>
          <w:rFonts w:ascii="Times New Roman" w:eastAsia="MS Mincho" w:hAnsi="Times New Roman" w:cs="Times New Roman"/>
          <w:sz w:val="24"/>
          <w:szCs w:val="24"/>
          <w:lang w:eastAsia="ru-RU"/>
        </w:rPr>
        <w:t xml:space="preserve"> эффективности субъектов индустрии культуры визуализирует на </w:t>
      </w:r>
      <w:r w:rsidRPr="00FE4730">
        <w:rPr>
          <w:rFonts w:ascii="Times New Roman" w:eastAsia="MS Mincho" w:hAnsi="Times New Roman" w:cs="Times New Roman"/>
          <w:sz w:val="24"/>
          <w:szCs w:val="24"/>
          <w:lang w:eastAsia="ru-RU"/>
        </w:rPr>
        <w:t>интерактивной карте цифровые данные с 2018 по 2020 г. по субъектам Российской Федерации</w:t>
      </w:r>
      <w:r w:rsidR="00BC5C85">
        <w:rPr>
          <w:rFonts w:ascii="Times New Roman" w:eastAsia="MS Mincho" w:hAnsi="Times New Roman" w:cs="Times New Roman"/>
          <w:sz w:val="24"/>
          <w:szCs w:val="24"/>
          <w:lang w:eastAsia="ru-RU"/>
        </w:rPr>
        <w:t xml:space="preserve"> </w:t>
      </w:r>
      <w:r w:rsidR="00BC5C85" w:rsidRPr="007765BE">
        <w:rPr>
          <w:rFonts w:ascii="Times New Roman" w:eastAsia="MS Mincho" w:hAnsi="Times New Roman" w:cs="Times New Roman"/>
          <w:sz w:val="24"/>
          <w:szCs w:val="24"/>
          <w:lang w:eastAsia="ru-RU"/>
        </w:rPr>
        <w:t>[3]</w:t>
      </w:r>
      <w:r w:rsidRPr="00FE4730">
        <w:rPr>
          <w:rFonts w:ascii="Times New Roman" w:eastAsia="MS Mincho" w:hAnsi="Times New Roman" w:cs="Times New Roman"/>
          <w:sz w:val="24"/>
          <w:szCs w:val="24"/>
          <w:lang w:eastAsia="ru-RU"/>
        </w:rPr>
        <w:t xml:space="preserve">. </w:t>
      </w:r>
      <w:r w:rsidR="006F094F" w:rsidRPr="00FE4730">
        <w:rPr>
          <w:rFonts w:ascii="Times New Roman" w:hAnsi="Times New Roman" w:cs="Times New Roman"/>
          <w:sz w:val="24"/>
          <w:szCs w:val="24"/>
        </w:rPr>
        <w:t>Задача визуализации полученных результатов решается с помощью построения карты ранжирования регионов России по уровню эффективности учреждений культуры, представленной на иллюстрационном материале.</w:t>
      </w:r>
    </w:p>
    <w:p w14:paraId="2DC7AA17" w14:textId="7D60B4E0" w:rsidR="006F094F" w:rsidRPr="00FE4730" w:rsidRDefault="006F094F" w:rsidP="00466EF1">
      <w:pPr>
        <w:tabs>
          <w:tab w:val="left" w:pos="709"/>
        </w:tabs>
        <w:spacing w:after="0" w:line="240" w:lineRule="auto"/>
        <w:ind w:firstLine="709"/>
        <w:jc w:val="both"/>
        <w:rPr>
          <w:rFonts w:ascii="Times New Roman" w:hAnsi="Times New Roman" w:cs="Times New Roman"/>
          <w:sz w:val="24"/>
          <w:szCs w:val="24"/>
        </w:rPr>
      </w:pPr>
      <w:r w:rsidRPr="00FE4730">
        <w:rPr>
          <w:rFonts w:ascii="Times New Roman" w:hAnsi="Times New Roman" w:cs="Times New Roman"/>
          <w:sz w:val="24"/>
          <w:szCs w:val="24"/>
        </w:rPr>
        <w:t>Составление карты</w:t>
      </w:r>
      <w:r w:rsidRPr="00A71F56">
        <w:rPr>
          <w:rFonts w:ascii="Times New Roman" w:hAnsi="Times New Roman" w:cs="Times New Roman"/>
          <w:sz w:val="24"/>
          <w:szCs w:val="24"/>
        </w:rPr>
        <w:t xml:space="preserve"> ранжирования регионов России по уровню развития индустрии культуры и построение рейтинга регионов России по оценки степени интегрированности индустрии культура по регионам РФ при условии внедрения нового интегрального оценочного показателя деятельности индустрии культуры (составление процентного выражения) позволит наглядно представить социально-культурную динамику регионов РФ. Это дает возможность практической реализации авторского показателя в рамках индустрии культуры РФ. Веб-сайт </w:t>
      </w:r>
      <w:r w:rsidRPr="00FE4730">
        <w:rPr>
          <w:rFonts w:ascii="Times New Roman" w:hAnsi="Times New Roman" w:cs="Times New Roman"/>
          <w:sz w:val="24"/>
          <w:szCs w:val="24"/>
        </w:rPr>
        <w:t>показателей эффективности сферы культуры визуализирует на интерактивной карте цифровые данные с 2018 по 2020 г. по субъектам Российской Федерации [</w:t>
      </w:r>
      <w:r w:rsidR="00FF66E3">
        <w:rPr>
          <w:rFonts w:ascii="Times New Roman" w:hAnsi="Times New Roman" w:cs="Times New Roman"/>
          <w:sz w:val="24"/>
          <w:szCs w:val="24"/>
        </w:rPr>
        <w:t>3</w:t>
      </w:r>
      <w:r w:rsidRPr="00FE4730">
        <w:rPr>
          <w:rFonts w:ascii="Times New Roman" w:hAnsi="Times New Roman" w:cs="Times New Roman"/>
          <w:sz w:val="24"/>
          <w:szCs w:val="24"/>
        </w:rPr>
        <w:t>].</w:t>
      </w:r>
    </w:p>
    <w:p w14:paraId="5FD4FF95" w14:textId="7C239B40" w:rsidR="006F094F" w:rsidRPr="00A71F56" w:rsidRDefault="006F094F" w:rsidP="00466EF1">
      <w:pPr>
        <w:tabs>
          <w:tab w:val="left" w:pos="709"/>
        </w:tabs>
        <w:spacing w:after="0" w:line="240" w:lineRule="auto"/>
        <w:ind w:firstLine="709"/>
        <w:jc w:val="both"/>
        <w:rPr>
          <w:rFonts w:ascii="Times New Roman" w:hAnsi="Times New Roman" w:cs="Times New Roman"/>
          <w:sz w:val="24"/>
          <w:szCs w:val="24"/>
        </w:rPr>
      </w:pPr>
      <w:r w:rsidRPr="00FE4730">
        <w:rPr>
          <w:rFonts w:ascii="Times New Roman" w:hAnsi="Times New Roman" w:cs="Times New Roman"/>
          <w:sz w:val="24"/>
          <w:szCs w:val="24"/>
        </w:rPr>
        <w:t>Ранжирование регионов по уровню развития индустрии культуры для оценки степени интегрированности по новому авторскому интегральному показателю представлено в форме визуализации на карте ранжирования регионов РФ (</w:t>
      </w:r>
      <w:r w:rsidR="00F15C4D" w:rsidRPr="00FE4730">
        <w:rPr>
          <w:rFonts w:ascii="Times New Roman" w:hAnsi="Times New Roman" w:cs="Times New Roman"/>
          <w:sz w:val="24"/>
          <w:szCs w:val="24"/>
        </w:rPr>
        <w:t>рис.</w:t>
      </w:r>
      <w:r w:rsidRPr="00FE4730">
        <w:rPr>
          <w:rFonts w:ascii="Times New Roman" w:hAnsi="Times New Roman" w:cs="Times New Roman"/>
          <w:sz w:val="24"/>
          <w:szCs w:val="24"/>
        </w:rPr>
        <w:t xml:space="preserve"> 1).</w:t>
      </w:r>
    </w:p>
    <w:p w14:paraId="095DDF0F" w14:textId="77777777" w:rsidR="006F094F" w:rsidRPr="00A71F56" w:rsidRDefault="006F094F" w:rsidP="00466EF1">
      <w:pPr>
        <w:tabs>
          <w:tab w:val="left" w:pos="709"/>
        </w:tabs>
        <w:spacing w:after="0" w:line="240" w:lineRule="auto"/>
        <w:ind w:firstLine="284"/>
        <w:jc w:val="both"/>
        <w:rPr>
          <w:rFonts w:ascii="Times New Roman" w:hAnsi="Times New Roman" w:cs="Times New Roman"/>
          <w:sz w:val="24"/>
          <w:szCs w:val="24"/>
        </w:rPr>
      </w:pPr>
    </w:p>
    <w:p w14:paraId="7142F373" w14:textId="77777777" w:rsidR="006F094F" w:rsidRPr="00A71F56" w:rsidRDefault="006F094F" w:rsidP="00BC5C85">
      <w:pPr>
        <w:spacing w:after="0" w:line="240" w:lineRule="auto"/>
        <w:jc w:val="center"/>
        <w:rPr>
          <w:rFonts w:ascii="Times New Roman" w:hAnsi="Times New Roman" w:cs="Times New Roman"/>
          <w:sz w:val="24"/>
          <w:szCs w:val="24"/>
        </w:rPr>
      </w:pPr>
      <w:r w:rsidRPr="00A71F56">
        <w:rPr>
          <w:rFonts w:ascii="Times New Roman" w:hAnsi="Times New Roman" w:cs="Times New Roman"/>
          <w:noProof/>
          <w:sz w:val="24"/>
          <w:szCs w:val="24"/>
          <w:lang w:eastAsia="ru-RU"/>
        </w:rPr>
        <w:drawing>
          <wp:inline distT="0" distB="0" distL="0" distR="0" wp14:anchorId="07982020" wp14:editId="0C3658CF">
            <wp:extent cx="4864100" cy="1720850"/>
            <wp:effectExtent l="0" t="0" r="0" b="6350"/>
            <wp:docPr id="1106181068"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64100" cy="1720850"/>
                    </a:xfrm>
                    <a:prstGeom prst="rect">
                      <a:avLst/>
                    </a:prstGeom>
                    <a:noFill/>
                    <a:ln>
                      <a:noFill/>
                    </a:ln>
                  </pic:spPr>
                </pic:pic>
              </a:graphicData>
            </a:graphic>
          </wp:inline>
        </w:drawing>
      </w:r>
    </w:p>
    <w:p w14:paraId="30827B0A" w14:textId="77777777" w:rsidR="006F094F" w:rsidRPr="00A71F56" w:rsidRDefault="006F094F" w:rsidP="00A71F56">
      <w:pPr>
        <w:spacing w:after="0" w:line="240" w:lineRule="auto"/>
        <w:jc w:val="both"/>
        <w:rPr>
          <w:rFonts w:ascii="Times New Roman" w:hAnsi="Times New Roman" w:cs="Times New Roman"/>
          <w:sz w:val="24"/>
          <w:szCs w:val="24"/>
        </w:rPr>
      </w:pPr>
    </w:p>
    <w:p w14:paraId="18B6F6A4" w14:textId="77777777" w:rsidR="006F094F" w:rsidRPr="00A71F56" w:rsidRDefault="006F094F" w:rsidP="00BC5C85">
      <w:pPr>
        <w:spacing w:after="0" w:line="240" w:lineRule="auto"/>
        <w:jc w:val="center"/>
        <w:rPr>
          <w:rFonts w:ascii="Times New Roman" w:hAnsi="Times New Roman" w:cs="Times New Roman"/>
          <w:sz w:val="24"/>
          <w:szCs w:val="24"/>
        </w:rPr>
      </w:pPr>
      <w:r w:rsidRPr="00A71F56">
        <w:rPr>
          <w:rFonts w:ascii="Times New Roman" w:hAnsi="Times New Roman" w:cs="Times New Roman"/>
          <w:noProof/>
          <w:sz w:val="24"/>
          <w:szCs w:val="24"/>
          <w:lang w:eastAsia="ru-RU"/>
        </w:rPr>
        <w:lastRenderedPageBreak/>
        <w:drawing>
          <wp:inline distT="0" distB="0" distL="0" distR="0" wp14:anchorId="31B29EF6" wp14:editId="5DD4B0A2">
            <wp:extent cx="5207000" cy="1898650"/>
            <wp:effectExtent l="0" t="0" r="0" b="6350"/>
            <wp:docPr id="2018092519"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07000" cy="1898650"/>
                    </a:xfrm>
                    <a:prstGeom prst="rect">
                      <a:avLst/>
                    </a:prstGeom>
                    <a:noFill/>
                    <a:ln>
                      <a:noFill/>
                    </a:ln>
                  </pic:spPr>
                </pic:pic>
              </a:graphicData>
            </a:graphic>
          </wp:inline>
        </w:drawing>
      </w:r>
    </w:p>
    <w:p w14:paraId="3E20BA69" w14:textId="77777777" w:rsidR="006F094F" w:rsidRPr="00A71F56" w:rsidRDefault="006F094F" w:rsidP="00BC5C85">
      <w:pPr>
        <w:spacing w:after="0" w:line="240" w:lineRule="auto"/>
        <w:jc w:val="center"/>
        <w:rPr>
          <w:rFonts w:ascii="Times New Roman" w:hAnsi="Times New Roman" w:cs="Times New Roman"/>
          <w:sz w:val="24"/>
          <w:szCs w:val="24"/>
        </w:rPr>
      </w:pPr>
      <w:r w:rsidRPr="00A71F56">
        <w:rPr>
          <w:rFonts w:ascii="Times New Roman" w:hAnsi="Times New Roman" w:cs="Times New Roman"/>
          <w:noProof/>
          <w:sz w:val="24"/>
          <w:szCs w:val="24"/>
          <w:lang w:eastAsia="ru-RU"/>
        </w:rPr>
        <w:drawing>
          <wp:inline distT="0" distB="0" distL="0" distR="0" wp14:anchorId="1FEAF1B1" wp14:editId="7D8BA955">
            <wp:extent cx="5162550" cy="2095500"/>
            <wp:effectExtent l="0" t="0" r="6350" b="0"/>
            <wp:docPr id="103762169"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62550" cy="2095500"/>
                    </a:xfrm>
                    <a:prstGeom prst="rect">
                      <a:avLst/>
                    </a:prstGeom>
                    <a:noFill/>
                    <a:ln>
                      <a:noFill/>
                    </a:ln>
                  </pic:spPr>
                </pic:pic>
              </a:graphicData>
            </a:graphic>
          </wp:inline>
        </w:drawing>
      </w:r>
    </w:p>
    <w:p w14:paraId="089C16E7" w14:textId="4D61BC5A" w:rsidR="006F094F" w:rsidRPr="00A71F56" w:rsidRDefault="00F15C4D" w:rsidP="00A71F56">
      <w:pPr>
        <w:suppressAutoHyphens/>
        <w:spacing w:after="0" w:line="240" w:lineRule="auto"/>
        <w:jc w:val="center"/>
        <w:rPr>
          <w:rFonts w:ascii="Times New Roman" w:hAnsi="Times New Roman" w:cs="Times New Roman"/>
          <w:b/>
          <w:bCs/>
          <w:iCs/>
          <w:color w:val="000000"/>
          <w:kern w:val="1"/>
          <w:sz w:val="24"/>
          <w:szCs w:val="24"/>
          <w:lang w:eastAsia="hi-IN" w:bidi="hi-IN"/>
        </w:rPr>
      </w:pPr>
      <w:r w:rsidRPr="00F15C4D">
        <w:rPr>
          <w:rFonts w:ascii="Times New Roman" w:hAnsi="Times New Roman" w:cs="Times New Roman"/>
          <w:iCs/>
          <w:color w:val="000000"/>
          <w:kern w:val="1"/>
          <w:sz w:val="24"/>
          <w:szCs w:val="24"/>
          <w:lang w:eastAsia="hi-IN" w:bidi="hi-IN"/>
        </w:rPr>
        <w:t>Рис.</w:t>
      </w:r>
      <w:r w:rsidR="006F094F" w:rsidRPr="00F15C4D">
        <w:rPr>
          <w:rFonts w:ascii="Times New Roman" w:hAnsi="Times New Roman" w:cs="Times New Roman"/>
          <w:iCs/>
          <w:color w:val="000000"/>
          <w:kern w:val="1"/>
          <w:sz w:val="24"/>
          <w:szCs w:val="24"/>
          <w:lang w:eastAsia="hi-IN" w:bidi="hi-IN"/>
        </w:rPr>
        <w:t xml:space="preserve"> 1.</w:t>
      </w:r>
      <w:r w:rsidR="006F094F" w:rsidRPr="00A71F56">
        <w:rPr>
          <w:rFonts w:ascii="Times New Roman" w:hAnsi="Times New Roman" w:cs="Times New Roman"/>
          <w:b/>
          <w:bCs/>
          <w:iCs/>
          <w:color w:val="000000"/>
          <w:kern w:val="1"/>
          <w:sz w:val="24"/>
          <w:szCs w:val="24"/>
          <w:lang w:eastAsia="hi-IN" w:bidi="hi-IN"/>
        </w:rPr>
        <w:t xml:space="preserve"> Визуализация ранжирования регионов РФ по уровню развития культурно-досуговой деятельности </w:t>
      </w:r>
      <w:r w:rsidR="006F094F" w:rsidRPr="00A71F56">
        <w:rPr>
          <w:rFonts w:ascii="Times New Roman" w:hAnsi="Times New Roman" w:cs="Times New Roman"/>
          <w:b/>
          <w:bCs/>
          <w:iCs/>
          <w:color w:val="000000"/>
          <w:kern w:val="1"/>
          <w:sz w:val="24"/>
          <w:szCs w:val="24"/>
          <w:lang w:val="en-US" w:eastAsia="hi-IN" w:bidi="hi-IN"/>
        </w:rPr>
        <w:t>c</w:t>
      </w:r>
      <w:r w:rsidR="006F094F" w:rsidRPr="00A71F56">
        <w:rPr>
          <w:rFonts w:ascii="Times New Roman" w:hAnsi="Times New Roman" w:cs="Times New Roman"/>
          <w:b/>
          <w:bCs/>
          <w:iCs/>
          <w:color w:val="000000"/>
          <w:kern w:val="1"/>
          <w:sz w:val="24"/>
          <w:szCs w:val="24"/>
          <w:lang w:eastAsia="hi-IN" w:bidi="hi-IN"/>
        </w:rPr>
        <w:t xml:space="preserve"> 2018 по 2020 г.</w:t>
      </w:r>
    </w:p>
    <w:p w14:paraId="67275DB4" w14:textId="77777777" w:rsidR="006F094F" w:rsidRPr="00A71F56" w:rsidRDefault="006F094F" w:rsidP="00A71F56">
      <w:pPr>
        <w:spacing w:after="0" w:line="240" w:lineRule="auto"/>
        <w:jc w:val="both"/>
        <w:rPr>
          <w:rFonts w:ascii="Times New Roman" w:hAnsi="Times New Roman" w:cs="Times New Roman"/>
          <w:sz w:val="24"/>
          <w:szCs w:val="24"/>
        </w:rPr>
      </w:pPr>
    </w:p>
    <w:p w14:paraId="3B786CC8" w14:textId="6DBF13C6" w:rsidR="0085684B" w:rsidRPr="0085684B" w:rsidRDefault="006F094F" w:rsidP="00466EF1">
      <w:pPr>
        <w:spacing w:after="0" w:line="240" w:lineRule="auto"/>
        <w:ind w:firstLine="709"/>
        <w:jc w:val="both"/>
        <w:rPr>
          <w:rFonts w:ascii="Times New Roman" w:hAnsi="Times New Roman" w:cs="Times New Roman"/>
          <w:sz w:val="24"/>
          <w:szCs w:val="24"/>
        </w:rPr>
      </w:pPr>
      <w:r w:rsidRPr="00A71F56">
        <w:rPr>
          <w:rFonts w:ascii="Times New Roman" w:hAnsi="Times New Roman" w:cs="Times New Roman"/>
          <w:sz w:val="24"/>
          <w:szCs w:val="24"/>
        </w:rPr>
        <w:t xml:space="preserve">Визуализация динамики функционирования культурно-досуговой деятельности по регионам РФ отображает негативную тенденцию, так как за 2020 год количество не эффективных регионов </w:t>
      </w:r>
      <w:r w:rsidRPr="00466EF1">
        <w:rPr>
          <w:rFonts w:ascii="Times New Roman" w:hAnsi="Times New Roman" w:cs="Times New Roman"/>
          <w:sz w:val="24"/>
          <w:szCs w:val="24"/>
        </w:rPr>
        <w:t>явно увеличилась. Если в 2018 году можно видеть распределение регионов лидеров и эффективных регионов по территории всей РФ, то к 2020 году наглядно прослеживается доминирование Европейской части РФ. Данная тенденция сопровождается и значительным снижением количества регионов-лидеров и эффективных регионов РФ по культурно-досуговой деятельности.</w:t>
      </w:r>
      <w:r w:rsidR="0085684B" w:rsidRPr="0085684B">
        <w:rPr>
          <w:rFonts w:ascii="Times New Roman" w:hAnsi="Times New Roman"/>
          <w:sz w:val="24"/>
          <w:szCs w:val="24"/>
        </w:rPr>
        <w:t xml:space="preserve"> </w:t>
      </w:r>
    </w:p>
    <w:p w14:paraId="709CE052" w14:textId="77777777" w:rsidR="002626CC" w:rsidRPr="00A71F56" w:rsidRDefault="002626CC" w:rsidP="00A71F56">
      <w:pPr>
        <w:spacing w:after="0" w:line="240" w:lineRule="auto"/>
        <w:ind w:firstLine="709"/>
        <w:jc w:val="both"/>
        <w:rPr>
          <w:rFonts w:ascii="Times New Roman" w:hAnsi="Times New Roman" w:cs="Times New Roman"/>
          <w:sz w:val="24"/>
          <w:szCs w:val="24"/>
        </w:rPr>
      </w:pPr>
      <w:r w:rsidRPr="0085684B">
        <w:rPr>
          <w:rFonts w:ascii="Times New Roman" w:hAnsi="Times New Roman" w:cs="Times New Roman"/>
          <w:sz w:val="24"/>
          <w:szCs w:val="24"/>
        </w:rPr>
        <w:t>Исходя из данных показателей функционирования культурно-досуговых учреждений по регионам РФ 2018-20 г. с самыми высокими показателями отрицательная динамика, по регионам-лидерам</w:t>
      </w:r>
      <w:r w:rsidRPr="00A71F56">
        <w:rPr>
          <w:rFonts w:ascii="Times New Roman" w:hAnsi="Times New Roman" w:cs="Times New Roman"/>
          <w:sz w:val="24"/>
          <w:szCs w:val="24"/>
        </w:rPr>
        <w:t xml:space="preserve"> явная отрицательная динамика. Рост и затем значительное снижение по активным регионам и резкий спад количества не эффективных регионов (более чем в два раза) и затем очень значительный рост. Как видно, прослеживается начальная тенденция укрепления только по активным регионам. С уверенностью можно утверждать, что глобальные ограничения деятельности по эпидемиологическим причинам губительно сказались на эффективности функционирования культурно-досуговых учреждений РФ. </w:t>
      </w:r>
    </w:p>
    <w:p w14:paraId="32840B6F" w14:textId="606D93C2" w:rsidR="006F094F" w:rsidRPr="00A71F56" w:rsidRDefault="002626CC" w:rsidP="00A71F56">
      <w:pPr>
        <w:spacing w:after="0" w:line="240" w:lineRule="auto"/>
        <w:ind w:firstLine="709"/>
        <w:jc w:val="both"/>
        <w:rPr>
          <w:rFonts w:ascii="Times New Roman" w:hAnsi="Times New Roman" w:cs="Times New Roman"/>
          <w:sz w:val="24"/>
          <w:szCs w:val="24"/>
        </w:rPr>
      </w:pPr>
      <w:r w:rsidRPr="00A71F56">
        <w:rPr>
          <w:rFonts w:ascii="Times New Roman" w:hAnsi="Times New Roman" w:cs="Times New Roman"/>
          <w:sz w:val="24"/>
          <w:szCs w:val="24"/>
        </w:rPr>
        <w:t>Визуализация данных по деятельности детских школ искусств c 2018 по 2020 г. демонстрирует общую положительную динамику и по числу регионов с самыми высокими показателями, регионами-лидерами и эффективными регионами. За период деятельности с 2019 по 2020 гг. наблюдается не значительный спад, но уровень 2020 г. значительно выше 2018 г., что доказывает количественный рост эффективности деятельности детских школ искусств в региональном аспекте.</w:t>
      </w:r>
    </w:p>
    <w:p w14:paraId="642DE633" w14:textId="77777777" w:rsidR="002626CC" w:rsidRPr="00A71F56" w:rsidRDefault="002626CC" w:rsidP="00A71F56">
      <w:pPr>
        <w:spacing w:after="0" w:line="240" w:lineRule="auto"/>
        <w:ind w:firstLine="709"/>
        <w:jc w:val="both"/>
        <w:rPr>
          <w:rFonts w:ascii="Times New Roman" w:hAnsi="Times New Roman" w:cs="Times New Roman"/>
          <w:sz w:val="24"/>
          <w:szCs w:val="24"/>
        </w:rPr>
      </w:pPr>
      <w:r w:rsidRPr="00A71F56">
        <w:rPr>
          <w:rFonts w:ascii="Times New Roman" w:hAnsi="Times New Roman" w:cs="Times New Roman"/>
          <w:sz w:val="24"/>
          <w:szCs w:val="24"/>
        </w:rPr>
        <w:t xml:space="preserve">Следовательно, стабильный стратегический уровень эффективности деятельности детских школ искусств демонстрируют регионы с неизменными наивысшими показателями в течении 2018-20 гг. – Вологодская область, Костромская область, Новгородская область, Ненецкий автономный округ, Республика Ингушетия, Республика Калмыкия, Республика </w:t>
      </w:r>
      <w:r w:rsidRPr="00A71F56">
        <w:rPr>
          <w:rFonts w:ascii="Times New Roman" w:hAnsi="Times New Roman" w:cs="Times New Roman"/>
          <w:sz w:val="24"/>
          <w:szCs w:val="24"/>
        </w:rPr>
        <w:lastRenderedPageBreak/>
        <w:t xml:space="preserve">Марий Эл. Положительную устойчивую динамику наивысшего показателя демонстрируют регионы Кировская область, Новгородская область, Орловская область. </w:t>
      </w:r>
    </w:p>
    <w:p w14:paraId="4FE51715" w14:textId="77777777" w:rsidR="002626CC" w:rsidRPr="00A71F56" w:rsidRDefault="002626CC" w:rsidP="00A71F56">
      <w:pPr>
        <w:spacing w:after="0" w:line="240" w:lineRule="auto"/>
        <w:ind w:firstLine="709"/>
        <w:jc w:val="both"/>
        <w:rPr>
          <w:rFonts w:ascii="Times New Roman" w:hAnsi="Times New Roman" w:cs="Times New Roman"/>
          <w:sz w:val="24"/>
          <w:szCs w:val="24"/>
        </w:rPr>
      </w:pPr>
      <w:r w:rsidRPr="00A71F56">
        <w:rPr>
          <w:rFonts w:ascii="Times New Roman" w:hAnsi="Times New Roman" w:cs="Times New Roman"/>
          <w:sz w:val="24"/>
          <w:szCs w:val="24"/>
        </w:rPr>
        <w:t>За 2018 г. с самыми высокими показателями 18 регионов,</w:t>
      </w:r>
      <w:r w:rsidRPr="00A71F56">
        <w:rPr>
          <w:rFonts w:ascii="Times New Roman" w:hAnsi="Times New Roman" w:cs="Times New Roman"/>
          <w:i/>
          <w:sz w:val="24"/>
          <w:szCs w:val="24"/>
        </w:rPr>
        <w:t xml:space="preserve"> регионами-лидерами</w:t>
      </w:r>
      <w:r w:rsidRPr="00A71F56">
        <w:rPr>
          <w:rFonts w:ascii="Times New Roman" w:hAnsi="Times New Roman" w:cs="Times New Roman"/>
          <w:sz w:val="24"/>
          <w:szCs w:val="24"/>
        </w:rPr>
        <w:t xml:space="preserve"> по интегральному показателю деятельности детских школ искусств </w:t>
      </w:r>
      <w:r w:rsidRPr="00A71F56">
        <w:rPr>
          <w:rFonts w:ascii="Times New Roman" w:eastAsiaTheme="minorEastAsia" w:hAnsi="Times New Roman" w:cs="Times New Roman"/>
          <w:color w:val="000000"/>
          <w:sz w:val="24"/>
          <w:szCs w:val="24"/>
        </w:rPr>
        <w:t xml:space="preserve">0,85 </w:t>
      </w:r>
      <w:r w:rsidRPr="00A71F56">
        <w:rPr>
          <w:rFonts w:ascii="Times New Roman" w:hAnsi="Times New Roman" w:cs="Times New Roman"/>
          <w:sz w:val="24"/>
          <w:szCs w:val="24"/>
        </w:rPr>
        <w:t>&lt;</w:t>
      </w:r>
      <m:oMath>
        <m:sSup>
          <m:sSupPr>
            <m:ctrlPr>
              <w:rPr>
                <w:rFonts w:ascii="Cambria Math" w:eastAsia="SimSun" w:hAnsi="Cambria Math" w:cs="Times New Roman"/>
                <w:i/>
                <w:color w:val="000000"/>
                <w:sz w:val="24"/>
                <w:szCs w:val="24"/>
              </w:rPr>
            </m:ctrlPr>
          </m:sSupPr>
          <m:e>
            <m:r>
              <w:rPr>
                <w:rFonts w:ascii="Cambria Math" w:eastAsia="SimSun" w:hAnsi="Cambria Math" w:cs="Times New Roman"/>
                <w:color w:val="000000"/>
                <w:sz w:val="24"/>
                <w:szCs w:val="24"/>
              </w:rPr>
              <m:t>E</m:t>
            </m:r>
          </m:e>
          <m:sup>
            <m:r>
              <w:rPr>
                <w:rFonts w:ascii="Cambria Math" w:eastAsia="SimSun" w:hAnsi="Cambria Math" w:cs="Times New Roman"/>
                <w:color w:val="000000"/>
                <w:sz w:val="24"/>
                <w:szCs w:val="24"/>
              </w:rPr>
              <m:t>*</m:t>
            </m:r>
          </m:sup>
        </m:sSup>
      </m:oMath>
      <w:r w:rsidRPr="00A71F56">
        <w:rPr>
          <w:rFonts w:ascii="Times New Roman" w:hAnsi="Times New Roman" w:cs="Times New Roman"/>
          <w:sz w:val="24"/>
          <w:szCs w:val="24"/>
        </w:rPr>
        <w:t xml:space="preserve">≤1 в 2018 году было 3 региона, </w:t>
      </w:r>
      <w:r w:rsidRPr="00A71F56">
        <w:rPr>
          <w:rFonts w:ascii="Times New Roman" w:hAnsi="Times New Roman" w:cs="Times New Roman"/>
          <w:i/>
          <w:sz w:val="24"/>
          <w:szCs w:val="24"/>
        </w:rPr>
        <w:t>активными</w:t>
      </w:r>
      <w:r w:rsidRPr="00A71F56">
        <w:rPr>
          <w:rFonts w:ascii="Times New Roman" w:hAnsi="Times New Roman" w:cs="Times New Roman"/>
          <w:sz w:val="24"/>
          <w:szCs w:val="24"/>
        </w:rPr>
        <w:t xml:space="preserve"> регионами со значительным уровнем эффективности 0,47&lt;</w:t>
      </w:r>
      <m:oMath>
        <m:sSup>
          <m:sSupPr>
            <m:ctrlPr>
              <w:rPr>
                <w:rFonts w:ascii="Cambria Math" w:hAnsi="Cambria Math" w:cs="Times New Roman"/>
                <w:i/>
                <w:sz w:val="24"/>
                <w:szCs w:val="24"/>
              </w:rPr>
            </m:ctrlPr>
          </m:sSupPr>
          <m:e>
            <m:r>
              <w:rPr>
                <w:rFonts w:ascii="Cambria Math" w:hAnsi="Cambria Math" w:cs="Times New Roman"/>
                <w:sz w:val="24"/>
                <w:szCs w:val="24"/>
              </w:rPr>
              <m:t>Е</m:t>
            </m:r>
          </m:e>
          <m:sup>
            <m:r>
              <w:rPr>
                <w:rFonts w:ascii="Cambria Math" w:hAnsi="Cambria Math" w:cs="Times New Roman"/>
                <w:sz w:val="24"/>
                <w:szCs w:val="24"/>
              </w:rPr>
              <m:t>*</m:t>
            </m:r>
          </m:sup>
        </m:sSup>
      </m:oMath>
      <w:r w:rsidRPr="00A71F56">
        <w:rPr>
          <w:rFonts w:ascii="Times New Roman" w:hAnsi="Times New Roman" w:cs="Times New Roman"/>
          <w:sz w:val="24"/>
          <w:szCs w:val="24"/>
        </w:rPr>
        <w:t xml:space="preserve">≤0,85 было 19 регионов, </w:t>
      </w:r>
      <w:r w:rsidRPr="00A71F56">
        <w:rPr>
          <w:rFonts w:ascii="Times New Roman" w:hAnsi="Times New Roman" w:cs="Times New Roman"/>
          <w:i/>
          <w:sz w:val="24"/>
          <w:szCs w:val="24"/>
        </w:rPr>
        <w:t>пассивными</w:t>
      </w:r>
      <w:r w:rsidRPr="00A71F56">
        <w:rPr>
          <w:rFonts w:ascii="Times New Roman" w:hAnsi="Times New Roman" w:cs="Times New Roman"/>
          <w:sz w:val="24"/>
          <w:szCs w:val="24"/>
        </w:rPr>
        <w:t xml:space="preserve"> регионами со не значительным уровнем эффективности 0,21&lt; </w:t>
      </w:r>
      <m:oMath>
        <m:sSup>
          <m:sSupPr>
            <m:ctrlPr>
              <w:rPr>
                <w:rFonts w:ascii="Cambria Math" w:hAnsi="Cambria Math" w:cs="Times New Roman"/>
                <w:i/>
                <w:sz w:val="24"/>
                <w:szCs w:val="24"/>
              </w:rPr>
            </m:ctrlPr>
          </m:sSupPr>
          <m:e>
            <m:r>
              <w:rPr>
                <w:rFonts w:ascii="Cambria Math" w:hAnsi="Cambria Math" w:cs="Times New Roman"/>
                <w:sz w:val="24"/>
                <w:szCs w:val="24"/>
              </w:rPr>
              <m:t>Е</m:t>
            </m:r>
          </m:e>
          <m:sup>
            <m:r>
              <w:rPr>
                <w:rFonts w:ascii="Cambria Math" w:hAnsi="Cambria Math" w:cs="Times New Roman"/>
                <w:sz w:val="24"/>
                <w:szCs w:val="24"/>
              </w:rPr>
              <m:t>*</m:t>
            </m:r>
          </m:sup>
        </m:sSup>
      </m:oMath>
      <w:r w:rsidRPr="00A71F56">
        <w:rPr>
          <w:rFonts w:ascii="Times New Roman" w:hAnsi="Times New Roman" w:cs="Times New Roman"/>
          <w:sz w:val="24"/>
          <w:szCs w:val="24"/>
        </w:rPr>
        <w:t xml:space="preserve">≤ 0,47 было 20 регионов, </w:t>
      </w:r>
      <w:r w:rsidRPr="00A71F56">
        <w:rPr>
          <w:rFonts w:ascii="Times New Roman" w:hAnsi="Times New Roman" w:cs="Times New Roman"/>
          <w:i/>
          <w:sz w:val="24"/>
          <w:szCs w:val="24"/>
        </w:rPr>
        <w:t>не эффективными</w:t>
      </w:r>
      <w:r w:rsidRPr="00A71F56">
        <w:rPr>
          <w:rFonts w:ascii="Times New Roman" w:hAnsi="Times New Roman" w:cs="Times New Roman"/>
          <w:sz w:val="24"/>
          <w:szCs w:val="24"/>
        </w:rPr>
        <w:t xml:space="preserve"> регионами с показателем ≤ 0,21 было 22 региона. </w:t>
      </w:r>
    </w:p>
    <w:p w14:paraId="22B35154" w14:textId="77777777" w:rsidR="002626CC" w:rsidRPr="00A71F56" w:rsidRDefault="002626CC" w:rsidP="00A71F56">
      <w:pPr>
        <w:spacing w:after="0" w:line="240" w:lineRule="auto"/>
        <w:ind w:firstLine="709"/>
        <w:jc w:val="both"/>
        <w:rPr>
          <w:rFonts w:ascii="Times New Roman" w:hAnsi="Times New Roman" w:cs="Times New Roman"/>
          <w:sz w:val="24"/>
          <w:szCs w:val="24"/>
        </w:rPr>
      </w:pPr>
      <w:r w:rsidRPr="00A71F56">
        <w:rPr>
          <w:rFonts w:ascii="Times New Roman" w:hAnsi="Times New Roman" w:cs="Times New Roman"/>
          <w:sz w:val="24"/>
          <w:szCs w:val="24"/>
        </w:rPr>
        <w:t>За 2019 год с самыми высокими показателями 18 регионов, регионов-лидеров уже нет, активных регионов 23, пассивных регионов 33, не эффективных регионов 10.</w:t>
      </w:r>
    </w:p>
    <w:p w14:paraId="5443CF0B" w14:textId="77777777" w:rsidR="002626CC" w:rsidRPr="00A71F56" w:rsidRDefault="002626CC" w:rsidP="00A71F56">
      <w:pPr>
        <w:spacing w:after="0" w:line="240" w:lineRule="auto"/>
        <w:ind w:firstLine="709"/>
        <w:jc w:val="both"/>
        <w:rPr>
          <w:rFonts w:ascii="Times New Roman" w:hAnsi="Times New Roman" w:cs="Times New Roman"/>
          <w:sz w:val="24"/>
          <w:szCs w:val="24"/>
        </w:rPr>
      </w:pPr>
      <w:r w:rsidRPr="00A71F56">
        <w:rPr>
          <w:rFonts w:ascii="Times New Roman" w:hAnsi="Times New Roman" w:cs="Times New Roman"/>
          <w:sz w:val="24"/>
          <w:szCs w:val="24"/>
        </w:rPr>
        <w:t>За 2020 год с самым высоким показателем 20 регионов, регионов-лидеров уже нет, активных регионов 22, пассивных регионов 31, не эффективных регионов 12.</w:t>
      </w:r>
    </w:p>
    <w:p w14:paraId="0A82F2E4" w14:textId="77777777" w:rsidR="009F64A1" w:rsidRPr="009F64A1" w:rsidRDefault="002626CC" w:rsidP="009F64A1">
      <w:pPr>
        <w:spacing w:after="0" w:line="240" w:lineRule="auto"/>
        <w:ind w:firstLine="709"/>
        <w:jc w:val="both"/>
        <w:rPr>
          <w:rFonts w:ascii="Times New Roman" w:hAnsi="Times New Roman" w:cs="Times New Roman"/>
          <w:sz w:val="24"/>
          <w:szCs w:val="24"/>
        </w:rPr>
      </w:pPr>
      <w:r w:rsidRPr="00A71F56">
        <w:rPr>
          <w:rFonts w:ascii="Times New Roman" w:hAnsi="Times New Roman" w:cs="Times New Roman"/>
          <w:sz w:val="24"/>
          <w:szCs w:val="24"/>
        </w:rPr>
        <w:t xml:space="preserve">Исходя из данных показателей по регионам с самыми высокими показателями явная положительная динамика, по регионам-лидерам явная отрицательная динамика. Резкий рост и затем не значительное снижение по активным регионам и резкий спад количества не эффективных регионов (более чем в два раза) и затем не значительный рост. Как видно, </w:t>
      </w:r>
      <w:r w:rsidRPr="009F64A1">
        <w:rPr>
          <w:rFonts w:ascii="Times New Roman" w:hAnsi="Times New Roman" w:cs="Times New Roman"/>
          <w:sz w:val="24"/>
          <w:szCs w:val="24"/>
        </w:rPr>
        <w:t xml:space="preserve">прослеживается явная тенденция укрепления, улучшения эффективности нижних видов данной классификации. Однако, обращает внимание отрицательная тенденция уровня лидерских позиций детских школ искусств, что демонстрирует необходимость увеличения качественных показателей деятельности. Необходимость развития именно лидерских позиций детских школ искусств по регионам РФ получила подтверждение данными </w:t>
      </w:r>
      <w:r w:rsidRPr="009F64A1">
        <w:rPr>
          <w:rFonts w:ascii="Times New Roman" w:hAnsi="Times New Roman" w:cs="Times New Roman"/>
          <w:sz w:val="24"/>
          <w:szCs w:val="24"/>
          <w:lang w:val="en-US"/>
        </w:rPr>
        <w:t>DEA</w:t>
      </w:r>
      <w:r w:rsidRPr="009F64A1">
        <w:rPr>
          <w:rFonts w:ascii="Times New Roman" w:hAnsi="Times New Roman" w:cs="Times New Roman"/>
          <w:sz w:val="24"/>
          <w:szCs w:val="24"/>
        </w:rPr>
        <w:t>-анализа и требует учета при стратегическом планировании государственной политики и внедрения определенных методов обучения.</w:t>
      </w:r>
      <w:r w:rsidR="00AA3D71" w:rsidRPr="009F64A1">
        <w:rPr>
          <w:rFonts w:ascii="Times New Roman" w:hAnsi="Times New Roman" w:cs="Times New Roman"/>
          <w:sz w:val="24"/>
          <w:szCs w:val="24"/>
        </w:rPr>
        <w:t xml:space="preserve"> </w:t>
      </w:r>
      <w:r w:rsidR="00066DE7" w:rsidRPr="009F64A1">
        <w:rPr>
          <w:rFonts w:ascii="Times New Roman" w:hAnsi="Times New Roman" w:cs="Times New Roman"/>
          <w:sz w:val="24"/>
          <w:szCs w:val="24"/>
        </w:rPr>
        <w:t xml:space="preserve">Это позволяет сделать о необходимости разработки более рациональной стратегии управления деятельностью учреждений индустрии культуры в подобных регионах. </w:t>
      </w:r>
    </w:p>
    <w:p w14:paraId="78B71D78" w14:textId="574E4E7D" w:rsidR="009F64A1" w:rsidRPr="009F64A1" w:rsidRDefault="009F64A1" w:rsidP="009F64A1">
      <w:pPr>
        <w:spacing w:after="0" w:line="240" w:lineRule="auto"/>
        <w:ind w:firstLine="709"/>
        <w:jc w:val="both"/>
        <w:rPr>
          <w:rFonts w:ascii="Times New Roman" w:hAnsi="Times New Roman" w:cs="Times New Roman"/>
          <w:sz w:val="24"/>
          <w:szCs w:val="24"/>
        </w:rPr>
      </w:pPr>
      <w:r w:rsidRPr="009F64A1">
        <w:rPr>
          <w:rFonts w:ascii="Times New Roman" w:hAnsi="Times New Roman" w:cs="Times New Roman"/>
          <w:sz w:val="24"/>
          <w:szCs w:val="24"/>
        </w:rPr>
        <w:t xml:space="preserve">Визуализация данных по деятельности театров c 2018 по 2020 г. демонстрирует динамику и по числу регионов с самыми высокими показателями, регионами-лидерами и эффективными и не эффективными регионами. </w:t>
      </w:r>
    </w:p>
    <w:p w14:paraId="0D3067B3" w14:textId="2C2D35B2" w:rsidR="009F64A1" w:rsidRPr="009F64A1" w:rsidRDefault="009F64A1" w:rsidP="00BC5C85">
      <w:pPr>
        <w:spacing w:after="0" w:line="240" w:lineRule="auto"/>
        <w:ind w:firstLine="709"/>
        <w:jc w:val="both"/>
        <w:rPr>
          <w:rFonts w:ascii="Times New Roman" w:hAnsi="Times New Roman" w:cs="Times New Roman"/>
          <w:sz w:val="24"/>
          <w:szCs w:val="24"/>
        </w:rPr>
      </w:pPr>
      <w:r w:rsidRPr="009F64A1">
        <w:rPr>
          <w:rFonts w:ascii="Times New Roman" w:hAnsi="Times New Roman" w:cs="Times New Roman"/>
          <w:sz w:val="24"/>
          <w:szCs w:val="24"/>
        </w:rPr>
        <w:t>Число регионов с высоким показателем (</w:t>
      </w:r>
      <w:r w:rsidRPr="009F64A1">
        <w:rPr>
          <w:rFonts w:ascii="Times New Roman" w:hAnsi="Times New Roman" w:cs="Times New Roman"/>
          <w:i/>
          <w:iCs/>
          <w:sz w:val="24"/>
          <w:szCs w:val="24"/>
        </w:rPr>
        <w:t>лидеров</w:t>
      </w:r>
      <w:r w:rsidRPr="009F64A1">
        <w:rPr>
          <w:rFonts w:ascii="Times New Roman" w:hAnsi="Times New Roman" w:cs="Times New Roman"/>
          <w:sz w:val="24"/>
          <w:szCs w:val="24"/>
        </w:rPr>
        <w:t>) среди учреждений театрального искусства в 2018 г. с интегральным показателем до 0,36 всего 21 регион</w:t>
      </w:r>
      <w:r w:rsidR="00BC5C85">
        <w:rPr>
          <w:rFonts w:ascii="Times New Roman" w:hAnsi="Times New Roman" w:cs="Times New Roman"/>
          <w:sz w:val="24"/>
          <w:szCs w:val="24"/>
        </w:rPr>
        <w:t xml:space="preserve">. </w:t>
      </w:r>
      <w:r w:rsidRPr="009F64A1">
        <w:rPr>
          <w:rFonts w:ascii="Times New Roman" w:hAnsi="Times New Roman" w:cs="Times New Roman"/>
          <w:sz w:val="24"/>
          <w:szCs w:val="24"/>
        </w:rPr>
        <w:t>Число регионов со значительным показателем (активный / эффективный) в 2018 г. до 0,29 всего уже 21 регион. Число регионов с незначительный (пассивный) показателем в 2018 г. до 0,21 всего уже 16 регионов. Число не эффективных регионов в 2018 г. с показателем менее 0,21 уже 17 регионов. Явно число не эффективных регионов меньше, чем любых остальных и доминирующее количество регионов по театральному искусству с наивысшим показателем эффективности и регионов-лидеров за 2018 год.</w:t>
      </w:r>
    </w:p>
    <w:p w14:paraId="1A6F9C42" w14:textId="4386032D" w:rsidR="009F64A1" w:rsidRPr="009F64A1" w:rsidRDefault="009F64A1" w:rsidP="00BC5C85">
      <w:pPr>
        <w:spacing w:after="0" w:line="240" w:lineRule="auto"/>
        <w:ind w:firstLine="709"/>
        <w:jc w:val="both"/>
        <w:rPr>
          <w:rFonts w:ascii="Times New Roman" w:hAnsi="Times New Roman" w:cs="Times New Roman"/>
          <w:sz w:val="24"/>
          <w:szCs w:val="24"/>
        </w:rPr>
      </w:pPr>
      <w:r w:rsidRPr="009F64A1">
        <w:rPr>
          <w:rFonts w:ascii="Times New Roman" w:hAnsi="Times New Roman" w:cs="Times New Roman"/>
          <w:sz w:val="24"/>
          <w:szCs w:val="24"/>
        </w:rPr>
        <w:t>В 2019 году по театральному искусству наивысший уровень интегрального показателя технической эффективности равной 1 демонстрируют уже 9 регионов, но состав изменился.</w:t>
      </w:r>
      <w:r w:rsidR="00BC5C85">
        <w:rPr>
          <w:rFonts w:ascii="Times New Roman" w:hAnsi="Times New Roman" w:cs="Times New Roman"/>
          <w:sz w:val="24"/>
          <w:szCs w:val="24"/>
        </w:rPr>
        <w:t xml:space="preserve"> </w:t>
      </w:r>
      <w:r w:rsidRPr="009F64A1">
        <w:rPr>
          <w:rFonts w:ascii="Times New Roman" w:hAnsi="Times New Roman" w:cs="Times New Roman"/>
          <w:sz w:val="24"/>
          <w:szCs w:val="24"/>
        </w:rPr>
        <w:t>Число регионов с высоким показателем (</w:t>
      </w:r>
      <w:r w:rsidRPr="009F64A1">
        <w:rPr>
          <w:rFonts w:ascii="Times New Roman" w:hAnsi="Times New Roman" w:cs="Times New Roman"/>
          <w:i/>
          <w:iCs/>
          <w:sz w:val="24"/>
          <w:szCs w:val="24"/>
        </w:rPr>
        <w:t>лидеров</w:t>
      </w:r>
      <w:r w:rsidRPr="009F64A1">
        <w:rPr>
          <w:rFonts w:ascii="Times New Roman" w:hAnsi="Times New Roman" w:cs="Times New Roman"/>
          <w:sz w:val="24"/>
          <w:szCs w:val="24"/>
        </w:rPr>
        <w:t>) среди учреждений театрального искусства в 2019 г. с интегральным показателем до 0,36 всего 34 регионов</w:t>
      </w:r>
      <w:r w:rsidR="00BC5C85">
        <w:rPr>
          <w:rFonts w:ascii="Times New Roman" w:hAnsi="Times New Roman" w:cs="Times New Roman"/>
          <w:sz w:val="24"/>
          <w:szCs w:val="24"/>
        </w:rPr>
        <w:t xml:space="preserve">. </w:t>
      </w:r>
      <w:r w:rsidRPr="009F64A1">
        <w:rPr>
          <w:rFonts w:ascii="Times New Roman" w:hAnsi="Times New Roman" w:cs="Times New Roman"/>
          <w:sz w:val="24"/>
          <w:szCs w:val="24"/>
        </w:rPr>
        <w:t>Число регионов со значительным показателем (</w:t>
      </w:r>
      <w:r w:rsidRPr="009F64A1">
        <w:rPr>
          <w:rFonts w:ascii="Times New Roman" w:hAnsi="Times New Roman" w:cs="Times New Roman"/>
          <w:i/>
          <w:iCs/>
          <w:sz w:val="24"/>
          <w:szCs w:val="24"/>
        </w:rPr>
        <w:t xml:space="preserve">активный </w:t>
      </w:r>
      <w:r w:rsidRPr="009F64A1">
        <w:rPr>
          <w:rFonts w:ascii="Times New Roman" w:hAnsi="Times New Roman" w:cs="Times New Roman"/>
          <w:sz w:val="24"/>
          <w:szCs w:val="24"/>
        </w:rPr>
        <w:t>/ эффективный) в 2019 г. до 0,29 всего уже 18 регионов. Число регионов с незначительный (</w:t>
      </w:r>
      <w:r w:rsidRPr="009F64A1">
        <w:rPr>
          <w:rFonts w:ascii="Times New Roman" w:hAnsi="Times New Roman" w:cs="Times New Roman"/>
          <w:i/>
          <w:iCs/>
          <w:sz w:val="24"/>
          <w:szCs w:val="24"/>
        </w:rPr>
        <w:t>пассивный</w:t>
      </w:r>
      <w:r w:rsidRPr="009F64A1">
        <w:rPr>
          <w:rFonts w:ascii="Times New Roman" w:hAnsi="Times New Roman" w:cs="Times New Roman"/>
          <w:sz w:val="24"/>
          <w:szCs w:val="24"/>
        </w:rPr>
        <w:t xml:space="preserve">) показателем в 2019 г. до 0,21 всего уже 7 регионов. Число не эффективных регионов в 2018 г. с показателем менее 0,21 уже 14 регионов. Явно число не эффективных регионов уменьшается, доминирующее количество регионов по театральному искусству - регионов-лидеров, все остальные группы регионов демонстрируют положительную </w:t>
      </w:r>
      <w:proofErr w:type="gramStart"/>
      <w:r w:rsidRPr="009F64A1">
        <w:rPr>
          <w:rFonts w:ascii="Times New Roman" w:hAnsi="Times New Roman" w:cs="Times New Roman"/>
          <w:sz w:val="24"/>
          <w:szCs w:val="24"/>
        </w:rPr>
        <w:t>динамику  за</w:t>
      </w:r>
      <w:proofErr w:type="gramEnd"/>
      <w:r w:rsidRPr="009F64A1">
        <w:rPr>
          <w:rFonts w:ascii="Times New Roman" w:hAnsi="Times New Roman" w:cs="Times New Roman"/>
          <w:sz w:val="24"/>
          <w:szCs w:val="24"/>
        </w:rPr>
        <w:t xml:space="preserve"> 2019 год.</w:t>
      </w:r>
    </w:p>
    <w:p w14:paraId="47FFBE9F" w14:textId="77777777" w:rsidR="009F64A1" w:rsidRPr="009F64A1" w:rsidRDefault="009F64A1" w:rsidP="00466EF1">
      <w:pPr>
        <w:spacing w:after="0" w:line="240" w:lineRule="auto"/>
        <w:ind w:firstLine="709"/>
        <w:jc w:val="both"/>
        <w:rPr>
          <w:rFonts w:ascii="Times New Roman" w:hAnsi="Times New Roman" w:cs="Times New Roman"/>
          <w:sz w:val="24"/>
          <w:szCs w:val="24"/>
        </w:rPr>
      </w:pPr>
      <w:r w:rsidRPr="009F64A1">
        <w:rPr>
          <w:rFonts w:ascii="Times New Roman" w:hAnsi="Times New Roman" w:cs="Times New Roman"/>
          <w:sz w:val="24"/>
          <w:szCs w:val="24"/>
        </w:rPr>
        <w:t xml:space="preserve">В 2020 году наивысший уровень по интегральному показателю деятельности равному 1 среди учреждений театрального искусства демонстрируют уже 11 регионов. Неизменными остались на протяжении 2018-20 гг. остаются г. Москва, г. Санкт-Петербург, Новгородская </w:t>
      </w:r>
      <w:proofErr w:type="gramStart"/>
      <w:r w:rsidRPr="009F64A1">
        <w:rPr>
          <w:rFonts w:ascii="Times New Roman" w:hAnsi="Times New Roman" w:cs="Times New Roman"/>
          <w:sz w:val="24"/>
          <w:szCs w:val="24"/>
        </w:rPr>
        <w:t>область,  Ставропольский</w:t>
      </w:r>
      <w:proofErr w:type="gramEnd"/>
      <w:r w:rsidRPr="009F64A1">
        <w:rPr>
          <w:rFonts w:ascii="Times New Roman" w:hAnsi="Times New Roman" w:cs="Times New Roman"/>
          <w:sz w:val="24"/>
          <w:szCs w:val="24"/>
        </w:rPr>
        <w:t xml:space="preserve"> край, Тюменская область, Костромская область. </w:t>
      </w:r>
    </w:p>
    <w:p w14:paraId="67E82CA6" w14:textId="5CF99467" w:rsidR="009F64A1" w:rsidRPr="009F64A1" w:rsidRDefault="009F64A1" w:rsidP="00466EF1">
      <w:pPr>
        <w:spacing w:after="0" w:line="240" w:lineRule="auto"/>
        <w:ind w:firstLine="709"/>
        <w:jc w:val="both"/>
        <w:rPr>
          <w:rFonts w:ascii="Times New Roman" w:hAnsi="Times New Roman" w:cs="Times New Roman"/>
          <w:sz w:val="24"/>
          <w:szCs w:val="24"/>
        </w:rPr>
      </w:pPr>
      <w:r w:rsidRPr="009F64A1">
        <w:rPr>
          <w:rFonts w:ascii="Times New Roman" w:hAnsi="Times New Roman" w:cs="Times New Roman"/>
          <w:sz w:val="24"/>
          <w:szCs w:val="24"/>
        </w:rPr>
        <w:t>Число регионов с высоким показателем (</w:t>
      </w:r>
      <w:r w:rsidRPr="009F64A1">
        <w:rPr>
          <w:rFonts w:ascii="Times New Roman" w:hAnsi="Times New Roman" w:cs="Times New Roman"/>
          <w:i/>
          <w:iCs/>
          <w:sz w:val="24"/>
          <w:szCs w:val="24"/>
        </w:rPr>
        <w:t>лидеров</w:t>
      </w:r>
      <w:r w:rsidRPr="009F64A1">
        <w:rPr>
          <w:rFonts w:ascii="Times New Roman" w:hAnsi="Times New Roman" w:cs="Times New Roman"/>
          <w:sz w:val="24"/>
          <w:szCs w:val="24"/>
        </w:rPr>
        <w:t xml:space="preserve">) среди учреждений театрального искусства в 2020 г. с интегральным показателем до 0,36 всего 37 регионов. Число регионов </w:t>
      </w:r>
      <w:r w:rsidRPr="009F64A1">
        <w:rPr>
          <w:rFonts w:ascii="Times New Roman" w:hAnsi="Times New Roman" w:cs="Times New Roman"/>
          <w:sz w:val="24"/>
          <w:szCs w:val="24"/>
        </w:rPr>
        <w:lastRenderedPageBreak/>
        <w:t>со значительным показателем (</w:t>
      </w:r>
      <w:r w:rsidRPr="009F64A1">
        <w:rPr>
          <w:rFonts w:ascii="Times New Roman" w:hAnsi="Times New Roman" w:cs="Times New Roman"/>
          <w:i/>
          <w:iCs/>
          <w:sz w:val="24"/>
          <w:szCs w:val="24"/>
        </w:rPr>
        <w:t>активный</w:t>
      </w:r>
      <w:r w:rsidRPr="009F64A1">
        <w:rPr>
          <w:rFonts w:ascii="Times New Roman" w:hAnsi="Times New Roman" w:cs="Times New Roman"/>
          <w:sz w:val="24"/>
          <w:szCs w:val="24"/>
        </w:rPr>
        <w:t xml:space="preserve"> / эффективный) в 2020 г. до 0,29 всего уже 10 регионов. Число регионов с незначительный (</w:t>
      </w:r>
      <w:r w:rsidRPr="009F64A1">
        <w:rPr>
          <w:rFonts w:ascii="Times New Roman" w:hAnsi="Times New Roman" w:cs="Times New Roman"/>
          <w:i/>
          <w:iCs/>
          <w:sz w:val="24"/>
          <w:szCs w:val="24"/>
        </w:rPr>
        <w:t>пассивный</w:t>
      </w:r>
      <w:r w:rsidRPr="009F64A1">
        <w:rPr>
          <w:rFonts w:ascii="Times New Roman" w:hAnsi="Times New Roman" w:cs="Times New Roman"/>
          <w:sz w:val="24"/>
          <w:szCs w:val="24"/>
        </w:rPr>
        <w:t xml:space="preserve">) показателем в 2020 г. до 0,21 всего уже 6 регионов. Число не эффективных регионов в 2018 г. с показателем менее 0,21 уже 18 регионов. Явно доминирующее положение по театральному искусству за 2020 год демонстрируют показатели регионов-лидеров, число активных/ эффективных регионов снизилось почти на половину, число пассивных регионов осталось примерно на том же уровне, количество не эффективных регионов выросло. По динамике за 2018-20 года по показателю эффективности деятельности театрального искусства наблюдается положительная динамика в группе с максимальными показателями деятельности и регионов-лидеров и не эффективным регионам, но отрицательная динамика по значительным/активным регионам и пассивным регионам. </w:t>
      </w:r>
    </w:p>
    <w:p w14:paraId="5105C0DC" w14:textId="77777777" w:rsidR="009F64A1" w:rsidRPr="009F64A1" w:rsidRDefault="009F64A1" w:rsidP="00466EF1">
      <w:pPr>
        <w:spacing w:after="0" w:line="240" w:lineRule="auto"/>
        <w:ind w:firstLine="709"/>
        <w:jc w:val="both"/>
        <w:rPr>
          <w:rFonts w:ascii="Times New Roman" w:hAnsi="Times New Roman" w:cs="Times New Roman"/>
          <w:sz w:val="24"/>
          <w:szCs w:val="24"/>
        </w:rPr>
      </w:pPr>
      <w:r w:rsidRPr="009F64A1">
        <w:rPr>
          <w:rFonts w:ascii="Times New Roman" w:hAnsi="Times New Roman" w:cs="Times New Roman"/>
          <w:sz w:val="24"/>
          <w:szCs w:val="24"/>
        </w:rPr>
        <w:t>За 2018 г. с самыми высокими показателями 7 регионов,</w:t>
      </w:r>
      <w:r w:rsidRPr="009F64A1">
        <w:rPr>
          <w:rFonts w:ascii="Times New Roman" w:hAnsi="Times New Roman" w:cs="Times New Roman"/>
          <w:i/>
          <w:sz w:val="24"/>
          <w:szCs w:val="24"/>
        </w:rPr>
        <w:t xml:space="preserve"> регионами-лидерами</w:t>
      </w:r>
      <w:r w:rsidRPr="009F64A1">
        <w:rPr>
          <w:rFonts w:ascii="Times New Roman" w:hAnsi="Times New Roman" w:cs="Times New Roman"/>
          <w:sz w:val="24"/>
          <w:szCs w:val="24"/>
        </w:rPr>
        <w:t xml:space="preserve"> по интегральному показателю деятельности театрального искусства и культуры  </w:t>
      </w:r>
      <w:r w:rsidRPr="009F64A1">
        <w:rPr>
          <w:rFonts w:ascii="Times New Roman" w:eastAsiaTheme="minorEastAsia" w:hAnsi="Times New Roman" w:cs="Times New Roman"/>
          <w:color w:val="000000"/>
          <w:sz w:val="24"/>
          <w:szCs w:val="24"/>
        </w:rPr>
        <w:t>0,36</w:t>
      </w:r>
      <w:r w:rsidRPr="009F64A1">
        <w:rPr>
          <w:rFonts w:ascii="Times New Roman" w:hAnsi="Times New Roman" w:cs="Times New Roman"/>
          <w:sz w:val="24"/>
          <w:szCs w:val="24"/>
        </w:rPr>
        <w:t>&lt;</w:t>
      </w:r>
      <m:oMath>
        <m:sSup>
          <m:sSupPr>
            <m:ctrlPr>
              <w:rPr>
                <w:rFonts w:ascii="Cambria Math" w:eastAsia="SimSun" w:hAnsi="Cambria Math" w:cs="Times New Roman"/>
                <w:i/>
                <w:color w:val="000000"/>
                <w:sz w:val="24"/>
                <w:szCs w:val="24"/>
              </w:rPr>
            </m:ctrlPr>
          </m:sSupPr>
          <m:e>
            <m:r>
              <w:rPr>
                <w:rFonts w:ascii="Cambria Math" w:eastAsia="SimSun" w:hAnsi="Cambria Math" w:cs="Times New Roman"/>
                <w:color w:val="000000"/>
                <w:sz w:val="24"/>
                <w:szCs w:val="24"/>
              </w:rPr>
              <m:t>E</m:t>
            </m:r>
          </m:e>
          <m:sup>
            <m:r>
              <w:rPr>
                <w:rFonts w:ascii="Cambria Math" w:eastAsia="SimSun" w:hAnsi="Cambria Math" w:cs="Times New Roman"/>
                <w:color w:val="000000"/>
                <w:sz w:val="24"/>
                <w:szCs w:val="24"/>
              </w:rPr>
              <m:t>*</m:t>
            </m:r>
          </m:sup>
        </m:sSup>
      </m:oMath>
      <w:r w:rsidRPr="009F64A1">
        <w:rPr>
          <w:rFonts w:ascii="Times New Roman" w:hAnsi="Times New Roman" w:cs="Times New Roman"/>
          <w:sz w:val="24"/>
          <w:szCs w:val="24"/>
        </w:rPr>
        <w:t xml:space="preserve">≤1 в 2018 году было 21 регион, </w:t>
      </w:r>
      <w:r w:rsidRPr="009F64A1">
        <w:rPr>
          <w:rFonts w:ascii="Times New Roman" w:hAnsi="Times New Roman" w:cs="Times New Roman"/>
          <w:i/>
          <w:sz w:val="24"/>
          <w:szCs w:val="24"/>
        </w:rPr>
        <w:t>активными</w:t>
      </w:r>
      <w:r w:rsidRPr="009F64A1">
        <w:rPr>
          <w:rFonts w:ascii="Times New Roman" w:hAnsi="Times New Roman" w:cs="Times New Roman"/>
          <w:sz w:val="24"/>
          <w:szCs w:val="24"/>
        </w:rPr>
        <w:t xml:space="preserve"> регионами со значительным уровнем эффективности 0,29&lt;</w:t>
      </w:r>
      <m:oMath>
        <m:sSup>
          <m:sSupPr>
            <m:ctrlPr>
              <w:rPr>
                <w:rFonts w:ascii="Cambria Math" w:hAnsi="Cambria Math" w:cs="Times New Roman"/>
                <w:i/>
                <w:sz w:val="24"/>
                <w:szCs w:val="24"/>
              </w:rPr>
            </m:ctrlPr>
          </m:sSupPr>
          <m:e>
            <m:r>
              <w:rPr>
                <w:rFonts w:ascii="Cambria Math" w:hAnsi="Cambria Math" w:cs="Times New Roman"/>
                <w:sz w:val="24"/>
                <w:szCs w:val="24"/>
              </w:rPr>
              <m:t>Е</m:t>
            </m:r>
          </m:e>
          <m:sup>
            <m:r>
              <w:rPr>
                <w:rFonts w:ascii="Cambria Math" w:hAnsi="Cambria Math" w:cs="Times New Roman"/>
                <w:sz w:val="24"/>
                <w:szCs w:val="24"/>
              </w:rPr>
              <m:t>*</m:t>
            </m:r>
          </m:sup>
        </m:sSup>
      </m:oMath>
      <w:r w:rsidRPr="009F64A1">
        <w:rPr>
          <w:rFonts w:ascii="Times New Roman" w:hAnsi="Times New Roman" w:cs="Times New Roman"/>
          <w:sz w:val="24"/>
          <w:szCs w:val="24"/>
        </w:rPr>
        <w:t xml:space="preserve">≤0,85 было 21 регион, </w:t>
      </w:r>
      <w:r w:rsidRPr="009F64A1">
        <w:rPr>
          <w:rFonts w:ascii="Times New Roman" w:hAnsi="Times New Roman" w:cs="Times New Roman"/>
          <w:i/>
          <w:sz w:val="24"/>
          <w:szCs w:val="24"/>
        </w:rPr>
        <w:t>пассивными</w:t>
      </w:r>
      <w:r w:rsidRPr="009F64A1">
        <w:rPr>
          <w:rFonts w:ascii="Times New Roman" w:hAnsi="Times New Roman" w:cs="Times New Roman"/>
          <w:sz w:val="24"/>
          <w:szCs w:val="24"/>
        </w:rPr>
        <w:t xml:space="preserve"> регионами со не значительным уровнем эффективности 0,21&lt; </w:t>
      </w:r>
      <m:oMath>
        <m:sSup>
          <m:sSupPr>
            <m:ctrlPr>
              <w:rPr>
                <w:rFonts w:ascii="Cambria Math" w:hAnsi="Cambria Math" w:cs="Times New Roman"/>
                <w:i/>
                <w:sz w:val="24"/>
                <w:szCs w:val="24"/>
              </w:rPr>
            </m:ctrlPr>
          </m:sSupPr>
          <m:e>
            <m:r>
              <w:rPr>
                <w:rFonts w:ascii="Cambria Math" w:hAnsi="Cambria Math" w:cs="Times New Roman"/>
                <w:sz w:val="24"/>
                <w:szCs w:val="24"/>
              </w:rPr>
              <m:t>Е</m:t>
            </m:r>
          </m:e>
          <m:sup>
            <m:r>
              <w:rPr>
                <w:rFonts w:ascii="Cambria Math" w:hAnsi="Cambria Math" w:cs="Times New Roman"/>
                <w:sz w:val="24"/>
                <w:szCs w:val="24"/>
              </w:rPr>
              <m:t>*</m:t>
            </m:r>
          </m:sup>
        </m:sSup>
      </m:oMath>
      <w:r w:rsidRPr="009F64A1">
        <w:rPr>
          <w:rFonts w:ascii="Times New Roman" w:hAnsi="Times New Roman" w:cs="Times New Roman"/>
          <w:sz w:val="24"/>
          <w:szCs w:val="24"/>
        </w:rPr>
        <w:t xml:space="preserve">≤ 0,47 было 16 регионов, </w:t>
      </w:r>
      <w:r w:rsidRPr="009F64A1">
        <w:rPr>
          <w:rFonts w:ascii="Times New Roman" w:hAnsi="Times New Roman" w:cs="Times New Roman"/>
          <w:i/>
          <w:sz w:val="24"/>
          <w:szCs w:val="24"/>
        </w:rPr>
        <w:t>не эффективными</w:t>
      </w:r>
      <w:r w:rsidRPr="009F64A1">
        <w:rPr>
          <w:rFonts w:ascii="Times New Roman" w:hAnsi="Times New Roman" w:cs="Times New Roman"/>
          <w:sz w:val="24"/>
          <w:szCs w:val="24"/>
        </w:rPr>
        <w:t xml:space="preserve"> регионами с показателем ≤ 0,21 было 17 регионов. </w:t>
      </w:r>
    </w:p>
    <w:p w14:paraId="64C4889E" w14:textId="77777777" w:rsidR="009F64A1" w:rsidRPr="009F64A1" w:rsidRDefault="009F64A1" w:rsidP="00466EF1">
      <w:pPr>
        <w:spacing w:after="0" w:line="240" w:lineRule="auto"/>
        <w:ind w:firstLine="709"/>
        <w:jc w:val="both"/>
        <w:rPr>
          <w:rFonts w:ascii="Times New Roman" w:hAnsi="Times New Roman" w:cs="Times New Roman"/>
          <w:sz w:val="24"/>
          <w:szCs w:val="24"/>
        </w:rPr>
      </w:pPr>
      <w:r w:rsidRPr="009F64A1">
        <w:rPr>
          <w:rFonts w:ascii="Times New Roman" w:hAnsi="Times New Roman" w:cs="Times New Roman"/>
          <w:sz w:val="24"/>
          <w:szCs w:val="24"/>
        </w:rPr>
        <w:t>За 2019 год с самыми высокими показателями 9 регионов, регионов-лидеров 34, активных регионов 18, пассивных регионов 7, не эффективных регионов 14.</w:t>
      </w:r>
    </w:p>
    <w:p w14:paraId="62BA074A" w14:textId="77777777" w:rsidR="009F64A1" w:rsidRPr="009F64A1" w:rsidRDefault="009F64A1" w:rsidP="00466EF1">
      <w:pPr>
        <w:spacing w:after="0" w:line="240" w:lineRule="auto"/>
        <w:ind w:firstLine="709"/>
        <w:jc w:val="both"/>
        <w:rPr>
          <w:rFonts w:ascii="Times New Roman" w:hAnsi="Times New Roman" w:cs="Times New Roman"/>
          <w:sz w:val="24"/>
          <w:szCs w:val="24"/>
        </w:rPr>
      </w:pPr>
      <w:r w:rsidRPr="009F64A1">
        <w:rPr>
          <w:rFonts w:ascii="Times New Roman" w:hAnsi="Times New Roman" w:cs="Times New Roman"/>
          <w:sz w:val="24"/>
          <w:szCs w:val="24"/>
        </w:rPr>
        <w:t xml:space="preserve">За 2020 год с самым высоким показателем 11 регионов, регионов-лидеров уже 37, активных регионов 10, пассивных регионов 6, не эффективных регионов 18. </w:t>
      </w:r>
    </w:p>
    <w:p w14:paraId="6EE003BA" w14:textId="562C74BA" w:rsidR="009F64A1" w:rsidRPr="009F64A1" w:rsidRDefault="009F64A1" w:rsidP="00466EF1">
      <w:pPr>
        <w:spacing w:after="0" w:line="240" w:lineRule="auto"/>
        <w:ind w:firstLine="709"/>
        <w:jc w:val="both"/>
        <w:rPr>
          <w:rFonts w:ascii="Times New Roman" w:hAnsi="Times New Roman" w:cs="Times New Roman"/>
          <w:sz w:val="24"/>
          <w:szCs w:val="24"/>
        </w:rPr>
      </w:pPr>
      <w:r w:rsidRPr="009F64A1">
        <w:rPr>
          <w:rFonts w:ascii="Times New Roman" w:hAnsi="Times New Roman" w:cs="Times New Roman"/>
          <w:sz w:val="24"/>
          <w:szCs w:val="24"/>
        </w:rPr>
        <w:t xml:space="preserve">Стабильный стратегический уровень эффективности деятельности демонстрируют регионы театрального искусства с неизменными наивысшими показателями в течении 2018-20 гг. – г. Москва, г. Санкт-Петербург, Новгородская </w:t>
      </w:r>
      <w:proofErr w:type="gramStart"/>
      <w:r w:rsidRPr="009F64A1">
        <w:rPr>
          <w:rFonts w:ascii="Times New Roman" w:hAnsi="Times New Roman" w:cs="Times New Roman"/>
          <w:sz w:val="24"/>
          <w:szCs w:val="24"/>
        </w:rPr>
        <w:t>область,  Ставропольский</w:t>
      </w:r>
      <w:proofErr w:type="gramEnd"/>
      <w:r w:rsidRPr="009F64A1">
        <w:rPr>
          <w:rFonts w:ascii="Times New Roman" w:hAnsi="Times New Roman" w:cs="Times New Roman"/>
          <w:sz w:val="24"/>
          <w:szCs w:val="24"/>
        </w:rPr>
        <w:t xml:space="preserve"> край, Тюменская область, Костромская область. </w:t>
      </w:r>
    </w:p>
    <w:p w14:paraId="3290D138" w14:textId="68719097" w:rsidR="009F64A1" w:rsidRPr="009F64A1" w:rsidRDefault="009F64A1" w:rsidP="00466EF1">
      <w:pPr>
        <w:spacing w:after="0" w:line="240" w:lineRule="auto"/>
        <w:ind w:firstLine="709"/>
        <w:jc w:val="both"/>
        <w:rPr>
          <w:rFonts w:ascii="Times New Roman" w:hAnsi="Times New Roman" w:cs="Times New Roman"/>
          <w:sz w:val="24"/>
          <w:szCs w:val="24"/>
        </w:rPr>
      </w:pPr>
      <w:r w:rsidRPr="009F64A1">
        <w:rPr>
          <w:rFonts w:ascii="Times New Roman" w:hAnsi="Times New Roman" w:cs="Times New Roman"/>
          <w:sz w:val="24"/>
          <w:szCs w:val="24"/>
        </w:rPr>
        <w:t xml:space="preserve">Следовательно, стратегии управления и лидерские позиции легко внедряются и применяются в деятельности театрального искусства, что подтверждает инновационность форм современного театрального </w:t>
      </w:r>
      <w:proofErr w:type="gramStart"/>
      <w:r w:rsidRPr="009F64A1">
        <w:rPr>
          <w:rFonts w:ascii="Times New Roman" w:hAnsi="Times New Roman" w:cs="Times New Roman"/>
          <w:sz w:val="24"/>
          <w:szCs w:val="24"/>
        </w:rPr>
        <w:t>искусства  количественными</w:t>
      </w:r>
      <w:proofErr w:type="gramEnd"/>
      <w:r w:rsidRPr="009F64A1">
        <w:rPr>
          <w:rFonts w:ascii="Times New Roman" w:hAnsi="Times New Roman" w:cs="Times New Roman"/>
          <w:sz w:val="24"/>
          <w:szCs w:val="24"/>
        </w:rPr>
        <w:t xml:space="preserve"> показателями. Однако, рост не эффективных регионов театрального искусства и падение активных регионов (в два раза по сравнению с 2018 г.) демонстрируют противоположную инновационным формам направленность и предполагают необходимость стратегического планирования и управления в театральном искусстве, а также не возможность удержания баланса между ценностями рынка и искусства в данных регионах. Столь противоположная динамика может означать наличие большого разрыва в деятельности коммерчески и не коммерчески ориентированных учреждений театрального искусства и необходимости государственной поддержки для его устранения и приведения в равновесие всей сферы театрального искусства и культуры. </w:t>
      </w:r>
    </w:p>
    <w:p w14:paraId="04F7E590" w14:textId="22FBD7C1" w:rsidR="00066DE7" w:rsidRPr="002F3950" w:rsidRDefault="00066DE7" w:rsidP="00466EF1">
      <w:pPr>
        <w:spacing w:after="0" w:line="240" w:lineRule="auto"/>
        <w:ind w:firstLine="709"/>
        <w:jc w:val="both"/>
        <w:rPr>
          <w:rFonts w:ascii="Times New Roman" w:hAnsi="Times New Roman" w:cs="Times New Roman"/>
          <w:color w:val="000000" w:themeColor="text1"/>
          <w:sz w:val="24"/>
          <w:szCs w:val="24"/>
        </w:rPr>
      </w:pPr>
      <w:r w:rsidRPr="009F64A1">
        <w:rPr>
          <w:rFonts w:ascii="Times New Roman" w:hAnsi="Times New Roman" w:cs="Times New Roman"/>
          <w:sz w:val="24"/>
          <w:szCs w:val="24"/>
        </w:rPr>
        <w:t>Предлагаемая оценка эффективности регионов с точки зрения функционирования базовых типов учреждений культуры может быть интерпретирована как относительный показатель качества управления. Это позволяет сопоставить уровни эффективности функционирования учреждений культуры на региона</w:t>
      </w:r>
      <w:r w:rsidRPr="00A71F56">
        <w:rPr>
          <w:rFonts w:ascii="Times New Roman" w:hAnsi="Times New Roman" w:cs="Times New Roman"/>
          <w:sz w:val="24"/>
          <w:szCs w:val="24"/>
        </w:rPr>
        <w:t xml:space="preserve">льном уровне. DEA-анализ позволяет определить направление поиска конструктивных решений в системе управления, при разработке планов и осуществлении контроля деятельности в качестве эффективного инструмента моделирования </w:t>
      </w:r>
      <w:r w:rsidRPr="00FF66E3">
        <w:rPr>
          <w:rFonts w:ascii="Times New Roman" w:hAnsi="Times New Roman" w:cs="Times New Roman"/>
          <w:color w:val="000000" w:themeColor="text1"/>
          <w:sz w:val="24"/>
          <w:szCs w:val="24"/>
        </w:rPr>
        <w:t xml:space="preserve">конкурентного, устойчивого и сбалансированного социально-экономического </w:t>
      </w:r>
      <w:r w:rsidRPr="002F3950">
        <w:rPr>
          <w:rFonts w:ascii="Times New Roman" w:hAnsi="Times New Roman" w:cs="Times New Roman"/>
          <w:color w:val="000000" w:themeColor="text1"/>
          <w:sz w:val="24"/>
          <w:szCs w:val="24"/>
        </w:rPr>
        <w:t xml:space="preserve">развития региона. </w:t>
      </w:r>
    </w:p>
    <w:p w14:paraId="4A8CD3E5" w14:textId="13ACCCCA" w:rsidR="00FE4730" w:rsidRPr="002F3950" w:rsidRDefault="00FE4730" w:rsidP="009F64A1">
      <w:pPr>
        <w:spacing w:after="0" w:line="240" w:lineRule="auto"/>
        <w:ind w:firstLine="709"/>
        <w:jc w:val="both"/>
        <w:rPr>
          <w:rFonts w:ascii="Times New Roman" w:hAnsi="Times New Roman" w:cs="Times New Roman"/>
          <w:color w:val="000000" w:themeColor="text1"/>
          <w:sz w:val="24"/>
          <w:szCs w:val="24"/>
        </w:rPr>
      </w:pPr>
      <w:r w:rsidRPr="002F3950">
        <w:rPr>
          <w:rFonts w:ascii="Times New Roman" w:hAnsi="Times New Roman" w:cs="Times New Roman"/>
          <w:color w:val="000000" w:themeColor="text1"/>
          <w:sz w:val="24"/>
          <w:szCs w:val="24"/>
        </w:rPr>
        <w:t xml:space="preserve">Литература </w:t>
      </w:r>
    </w:p>
    <w:p w14:paraId="1466766B" w14:textId="77777777" w:rsidR="00F4217C" w:rsidRPr="00FF66E3" w:rsidRDefault="00AF0B95" w:rsidP="00F4217C">
      <w:pPr>
        <w:pStyle w:val="a9"/>
        <w:numPr>
          <w:ilvl w:val="0"/>
          <w:numId w:val="1"/>
        </w:numPr>
        <w:spacing w:after="0" w:line="240" w:lineRule="auto"/>
        <w:ind w:left="0" w:firstLine="851"/>
        <w:jc w:val="both"/>
        <w:rPr>
          <w:rFonts w:ascii="Times New Roman" w:hAnsi="Times New Roman" w:cs="Times New Roman"/>
          <w:color w:val="000000" w:themeColor="text1"/>
          <w:sz w:val="24"/>
          <w:szCs w:val="24"/>
        </w:rPr>
      </w:pPr>
      <w:proofErr w:type="spellStart"/>
      <w:r w:rsidRPr="002F3950">
        <w:rPr>
          <w:rFonts w:ascii="Times New Roman" w:hAnsi="Times New Roman" w:cs="Times New Roman"/>
          <w:color w:val="000000" w:themeColor="text1"/>
          <w:sz w:val="24"/>
          <w:szCs w:val="24"/>
        </w:rPr>
        <w:t>Мальшина</w:t>
      </w:r>
      <w:proofErr w:type="spellEnd"/>
      <w:r w:rsidRPr="002F3950">
        <w:rPr>
          <w:rFonts w:ascii="Times New Roman" w:hAnsi="Times New Roman" w:cs="Times New Roman"/>
          <w:color w:val="000000" w:themeColor="text1"/>
          <w:sz w:val="24"/>
          <w:szCs w:val="24"/>
        </w:rPr>
        <w:t xml:space="preserve"> Н.А., Фирсова А.А., Чернышова Г.Ю. </w:t>
      </w:r>
      <w:hyperlink r:id="rId11" w:history="1">
        <w:r w:rsidR="003D7E7A" w:rsidRPr="002F3950">
          <w:rPr>
            <w:rStyle w:val="a6"/>
            <w:rFonts w:ascii="Times New Roman" w:hAnsi="Times New Roman" w:cs="Times New Roman"/>
            <w:color w:val="000000" w:themeColor="text1"/>
            <w:sz w:val="24"/>
            <w:szCs w:val="24"/>
            <w:u w:val="none"/>
          </w:rPr>
          <w:t>О</w:t>
        </w:r>
        <w:r w:rsidRPr="002F3950">
          <w:rPr>
            <w:rStyle w:val="a6"/>
            <w:rFonts w:ascii="Times New Roman" w:hAnsi="Times New Roman" w:cs="Times New Roman"/>
            <w:color w:val="000000" w:themeColor="text1"/>
            <w:sz w:val="24"/>
            <w:szCs w:val="24"/>
            <w:u w:val="none"/>
          </w:rPr>
          <w:t>ценка эффективности учреждений индустрии культуры в региона</w:t>
        </w:r>
        <w:r w:rsidRPr="002F3950">
          <w:rPr>
            <w:rStyle w:val="a6"/>
            <w:rFonts w:ascii="Times New Roman" w:hAnsi="Times New Roman" w:cs="Times New Roman"/>
            <w:color w:val="000000" w:themeColor="text1"/>
            <w:sz w:val="24"/>
            <w:szCs w:val="24"/>
            <w:u w:val="none"/>
          </w:rPr>
          <w:t>х</w:t>
        </w:r>
        <w:r w:rsidRPr="002F3950">
          <w:rPr>
            <w:rStyle w:val="a6"/>
            <w:rFonts w:ascii="Times New Roman" w:hAnsi="Times New Roman" w:cs="Times New Roman"/>
            <w:color w:val="000000" w:themeColor="text1"/>
            <w:sz w:val="24"/>
            <w:szCs w:val="24"/>
            <w:u w:val="none"/>
          </w:rPr>
          <w:t xml:space="preserve"> России на основе</w:t>
        </w:r>
        <w:r w:rsidR="003D7E7A" w:rsidRPr="002F3950">
          <w:rPr>
            <w:rStyle w:val="a6"/>
            <w:rFonts w:ascii="Times New Roman" w:hAnsi="Times New Roman" w:cs="Times New Roman"/>
            <w:color w:val="000000" w:themeColor="text1"/>
            <w:sz w:val="24"/>
            <w:szCs w:val="24"/>
            <w:u w:val="none"/>
          </w:rPr>
          <w:t xml:space="preserve"> DEA</w:t>
        </w:r>
      </w:hyperlink>
      <w:r w:rsidRPr="002F3950">
        <w:rPr>
          <w:rFonts w:ascii="Times New Roman" w:hAnsi="Times New Roman" w:cs="Times New Roman"/>
          <w:color w:val="000000" w:themeColor="text1"/>
          <w:sz w:val="24"/>
          <w:szCs w:val="24"/>
        </w:rPr>
        <w:t xml:space="preserve"> // </w:t>
      </w:r>
      <w:hyperlink r:id="rId12" w:history="1">
        <w:r w:rsidR="003D7E7A" w:rsidRPr="002F3950">
          <w:rPr>
            <w:rStyle w:val="a6"/>
            <w:rFonts w:ascii="Times New Roman" w:hAnsi="Times New Roman" w:cs="Times New Roman"/>
            <w:color w:val="000000" w:themeColor="text1"/>
            <w:sz w:val="24"/>
            <w:szCs w:val="24"/>
            <w:u w:val="none"/>
          </w:rPr>
          <w:t>Вестник Томского государственного университета. Ку</w:t>
        </w:r>
        <w:r w:rsidR="003D7E7A" w:rsidRPr="002F3950">
          <w:rPr>
            <w:rStyle w:val="a6"/>
            <w:rFonts w:ascii="Times New Roman" w:hAnsi="Times New Roman" w:cs="Times New Roman"/>
            <w:color w:val="000000" w:themeColor="text1"/>
            <w:sz w:val="24"/>
            <w:szCs w:val="24"/>
            <w:u w:val="none"/>
          </w:rPr>
          <w:t>л</w:t>
        </w:r>
        <w:r w:rsidR="003D7E7A" w:rsidRPr="002F3950">
          <w:rPr>
            <w:rStyle w:val="a6"/>
            <w:rFonts w:ascii="Times New Roman" w:hAnsi="Times New Roman" w:cs="Times New Roman"/>
            <w:color w:val="000000" w:themeColor="text1"/>
            <w:sz w:val="24"/>
            <w:szCs w:val="24"/>
            <w:u w:val="none"/>
          </w:rPr>
          <w:t>ьтурология и искусствоведение</w:t>
        </w:r>
      </w:hyperlink>
      <w:r w:rsidR="003D7E7A" w:rsidRPr="00FF66E3">
        <w:rPr>
          <w:rFonts w:ascii="Times New Roman" w:hAnsi="Times New Roman" w:cs="Times New Roman"/>
          <w:color w:val="000000" w:themeColor="text1"/>
          <w:sz w:val="24"/>
          <w:szCs w:val="24"/>
        </w:rPr>
        <w:t>. 2021.</w:t>
      </w:r>
      <w:r w:rsidR="003D7E7A" w:rsidRPr="00FF66E3">
        <w:rPr>
          <w:rStyle w:val="apple-converted-space"/>
          <w:rFonts w:ascii="Times New Roman" w:hAnsi="Times New Roman" w:cs="Times New Roman"/>
          <w:color w:val="000000" w:themeColor="text1"/>
          <w:sz w:val="24"/>
          <w:szCs w:val="24"/>
        </w:rPr>
        <w:t> </w:t>
      </w:r>
      <w:hyperlink r:id="rId13" w:history="1">
        <w:r w:rsidR="003D7E7A" w:rsidRPr="00FF66E3">
          <w:rPr>
            <w:rStyle w:val="a6"/>
            <w:rFonts w:ascii="Times New Roman" w:hAnsi="Times New Roman" w:cs="Times New Roman"/>
            <w:color w:val="000000" w:themeColor="text1"/>
            <w:sz w:val="24"/>
            <w:szCs w:val="24"/>
            <w:u w:val="none"/>
          </w:rPr>
          <w:t>№ 44</w:t>
        </w:r>
      </w:hyperlink>
      <w:r w:rsidR="003D7E7A" w:rsidRPr="00FF66E3">
        <w:rPr>
          <w:rFonts w:ascii="Times New Roman" w:hAnsi="Times New Roman" w:cs="Times New Roman"/>
          <w:color w:val="000000" w:themeColor="text1"/>
          <w:sz w:val="24"/>
          <w:szCs w:val="24"/>
        </w:rPr>
        <w:t>. С. 71-83.</w:t>
      </w:r>
    </w:p>
    <w:p w14:paraId="0A8FF54D" w14:textId="22C44D35" w:rsidR="003D7E7A" w:rsidRPr="00FF66E3" w:rsidRDefault="00755675" w:rsidP="00F4217C">
      <w:pPr>
        <w:pStyle w:val="a9"/>
        <w:numPr>
          <w:ilvl w:val="0"/>
          <w:numId w:val="1"/>
        </w:numPr>
        <w:spacing w:after="0" w:line="240" w:lineRule="auto"/>
        <w:ind w:left="0" w:firstLine="851"/>
        <w:jc w:val="both"/>
        <w:rPr>
          <w:rFonts w:ascii="Times New Roman" w:hAnsi="Times New Roman" w:cs="Times New Roman"/>
          <w:color w:val="000000" w:themeColor="text1"/>
          <w:sz w:val="24"/>
          <w:szCs w:val="24"/>
        </w:rPr>
      </w:pPr>
      <w:proofErr w:type="spellStart"/>
      <w:r w:rsidRPr="00FF66E3">
        <w:rPr>
          <w:rFonts w:ascii="Times New Roman" w:hAnsi="Times New Roman" w:cs="Times New Roman"/>
          <w:color w:val="000000" w:themeColor="text1"/>
          <w:sz w:val="24"/>
          <w:szCs w:val="24"/>
        </w:rPr>
        <w:t>Мальшина</w:t>
      </w:r>
      <w:proofErr w:type="spellEnd"/>
      <w:r w:rsidRPr="00FF66E3">
        <w:rPr>
          <w:rFonts w:ascii="Times New Roman" w:hAnsi="Times New Roman" w:cs="Times New Roman"/>
          <w:color w:val="000000" w:themeColor="text1"/>
          <w:sz w:val="24"/>
          <w:szCs w:val="24"/>
        </w:rPr>
        <w:t xml:space="preserve"> Н. А.</w:t>
      </w:r>
      <w:r w:rsidR="00F4217C" w:rsidRPr="00FF66E3">
        <w:rPr>
          <w:rFonts w:ascii="Times New Roman" w:hAnsi="Times New Roman" w:cs="Times New Roman"/>
          <w:color w:val="000000" w:themeColor="text1"/>
          <w:sz w:val="24"/>
          <w:szCs w:val="24"/>
        </w:rPr>
        <w:t xml:space="preserve"> </w:t>
      </w:r>
      <w:hyperlink r:id="rId14" w:history="1">
        <w:r w:rsidR="00F4217C" w:rsidRPr="00FF66E3">
          <w:rPr>
            <w:rStyle w:val="a6"/>
            <w:rFonts w:ascii="Times New Roman" w:hAnsi="Times New Roman" w:cs="Times New Roman"/>
            <w:color w:val="000000" w:themeColor="text1"/>
            <w:sz w:val="24"/>
            <w:szCs w:val="24"/>
            <w:u w:val="none"/>
          </w:rPr>
          <w:t>П</w:t>
        </w:r>
        <w:r w:rsidR="00FF66E3" w:rsidRPr="00FF66E3">
          <w:rPr>
            <w:rStyle w:val="a6"/>
            <w:rFonts w:ascii="Times New Roman" w:hAnsi="Times New Roman" w:cs="Times New Roman"/>
            <w:color w:val="000000" w:themeColor="text1"/>
            <w:sz w:val="24"/>
            <w:szCs w:val="24"/>
            <w:u w:val="none"/>
          </w:rPr>
          <w:t xml:space="preserve">рактики функционирования культурно-досуговых учреждений: ранжирование регионов </w:t>
        </w:r>
        <w:r w:rsidR="00F4217C" w:rsidRPr="00FF66E3">
          <w:rPr>
            <w:rStyle w:val="a6"/>
            <w:rFonts w:ascii="Times New Roman" w:hAnsi="Times New Roman" w:cs="Times New Roman"/>
            <w:color w:val="000000" w:themeColor="text1"/>
            <w:sz w:val="24"/>
            <w:szCs w:val="24"/>
            <w:u w:val="none"/>
          </w:rPr>
          <w:t>РФ</w:t>
        </w:r>
      </w:hyperlink>
      <w:r w:rsidR="00592A86" w:rsidRPr="00FF66E3">
        <w:rPr>
          <w:rFonts w:ascii="Times New Roman" w:hAnsi="Times New Roman" w:cs="Times New Roman"/>
          <w:color w:val="000000" w:themeColor="text1"/>
          <w:sz w:val="24"/>
          <w:szCs w:val="24"/>
        </w:rPr>
        <w:t xml:space="preserve"> // </w:t>
      </w:r>
      <w:hyperlink r:id="rId15" w:history="1">
        <w:r w:rsidR="00F4217C" w:rsidRPr="00FF66E3">
          <w:rPr>
            <w:rStyle w:val="a6"/>
            <w:rFonts w:ascii="Times New Roman" w:hAnsi="Times New Roman" w:cs="Times New Roman"/>
            <w:color w:val="000000" w:themeColor="text1"/>
            <w:sz w:val="24"/>
            <w:szCs w:val="24"/>
            <w:u w:val="none"/>
          </w:rPr>
          <w:t>Культ</w:t>
        </w:r>
        <w:r w:rsidR="00F4217C" w:rsidRPr="00FF66E3">
          <w:rPr>
            <w:rStyle w:val="a6"/>
            <w:rFonts w:ascii="Times New Roman" w:hAnsi="Times New Roman" w:cs="Times New Roman"/>
            <w:color w:val="000000" w:themeColor="text1"/>
            <w:sz w:val="24"/>
            <w:szCs w:val="24"/>
            <w:u w:val="none"/>
          </w:rPr>
          <w:t>у</w:t>
        </w:r>
        <w:r w:rsidR="00F4217C" w:rsidRPr="00FF66E3">
          <w:rPr>
            <w:rStyle w:val="a6"/>
            <w:rFonts w:ascii="Times New Roman" w:hAnsi="Times New Roman" w:cs="Times New Roman"/>
            <w:color w:val="000000" w:themeColor="text1"/>
            <w:sz w:val="24"/>
            <w:szCs w:val="24"/>
            <w:u w:val="none"/>
          </w:rPr>
          <w:t>ра в евразийском пространстве: традиции и новации</w:t>
        </w:r>
      </w:hyperlink>
      <w:r w:rsidR="00F4217C" w:rsidRPr="00FF66E3">
        <w:rPr>
          <w:rFonts w:ascii="Times New Roman" w:hAnsi="Times New Roman" w:cs="Times New Roman"/>
          <w:color w:val="000000" w:themeColor="text1"/>
          <w:sz w:val="24"/>
          <w:szCs w:val="24"/>
        </w:rPr>
        <w:t>. 2022.</w:t>
      </w:r>
      <w:r w:rsidR="00F4217C" w:rsidRPr="00FF66E3">
        <w:rPr>
          <w:rStyle w:val="apple-converted-space"/>
          <w:rFonts w:ascii="Times New Roman" w:hAnsi="Times New Roman" w:cs="Times New Roman"/>
          <w:color w:val="000000" w:themeColor="text1"/>
          <w:sz w:val="24"/>
          <w:szCs w:val="24"/>
        </w:rPr>
        <w:t> </w:t>
      </w:r>
      <w:hyperlink r:id="rId16" w:history="1">
        <w:r w:rsidR="00F4217C" w:rsidRPr="00FF66E3">
          <w:rPr>
            <w:rStyle w:val="a6"/>
            <w:rFonts w:ascii="Times New Roman" w:hAnsi="Times New Roman" w:cs="Times New Roman"/>
            <w:color w:val="000000" w:themeColor="text1"/>
            <w:sz w:val="24"/>
            <w:szCs w:val="24"/>
            <w:u w:val="none"/>
          </w:rPr>
          <w:t>№ 1 (6)</w:t>
        </w:r>
      </w:hyperlink>
      <w:r w:rsidR="00F4217C" w:rsidRPr="00FF66E3">
        <w:rPr>
          <w:rFonts w:ascii="Times New Roman" w:hAnsi="Times New Roman" w:cs="Times New Roman"/>
          <w:color w:val="000000" w:themeColor="text1"/>
          <w:sz w:val="24"/>
          <w:szCs w:val="24"/>
        </w:rPr>
        <w:t>. С. 49-52.</w:t>
      </w:r>
    </w:p>
    <w:p w14:paraId="3898CAD0" w14:textId="77777777" w:rsidR="00FF66E3" w:rsidRPr="00FF66E3" w:rsidRDefault="00FF66E3" w:rsidP="00FF66E3">
      <w:pPr>
        <w:pStyle w:val="a9"/>
        <w:numPr>
          <w:ilvl w:val="0"/>
          <w:numId w:val="1"/>
        </w:numPr>
        <w:spacing w:after="0" w:line="240" w:lineRule="auto"/>
        <w:ind w:left="0" w:firstLine="851"/>
        <w:jc w:val="both"/>
        <w:rPr>
          <w:rFonts w:ascii="Times New Roman" w:hAnsi="Times New Roman" w:cs="Times New Roman"/>
          <w:color w:val="000000" w:themeColor="text1"/>
          <w:sz w:val="24"/>
          <w:szCs w:val="24"/>
        </w:rPr>
      </w:pPr>
      <w:proofErr w:type="gramStart"/>
      <w:r w:rsidRPr="00FF66E3">
        <w:rPr>
          <w:rFonts w:ascii="Times New Roman" w:hAnsi="Times New Roman" w:cs="Times New Roman"/>
          <w:color w:val="000000" w:themeColor="text1"/>
          <w:sz w:val="24"/>
          <w:szCs w:val="24"/>
        </w:rPr>
        <w:lastRenderedPageBreak/>
        <w:t>ИНДУСТРИЯКУЛЬТУРЫ.РФ  Показатели</w:t>
      </w:r>
      <w:proofErr w:type="gramEnd"/>
      <w:r w:rsidRPr="00FF66E3">
        <w:rPr>
          <w:rFonts w:ascii="Times New Roman" w:hAnsi="Times New Roman" w:cs="Times New Roman"/>
          <w:color w:val="000000" w:themeColor="text1"/>
          <w:sz w:val="24"/>
          <w:szCs w:val="24"/>
        </w:rPr>
        <w:t xml:space="preserve"> эффективности в сфере культуры. - URL: </w:t>
      </w:r>
      <w:hyperlink r:id="rId17" w:history="1">
        <w:r w:rsidRPr="00FF66E3">
          <w:rPr>
            <w:rStyle w:val="a6"/>
            <w:rFonts w:ascii="Times New Roman" w:hAnsi="Times New Roman" w:cs="Times New Roman"/>
            <w:color w:val="000000" w:themeColor="text1"/>
            <w:sz w:val="24"/>
            <w:szCs w:val="24"/>
          </w:rPr>
          <w:t>https://индустриякультуры.рф/</w:t>
        </w:r>
      </w:hyperlink>
    </w:p>
    <w:p w14:paraId="2044998E" w14:textId="77777777" w:rsidR="00FF66E3" w:rsidRPr="00FF66E3" w:rsidRDefault="00FF66E3" w:rsidP="00FF66E3">
      <w:pPr>
        <w:spacing w:after="0" w:line="240" w:lineRule="auto"/>
        <w:jc w:val="both"/>
        <w:rPr>
          <w:rFonts w:ascii="Times New Roman" w:hAnsi="Times New Roman" w:cs="Times New Roman"/>
          <w:color w:val="000000" w:themeColor="text1"/>
          <w:sz w:val="24"/>
          <w:szCs w:val="24"/>
        </w:rPr>
      </w:pPr>
    </w:p>
    <w:p w14:paraId="1C0B3BED" w14:textId="77777777" w:rsidR="00FF66E3" w:rsidRPr="00FF66E3" w:rsidRDefault="00FF66E3" w:rsidP="00FF66E3">
      <w:pPr>
        <w:spacing w:after="0" w:line="240" w:lineRule="auto"/>
        <w:jc w:val="both"/>
        <w:rPr>
          <w:rFonts w:ascii="Times New Roman" w:hAnsi="Times New Roman" w:cs="Times New Roman"/>
          <w:color w:val="000000" w:themeColor="text1"/>
          <w:sz w:val="24"/>
          <w:szCs w:val="24"/>
        </w:rPr>
      </w:pPr>
    </w:p>
    <w:p w14:paraId="79EBD328" w14:textId="77777777" w:rsidR="00FF66E3" w:rsidRDefault="00FF66E3" w:rsidP="00FF66E3">
      <w:pPr>
        <w:spacing w:after="0" w:line="240" w:lineRule="auto"/>
        <w:jc w:val="both"/>
        <w:rPr>
          <w:rFonts w:ascii="Times New Roman" w:hAnsi="Times New Roman" w:cs="Times New Roman"/>
          <w:color w:val="0D0D0D" w:themeColor="text1" w:themeTint="F2"/>
          <w:sz w:val="24"/>
          <w:szCs w:val="24"/>
        </w:rPr>
      </w:pPr>
    </w:p>
    <w:p w14:paraId="018293C7" w14:textId="77777777" w:rsidR="00FF66E3" w:rsidRDefault="00FF66E3" w:rsidP="00FF66E3">
      <w:pPr>
        <w:spacing w:after="0" w:line="240" w:lineRule="auto"/>
        <w:jc w:val="both"/>
        <w:rPr>
          <w:rFonts w:ascii="Times New Roman" w:hAnsi="Times New Roman" w:cs="Times New Roman"/>
          <w:color w:val="0D0D0D" w:themeColor="text1" w:themeTint="F2"/>
          <w:sz w:val="24"/>
          <w:szCs w:val="24"/>
        </w:rPr>
      </w:pPr>
    </w:p>
    <w:p w14:paraId="5B673AE1" w14:textId="77777777" w:rsidR="00FF66E3" w:rsidRDefault="00FF66E3" w:rsidP="00FF66E3">
      <w:pPr>
        <w:spacing w:after="0" w:line="240" w:lineRule="auto"/>
        <w:jc w:val="both"/>
        <w:rPr>
          <w:rFonts w:ascii="Times New Roman" w:hAnsi="Times New Roman" w:cs="Times New Roman"/>
          <w:color w:val="0D0D0D" w:themeColor="text1" w:themeTint="F2"/>
          <w:sz w:val="24"/>
          <w:szCs w:val="24"/>
        </w:rPr>
      </w:pPr>
    </w:p>
    <w:p w14:paraId="2738367F" w14:textId="77777777" w:rsidR="00FF66E3" w:rsidRDefault="00FF66E3" w:rsidP="00FF66E3">
      <w:pPr>
        <w:spacing w:after="0" w:line="240" w:lineRule="auto"/>
        <w:jc w:val="both"/>
        <w:rPr>
          <w:rFonts w:ascii="Times New Roman" w:hAnsi="Times New Roman" w:cs="Times New Roman"/>
          <w:color w:val="0D0D0D" w:themeColor="text1" w:themeTint="F2"/>
          <w:sz w:val="24"/>
          <w:szCs w:val="24"/>
        </w:rPr>
      </w:pPr>
    </w:p>
    <w:p w14:paraId="430B6F93" w14:textId="77777777" w:rsidR="00FF66E3" w:rsidRPr="003D1F9C" w:rsidRDefault="00FF66E3" w:rsidP="00FF66E3">
      <w:pPr>
        <w:spacing w:after="0" w:line="240" w:lineRule="auto"/>
        <w:jc w:val="both"/>
        <w:rPr>
          <w:rFonts w:ascii="Times New Roman" w:hAnsi="Times New Roman" w:cs="Times New Roman"/>
          <w:color w:val="0D0D0D" w:themeColor="text1" w:themeTint="F2"/>
          <w:sz w:val="24"/>
          <w:szCs w:val="24"/>
          <w:lang w:val="en-US"/>
        </w:rPr>
      </w:pPr>
    </w:p>
    <w:sectPr w:rsidR="00FF66E3" w:rsidRPr="003D1F9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3E773C" w14:textId="77777777" w:rsidR="00492ED4" w:rsidRDefault="00492ED4" w:rsidP="001B7C4B">
      <w:pPr>
        <w:spacing w:after="0" w:line="240" w:lineRule="auto"/>
      </w:pPr>
      <w:r>
        <w:separator/>
      </w:r>
    </w:p>
  </w:endnote>
  <w:endnote w:type="continuationSeparator" w:id="0">
    <w:p w14:paraId="7A2D6AAF" w14:textId="77777777" w:rsidR="00492ED4" w:rsidRDefault="00492ED4" w:rsidP="001B7C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1002AFF" w:usb1="C000ACFF"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F62912" w14:textId="77777777" w:rsidR="00492ED4" w:rsidRDefault="00492ED4" w:rsidP="001B7C4B">
      <w:pPr>
        <w:spacing w:after="0" w:line="240" w:lineRule="auto"/>
      </w:pPr>
      <w:r>
        <w:separator/>
      </w:r>
    </w:p>
  </w:footnote>
  <w:footnote w:type="continuationSeparator" w:id="0">
    <w:p w14:paraId="13035433" w14:textId="77777777" w:rsidR="00492ED4" w:rsidRDefault="00492ED4" w:rsidP="001B7C4B">
      <w:pPr>
        <w:spacing w:after="0" w:line="240" w:lineRule="auto"/>
      </w:pPr>
      <w:r>
        <w:continuationSeparator/>
      </w:r>
    </w:p>
  </w:footnote>
  <w:footnote w:id="1">
    <w:p w14:paraId="631DB288" w14:textId="630998D7" w:rsidR="009A25AE" w:rsidRPr="009A25AE" w:rsidRDefault="009A25AE" w:rsidP="009A25AE">
      <w:pPr>
        <w:spacing w:after="0" w:line="240" w:lineRule="auto"/>
        <w:jc w:val="both"/>
        <w:rPr>
          <w:rFonts w:ascii="Times New Roman" w:eastAsiaTheme="minorEastAsia" w:hAnsi="Times New Roman" w:cs="Times New Roman"/>
          <w:lang w:eastAsia="ru-RU"/>
        </w:rPr>
      </w:pPr>
      <w:r>
        <w:rPr>
          <w:rStyle w:val="a5"/>
        </w:rPr>
        <w:footnoteRef/>
      </w:r>
      <w:r>
        <w:t xml:space="preserve"> </w:t>
      </w:r>
      <w:proofErr w:type="spellStart"/>
      <w:r w:rsidRPr="009A25AE">
        <w:rPr>
          <w:rFonts w:ascii="Times New Roman" w:eastAsiaTheme="minorEastAsia" w:hAnsi="Times New Roman" w:cs="Times New Roman"/>
          <w:lang w:eastAsia="ru-RU"/>
        </w:rPr>
        <w:t>Мальшина</w:t>
      </w:r>
      <w:proofErr w:type="spellEnd"/>
      <w:r w:rsidRPr="009A25AE">
        <w:rPr>
          <w:rFonts w:ascii="Times New Roman" w:eastAsiaTheme="minorEastAsia" w:hAnsi="Times New Roman" w:cs="Times New Roman"/>
          <w:lang w:eastAsia="ru-RU"/>
        </w:rPr>
        <w:t xml:space="preserve"> Наталия Анатольевна, кандидат философских наук, доцент кафедры гуманитарных наук, Саратовская государственная консерватория имени Л. В. Собинова (</w:t>
      </w:r>
      <w:r w:rsidRPr="009A25AE">
        <w:rPr>
          <w:rFonts w:ascii="Times New Roman" w:hAnsi="Times New Roman" w:cs="Times New Roman"/>
          <w:color w:val="333333"/>
          <w:shd w:val="clear" w:color="auto" w:fill="FFFFFF"/>
        </w:rPr>
        <w:t>410012,</w:t>
      </w:r>
      <w:r w:rsidRPr="009A25AE">
        <w:rPr>
          <w:rFonts w:ascii="Times New Roman" w:eastAsiaTheme="minorEastAsia" w:hAnsi="Times New Roman" w:cs="Times New Roman"/>
          <w:lang w:eastAsia="ru-RU"/>
        </w:rPr>
        <w:t xml:space="preserve"> Россия, г. Саратов, </w:t>
      </w:r>
      <w:proofErr w:type="spellStart"/>
      <w:r w:rsidRPr="009A25AE">
        <w:rPr>
          <w:rFonts w:ascii="Times New Roman" w:hAnsi="Times New Roman" w:cs="Times New Roman"/>
          <w:color w:val="333333"/>
          <w:shd w:val="clear" w:color="auto" w:fill="FFFFFF"/>
        </w:rPr>
        <w:t>пр-кт</w:t>
      </w:r>
      <w:proofErr w:type="spellEnd"/>
      <w:r w:rsidRPr="009A25AE">
        <w:rPr>
          <w:rFonts w:ascii="Times New Roman" w:hAnsi="Times New Roman" w:cs="Times New Roman"/>
          <w:color w:val="333333"/>
          <w:shd w:val="clear" w:color="auto" w:fill="FFFFFF"/>
        </w:rPr>
        <w:t xml:space="preserve"> </w:t>
      </w:r>
      <w:r>
        <w:rPr>
          <w:rFonts w:ascii="Times New Roman" w:hAnsi="Times New Roman" w:cs="Times New Roman"/>
          <w:color w:val="333333"/>
          <w:shd w:val="clear" w:color="auto" w:fill="FFFFFF"/>
        </w:rPr>
        <w:t>и</w:t>
      </w:r>
      <w:r w:rsidRPr="009A25AE">
        <w:rPr>
          <w:rFonts w:ascii="Times New Roman" w:hAnsi="Times New Roman" w:cs="Times New Roman"/>
          <w:color w:val="333333"/>
          <w:shd w:val="clear" w:color="auto" w:fill="FFFFFF"/>
        </w:rPr>
        <w:t xml:space="preserve">м Петра Столыпина, д.1, </w:t>
      </w:r>
      <w:r w:rsidRPr="009A25AE">
        <w:rPr>
          <w:rFonts w:ascii="Times New Roman" w:eastAsiaTheme="minorEastAsia" w:hAnsi="Times New Roman" w:cs="Times New Roman"/>
          <w:lang w:val="en-US" w:eastAsia="ru-RU"/>
        </w:rPr>
        <w:t>E</w:t>
      </w:r>
      <w:r w:rsidRPr="009A25AE">
        <w:rPr>
          <w:rFonts w:ascii="Times New Roman" w:eastAsiaTheme="minorEastAsia" w:hAnsi="Times New Roman" w:cs="Times New Roman"/>
          <w:lang w:eastAsia="ru-RU"/>
        </w:rPr>
        <w:t>-</w:t>
      </w:r>
      <w:r w:rsidRPr="009A25AE">
        <w:rPr>
          <w:rFonts w:ascii="Times New Roman" w:eastAsiaTheme="minorEastAsia" w:hAnsi="Times New Roman" w:cs="Times New Roman"/>
          <w:lang w:val="en-US" w:eastAsia="ru-RU"/>
        </w:rPr>
        <w:t>mail</w:t>
      </w:r>
      <w:r w:rsidRPr="009A25AE">
        <w:rPr>
          <w:rFonts w:ascii="Times New Roman" w:eastAsiaTheme="minorEastAsia" w:hAnsi="Times New Roman" w:cs="Times New Roman"/>
          <w:lang w:eastAsia="ru-RU"/>
        </w:rPr>
        <w:t xml:space="preserve">: </w:t>
      </w:r>
      <w:hyperlink r:id="rId1" w:history="1">
        <w:r w:rsidRPr="009A25AE">
          <w:rPr>
            <w:rFonts w:ascii="Times New Roman" w:eastAsiaTheme="minorEastAsia" w:hAnsi="Times New Roman" w:cs="Times New Roman"/>
            <w:u w:val="single"/>
            <w:lang w:val="en-US" w:eastAsia="ru-RU"/>
          </w:rPr>
          <w:t>malsnataliya</w:t>
        </w:r>
        <w:r w:rsidRPr="009A25AE">
          <w:rPr>
            <w:rFonts w:ascii="Times New Roman" w:eastAsiaTheme="minorEastAsia" w:hAnsi="Times New Roman" w:cs="Times New Roman"/>
            <w:u w:val="single"/>
            <w:lang w:eastAsia="ru-RU"/>
          </w:rPr>
          <w:t>@</w:t>
        </w:r>
        <w:r w:rsidRPr="009A25AE">
          <w:rPr>
            <w:rFonts w:ascii="Times New Roman" w:eastAsiaTheme="minorEastAsia" w:hAnsi="Times New Roman" w:cs="Times New Roman"/>
            <w:u w:val="single"/>
            <w:lang w:val="en-US" w:eastAsia="ru-RU"/>
          </w:rPr>
          <w:t>yandex</w:t>
        </w:r>
        <w:r w:rsidRPr="009A25AE">
          <w:rPr>
            <w:rFonts w:ascii="Times New Roman" w:eastAsiaTheme="minorEastAsia" w:hAnsi="Times New Roman" w:cs="Times New Roman"/>
            <w:u w:val="single"/>
            <w:lang w:eastAsia="ru-RU"/>
          </w:rPr>
          <w:t>.</w:t>
        </w:r>
        <w:proofErr w:type="spellStart"/>
        <w:r w:rsidRPr="009A25AE">
          <w:rPr>
            <w:rFonts w:ascii="Times New Roman" w:eastAsiaTheme="minorEastAsia" w:hAnsi="Times New Roman" w:cs="Times New Roman"/>
            <w:u w:val="single"/>
            <w:lang w:val="en-US" w:eastAsia="ru-RU"/>
          </w:rPr>
          <w:t>ru</w:t>
        </w:r>
        <w:proofErr w:type="spellEnd"/>
      </w:hyperlink>
      <w:r w:rsidRPr="009A25AE">
        <w:rPr>
          <w:rFonts w:ascii="Times New Roman" w:eastAsiaTheme="minorEastAsia" w:hAnsi="Times New Roman" w:cs="Times New Roman"/>
          <w:u w:val="single"/>
          <w:lang w:eastAsia="ru-RU"/>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7C51186"/>
    <w:multiLevelType w:val="hybridMultilevel"/>
    <w:tmpl w:val="FEA838C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14872836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04A0"/>
    <w:rsid w:val="000266E2"/>
    <w:rsid w:val="00066DE7"/>
    <w:rsid w:val="000964F1"/>
    <w:rsid w:val="000A2BC7"/>
    <w:rsid w:val="000B1907"/>
    <w:rsid w:val="000F3385"/>
    <w:rsid w:val="00141CF5"/>
    <w:rsid w:val="00153DD5"/>
    <w:rsid w:val="001617DF"/>
    <w:rsid w:val="001A1CFA"/>
    <w:rsid w:val="001B7C4B"/>
    <w:rsid w:val="001E0E8B"/>
    <w:rsid w:val="00202E58"/>
    <w:rsid w:val="002626CC"/>
    <w:rsid w:val="002C2353"/>
    <w:rsid w:val="002F3950"/>
    <w:rsid w:val="002F4A0D"/>
    <w:rsid w:val="003741A3"/>
    <w:rsid w:val="0039395A"/>
    <w:rsid w:val="003A69F8"/>
    <w:rsid w:val="003D1F9C"/>
    <w:rsid w:val="003D7E7A"/>
    <w:rsid w:val="003E2719"/>
    <w:rsid w:val="004312B1"/>
    <w:rsid w:val="00445309"/>
    <w:rsid w:val="00466EF1"/>
    <w:rsid w:val="00492ED4"/>
    <w:rsid w:val="004B7FDB"/>
    <w:rsid w:val="005679F6"/>
    <w:rsid w:val="00592A86"/>
    <w:rsid w:val="005C04A0"/>
    <w:rsid w:val="005C12C4"/>
    <w:rsid w:val="00633DAD"/>
    <w:rsid w:val="006472EC"/>
    <w:rsid w:val="00647A33"/>
    <w:rsid w:val="00676DEB"/>
    <w:rsid w:val="0069286D"/>
    <w:rsid w:val="006A7040"/>
    <w:rsid w:val="006F094F"/>
    <w:rsid w:val="00727766"/>
    <w:rsid w:val="00755675"/>
    <w:rsid w:val="0075684B"/>
    <w:rsid w:val="007765BE"/>
    <w:rsid w:val="007A48B3"/>
    <w:rsid w:val="0085684B"/>
    <w:rsid w:val="00894BFC"/>
    <w:rsid w:val="008D7674"/>
    <w:rsid w:val="0091063D"/>
    <w:rsid w:val="00984F66"/>
    <w:rsid w:val="009A25AE"/>
    <w:rsid w:val="009B0A14"/>
    <w:rsid w:val="009F64A1"/>
    <w:rsid w:val="00A30D19"/>
    <w:rsid w:val="00A42E28"/>
    <w:rsid w:val="00A71F56"/>
    <w:rsid w:val="00AA3D71"/>
    <w:rsid w:val="00AF0B95"/>
    <w:rsid w:val="00BC5C85"/>
    <w:rsid w:val="00C06D17"/>
    <w:rsid w:val="00C152E6"/>
    <w:rsid w:val="00C42D88"/>
    <w:rsid w:val="00C564C8"/>
    <w:rsid w:val="00C60DB2"/>
    <w:rsid w:val="00CB5CAD"/>
    <w:rsid w:val="00CF238F"/>
    <w:rsid w:val="00D027DA"/>
    <w:rsid w:val="00D0528F"/>
    <w:rsid w:val="00D14406"/>
    <w:rsid w:val="00D932D8"/>
    <w:rsid w:val="00DC2364"/>
    <w:rsid w:val="00E07584"/>
    <w:rsid w:val="00EC1D6A"/>
    <w:rsid w:val="00EE33A6"/>
    <w:rsid w:val="00F15C4D"/>
    <w:rsid w:val="00F403B7"/>
    <w:rsid w:val="00F4217C"/>
    <w:rsid w:val="00F87A01"/>
    <w:rsid w:val="00F965F7"/>
    <w:rsid w:val="00FA64E9"/>
    <w:rsid w:val="00FE4730"/>
    <w:rsid w:val="00FE677B"/>
    <w:rsid w:val="00FF66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24A35E"/>
  <w15:docId w15:val="{A1680D9D-B3E7-364D-806E-6FEB98F5A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42E2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1B7C4B"/>
    <w:pPr>
      <w:suppressAutoHyphens/>
      <w:spacing w:after="0" w:line="240" w:lineRule="auto"/>
    </w:pPr>
    <w:rPr>
      <w:rFonts w:ascii="Times New Roman" w:eastAsia="SimSun" w:hAnsi="Times New Roman" w:cs="Mangal"/>
      <w:kern w:val="1"/>
      <w:sz w:val="20"/>
      <w:szCs w:val="18"/>
      <w:lang w:eastAsia="hi-IN" w:bidi="hi-IN"/>
    </w:rPr>
  </w:style>
  <w:style w:type="character" w:customStyle="1" w:styleId="a4">
    <w:name w:val="Текст сноски Знак"/>
    <w:basedOn w:val="a0"/>
    <w:link w:val="a3"/>
    <w:uiPriority w:val="99"/>
    <w:semiHidden/>
    <w:rsid w:val="001B7C4B"/>
    <w:rPr>
      <w:rFonts w:ascii="Times New Roman" w:eastAsia="SimSun" w:hAnsi="Times New Roman" w:cs="Mangal"/>
      <w:kern w:val="1"/>
      <w:sz w:val="20"/>
      <w:szCs w:val="18"/>
      <w:lang w:eastAsia="hi-IN" w:bidi="hi-IN"/>
    </w:rPr>
  </w:style>
  <w:style w:type="character" w:styleId="a5">
    <w:name w:val="footnote reference"/>
    <w:qFormat/>
    <w:rsid w:val="001B7C4B"/>
    <w:rPr>
      <w:vertAlign w:val="superscript"/>
    </w:rPr>
  </w:style>
  <w:style w:type="character" w:customStyle="1" w:styleId="apple-converted-space">
    <w:name w:val="apple-converted-space"/>
    <w:basedOn w:val="a0"/>
    <w:rsid w:val="009A25AE"/>
  </w:style>
  <w:style w:type="paragraph" w:styleId="HTML">
    <w:name w:val="HTML Preformatted"/>
    <w:basedOn w:val="a"/>
    <w:link w:val="HTML0"/>
    <w:uiPriority w:val="99"/>
    <w:unhideWhenUsed/>
    <w:rsid w:val="00066D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ый HTML Знак"/>
    <w:basedOn w:val="a0"/>
    <w:link w:val="HTML"/>
    <w:uiPriority w:val="99"/>
    <w:rsid w:val="00066DE7"/>
    <w:rPr>
      <w:rFonts w:ascii="Courier New" w:eastAsia="Times New Roman" w:hAnsi="Courier New" w:cs="Times New Roman"/>
      <w:sz w:val="20"/>
      <w:szCs w:val="20"/>
      <w:lang w:val="en-US"/>
    </w:rPr>
  </w:style>
  <w:style w:type="character" w:styleId="a6">
    <w:name w:val="Hyperlink"/>
    <w:basedOn w:val="a0"/>
    <w:uiPriority w:val="99"/>
    <w:semiHidden/>
    <w:unhideWhenUsed/>
    <w:rsid w:val="003D7E7A"/>
    <w:rPr>
      <w:color w:val="0000FF"/>
      <w:u w:val="single"/>
    </w:rPr>
  </w:style>
  <w:style w:type="table" w:styleId="a7">
    <w:name w:val="Table Grid"/>
    <w:basedOn w:val="a1"/>
    <w:uiPriority w:val="59"/>
    <w:rsid w:val="006F094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FollowedHyperlink"/>
    <w:basedOn w:val="a0"/>
    <w:uiPriority w:val="99"/>
    <w:semiHidden/>
    <w:unhideWhenUsed/>
    <w:rsid w:val="00AF0B95"/>
    <w:rPr>
      <w:color w:val="800080" w:themeColor="followedHyperlink"/>
      <w:u w:val="single"/>
    </w:rPr>
  </w:style>
  <w:style w:type="paragraph" w:styleId="a9">
    <w:name w:val="List Paragraph"/>
    <w:basedOn w:val="a"/>
    <w:uiPriority w:val="34"/>
    <w:qFormat/>
    <w:rsid w:val="00AF0B9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7699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elibrary.ru/contents.asp?id=47927365&amp;selid=4792737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elibrary.ru/contents.asp?id=47927365" TargetMode="External"/><Relationship Id="rId17" Type="http://schemas.openxmlformats.org/officeDocument/2006/relationships/hyperlink" Target="https://&#1080;&#1085;&#1076;&#1091;&#1089;&#1090;&#1088;&#1080;&#1103;&#1082;&#1091;&#1083;&#1100;&#1090;&#1091;&#1088;&#1099;.&#1088;&#1092;/" TargetMode="External"/><Relationship Id="rId2" Type="http://schemas.openxmlformats.org/officeDocument/2006/relationships/numbering" Target="numbering.xml"/><Relationship Id="rId16" Type="http://schemas.openxmlformats.org/officeDocument/2006/relationships/hyperlink" Target="https://www.elibrary.ru/contents.asp?id=50169685&amp;selid=5016969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library.ru/item.asp?id=47927371" TargetMode="External"/><Relationship Id="rId5" Type="http://schemas.openxmlformats.org/officeDocument/2006/relationships/webSettings" Target="webSettings.xml"/><Relationship Id="rId15" Type="http://schemas.openxmlformats.org/officeDocument/2006/relationships/hyperlink" Target="https://www.elibrary.ru/contents.asp?id=50169685"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elibrary.ru/item.asp?id=50169695"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mailto:malsnataliya@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8A21A0-6F10-D84A-9F73-9AD5AD82E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6</Pages>
  <Words>2379</Words>
  <Characters>13564</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Microsoft Office User</cp:lastModifiedBy>
  <cp:revision>19</cp:revision>
  <dcterms:created xsi:type="dcterms:W3CDTF">2023-05-11T09:00:00Z</dcterms:created>
  <dcterms:modified xsi:type="dcterms:W3CDTF">2023-05-13T07:39:00Z</dcterms:modified>
</cp:coreProperties>
</file>