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CC0" w:rsidRDefault="00926CC0" w:rsidP="006C4FE4">
      <w:pPr>
        <w:widowControl w:val="0"/>
        <w:suppressAutoHyphens/>
        <w:spacing w:after="0" w:line="240" w:lineRule="auto"/>
        <w:ind w:firstLine="709"/>
        <w:jc w:val="right"/>
        <w:rPr>
          <w:rFonts w:ascii="Times New Roman" w:eastAsia="Malgun Gothic" w:hAnsi="Times New Roman"/>
          <w:b/>
          <w:bCs/>
          <w:sz w:val="24"/>
          <w:szCs w:val="24"/>
          <w:lang w:eastAsia="ru-RU"/>
        </w:rPr>
      </w:pPr>
      <w:bookmarkStart w:id="0" w:name="_GoBack"/>
      <w:bookmarkEnd w:id="0"/>
      <w:r w:rsidRPr="00926CC0">
        <w:rPr>
          <w:rFonts w:ascii="Times New Roman" w:eastAsia="Malgun Gothic" w:hAnsi="Times New Roman"/>
          <w:b/>
          <w:bCs/>
          <w:sz w:val="24"/>
          <w:szCs w:val="24"/>
          <w:lang w:eastAsia="ru-RU"/>
        </w:rPr>
        <w:t>Архипова А.С.</w:t>
      </w:r>
      <w:r w:rsidR="00814DC1">
        <w:rPr>
          <w:rStyle w:val="a7"/>
          <w:rFonts w:ascii="Times New Roman" w:eastAsia="Malgun Gothic" w:hAnsi="Times New Roman"/>
          <w:b/>
          <w:bCs/>
          <w:sz w:val="24"/>
          <w:szCs w:val="24"/>
          <w:lang w:eastAsia="ru-RU"/>
        </w:rPr>
        <w:footnoteReference w:id="1"/>
      </w:r>
    </w:p>
    <w:p w:rsidR="00926CC0" w:rsidRPr="00926CC0" w:rsidRDefault="00926CC0" w:rsidP="006C4FE4">
      <w:pPr>
        <w:widowControl w:val="0"/>
        <w:suppressAutoHyphens/>
        <w:spacing w:after="0" w:line="240" w:lineRule="auto"/>
        <w:ind w:firstLine="709"/>
        <w:jc w:val="right"/>
        <w:rPr>
          <w:rFonts w:ascii="Times New Roman" w:eastAsia="Malgun Gothic" w:hAnsi="Times New Roman"/>
          <w:b/>
          <w:bCs/>
          <w:sz w:val="24"/>
          <w:szCs w:val="24"/>
          <w:lang w:eastAsia="ru-RU"/>
        </w:rPr>
      </w:pPr>
    </w:p>
    <w:p w:rsidR="009A38FE" w:rsidRDefault="00926CC0" w:rsidP="00F235E1">
      <w:pPr>
        <w:widowControl w:val="0"/>
        <w:suppressAutoHyphens/>
        <w:spacing w:after="0" w:line="360" w:lineRule="auto"/>
        <w:ind w:firstLine="709"/>
        <w:jc w:val="center"/>
        <w:rPr>
          <w:rFonts w:ascii="Times New Roman" w:eastAsia="Malgun Gothic" w:hAnsi="Times New Roman"/>
          <w:b/>
          <w:bCs/>
          <w:sz w:val="24"/>
          <w:szCs w:val="24"/>
          <w:lang w:eastAsia="ru-RU"/>
        </w:rPr>
      </w:pPr>
      <w:r w:rsidRPr="00926CC0">
        <w:rPr>
          <w:rFonts w:ascii="Times New Roman" w:eastAsia="Malgun Gothic" w:hAnsi="Times New Roman"/>
          <w:b/>
          <w:bCs/>
          <w:sz w:val="24"/>
          <w:szCs w:val="24"/>
          <w:lang w:eastAsia="ru-RU"/>
        </w:rPr>
        <w:t xml:space="preserve">Роль налогов </w:t>
      </w:r>
      <w:r w:rsidR="009A38FE">
        <w:rPr>
          <w:rFonts w:ascii="Times New Roman" w:eastAsia="Malgun Gothic" w:hAnsi="Times New Roman"/>
          <w:b/>
          <w:bCs/>
          <w:sz w:val="24"/>
          <w:szCs w:val="24"/>
          <w:lang w:eastAsia="ru-RU"/>
        </w:rPr>
        <w:t>в</w:t>
      </w:r>
      <w:r w:rsidRPr="00926CC0">
        <w:rPr>
          <w:rFonts w:ascii="Times New Roman" w:eastAsia="Malgun Gothic" w:hAnsi="Times New Roman"/>
          <w:b/>
          <w:bCs/>
          <w:sz w:val="24"/>
          <w:szCs w:val="24"/>
          <w:lang w:eastAsia="ru-RU"/>
        </w:rPr>
        <w:t xml:space="preserve"> </w:t>
      </w:r>
      <w:r w:rsidR="009A38FE">
        <w:rPr>
          <w:rFonts w:ascii="Times New Roman" w:eastAsia="Malgun Gothic" w:hAnsi="Times New Roman"/>
          <w:b/>
          <w:bCs/>
          <w:sz w:val="24"/>
          <w:szCs w:val="24"/>
          <w:lang w:eastAsia="ru-RU"/>
        </w:rPr>
        <w:t xml:space="preserve">обеспечении инвестиционной активности </w:t>
      </w:r>
    </w:p>
    <w:p w:rsidR="00D856AA" w:rsidRPr="00926CC0" w:rsidRDefault="009A38FE" w:rsidP="00F235E1">
      <w:pPr>
        <w:widowControl w:val="0"/>
        <w:suppressAutoHyphens/>
        <w:spacing w:after="0" w:line="360" w:lineRule="auto"/>
        <w:ind w:firstLine="709"/>
        <w:jc w:val="center"/>
        <w:rPr>
          <w:rFonts w:ascii="Times New Roman" w:eastAsia="Malgun Gothic" w:hAnsi="Times New Roman"/>
          <w:b/>
          <w:bCs/>
          <w:sz w:val="24"/>
          <w:szCs w:val="24"/>
          <w:lang w:eastAsia="ru-RU"/>
        </w:rPr>
      </w:pPr>
      <w:r>
        <w:rPr>
          <w:rFonts w:ascii="Times New Roman" w:eastAsia="Malgun Gothic" w:hAnsi="Times New Roman"/>
          <w:b/>
          <w:bCs/>
          <w:sz w:val="24"/>
          <w:szCs w:val="24"/>
          <w:lang w:eastAsia="ru-RU"/>
        </w:rPr>
        <w:t>хозяйствующих субъектов</w:t>
      </w:r>
      <w:r w:rsidR="00926CC0" w:rsidRPr="00926CC0">
        <w:rPr>
          <w:rFonts w:ascii="Times New Roman" w:eastAsia="Malgun Gothic" w:hAnsi="Times New Roman"/>
          <w:b/>
          <w:bCs/>
          <w:sz w:val="24"/>
          <w:szCs w:val="24"/>
          <w:lang w:eastAsia="ru-RU"/>
        </w:rPr>
        <w:t xml:space="preserve"> Вологодской области</w:t>
      </w:r>
    </w:p>
    <w:p w:rsidR="00D856AA" w:rsidRDefault="00D856AA" w:rsidP="006C4FE4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Malgun Gothic" w:hAnsi="Times New Roman"/>
          <w:b/>
          <w:bCs/>
          <w:sz w:val="24"/>
          <w:szCs w:val="24"/>
          <w:lang w:eastAsia="ru-RU"/>
        </w:rPr>
      </w:pPr>
    </w:p>
    <w:p w:rsidR="00926CC0" w:rsidRPr="00814DC1" w:rsidRDefault="00926CC0" w:rsidP="006C4FE4">
      <w:pPr>
        <w:widowControl w:val="0"/>
        <w:suppressAutoHyphens/>
        <w:spacing w:after="0" w:line="240" w:lineRule="auto"/>
        <w:ind w:firstLine="426"/>
        <w:jc w:val="both"/>
        <w:rPr>
          <w:rFonts w:ascii="Times New Roman" w:eastAsia="Malgun Gothic" w:hAnsi="Times New Roman"/>
          <w:bCs/>
          <w:i/>
          <w:szCs w:val="24"/>
          <w:lang w:eastAsia="ru-RU"/>
        </w:rPr>
      </w:pPr>
      <w:r w:rsidRPr="00814DC1">
        <w:rPr>
          <w:rFonts w:ascii="Times New Roman" w:eastAsia="Malgun Gothic" w:hAnsi="Times New Roman"/>
          <w:b/>
          <w:bCs/>
          <w:i/>
          <w:szCs w:val="24"/>
          <w:lang w:eastAsia="ru-RU"/>
        </w:rPr>
        <w:t>Аннотация:</w:t>
      </w:r>
      <w:r w:rsidR="001347ED" w:rsidRPr="00814DC1">
        <w:rPr>
          <w:rFonts w:ascii="Times New Roman" w:hAnsi="Times New Roman"/>
          <w:i/>
          <w:szCs w:val="24"/>
        </w:rPr>
        <w:t xml:space="preserve"> 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>Основным источником доходов регион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>ал</w:t>
      </w:r>
      <w:r w:rsidR="001347ED" w:rsidRPr="00814DC1">
        <w:rPr>
          <w:rFonts w:ascii="Times New Roman" w:eastAsia="Malgun Gothic" w:hAnsi="Times New Roman"/>
          <w:bCs/>
          <w:i/>
          <w:szCs w:val="24"/>
          <w:lang w:eastAsia="ru-RU"/>
        </w:rPr>
        <w:t>ьных бюджетов</w:t>
      </w:r>
      <w:r w:rsidR="00CB244C">
        <w:rPr>
          <w:rFonts w:ascii="Times New Roman" w:eastAsia="Malgun Gothic" w:hAnsi="Times New Roman"/>
          <w:bCs/>
          <w:i/>
          <w:szCs w:val="24"/>
          <w:lang w:eastAsia="ru-RU"/>
        </w:rPr>
        <w:t>,</w:t>
      </w:r>
      <w:r w:rsidR="001347ED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</w:t>
      </w:r>
      <w:r w:rsidR="00CB244C">
        <w:rPr>
          <w:rFonts w:ascii="Times New Roman" w:eastAsia="Malgun Gothic" w:hAnsi="Times New Roman"/>
          <w:bCs/>
          <w:i/>
          <w:szCs w:val="24"/>
          <w:lang w:eastAsia="ru-RU"/>
        </w:rPr>
        <w:t>оказывающи</w:t>
      </w:r>
      <w:r w:rsidR="00BE1AB5">
        <w:rPr>
          <w:rFonts w:ascii="Times New Roman" w:eastAsia="Malgun Gothic" w:hAnsi="Times New Roman"/>
          <w:bCs/>
          <w:i/>
          <w:szCs w:val="24"/>
          <w:lang w:eastAsia="ru-RU"/>
        </w:rPr>
        <w:t>х</w:t>
      </w:r>
      <w:r w:rsidR="00CB244C">
        <w:rPr>
          <w:rFonts w:ascii="Times New Roman" w:eastAsia="Malgun Gothic" w:hAnsi="Times New Roman"/>
          <w:bCs/>
          <w:i/>
          <w:szCs w:val="24"/>
          <w:lang w:eastAsia="ru-RU"/>
        </w:rPr>
        <w:t xml:space="preserve"> влияние</w:t>
      </w:r>
      <w:r w:rsidR="00CB244C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на благосостояние населения</w:t>
      </w:r>
      <w:r w:rsidR="00CB244C">
        <w:rPr>
          <w:rFonts w:ascii="Times New Roman" w:eastAsia="Malgun Gothic" w:hAnsi="Times New Roman"/>
          <w:bCs/>
          <w:i/>
          <w:szCs w:val="24"/>
          <w:lang w:eastAsia="ru-RU"/>
        </w:rPr>
        <w:t>,</w:t>
      </w:r>
      <w:r w:rsidR="00CB244C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</w:t>
      </w:r>
      <w:r w:rsidR="001347ED" w:rsidRPr="00814DC1">
        <w:rPr>
          <w:rFonts w:ascii="Times New Roman" w:eastAsia="Malgun Gothic" w:hAnsi="Times New Roman"/>
          <w:bCs/>
          <w:i/>
          <w:szCs w:val="24"/>
          <w:lang w:eastAsia="ru-RU"/>
        </w:rPr>
        <w:t>являются налоги, к которым во все времена обращено пристальное внимание как органов государственной власти и экономистов, так и самих граждан страны, которые учас</w:t>
      </w:r>
      <w:r w:rsidR="00CB244C">
        <w:rPr>
          <w:rFonts w:ascii="Times New Roman" w:eastAsia="Malgun Gothic" w:hAnsi="Times New Roman"/>
          <w:bCs/>
          <w:i/>
          <w:szCs w:val="24"/>
          <w:lang w:eastAsia="ru-RU"/>
        </w:rPr>
        <w:t>твуют в системе налогообложения.</w:t>
      </w:r>
      <w:r w:rsidR="001347ED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>Н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алоговая политика </w:t>
      </w:r>
      <w:r w:rsidR="00CB244C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напрямую </w:t>
      </w:r>
      <w:r w:rsidR="00D8359B" w:rsidRPr="00814DC1">
        <w:rPr>
          <w:rFonts w:ascii="Times New Roman" w:hAnsi="Times New Roman"/>
          <w:i/>
          <w:szCs w:val="24"/>
        </w:rPr>
        <w:t>является основным инструментом регулирования государством экономических отношений</w:t>
      </w:r>
      <w:r w:rsidR="00BE1AB5">
        <w:rPr>
          <w:rFonts w:ascii="Times New Roman" w:hAnsi="Times New Roman"/>
          <w:i/>
          <w:szCs w:val="24"/>
        </w:rPr>
        <w:t>. Н</w:t>
      </w:r>
      <w:r w:rsidR="00D8359B" w:rsidRPr="00814DC1">
        <w:rPr>
          <w:rFonts w:ascii="Times New Roman" w:hAnsi="Times New Roman"/>
          <w:i/>
          <w:szCs w:val="24"/>
        </w:rPr>
        <w:t>а долю налоговых поступлений всех доходов госбюджета приходится примерно от 70 до 95</w:t>
      </w:r>
      <w:r w:rsidR="00BE1AB5">
        <w:rPr>
          <w:rFonts w:ascii="Times New Roman" w:hAnsi="Times New Roman"/>
          <w:i/>
          <w:szCs w:val="24"/>
        </w:rPr>
        <w:t xml:space="preserve"> </w:t>
      </w:r>
      <w:r w:rsidR="00D8359B" w:rsidRPr="00814DC1">
        <w:rPr>
          <w:rFonts w:ascii="Times New Roman" w:hAnsi="Times New Roman"/>
          <w:i/>
          <w:szCs w:val="24"/>
        </w:rPr>
        <w:t xml:space="preserve">%. </w:t>
      </w:r>
      <w:r w:rsidR="00BE1AB5">
        <w:rPr>
          <w:rFonts w:ascii="Times New Roman" w:hAnsi="Times New Roman"/>
          <w:i/>
          <w:szCs w:val="24"/>
        </w:rPr>
        <w:t>Эти</w:t>
      </w:r>
      <w:r w:rsidR="00D8359B" w:rsidRPr="00814DC1">
        <w:rPr>
          <w:rFonts w:ascii="Times New Roman" w:hAnsi="Times New Roman"/>
          <w:i/>
          <w:szCs w:val="24"/>
        </w:rPr>
        <w:t xml:space="preserve"> поступления 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>применя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>ю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тся для экономического воздействия 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>в виде финансирования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</w:t>
      </w:r>
      <w:r w:rsidR="00D8359B" w:rsidRPr="00814DC1">
        <w:rPr>
          <w:rFonts w:ascii="Times New Roman" w:hAnsi="Times New Roman"/>
          <w:i/>
          <w:szCs w:val="24"/>
        </w:rPr>
        <w:t xml:space="preserve">проектов и программ 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на 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развитие 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инфраструктур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>ы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, </w:t>
      </w:r>
      <w:r w:rsidR="00BE1AB5">
        <w:rPr>
          <w:rFonts w:ascii="Times New Roman" w:eastAsia="Malgun Gothic" w:hAnsi="Times New Roman"/>
          <w:bCs/>
          <w:i/>
          <w:szCs w:val="24"/>
          <w:lang w:eastAsia="ru-RU"/>
        </w:rPr>
        <w:t>поддержки экономики, финансирования решения социальных задач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>, благоустройства территорий</w:t>
      </w:r>
      <w:r w:rsidR="00BE1AB5">
        <w:rPr>
          <w:rFonts w:ascii="Times New Roman" w:eastAsia="Malgun Gothic" w:hAnsi="Times New Roman"/>
          <w:bCs/>
          <w:i/>
          <w:szCs w:val="24"/>
          <w:lang w:eastAsia="ru-RU"/>
        </w:rPr>
        <w:t xml:space="preserve"> и многое другое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. </w:t>
      </w:r>
      <w:r w:rsidR="00BE1AB5">
        <w:rPr>
          <w:rFonts w:ascii="Times New Roman" w:eastAsia="Malgun Gothic" w:hAnsi="Times New Roman"/>
          <w:bCs/>
          <w:i/>
          <w:szCs w:val="24"/>
          <w:lang w:eastAsia="ru-RU"/>
        </w:rPr>
        <w:t xml:space="preserve">Одним из важнейших направлений расходования бюджетных средств является поддержка </w:t>
      </w:r>
      <w:r w:rsidR="009A38FE">
        <w:rPr>
          <w:rFonts w:ascii="Times New Roman" w:eastAsia="Malgun Gothic" w:hAnsi="Times New Roman"/>
          <w:bCs/>
          <w:i/>
          <w:szCs w:val="24"/>
          <w:lang w:eastAsia="ru-RU"/>
        </w:rPr>
        <w:t>инвестиционной активности бизнеса</w:t>
      </w:r>
      <w:r w:rsidR="00BE1AB5">
        <w:rPr>
          <w:rFonts w:ascii="Times New Roman" w:eastAsia="Malgun Gothic" w:hAnsi="Times New Roman"/>
          <w:bCs/>
          <w:i/>
          <w:szCs w:val="24"/>
          <w:lang w:eastAsia="ru-RU"/>
        </w:rPr>
        <w:t>, стимулирование научно-технического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прогресса </w:t>
      </w:r>
      <w:r w:rsidR="00BE1AB5">
        <w:rPr>
          <w:rFonts w:ascii="Times New Roman" w:eastAsia="Malgun Gothic" w:hAnsi="Times New Roman"/>
          <w:bCs/>
          <w:i/>
          <w:szCs w:val="24"/>
          <w:lang w:eastAsia="ru-RU"/>
        </w:rPr>
        <w:t>с целью перманентной модернизации производственных систем, обеспечения на этой основе высоких темпов экономического роста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. </w:t>
      </w:r>
      <w:r w:rsidR="001B3688" w:rsidRPr="00814DC1">
        <w:rPr>
          <w:rFonts w:ascii="Times New Roman" w:hAnsi="Times New Roman"/>
          <w:i/>
          <w:szCs w:val="24"/>
        </w:rPr>
        <w:t>Поэтому возникает необходимость в более подробном изучении основного дохода (налогов) для поиска новых эффективны</w:t>
      </w:r>
      <w:r w:rsidR="00CB244C">
        <w:rPr>
          <w:rFonts w:ascii="Times New Roman" w:hAnsi="Times New Roman"/>
          <w:i/>
          <w:szCs w:val="24"/>
        </w:rPr>
        <w:t xml:space="preserve">х форм и методов налогообложения, которые будут способствовать </w:t>
      </w:r>
      <w:r w:rsidR="009A38FE">
        <w:rPr>
          <w:rFonts w:ascii="Times New Roman" w:hAnsi="Times New Roman"/>
          <w:i/>
          <w:szCs w:val="24"/>
        </w:rPr>
        <w:t>инвестиционным процессам</w:t>
      </w:r>
      <w:r w:rsidR="00CB244C">
        <w:rPr>
          <w:rFonts w:ascii="Times New Roman" w:hAnsi="Times New Roman"/>
          <w:i/>
          <w:szCs w:val="24"/>
        </w:rPr>
        <w:t xml:space="preserve"> и </w:t>
      </w:r>
      <w:r w:rsidR="00BE1AB5">
        <w:rPr>
          <w:rFonts w:ascii="Times New Roman" w:hAnsi="Times New Roman"/>
          <w:i/>
          <w:szCs w:val="24"/>
        </w:rPr>
        <w:t xml:space="preserve">формированию </w:t>
      </w:r>
      <w:r w:rsidR="00CB244C">
        <w:rPr>
          <w:rFonts w:ascii="Times New Roman" w:hAnsi="Times New Roman"/>
          <w:i/>
          <w:szCs w:val="24"/>
        </w:rPr>
        <w:t>благоприятно</w:t>
      </w:r>
      <w:r w:rsidR="00BE1AB5">
        <w:rPr>
          <w:rFonts w:ascii="Times New Roman" w:hAnsi="Times New Roman"/>
          <w:i/>
          <w:szCs w:val="24"/>
        </w:rPr>
        <w:t>го</w:t>
      </w:r>
      <w:r w:rsidR="00CB244C">
        <w:rPr>
          <w:rFonts w:ascii="Times New Roman" w:hAnsi="Times New Roman"/>
          <w:i/>
          <w:szCs w:val="24"/>
        </w:rPr>
        <w:t xml:space="preserve"> инвестиционн</w:t>
      </w:r>
      <w:r w:rsidR="00BE1AB5">
        <w:rPr>
          <w:rFonts w:ascii="Times New Roman" w:hAnsi="Times New Roman"/>
          <w:i/>
          <w:szCs w:val="24"/>
        </w:rPr>
        <w:t>ого</w:t>
      </w:r>
      <w:r w:rsidR="00CB244C">
        <w:rPr>
          <w:rFonts w:ascii="Times New Roman" w:hAnsi="Times New Roman"/>
          <w:i/>
          <w:szCs w:val="24"/>
        </w:rPr>
        <w:t xml:space="preserve"> климат</w:t>
      </w:r>
      <w:r w:rsidR="00BE1AB5">
        <w:rPr>
          <w:rFonts w:ascii="Times New Roman" w:hAnsi="Times New Roman"/>
          <w:i/>
          <w:szCs w:val="24"/>
        </w:rPr>
        <w:t>а</w:t>
      </w:r>
      <w:r w:rsidR="001B3688" w:rsidRPr="00814DC1">
        <w:rPr>
          <w:rFonts w:ascii="Times New Roman" w:hAnsi="Times New Roman"/>
          <w:i/>
          <w:szCs w:val="24"/>
        </w:rPr>
        <w:t xml:space="preserve">. 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Региональные и муниципальные образования 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Российской Федерации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значительно разнятся по уровню 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своего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развития, по структуре населения, природно-климатическим и другим условиям</w:t>
      </w:r>
      <w:r w:rsidR="00BE1AB5">
        <w:rPr>
          <w:rFonts w:ascii="Times New Roman" w:eastAsia="Malgun Gothic" w:hAnsi="Times New Roman"/>
          <w:bCs/>
          <w:i/>
          <w:szCs w:val="24"/>
          <w:lang w:eastAsia="ru-RU"/>
        </w:rPr>
        <w:t xml:space="preserve">, поэтому важное значение в обозначенных процессах играет совершенствование бюджетных систем </w:t>
      </w:r>
      <w:r w:rsidR="003F1C6B">
        <w:rPr>
          <w:rFonts w:ascii="Times New Roman" w:eastAsia="Malgun Gothic" w:hAnsi="Times New Roman"/>
          <w:bCs/>
          <w:i/>
          <w:szCs w:val="24"/>
          <w:lang w:eastAsia="ru-RU"/>
        </w:rPr>
        <w:t>территориальных образовани</w:t>
      </w:r>
      <w:r w:rsidR="007319BF">
        <w:rPr>
          <w:rFonts w:ascii="Times New Roman" w:eastAsia="Malgun Gothic" w:hAnsi="Times New Roman"/>
          <w:bCs/>
          <w:i/>
          <w:szCs w:val="24"/>
          <w:lang w:eastAsia="ru-RU"/>
        </w:rPr>
        <w:t>й</w:t>
      </w:r>
      <w:r w:rsidR="00BE1AB5">
        <w:rPr>
          <w:rFonts w:ascii="Times New Roman" w:eastAsia="Malgun Gothic" w:hAnsi="Times New Roman"/>
          <w:bCs/>
          <w:i/>
          <w:szCs w:val="24"/>
          <w:lang w:eastAsia="ru-RU"/>
        </w:rPr>
        <w:t xml:space="preserve"> Российской Федерации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. </w:t>
      </w:r>
      <w:r w:rsidR="001B3688" w:rsidRPr="00814DC1">
        <w:rPr>
          <w:rFonts w:ascii="Times New Roman" w:hAnsi="Times New Roman"/>
          <w:i/>
          <w:szCs w:val="24"/>
        </w:rPr>
        <w:t xml:space="preserve">Научная новизна 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настоящего исследования </w:t>
      </w:r>
      <w:r w:rsidR="001B3688" w:rsidRPr="00814DC1">
        <w:rPr>
          <w:rFonts w:ascii="Times New Roman" w:hAnsi="Times New Roman"/>
          <w:i/>
          <w:szCs w:val="24"/>
        </w:rPr>
        <w:t xml:space="preserve">заключается в развитии прикладных аспектов налоговой политики региона, которые могут оказать стимулирующее воздействие на инвестиционную активность бизнеса 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на примере Вологодской области. 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Во вступлении научной работы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для выявления региональной специфики </w:t>
      </w:r>
      <w:r w:rsidR="001B3688" w:rsidRPr="00814DC1">
        <w:rPr>
          <w:rFonts w:ascii="Times New Roman" w:eastAsia="Malgun Gothic" w:hAnsi="Times New Roman"/>
          <w:bCs/>
          <w:i/>
          <w:szCs w:val="24"/>
          <w:lang w:eastAsia="ru-RU"/>
        </w:rPr>
        <w:t>представлен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а социально-экономическая характеристика субъекта </w:t>
      </w:r>
      <w:r w:rsidR="00D8511D">
        <w:rPr>
          <w:rFonts w:ascii="Times New Roman" w:eastAsia="Malgun Gothic" w:hAnsi="Times New Roman"/>
          <w:bCs/>
          <w:i/>
          <w:szCs w:val="24"/>
          <w:lang w:eastAsia="ru-RU"/>
        </w:rPr>
        <w:t>Российской Федерации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, а затем </w:t>
      </w:r>
      <w:r w:rsidR="001B3688" w:rsidRPr="00814DC1">
        <w:rPr>
          <w:rFonts w:ascii="Times New Roman" w:eastAsia="Malgun Gothic" w:hAnsi="Times New Roman"/>
          <w:bCs/>
          <w:i/>
          <w:szCs w:val="24"/>
          <w:lang w:eastAsia="ru-RU"/>
        </w:rPr>
        <w:t>проанализирована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динамика и структура налоговых доходов регионального бюджета. Практическая значимость полученных результатов иссл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едования заключается в выявлении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проблем развития налоговой политики региона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, а также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</w:t>
      </w:r>
      <w:r w:rsidR="003F1C6B">
        <w:rPr>
          <w:rFonts w:ascii="Times New Roman" w:eastAsia="Malgun Gothic" w:hAnsi="Times New Roman"/>
          <w:bCs/>
          <w:i/>
          <w:szCs w:val="24"/>
          <w:lang w:eastAsia="ru-RU"/>
        </w:rPr>
        <w:t>в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разраб</w:t>
      </w:r>
      <w:r w:rsidR="003F1C6B">
        <w:rPr>
          <w:rFonts w:ascii="Times New Roman" w:eastAsia="Malgun Gothic" w:hAnsi="Times New Roman"/>
          <w:bCs/>
          <w:i/>
          <w:szCs w:val="24"/>
          <w:lang w:eastAsia="ru-RU"/>
        </w:rPr>
        <w:t>отке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способ</w:t>
      </w:r>
      <w:r w:rsidR="003F1C6B">
        <w:rPr>
          <w:rFonts w:ascii="Times New Roman" w:eastAsia="Malgun Gothic" w:hAnsi="Times New Roman"/>
          <w:bCs/>
          <w:i/>
          <w:szCs w:val="24"/>
          <w:lang w:eastAsia="ru-RU"/>
        </w:rPr>
        <w:t>ов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их решения. Предложен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>н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>ы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е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рекомендации по совершенствованию налогообложения и развитию прямых мер экономическ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ой поддержки</w:t>
      </w:r>
      <w:r w:rsidR="003F1C6B">
        <w:rPr>
          <w:rFonts w:ascii="Times New Roman" w:eastAsia="Malgun Gothic" w:hAnsi="Times New Roman"/>
          <w:bCs/>
          <w:i/>
          <w:szCs w:val="24"/>
          <w:lang w:eastAsia="ru-RU"/>
        </w:rPr>
        <w:t xml:space="preserve"> ин</w:t>
      </w:r>
      <w:r w:rsidR="009A38FE">
        <w:rPr>
          <w:rFonts w:ascii="Times New Roman" w:eastAsia="Malgun Gothic" w:hAnsi="Times New Roman"/>
          <w:bCs/>
          <w:i/>
          <w:szCs w:val="24"/>
          <w:lang w:eastAsia="ru-RU"/>
        </w:rPr>
        <w:t>вестиционной</w:t>
      </w:r>
      <w:r w:rsidR="003F1C6B">
        <w:rPr>
          <w:rFonts w:ascii="Times New Roman" w:eastAsia="Malgun Gothic" w:hAnsi="Times New Roman"/>
          <w:bCs/>
          <w:i/>
          <w:szCs w:val="24"/>
          <w:lang w:eastAsia="ru-RU"/>
        </w:rPr>
        <w:t xml:space="preserve"> деятельности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</w:t>
      </w:r>
      <w:r w:rsidR="003F1C6B">
        <w:rPr>
          <w:rFonts w:ascii="Times New Roman" w:eastAsia="Malgun Gothic" w:hAnsi="Times New Roman"/>
          <w:bCs/>
          <w:i/>
          <w:szCs w:val="24"/>
          <w:lang w:eastAsia="ru-RU"/>
        </w:rPr>
        <w:t xml:space="preserve">экономических 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субъектов 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>учитываю</w:t>
      </w:r>
      <w:r w:rsidR="000B169A" w:rsidRPr="00814DC1">
        <w:rPr>
          <w:rFonts w:ascii="Times New Roman" w:eastAsia="Malgun Gothic" w:hAnsi="Times New Roman"/>
          <w:bCs/>
          <w:i/>
          <w:szCs w:val="24"/>
          <w:lang w:eastAsia="ru-RU"/>
        </w:rPr>
        <w:t>т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 особенност</w:t>
      </w:r>
      <w:r w:rsidR="00D8359B" w:rsidRPr="00814DC1">
        <w:rPr>
          <w:rFonts w:ascii="Times New Roman" w:eastAsia="Malgun Gothic" w:hAnsi="Times New Roman"/>
          <w:bCs/>
          <w:i/>
          <w:szCs w:val="24"/>
          <w:lang w:eastAsia="ru-RU"/>
        </w:rPr>
        <w:t>и развития Вологодской области, а р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езультаты </w:t>
      </w:r>
      <w:r w:rsidR="00CB244C">
        <w:rPr>
          <w:rFonts w:ascii="Times New Roman" w:eastAsia="Malgun Gothic" w:hAnsi="Times New Roman"/>
          <w:bCs/>
          <w:i/>
          <w:szCs w:val="24"/>
          <w:lang w:eastAsia="ru-RU"/>
        </w:rPr>
        <w:t xml:space="preserve">настоящего научного исследования 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>могут быть применены в дальнейшем совершенствовании налоговой политики региона.</w:t>
      </w:r>
      <w:r w:rsidR="00814DC1" w:rsidRPr="00814DC1">
        <w:rPr>
          <w:rFonts w:ascii="Times New Roman" w:eastAsia="Malgun Gothic" w:hAnsi="Times New Roman"/>
          <w:b/>
          <w:bCs/>
          <w:i/>
          <w:szCs w:val="24"/>
          <w:lang w:eastAsia="ru-RU"/>
        </w:rPr>
        <w:tab/>
      </w:r>
    </w:p>
    <w:p w:rsidR="00D856AA" w:rsidRDefault="00926CC0" w:rsidP="006C4FE4">
      <w:pPr>
        <w:widowControl w:val="0"/>
        <w:suppressAutoHyphens/>
        <w:spacing w:after="0" w:line="240" w:lineRule="auto"/>
        <w:ind w:firstLine="426"/>
        <w:jc w:val="both"/>
        <w:rPr>
          <w:rFonts w:ascii="Times New Roman" w:eastAsia="Malgun Gothic" w:hAnsi="Times New Roman"/>
          <w:bCs/>
          <w:i/>
          <w:szCs w:val="24"/>
          <w:lang w:eastAsia="ru-RU"/>
        </w:rPr>
      </w:pPr>
      <w:r w:rsidRPr="00814DC1">
        <w:rPr>
          <w:rFonts w:ascii="Times New Roman" w:eastAsia="Malgun Gothic" w:hAnsi="Times New Roman"/>
          <w:b/>
          <w:bCs/>
          <w:i/>
          <w:szCs w:val="24"/>
          <w:lang w:eastAsia="ru-RU"/>
        </w:rPr>
        <w:t xml:space="preserve">Ключевые слова: </w:t>
      </w:r>
      <w:r w:rsidRPr="00814DC1">
        <w:rPr>
          <w:rFonts w:ascii="Times New Roman" w:eastAsia="Malgun Gothic" w:hAnsi="Times New Roman"/>
          <w:bCs/>
          <w:i/>
          <w:szCs w:val="24"/>
          <w:lang w:eastAsia="ru-RU"/>
        </w:rPr>
        <w:t xml:space="preserve">налоги, региональная налоговая политика, </w:t>
      </w:r>
      <w:r w:rsidR="009A38FE">
        <w:rPr>
          <w:rFonts w:ascii="Times New Roman" w:eastAsia="Malgun Gothic" w:hAnsi="Times New Roman"/>
          <w:bCs/>
          <w:i/>
          <w:szCs w:val="24"/>
          <w:lang w:eastAsia="ru-RU"/>
        </w:rPr>
        <w:t>инвестиции</w:t>
      </w:r>
      <w:r w:rsidR="00814DC1">
        <w:rPr>
          <w:rFonts w:ascii="Times New Roman" w:eastAsia="Malgun Gothic" w:hAnsi="Times New Roman"/>
          <w:bCs/>
          <w:i/>
          <w:szCs w:val="24"/>
          <w:lang w:eastAsia="ru-RU"/>
        </w:rPr>
        <w:t>.</w:t>
      </w:r>
    </w:p>
    <w:p w:rsidR="00F663DB" w:rsidRPr="00F663DB" w:rsidRDefault="00F663DB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Malgun Gothic" w:hAnsi="Times New Roman"/>
          <w:bCs/>
          <w:sz w:val="24"/>
          <w:szCs w:val="24"/>
          <w:lang w:eastAsia="ru-RU"/>
        </w:rPr>
      </w:pPr>
    </w:p>
    <w:p w:rsidR="00D8511D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Malgun Gothic" w:hAnsi="Times New Roman"/>
          <w:sz w:val="24"/>
          <w:szCs w:val="24"/>
          <w:lang w:eastAsia="ru-RU"/>
        </w:rPr>
      </w:pP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Вологодская область – развитый индустриальный регион России и занимает устойчивую позицию по реализации задач продовольственной безопасности и импортозамещения.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>Субъект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>привлекает внимание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 в первую очередь как транспортный мультилогистический коридор,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 xml:space="preserve">который </w:t>
      </w:r>
      <w:r w:rsidR="00EA6D86">
        <w:rPr>
          <w:rFonts w:ascii="Times New Roman" w:eastAsia="Malgun Gothic" w:hAnsi="Times New Roman"/>
          <w:sz w:val="24"/>
          <w:szCs w:val="24"/>
          <w:lang w:eastAsia="ru-RU"/>
        </w:rPr>
        <w:t>способствует развитию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 xml:space="preserve"> 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>торговл</w:t>
      </w:r>
      <w:r w:rsidR="00EA6D86">
        <w:rPr>
          <w:rFonts w:ascii="Times New Roman" w:eastAsia="Malgun Gothic" w:hAnsi="Times New Roman"/>
          <w:sz w:val="24"/>
          <w:szCs w:val="24"/>
          <w:lang w:eastAsia="ru-RU"/>
        </w:rPr>
        <w:t>и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 xml:space="preserve"> и обеспечивает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>торговые отношения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 межрегионального и международного </w:t>
      </w:r>
      <w:r w:rsidR="00EA6D86">
        <w:rPr>
          <w:rFonts w:ascii="Times New Roman" w:eastAsia="Malgun Gothic" w:hAnsi="Times New Roman"/>
          <w:sz w:val="24"/>
          <w:szCs w:val="24"/>
          <w:lang w:eastAsia="ru-RU"/>
        </w:rPr>
        <w:t>уровня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. </w:t>
      </w:r>
      <w:r w:rsidR="00F663DB" w:rsidRPr="00F663DB">
        <w:rPr>
          <w:rFonts w:ascii="Times New Roman" w:eastAsia="Malgun Gothic" w:hAnsi="Times New Roman"/>
          <w:sz w:val="24"/>
          <w:szCs w:val="24"/>
          <w:lang w:eastAsia="ru-RU"/>
        </w:rPr>
        <w:t xml:space="preserve">Состав экспорта обусловлен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>специализацией</w:t>
      </w:r>
      <w:r w:rsidR="00F663DB" w:rsidRPr="00F663DB">
        <w:rPr>
          <w:rFonts w:ascii="Times New Roman" w:eastAsia="Malgun Gothic" w:hAnsi="Times New Roman"/>
          <w:sz w:val="24"/>
          <w:szCs w:val="24"/>
          <w:lang w:eastAsia="ru-RU"/>
        </w:rPr>
        <w:t xml:space="preserve"> региона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 xml:space="preserve">: </w:t>
      </w:r>
      <w:r w:rsidR="00F663DB" w:rsidRPr="00F663DB">
        <w:rPr>
          <w:rFonts w:ascii="Times New Roman" w:eastAsia="Malgun Gothic" w:hAnsi="Times New Roman"/>
          <w:sz w:val="24"/>
          <w:szCs w:val="24"/>
          <w:lang w:eastAsia="ru-RU"/>
        </w:rPr>
        <w:t xml:space="preserve">металлургическая, химическая промышленность, лесопромышленный и агропромышленный комплексы. 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Высокотехнологичный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>АПК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области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>снабжает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население в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>регионе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и за </w:t>
      </w:r>
      <w:r w:rsidR="00D8511D">
        <w:rPr>
          <w:rFonts w:ascii="Times New Roman" w:eastAsia="Malgun Gothic" w:hAnsi="Times New Roman"/>
          <w:sz w:val="24"/>
          <w:szCs w:val="24"/>
          <w:lang w:eastAsia="ru-RU"/>
        </w:rPr>
        <w:t xml:space="preserve">его пределами, включая другие страны, 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экологически чистыми и натуральными продуктами питания [1], [2]. </w:t>
      </w:r>
    </w:p>
    <w:p w:rsidR="003F1C6B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Malgun Gothic" w:hAnsi="Times New Roman"/>
          <w:sz w:val="24"/>
          <w:szCs w:val="24"/>
          <w:lang w:eastAsia="ru-RU"/>
        </w:rPr>
      </w:pP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Регион обладает туристической привлекательностью, характеризуется развитой социальной сферой, </w:t>
      </w:r>
      <w:r w:rsidR="00DD0DD2">
        <w:rPr>
          <w:rFonts w:ascii="Times New Roman" w:eastAsia="Malgun Gothic" w:hAnsi="Times New Roman"/>
          <w:sz w:val="24"/>
          <w:szCs w:val="24"/>
          <w:lang w:eastAsia="ru-RU"/>
        </w:rPr>
        <w:t>котор</w:t>
      </w:r>
      <w:r w:rsidR="003F1C6B">
        <w:rPr>
          <w:rFonts w:ascii="Times New Roman" w:eastAsia="Malgun Gothic" w:hAnsi="Times New Roman"/>
          <w:sz w:val="24"/>
          <w:szCs w:val="24"/>
          <w:lang w:eastAsia="ru-RU"/>
        </w:rPr>
        <w:t>ая</w:t>
      </w:r>
      <w:r w:rsidR="00DD0DD2">
        <w:rPr>
          <w:rFonts w:ascii="Times New Roman" w:eastAsia="Malgun Gothic" w:hAnsi="Times New Roman"/>
          <w:sz w:val="24"/>
          <w:szCs w:val="24"/>
          <w:lang w:eastAsia="ru-RU"/>
        </w:rPr>
        <w:t xml:space="preserve"> обеспечивает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условия для комфортной жизн</w:t>
      </w:r>
      <w:r w:rsidR="00090AAB">
        <w:rPr>
          <w:rFonts w:ascii="Times New Roman" w:eastAsia="Malgun Gothic" w:hAnsi="Times New Roman"/>
          <w:sz w:val="24"/>
          <w:szCs w:val="24"/>
          <w:lang w:eastAsia="ru-RU"/>
        </w:rPr>
        <w:t>и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и реализации человеческого потенциала. В качестве основного ограничивающего фактора развития региона следует назвать демографический: за 20 лет среднегодовая численность постоянного населения региона сократилась на 149 тыс. человек</w:t>
      </w:r>
      <w:r w:rsidR="003F1C6B">
        <w:rPr>
          <w:rFonts w:ascii="Times New Roman" w:eastAsia="Malgun Gothic" w:hAnsi="Times New Roman"/>
          <w:sz w:val="24"/>
          <w:szCs w:val="24"/>
          <w:lang w:eastAsia="ru-RU"/>
        </w:rPr>
        <w:t xml:space="preserve"> или 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>на 13%</w:t>
      </w:r>
      <w:r w:rsidR="003F1C6B">
        <w:rPr>
          <w:rFonts w:ascii="Times New Roman" w:eastAsia="Malgun Gothic" w:hAnsi="Times New Roman"/>
          <w:sz w:val="24"/>
          <w:szCs w:val="24"/>
          <w:lang w:eastAsia="ru-RU"/>
        </w:rPr>
        <w:t xml:space="preserve"> 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[1], [2]. </w:t>
      </w:r>
      <w:r w:rsidR="00EA6D86">
        <w:rPr>
          <w:rFonts w:ascii="Times New Roman" w:eastAsia="Malgun Gothic" w:hAnsi="Times New Roman"/>
          <w:sz w:val="24"/>
          <w:szCs w:val="24"/>
          <w:lang w:eastAsia="ru-RU"/>
        </w:rPr>
        <w:t xml:space="preserve">В численности </w:t>
      </w:r>
      <w:r w:rsidR="00EA6D86">
        <w:rPr>
          <w:rFonts w:ascii="Times New Roman" w:eastAsia="Malgun Gothic" w:hAnsi="Times New Roman"/>
          <w:sz w:val="24"/>
          <w:szCs w:val="24"/>
          <w:lang w:eastAsia="ru-RU"/>
        </w:rPr>
        <w:lastRenderedPageBreak/>
        <w:t xml:space="preserve">населения 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в трудоспособном возрасте </w:t>
      </w:r>
      <w:r w:rsidR="00EA6D86">
        <w:rPr>
          <w:rFonts w:ascii="Times New Roman" w:eastAsia="Malgun Gothic" w:hAnsi="Times New Roman"/>
          <w:sz w:val="24"/>
          <w:szCs w:val="24"/>
          <w:lang w:eastAsia="ru-RU"/>
        </w:rPr>
        <w:t xml:space="preserve">наблюдается 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>устойчив</w:t>
      </w:r>
      <w:r w:rsidR="00EA6D86">
        <w:rPr>
          <w:rFonts w:ascii="Times New Roman" w:eastAsia="Malgun Gothic" w:hAnsi="Times New Roman"/>
          <w:sz w:val="24"/>
          <w:szCs w:val="24"/>
          <w:lang w:eastAsia="ru-RU"/>
        </w:rPr>
        <w:t>ая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 тенденци</w:t>
      </w:r>
      <w:r w:rsidR="00EA6D86">
        <w:rPr>
          <w:rFonts w:ascii="Times New Roman" w:eastAsia="Malgun Gothic" w:hAnsi="Times New Roman"/>
          <w:sz w:val="24"/>
          <w:szCs w:val="24"/>
          <w:lang w:eastAsia="ru-RU"/>
        </w:rPr>
        <w:t>я</w:t>
      </w:r>
      <w:r w:rsidR="00306623" w:rsidRP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 к снижению</w:t>
      </w:r>
      <w:r w:rsidR="00306623">
        <w:rPr>
          <w:rFonts w:ascii="Times New Roman" w:eastAsia="Malgun Gothic" w:hAnsi="Times New Roman"/>
          <w:sz w:val="24"/>
          <w:szCs w:val="24"/>
          <w:lang w:eastAsia="ru-RU"/>
        </w:rPr>
        <w:t xml:space="preserve">. </w:t>
      </w:r>
    </w:p>
    <w:p w:rsidR="00932611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926CC0">
        <w:rPr>
          <w:rFonts w:ascii="Times New Roman" w:hAnsi="Times New Roman"/>
          <w:sz w:val="24"/>
          <w:szCs w:val="24"/>
          <w:lang w:eastAsia="ru-RU"/>
        </w:rPr>
        <w:t>Рассмотренная специфика социально-экономического развития региона оказывает влияние на динамику и структуру налоговых доходов бюджета, а также направления их использования</w:t>
      </w:r>
      <w:r w:rsidR="00D76DE4" w:rsidRPr="00926CC0">
        <w:rPr>
          <w:rFonts w:ascii="Times New Roman" w:hAnsi="Times New Roman"/>
          <w:sz w:val="24"/>
          <w:szCs w:val="24"/>
          <w:lang w:eastAsia="ru-RU"/>
        </w:rPr>
        <w:t>.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EA6D86">
        <w:rPr>
          <w:rFonts w:ascii="Times New Roman" w:hAnsi="Times New Roman"/>
          <w:sz w:val="24"/>
          <w:szCs w:val="24"/>
          <w:lang w:eastAsia="ru-RU"/>
        </w:rPr>
        <w:t xml:space="preserve">Рассматривая, каким образом </w:t>
      </w:r>
      <w:r w:rsidRPr="00926CC0">
        <w:rPr>
          <w:rFonts w:ascii="Times New Roman" w:hAnsi="Times New Roman"/>
          <w:sz w:val="24"/>
          <w:szCs w:val="24"/>
          <w:lang w:eastAsia="ru-RU"/>
        </w:rPr>
        <w:t>реализ</w:t>
      </w:r>
      <w:r w:rsidR="00EA6D86">
        <w:rPr>
          <w:rFonts w:ascii="Times New Roman" w:hAnsi="Times New Roman"/>
          <w:sz w:val="24"/>
          <w:szCs w:val="24"/>
          <w:lang w:eastAsia="ru-RU"/>
        </w:rPr>
        <w:t>уется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 налогов</w:t>
      </w:r>
      <w:r w:rsidR="00EA6D86">
        <w:rPr>
          <w:rFonts w:ascii="Times New Roman" w:hAnsi="Times New Roman"/>
          <w:sz w:val="24"/>
          <w:szCs w:val="24"/>
          <w:lang w:eastAsia="ru-RU"/>
        </w:rPr>
        <w:t>ая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 политик</w:t>
      </w:r>
      <w:r w:rsidR="00EA6D86">
        <w:rPr>
          <w:rFonts w:ascii="Times New Roman" w:hAnsi="Times New Roman"/>
          <w:sz w:val="24"/>
          <w:szCs w:val="24"/>
          <w:lang w:eastAsia="ru-RU"/>
        </w:rPr>
        <w:t>а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 региона за 202</w:t>
      </w:r>
      <w:r w:rsidR="001A5D33" w:rsidRPr="00926CC0">
        <w:rPr>
          <w:rFonts w:ascii="Times New Roman" w:hAnsi="Times New Roman"/>
          <w:sz w:val="24"/>
          <w:szCs w:val="24"/>
          <w:lang w:eastAsia="ru-RU"/>
        </w:rPr>
        <w:t>1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 год, </w:t>
      </w:r>
      <w:r w:rsidR="00EA6D86">
        <w:rPr>
          <w:rFonts w:ascii="Times New Roman" w:hAnsi="Times New Roman"/>
          <w:sz w:val="24"/>
          <w:szCs w:val="24"/>
          <w:lang w:eastAsia="ru-RU"/>
        </w:rPr>
        <w:t>выявили, что она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 стала основным инструментом для сглаживания экономических последствий </w:t>
      </w:r>
      <w:r w:rsidR="00D76DE4" w:rsidRPr="00926CC0">
        <w:rPr>
          <w:rFonts w:ascii="Times New Roman" w:hAnsi="Times New Roman"/>
          <w:sz w:val="24"/>
          <w:szCs w:val="24"/>
          <w:lang w:eastAsia="ru-RU"/>
        </w:rPr>
        <w:t>ограничений пандемии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="003F1C6B">
        <w:rPr>
          <w:rFonts w:ascii="Times New Roman" w:hAnsi="Times New Roman"/>
          <w:sz w:val="24"/>
          <w:szCs w:val="24"/>
          <w:lang w:eastAsia="ru-RU"/>
        </w:rPr>
        <w:t>Б</w:t>
      </w:r>
      <w:r w:rsidRPr="00926CC0">
        <w:rPr>
          <w:rFonts w:ascii="Times New Roman" w:hAnsi="Times New Roman"/>
          <w:sz w:val="24"/>
          <w:szCs w:val="24"/>
          <w:lang w:eastAsia="ru-RU"/>
        </w:rPr>
        <w:t>юджет области</w:t>
      </w:r>
      <w:r w:rsidR="003F1C6B">
        <w:rPr>
          <w:rFonts w:ascii="Times New Roman" w:hAnsi="Times New Roman"/>
          <w:sz w:val="24"/>
          <w:szCs w:val="24"/>
          <w:lang w:eastAsia="ru-RU"/>
        </w:rPr>
        <w:t xml:space="preserve"> в этом году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 составил </w:t>
      </w:r>
      <w:r w:rsidR="001A5D33" w:rsidRPr="00926CC0">
        <w:rPr>
          <w:rFonts w:ascii="Times New Roman" w:hAnsi="Times New Roman"/>
          <w:sz w:val="24"/>
          <w:szCs w:val="24"/>
          <w:lang w:eastAsia="ru-RU"/>
        </w:rPr>
        <w:t>111,2 млрд. рублей</w:t>
      </w:r>
      <w:r w:rsidR="003F1C6B">
        <w:rPr>
          <w:rFonts w:ascii="Times New Roman" w:hAnsi="Times New Roman"/>
          <w:sz w:val="24"/>
          <w:szCs w:val="24"/>
          <w:lang w:eastAsia="ru-RU"/>
        </w:rPr>
        <w:t>, ч</w:t>
      </w:r>
      <w:r w:rsidR="008A668E">
        <w:rPr>
          <w:rFonts w:ascii="Times New Roman" w:hAnsi="Times New Roman"/>
          <w:sz w:val="24"/>
          <w:szCs w:val="24"/>
          <w:lang w:eastAsia="ru-RU"/>
        </w:rPr>
        <w:t xml:space="preserve">то </w:t>
      </w:r>
      <w:r w:rsidR="00B963DF" w:rsidRPr="00926CC0">
        <w:rPr>
          <w:rFonts w:ascii="Times New Roman" w:hAnsi="Times New Roman"/>
          <w:sz w:val="24"/>
          <w:szCs w:val="24"/>
          <w:lang w:eastAsia="ru-RU"/>
        </w:rPr>
        <w:t>на 47,6 млрд. рублей больше в сравнении с 2020 годом</w:t>
      </w:r>
      <w:r w:rsidR="003F1C6B">
        <w:rPr>
          <w:rFonts w:ascii="Times New Roman" w:hAnsi="Times New Roman"/>
          <w:sz w:val="24"/>
          <w:szCs w:val="24"/>
          <w:lang w:eastAsia="ru-RU"/>
        </w:rPr>
        <w:t xml:space="preserve"> (таблица 1)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. </w:t>
      </w:r>
    </w:p>
    <w:p w:rsidR="00AF0A29" w:rsidRDefault="00AF0A29" w:rsidP="006C4FE4">
      <w:pPr>
        <w:spacing w:after="0" w:line="240" w:lineRule="auto"/>
        <w:ind w:firstLine="709"/>
        <w:jc w:val="center"/>
        <w:rPr>
          <w:rFonts w:ascii="Times New Roman" w:hAnsi="Times New Roman"/>
          <w:bCs/>
          <w:sz w:val="24"/>
          <w:szCs w:val="24"/>
          <w:lang w:eastAsia="ru-RU"/>
        </w:rPr>
      </w:pPr>
    </w:p>
    <w:p w:rsidR="00932611" w:rsidRPr="00932611" w:rsidRDefault="00932611" w:rsidP="006C4FE4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932611">
        <w:rPr>
          <w:rFonts w:ascii="Times New Roman" w:hAnsi="Times New Roman"/>
          <w:bCs/>
          <w:sz w:val="24"/>
          <w:szCs w:val="24"/>
          <w:lang w:eastAsia="ru-RU"/>
        </w:rPr>
        <w:t>Таблица 1.</w:t>
      </w:r>
      <w:r>
        <w:rPr>
          <w:rFonts w:ascii="Times New Roman" w:hAnsi="Times New Roman"/>
          <w:b/>
          <w:bCs/>
          <w:sz w:val="24"/>
          <w:szCs w:val="24"/>
          <w:lang w:eastAsia="ru-RU"/>
        </w:rPr>
        <w:t xml:space="preserve"> </w:t>
      </w:r>
      <w:r w:rsidRPr="00932611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Динамика </w:t>
      </w:r>
      <w:r w:rsidR="00AF0A29" w:rsidRPr="00932611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доходов </w:t>
      </w:r>
      <w:r w:rsidRPr="00932611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и </w:t>
      </w:r>
      <w:r w:rsidR="00AF0A29" w:rsidRPr="00932611">
        <w:rPr>
          <w:rFonts w:ascii="Times New Roman" w:hAnsi="Times New Roman"/>
          <w:b/>
          <w:bCs/>
          <w:sz w:val="24"/>
          <w:szCs w:val="24"/>
          <w:lang w:eastAsia="ru-RU"/>
        </w:rPr>
        <w:t xml:space="preserve">расходов </w:t>
      </w:r>
      <w:r w:rsidRPr="00932611">
        <w:rPr>
          <w:rFonts w:ascii="Times New Roman" w:hAnsi="Times New Roman"/>
          <w:b/>
          <w:bCs/>
          <w:sz w:val="24"/>
          <w:szCs w:val="24"/>
          <w:lang w:eastAsia="ru-RU"/>
        </w:rPr>
        <w:t>консолидированного бюджета Вологодской области, млрд. руб.</w:t>
      </w:r>
    </w:p>
    <w:tbl>
      <w:tblPr>
        <w:tblStyle w:val="1"/>
        <w:tblW w:w="9771" w:type="dxa"/>
        <w:jc w:val="center"/>
        <w:tblLayout w:type="fixed"/>
        <w:tblLook w:val="04A0" w:firstRow="1" w:lastRow="0" w:firstColumn="1" w:lastColumn="0" w:noHBand="0" w:noVBand="1"/>
      </w:tblPr>
      <w:tblGrid>
        <w:gridCol w:w="1129"/>
        <w:gridCol w:w="1065"/>
        <w:gridCol w:w="992"/>
        <w:gridCol w:w="1559"/>
        <w:gridCol w:w="851"/>
        <w:gridCol w:w="1275"/>
        <w:gridCol w:w="1317"/>
        <w:gridCol w:w="11"/>
        <w:gridCol w:w="1572"/>
      </w:tblGrid>
      <w:tr w:rsidR="00932611" w:rsidRPr="00B33158" w:rsidTr="00B33158">
        <w:trPr>
          <w:jc w:val="center"/>
        </w:trPr>
        <w:tc>
          <w:tcPr>
            <w:tcW w:w="1129" w:type="dxa"/>
            <w:vAlign w:val="center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Факт</w:t>
            </w:r>
          </w:p>
        </w:tc>
        <w:tc>
          <w:tcPr>
            <w:tcW w:w="1065" w:type="dxa"/>
            <w:vAlign w:val="center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Доходы</w:t>
            </w:r>
          </w:p>
        </w:tc>
        <w:tc>
          <w:tcPr>
            <w:tcW w:w="992" w:type="dxa"/>
            <w:vAlign w:val="center"/>
          </w:tcPr>
          <w:p w:rsidR="00932611" w:rsidRPr="00B33158" w:rsidRDefault="00932611" w:rsidP="00B33158">
            <w:pPr>
              <w:ind w:left="-107" w:right="-110"/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Расходы</w:t>
            </w:r>
          </w:p>
        </w:tc>
        <w:tc>
          <w:tcPr>
            <w:tcW w:w="1559" w:type="dxa"/>
            <w:vAlign w:val="center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Дефицит (-)</w:t>
            </w:r>
            <w:r w:rsidR="00B33158">
              <w:rPr>
                <w:rFonts w:ascii="Times New Roman" w:hAnsi="Times New Roman"/>
                <w:lang w:eastAsia="ru-RU"/>
              </w:rPr>
              <w:t xml:space="preserve"> / </w:t>
            </w:r>
            <w:r w:rsidRPr="00B33158">
              <w:rPr>
                <w:rFonts w:ascii="Times New Roman" w:hAnsi="Times New Roman"/>
                <w:lang w:eastAsia="ru-RU"/>
              </w:rPr>
              <w:t>профицит (+)</w:t>
            </w:r>
          </w:p>
        </w:tc>
        <w:tc>
          <w:tcPr>
            <w:tcW w:w="851" w:type="dxa"/>
            <w:vAlign w:val="center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ВРП</w:t>
            </w:r>
          </w:p>
        </w:tc>
        <w:tc>
          <w:tcPr>
            <w:tcW w:w="1275" w:type="dxa"/>
            <w:vAlign w:val="center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Темп роста доходов, %</w:t>
            </w:r>
          </w:p>
        </w:tc>
        <w:tc>
          <w:tcPr>
            <w:tcW w:w="1317" w:type="dxa"/>
            <w:vAlign w:val="center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Темп роста расходов, %</w:t>
            </w:r>
          </w:p>
        </w:tc>
        <w:tc>
          <w:tcPr>
            <w:tcW w:w="1583" w:type="dxa"/>
            <w:gridSpan w:val="2"/>
            <w:vAlign w:val="center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Удельный вес доходов в ВРП, %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2011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50,7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58,4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-7,7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323,1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1317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1583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15,7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2012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54,6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57,9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-3,3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355,3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107,7</w:t>
            </w:r>
          </w:p>
        </w:tc>
        <w:tc>
          <w:tcPr>
            <w:tcW w:w="1317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99,14</w:t>
            </w:r>
          </w:p>
        </w:tc>
        <w:tc>
          <w:tcPr>
            <w:tcW w:w="1583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15,4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2013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53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58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-5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346,2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97,1</w:t>
            </w:r>
          </w:p>
        </w:tc>
        <w:tc>
          <w:tcPr>
            <w:tcW w:w="1317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100,17</w:t>
            </w:r>
          </w:p>
        </w:tc>
        <w:tc>
          <w:tcPr>
            <w:tcW w:w="1583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15,3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2014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56,4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60,7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-4,3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387,2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106,4</w:t>
            </w:r>
          </w:p>
        </w:tc>
        <w:tc>
          <w:tcPr>
            <w:tcW w:w="1317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104,65</w:t>
            </w:r>
          </w:p>
        </w:tc>
        <w:tc>
          <w:tcPr>
            <w:tcW w:w="1583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14,6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2015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58,1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60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-1,9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478,9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103,01</w:t>
            </w:r>
          </w:p>
        </w:tc>
        <w:tc>
          <w:tcPr>
            <w:tcW w:w="1317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98,84</w:t>
            </w:r>
          </w:p>
        </w:tc>
        <w:tc>
          <w:tcPr>
            <w:tcW w:w="1583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12,1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2016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67,2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62,5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+4,7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509,9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115,7</w:t>
            </w:r>
          </w:p>
        </w:tc>
        <w:tc>
          <w:tcPr>
            <w:tcW w:w="1317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104,17</w:t>
            </w:r>
          </w:p>
        </w:tc>
        <w:tc>
          <w:tcPr>
            <w:tcW w:w="1583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13,2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2017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72,1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65,2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+6,9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542,7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107,3</w:t>
            </w:r>
          </w:p>
        </w:tc>
        <w:tc>
          <w:tcPr>
            <w:tcW w:w="1328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104,32</w:t>
            </w:r>
          </w:p>
        </w:tc>
        <w:tc>
          <w:tcPr>
            <w:tcW w:w="157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13,3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2018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89,5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74,6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+14,9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615,7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124,1</w:t>
            </w:r>
          </w:p>
        </w:tc>
        <w:tc>
          <w:tcPr>
            <w:tcW w:w="1328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114,41</w:t>
            </w:r>
          </w:p>
        </w:tc>
        <w:tc>
          <w:tcPr>
            <w:tcW w:w="157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14,5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2019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105,4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96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+9,4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632,8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117,8</w:t>
            </w:r>
          </w:p>
        </w:tc>
        <w:tc>
          <w:tcPr>
            <w:tcW w:w="1328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128,68</w:t>
            </w:r>
          </w:p>
        </w:tc>
        <w:tc>
          <w:tcPr>
            <w:tcW w:w="157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16,7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2020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114,8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114,9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-0,1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624,4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108,9</w:t>
            </w:r>
          </w:p>
        </w:tc>
        <w:tc>
          <w:tcPr>
            <w:tcW w:w="1328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119,68</w:t>
            </w:r>
          </w:p>
        </w:tc>
        <w:tc>
          <w:tcPr>
            <w:tcW w:w="157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18,4</w:t>
            </w:r>
          </w:p>
        </w:tc>
      </w:tr>
      <w:tr w:rsidR="00932611" w:rsidRPr="00932611" w:rsidTr="00B33158">
        <w:trPr>
          <w:jc w:val="center"/>
        </w:trPr>
        <w:tc>
          <w:tcPr>
            <w:tcW w:w="112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eastAsia="Malgun Gothic" w:hAnsi="Times New Roman"/>
              </w:rPr>
              <w:t>2021 год</w:t>
            </w:r>
          </w:p>
        </w:tc>
        <w:tc>
          <w:tcPr>
            <w:tcW w:w="106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eastAsia="Malgun Gothic" w:hAnsi="Times New Roman"/>
              </w:rPr>
              <w:t>159,4</w:t>
            </w:r>
          </w:p>
        </w:tc>
        <w:tc>
          <w:tcPr>
            <w:tcW w:w="99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eastAsia="Malgun Gothic" w:hAnsi="Times New Roman"/>
              </w:rPr>
              <w:t>125,2</w:t>
            </w:r>
          </w:p>
        </w:tc>
        <w:tc>
          <w:tcPr>
            <w:tcW w:w="1559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eastAsia="Malgun Gothic" w:hAnsi="Times New Roman"/>
              </w:rPr>
              <w:t>+34,2</w:t>
            </w:r>
          </w:p>
        </w:tc>
        <w:tc>
          <w:tcPr>
            <w:tcW w:w="851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eastAsia="Malgun Gothic" w:hAnsi="Times New Roman"/>
              </w:rPr>
              <w:t>1009,9</w:t>
            </w:r>
          </w:p>
        </w:tc>
        <w:tc>
          <w:tcPr>
            <w:tcW w:w="1275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eastAsia="Malgun Gothic" w:hAnsi="Times New Roman"/>
              </w:rPr>
              <w:t>138,9</w:t>
            </w:r>
          </w:p>
        </w:tc>
        <w:tc>
          <w:tcPr>
            <w:tcW w:w="1328" w:type="dxa"/>
            <w:gridSpan w:val="2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eastAsia="Malgun Gothic" w:hAnsi="Times New Roman"/>
              </w:rPr>
              <w:t>109</w:t>
            </w:r>
          </w:p>
        </w:tc>
        <w:tc>
          <w:tcPr>
            <w:tcW w:w="1572" w:type="dxa"/>
          </w:tcPr>
          <w:p w:rsidR="00932611" w:rsidRPr="00B33158" w:rsidRDefault="00932611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eastAsia="Malgun Gothic" w:hAnsi="Times New Roman"/>
              </w:rPr>
              <w:t>15,8</w:t>
            </w:r>
          </w:p>
        </w:tc>
      </w:tr>
      <w:tr w:rsidR="00B33158" w:rsidRPr="00932611" w:rsidTr="00D178EF">
        <w:trPr>
          <w:jc w:val="center"/>
        </w:trPr>
        <w:tc>
          <w:tcPr>
            <w:tcW w:w="1129" w:type="dxa"/>
          </w:tcPr>
          <w:p w:rsidR="00B33158" w:rsidRPr="00B33158" w:rsidRDefault="00B33158" w:rsidP="00B33158">
            <w:pPr>
              <w:jc w:val="center"/>
              <w:rPr>
                <w:rFonts w:ascii="Times New Roman" w:eastAsia="Malgun Gothic" w:hAnsi="Times New Roman"/>
              </w:rPr>
            </w:pPr>
            <w:r>
              <w:rPr>
                <w:rFonts w:ascii="Times New Roman" w:eastAsia="Malgun Gothic" w:hAnsi="Times New Roman"/>
              </w:rPr>
              <w:t>среднее</w:t>
            </w:r>
          </w:p>
        </w:tc>
        <w:tc>
          <w:tcPr>
            <w:tcW w:w="1065" w:type="dxa"/>
          </w:tcPr>
          <w:p w:rsidR="00B33158" w:rsidRPr="00B33158" w:rsidRDefault="00B33158" w:rsidP="00B33158">
            <w:pPr>
              <w:jc w:val="center"/>
              <w:rPr>
                <w:rFonts w:ascii="Times New Roman" w:eastAsia="Malgun Gothic" w:hAnsi="Times New Roman"/>
              </w:rPr>
            </w:pPr>
            <w:r>
              <w:rPr>
                <w:rFonts w:ascii="Times New Roman" w:eastAsia="Malgun Gothic" w:hAnsi="Times New Roman"/>
              </w:rPr>
              <w:t>-</w:t>
            </w:r>
          </w:p>
        </w:tc>
        <w:tc>
          <w:tcPr>
            <w:tcW w:w="992" w:type="dxa"/>
          </w:tcPr>
          <w:p w:rsidR="00B33158" w:rsidRPr="00B33158" w:rsidRDefault="00B33158" w:rsidP="00B33158">
            <w:pPr>
              <w:jc w:val="center"/>
              <w:rPr>
                <w:rFonts w:ascii="Times New Roman" w:eastAsia="Malgun Gothic" w:hAnsi="Times New Roman"/>
              </w:rPr>
            </w:pPr>
            <w:r>
              <w:rPr>
                <w:rFonts w:ascii="Times New Roman" w:eastAsia="Malgun Gothic" w:hAnsi="Times New Roman"/>
              </w:rPr>
              <w:t>-</w:t>
            </w:r>
          </w:p>
        </w:tc>
        <w:tc>
          <w:tcPr>
            <w:tcW w:w="1559" w:type="dxa"/>
          </w:tcPr>
          <w:p w:rsidR="00B33158" w:rsidRPr="00B33158" w:rsidRDefault="00B33158" w:rsidP="00B33158">
            <w:pPr>
              <w:jc w:val="center"/>
              <w:rPr>
                <w:rFonts w:ascii="Times New Roman" w:eastAsia="Malgun Gothic" w:hAnsi="Times New Roman"/>
              </w:rPr>
            </w:pPr>
            <w:r>
              <w:rPr>
                <w:rFonts w:ascii="Times New Roman" w:eastAsia="Malgun Gothic" w:hAnsi="Times New Roman"/>
              </w:rPr>
              <w:t>-</w:t>
            </w:r>
          </w:p>
        </w:tc>
        <w:tc>
          <w:tcPr>
            <w:tcW w:w="851" w:type="dxa"/>
          </w:tcPr>
          <w:p w:rsidR="00B33158" w:rsidRPr="00B33158" w:rsidRDefault="00B33158" w:rsidP="00B33158">
            <w:pPr>
              <w:jc w:val="center"/>
              <w:rPr>
                <w:rFonts w:ascii="Times New Roman" w:eastAsia="Malgun Gothic" w:hAnsi="Times New Roman"/>
              </w:rPr>
            </w:pPr>
            <w:r>
              <w:rPr>
                <w:rFonts w:ascii="Times New Roman" w:eastAsia="Malgun Gothic" w:hAnsi="Times New Roman"/>
              </w:rPr>
              <w:t>-</w:t>
            </w:r>
          </w:p>
        </w:tc>
        <w:tc>
          <w:tcPr>
            <w:tcW w:w="1275" w:type="dxa"/>
            <w:vAlign w:val="bottom"/>
          </w:tcPr>
          <w:p w:rsidR="00B33158" w:rsidRPr="00B33158" w:rsidRDefault="00B33158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112,1</w:t>
            </w:r>
          </w:p>
        </w:tc>
        <w:tc>
          <w:tcPr>
            <w:tcW w:w="1328" w:type="dxa"/>
            <w:gridSpan w:val="2"/>
            <w:vAlign w:val="bottom"/>
          </w:tcPr>
          <w:p w:rsidR="00B33158" w:rsidRPr="00B33158" w:rsidRDefault="00B33158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107,9</w:t>
            </w:r>
          </w:p>
        </w:tc>
        <w:tc>
          <w:tcPr>
            <w:tcW w:w="1572" w:type="dxa"/>
            <w:vAlign w:val="bottom"/>
          </w:tcPr>
          <w:p w:rsidR="00B33158" w:rsidRPr="00B33158" w:rsidRDefault="00B33158" w:rsidP="00B33158">
            <w:pPr>
              <w:jc w:val="center"/>
              <w:rPr>
                <w:rFonts w:ascii="Times New Roman" w:hAnsi="Times New Roman"/>
                <w:lang w:eastAsia="ru-RU"/>
              </w:rPr>
            </w:pPr>
            <w:r w:rsidRPr="00B33158">
              <w:rPr>
                <w:rFonts w:ascii="Times New Roman" w:hAnsi="Times New Roman"/>
                <w:lang w:eastAsia="ru-RU"/>
              </w:rPr>
              <w:t>14,9</w:t>
            </w:r>
          </w:p>
        </w:tc>
      </w:tr>
    </w:tbl>
    <w:p w:rsidR="008A668E" w:rsidRDefault="0041506F" w:rsidP="0041506F">
      <w:pPr>
        <w:spacing w:after="0" w:line="240" w:lineRule="auto"/>
        <w:rPr>
          <w:rFonts w:ascii="Times New Roman" w:hAnsi="Times New Roman"/>
          <w:iCs/>
          <w:lang w:eastAsia="ru-RU"/>
        </w:rPr>
      </w:pPr>
      <w:r>
        <w:rPr>
          <w:rFonts w:ascii="Times New Roman" w:hAnsi="Times New Roman"/>
          <w:iCs/>
          <w:lang w:eastAsia="ru-RU"/>
        </w:rPr>
        <w:t>*</w:t>
      </w:r>
      <w:r w:rsidR="008A668E" w:rsidRPr="00B33158">
        <w:rPr>
          <w:rFonts w:ascii="Times New Roman" w:hAnsi="Times New Roman"/>
          <w:iCs/>
          <w:lang w:eastAsia="ru-RU"/>
        </w:rPr>
        <w:t>Источник: Официальный сайт Департамент</w:t>
      </w:r>
      <w:r w:rsidR="00B33158">
        <w:rPr>
          <w:rFonts w:ascii="Times New Roman" w:hAnsi="Times New Roman"/>
          <w:iCs/>
          <w:lang w:eastAsia="ru-RU"/>
        </w:rPr>
        <w:t>а</w:t>
      </w:r>
      <w:r w:rsidR="008A668E" w:rsidRPr="00B33158">
        <w:rPr>
          <w:rFonts w:ascii="Times New Roman" w:hAnsi="Times New Roman"/>
          <w:iCs/>
          <w:lang w:eastAsia="ru-RU"/>
        </w:rPr>
        <w:t xml:space="preserve"> финансов Вологодской области URL:</w:t>
      </w:r>
      <w:r w:rsidR="00B33158" w:rsidRPr="00B33158">
        <w:rPr>
          <w:rFonts w:ascii="Times New Roman" w:hAnsi="Times New Roman"/>
          <w:iCs/>
          <w:lang w:eastAsia="ru-RU"/>
        </w:rPr>
        <w:t xml:space="preserve"> </w:t>
      </w:r>
      <w:hyperlink r:id="rId8" w:history="1">
        <w:r w:rsidR="00B33158" w:rsidRPr="00B33158">
          <w:rPr>
            <w:rStyle w:val="aa"/>
            <w:rFonts w:ascii="Times New Roman" w:hAnsi="Times New Roman"/>
            <w:iCs/>
            <w:lang w:eastAsia="ru-RU"/>
          </w:rPr>
          <w:t>https://df.gov35.ru</w:t>
        </w:r>
      </w:hyperlink>
    </w:p>
    <w:p w:rsidR="00B33158" w:rsidRDefault="00B33158" w:rsidP="00B33158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090AAB" w:rsidRDefault="00B33158" w:rsidP="00090AAB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По данным таблицы 1 очевидно, что доходы в среднем растут более высокими темпами, чем расходы. Доля бюджетных доходов в структуре ВРП остается достаточно стабильной. Наибольшего значения она достигла в 2020 году, когда наблюдалось снижение частных доходов из-за пандемии </w:t>
      </w:r>
      <w:r>
        <w:rPr>
          <w:rFonts w:ascii="Times New Roman" w:hAnsi="Times New Roman"/>
          <w:sz w:val="24"/>
          <w:szCs w:val="24"/>
          <w:lang w:val="en-US" w:eastAsia="ru-RU"/>
        </w:rPr>
        <w:t>Covid</w:t>
      </w:r>
      <w:r w:rsidRPr="00B33158">
        <w:rPr>
          <w:rFonts w:ascii="Times New Roman" w:hAnsi="Times New Roman"/>
          <w:sz w:val="24"/>
          <w:szCs w:val="24"/>
          <w:lang w:eastAsia="ru-RU"/>
        </w:rPr>
        <w:t xml:space="preserve">-19. </w:t>
      </w:r>
      <w:r w:rsidR="00090AAB">
        <w:rPr>
          <w:rFonts w:ascii="Times New Roman" w:hAnsi="Times New Roman"/>
          <w:sz w:val="24"/>
          <w:szCs w:val="24"/>
          <w:lang w:eastAsia="ru-RU"/>
        </w:rPr>
        <w:t xml:space="preserve">Данные демонстрируют </w:t>
      </w:r>
      <w:r w:rsidR="00090AAB" w:rsidRPr="008A668E">
        <w:rPr>
          <w:rFonts w:ascii="Times New Roman" w:hAnsi="Times New Roman"/>
          <w:sz w:val="24"/>
          <w:szCs w:val="24"/>
          <w:lang w:eastAsia="ru-RU"/>
        </w:rPr>
        <w:t>дефицит с 2011 по 2015 г</w:t>
      </w:r>
      <w:r w:rsidR="00090AAB">
        <w:rPr>
          <w:rFonts w:ascii="Times New Roman" w:hAnsi="Times New Roman"/>
          <w:sz w:val="24"/>
          <w:szCs w:val="24"/>
          <w:lang w:eastAsia="ru-RU"/>
        </w:rPr>
        <w:t>г.</w:t>
      </w:r>
      <w:r w:rsidR="00090AAB" w:rsidRPr="008A668E">
        <w:rPr>
          <w:rFonts w:ascii="Times New Roman" w:hAnsi="Times New Roman"/>
          <w:sz w:val="24"/>
          <w:szCs w:val="24"/>
          <w:lang w:eastAsia="ru-RU"/>
        </w:rPr>
        <w:t>, а с 2015 по 202</w:t>
      </w:r>
      <w:r w:rsidR="00090AAB">
        <w:rPr>
          <w:rFonts w:ascii="Times New Roman" w:hAnsi="Times New Roman"/>
          <w:sz w:val="24"/>
          <w:szCs w:val="24"/>
          <w:lang w:eastAsia="ru-RU"/>
        </w:rPr>
        <w:t>1</w:t>
      </w:r>
      <w:r w:rsidR="00090AAB" w:rsidRPr="008A668E">
        <w:rPr>
          <w:rFonts w:ascii="Times New Roman" w:hAnsi="Times New Roman"/>
          <w:sz w:val="24"/>
          <w:szCs w:val="24"/>
          <w:lang w:eastAsia="ru-RU"/>
        </w:rPr>
        <w:t xml:space="preserve"> г</w:t>
      </w:r>
      <w:r w:rsidR="00090AAB">
        <w:rPr>
          <w:rFonts w:ascii="Times New Roman" w:hAnsi="Times New Roman"/>
          <w:sz w:val="24"/>
          <w:szCs w:val="24"/>
          <w:lang w:eastAsia="ru-RU"/>
        </w:rPr>
        <w:t>г.</w:t>
      </w:r>
      <w:r w:rsidR="00090AAB" w:rsidRPr="008A668E">
        <w:rPr>
          <w:rFonts w:ascii="Times New Roman" w:hAnsi="Times New Roman"/>
          <w:sz w:val="24"/>
          <w:szCs w:val="24"/>
          <w:lang w:eastAsia="ru-RU"/>
        </w:rPr>
        <w:t xml:space="preserve">, наоборот, профицит. В 2020 году в связи новой коронавирусной инфекцией произошло </w:t>
      </w:r>
      <w:r w:rsidR="00090AAB">
        <w:rPr>
          <w:rFonts w:ascii="Times New Roman" w:hAnsi="Times New Roman"/>
          <w:sz w:val="24"/>
          <w:szCs w:val="24"/>
          <w:lang w:eastAsia="ru-RU"/>
        </w:rPr>
        <w:t>небольшое превышение</w:t>
      </w:r>
      <w:r w:rsidR="00090AAB" w:rsidRPr="008A668E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90AAB">
        <w:rPr>
          <w:rFonts w:ascii="Times New Roman" w:hAnsi="Times New Roman"/>
          <w:sz w:val="24"/>
          <w:szCs w:val="24"/>
          <w:lang w:eastAsia="ru-RU"/>
        </w:rPr>
        <w:t>рас</w:t>
      </w:r>
      <w:r w:rsidR="00090AAB" w:rsidRPr="008A668E">
        <w:rPr>
          <w:rFonts w:ascii="Times New Roman" w:hAnsi="Times New Roman"/>
          <w:sz w:val="24"/>
          <w:szCs w:val="24"/>
          <w:lang w:eastAsia="ru-RU"/>
        </w:rPr>
        <w:t xml:space="preserve">ходов над </w:t>
      </w:r>
      <w:r w:rsidR="00090AAB">
        <w:rPr>
          <w:rFonts w:ascii="Times New Roman" w:hAnsi="Times New Roman"/>
          <w:sz w:val="24"/>
          <w:szCs w:val="24"/>
          <w:lang w:eastAsia="ru-RU"/>
        </w:rPr>
        <w:t>доходами, но в 2021 г. негативный тренд был полностью преодолен.</w:t>
      </w:r>
    </w:p>
    <w:p w:rsidR="00B33158" w:rsidRDefault="00B33158" w:rsidP="00B33158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B33158" w:rsidRDefault="00873123" w:rsidP="00090AAB">
      <w:pPr>
        <w:widowControl w:val="0"/>
        <w:suppressAutoHyphens/>
        <w:spacing w:after="0" w:line="240" w:lineRule="auto"/>
        <w:jc w:val="center"/>
        <w:rPr>
          <w:rFonts w:ascii="Times New Roman" w:eastAsia="Malgun Gothic" w:hAnsi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>
            <wp:extent cx="5505450" cy="2352040"/>
            <wp:effectExtent l="0" t="0" r="0" b="0"/>
            <wp:docPr id="1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33158" w:rsidRPr="00AF0A29" w:rsidRDefault="00B33158" w:rsidP="00B33158">
      <w:pPr>
        <w:widowControl w:val="0"/>
        <w:suppressAutoHyphens/>
        <w:spacing w:after="0" w:line="240" w:lineRule="auto"/>
        <w:jc w:val="center"/>
        <w:rPr>
          <w:rFonts w:ascii="Times New Roman" w:eastAsia="Malgun Gothic" w:hAnsi="Times New Roman"/>
          <w:b/>
          <w:sz w:val="24"/>
          <w:szCs w:val="24"/>
          <w:lang w:eastAsia="ru-RU"/>
        </w:rPr>
      </w:pPr>
      <w:r>
        <w:rPr>
          <w:rFonts w:ascii="Times New Roman" w:eastAsia="Malgun Gothic" w:hAnsi="Times New Roman"/>
          <w:sz w:val="24"/>
          <w:szCs w:val="24"/>
          <w:lang w:eastAsia="ru-RU"/>
        </w:rPr>
        <w:t xml:space="preserve">Рис. 2. </w:t>
      </w:r>
      <w:r w:rsidRPr="00AF0A29">
        <w:rPr>
          <w:rFonts w:ascii="Times New Roman" w:eastAsia="Malgun Gothic" w:hAnsi="Times New Roman"/>
          <w:b/>
          <w:sz w:val="24"/>
          <w:szCs w:val="24"/>
          <w:lang w:eastAsia="ru-RU"/>
        </w:rPr>
        <w:t xml:space="preserve">Сравнение </w:t>
      </w:r>
      <w:r>
        <w:rPr>
          <w:rFonts w:ascii="Times New Roman" w:eastAsia="Malgun Gothic" w:hAnsi="Times New Roman"/>
          <w:b/>
          <w:sz w:val="24"/>
          <w:szCs w:val="24"/>
          <w:lang w:eastAsia="ru-RU"/>
        </w:rPr>
        <w:t>доли</w:t>
      </w:r>
      <w:r w:rsidRPr="00AF0A29">
        <w:rPr>
          <w:rFonts w:ascii="Times New Roman" w:eastAsia="Malgun Gothic" w:hAnsi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Malgun Gothic" w:hAnsi="Times New Roman"/>
          <w:b/>
          <w:sz w:val="24"/>
          <w:szCs w:val="24"/>
          <w:lang w:eastAsia="ru-RU"/>
        </w:rPr>
        <w:t xml:space="preserve">видов </w:t>
      </w:r>
      <w:r w:rsidRPr="00AF0A29">
        <w:rPr>
          <w:rFonts w:ascii="Times New Roman" w:eastAsia="Malgun Gothic" w:hAnsi="Times New Roman"/>
          <w:b/>
          <w:sz w:val="24"/>
          <w:szCs w:val="24"/>
          <w:lang w:eastAsia="ru-RU"/>
        </w:rPr>
        <w:t xml:space="preserve">налоговых доходов в бюджет Вологодской области </w:t>
      </w:r>
      <w:r>
        <w:rPr>
          <w:rFonts w:ascii="Times New Roman" w:eastAsia="Malgun Gothic" w:hAnsi="Times New Roman"/>
          <w:b/>
          <w:sz w:val="24"/>
          <w:szCs w:val="24"/>
          <w:lang w:eastAsia="ru-RU"/>
        </w:rPr>
        <w:t xml:space="preserve">в </w:t>
      </w:r>
      <w:r w:rsidRPr="00AF0A29">
        <w:rPr>
          <w:rFonts w:ascii="Times New Roman" w:eastAsia="Malgun Gothic" w:hAnsi="Times New Roman"/>
          <w:b/>
          <w:sz w:val="24"/>
          <w:szCs w:val="24"/>
          <w:lang w:eastAsia="ru-RU"/>
        </w:rPr>
        <w:t>202</w:t>
      </w:r>
      <w:r>
        <w:rPr>
          <w:rFonts w:ascii="Times New Roman" w:eastAsia="Malgun Gothic" w:hAnsi="Times New Roman"/>
          <w:b/>
          <w:sz w:val="24"/>
          <w:szCs w:val="24"/>
          <w:lang w:eastAsia="ru-RU"/>
        </w:rPr>
        <w:t>0</w:t>
      </w:r>
      <w:r w:rsidRPr="00AF0A29">
        <w:rPr>
          <w:rFonts w:ascii="Times New Roman" w:eastAsia="Malgun Gothic" w:hAnsi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Malgun Gothic" w:hAnsi="Times New Roman"/>
          <w:b/>
          <w:sz w:val="24"/>
          <w:szCs w:val="24"/>
          <w:lang w:eastAsia="ru-RU"/>
        </w:rPr>
        <w:t xml:space="preserve">– </w:t>
      </w:r>
      <w:r w:rsidRPr="00AF0A29">
        <w:rPr>
          <w:rFonts w:ascii="Times New Roman" w:eastAsia="Malgun Gothic" w:hAnsi="Times New Roman"/>
          <w:b/>
          <w:sz w:val="24"/>
          <w:szCs w:val="24"/>
          <w:lang w:eastAsia="ru-RU"/>
        </w:rPr>
        <w:t>202</w:t>
      </w:r>
      <w:r>
        <w:rPr>
          <w:rFonts w:ascii="Times New Roman" w:eastAsia="Malgun Gothic" w:hAnsi="Times New Roman"/>
          <w:b/>
          <w:sz w:val="24"/>
          <w:szCs w:val="24"/>
          <w:lang w:eastAsia="ru-RU"/>
        </w:rPr>
        <w:t>1 гг.</w:t>
      </w:r>
      <w:r w:rsidRPr="00AF0A29">
        <w:rPr>
          <w:rFonts w:ascii="Times New Roman" w:eastAsia="Malgun Gothic" w:hAnsi="Times New Roman"/>
          <w:b/>
          <w:sz w:val="24"/>
          <w:szCs w:val="24"/>
          <w:lang w:eastAsia="ru-RU"/>
        </w:rPr>
        <w:t>, %</w:t>
      </w:r>
      <w:r>
        <w:rPr>
          <w:rFonts w:ascii="Times New Roman" w:eastAsia="Malgun Gothic" w:hAnsi="Times New Roman"/>
          <w:b/>
          <w:sz w:val="24"/>
          <w:szCs w:val="24"/>
          <w:lang w:eastAsia="ru-RU"/>
        </w:rPr>
        <w:t xml:space="preserve"> </w:t>
      </w:r>
      <w:r w:rsidRPr="00926CC0">
        <w:rPr>
          <w:rFonts w:ascii="Times New Roman" w:hAnsi="Times New Roman"/>
          <w:sz w:val="24"/>
          <w:szCs w:val="24"/>
          <w:lang w:eastAsia="ru-RU"/>
        </w:rPr>
        <w:t>[3]</w:t>
      </w:r>
    </w:p>
    <w:p w:rsidR="00B33158" w:rsidRDefault="00B33158" w:rsidP="00B33158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С</w:t>
      </w:r>
      <w:r w:rsidRPr="00AF0A29">
        <w:rPr>
          <w:rFonts w:ascii="Times New Roman" w:hAnsi="Times New Roman"/>
          <w:sz w:val="24"/>
          <w:szCs w:val="24"/>
          <w:lang w:eastAsia="ru-RU"/>
        </w:rPr>
        <w:t>равн</w:t>
      </w:r>
      <w:r>
        <w:rPr>
          <w:rFonts w:ascii="Times New Roman" w:hAnsi="Times New Roman"/>
          <w:sz w:val="24"/>
          <w:szCs w:val="24"/>
          <w:lang w:eastAsia="ru-RU"/>
        </w:rPr>
        <w:t>ивая</w:t>
      </w:r>
      <w:r w:rsidRPr="00AF0A29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долю видов</w:t>
      </w:r>
      <w:r w:rsidRPr="00AF0A29">
        <w:rPr>
          <w:rFonts w:ascii="Times New Roman" w:hAnsi="Times New Roman"/>
          <w:sz w:val="24"/>
          <w:szCs w:val="24"/>
          <w:lang w:eastAsia="ru-RU"/>
        </w:rPr>
        <w:t xml:space="preserve"> налоговых доходов в бюджет области </w:t>
      </w:r>
      <w:r>
        <w:rPr>
          <w:rFonts w:ascii="Times New Roman" w:hAnsi="Times New Roman"/>
          <w:sz w:val="24"/>
          <w:szCs w:val="24"/>
          <w:lang w:eastAsia="ru-RU"/>
        </w:rPr>
        <w:t xml:space="preserve">в </w:t>
      </w:r>
      <w:r w:rsidRPr="00AF0A29">
        <w:rPr>
          <w:rFonts w:ascii="Times New Roman" w:hAnsi="Times New Roman"/>
          <w:sz w:val="24"/>
          <w:szCs w:val="24"/>
          <w:lang w:eastAsia="ru-RU"/>
        </w:rPr>
        <w:t>2021</w:t>
      </w:r>
      <w:r>
        <w:rPr>
          <w:rFonts w:ascii="Times New Roman" w:hAnsi="Times New Roman"/>
          <w:sz w:val="24"/>
          <w:szCs w:val="24"/>
          <w:lang w:eastAsia="ru-RU"/>
        </w:rPr>
        <w:t xml:space="preserve"> г.</w:t>
      </w:r>
      <w:r w:rsidRPr="00AF0A29">
        <w:rPr>
          <w:rFonts w:ascii="Times New Roman" w:hAnsi="Times New Roman"/>
          <w:sz w:val="24"/>
          <w:szCs w:val="24"/>
          <w:lang w:eastAsia="ru-RU"/>
        </w:rPr>
        <w:t xml:space="preserve"> с 2020</w:t>
      </w:r>
      <w:r>
        <w:rPr>
          <w:rFonts w:ascii="Times New Roman" w:hAnsi="Times New Roman"/>
          <w:sz w:val="24"/>
          <w:szCs w:val="24"/>
          <w:lang w:eastAsia="ru-RU"/>
        </w:rPr>
        <w:t xml:space="preserve"> г.</w:t>
      </w:r>
      <w:r w:rsidR="00090AAB" w:rsidRPr="00090AAB">
        <w:rPr>
          <w:rFonts w:ascii="Times New Roman" w:hAnsi="Times New Roman"/>
          <w:sz w:val="24"/>
          <w:szCs w:val="24"/>
          <w:lang w:eastAsia="ru-RU"/>
        </w:rPr>
        <w:t xml:space="preserve"> (</w:t>
      </w:r>
      <w:r w:rsidR="00090AAB">
        <w:rPr>
          <w:rFonts w:ascii="Times New Roman" w:hAnsi="Times New Roman"/>
          <w:sz w:val="24"/>
          <w:szCs w:val="24"/>
          <w:lang w:eastAsia="ru-RU"/>
        </w:rPr>
        <w:t>рисунок 2)</w:t>
      </w:r>
      <w:r>
        <w:rPr>
          <w:rFonts w:ascii="Times New Roman" w:hAnsi="Times New Roman"/>
          <w:sz w:val="24"/>
          <w:szCs w:val="24"/>
          <w:lang w:eastAsia="ru-RU"/>
        </w:rPr>
        <w:t xml:space="preserve">, наблюдаем значительные изменения в </w:t>
      </w:r>
      <w:r w:rsidR="00090AAB">
        <w:rPr>
          <w:rFonts w:ascii="Times New Roman" w:hAnsi="Times New Roman"/>
          <w:sz w:val="24"/>
          <w:szCs w:val="24"/>
          <w:lang w:eastAsia="ru-RU"/>
        </w:rPr>
        <w:t xml:space="preserve">их </w:t>
      </w:r>
      <w:r>
        <w:rPr>
          <w:rFonts w:ascii="Times New Roman" w:hAnsi="Times New Roman"/>
          <w:sz w:val="24"/>
          <w:szCs w:val="24"/>
          <w:lang w:eastAsia="ru-RU"/>
        </w:rPr>
        <w:t xml:space="preserve">структуре: произошло увеличение доли поступлений от </w:t>
      </w:r>
      <w:r w:rsidRPr="00AF0A29">
        <w:rPr>
          <w:rFonts w:ascii="Times New Roman" w:hAnsi="Times New Roman"/>
          <w:sz w:val="24"/>
          <w:szCs w:val="24"/>
          <w:lang w:eastAsia="ru-RU"/>
        </w:rPr>
        <w:t>налог</w:t>
      </w:r>
      <w:r>
        <w:rPr>
          <w:rFonts w:ascii="Times New Roman" w:hAnsi="Times New Roman"/>
          <w:sz w:val="24"/>
          <w:szCs w:val="24"/>
          <w:lang w:eastAsia="ru-RU"/>
        </w:rPr>
        <w:t>а</w:t>
      </w:r>
      <w:r w:rsidRPr="00AF0A29">
        <w:rPr>
          <w:rFonts w:ascii="Times New Roman" w:hAnsi="Times New Roman"/>
          <w:sz w:val="24"/>
          <w:szCs w:val="24"/>
          <w:lang w:eastAsia="ru-RU"/>
        </w:rPr>
        <w:t xml:space="preserve"> на прибыль </w:t>
      </w:r>
      <w:r>
        <w:rPr>
          <w:rFonts w:ascii="Times New Roman" w:hAnsi="Times New Roman"/>
          <w:sz w:val="24"/>
          <w:szCs w:val="24"/>
          <w:lang w:eastAsia="ru-RU"/>
        </w:rPr>
        <w:t xml:space="preserve">на </w:t>
      </w:r>
      <w:r w:rsidRPr="00AF0A29">
        <w:rPr>
          <w:rFonts w:ascii="Times New Roman" w:hAnsi="Times New Roman"/>
          <w:sz w:val="24"/>
          <w:szCs w:val="24"/>
          <w:lang w:eastAsia="ru-RU"/>
        </w:rPr>
        <w:t>23</w:t>
      </w:r>
      <w:r>
        <w:rPr>
          <w:rFonts w:ascii="Times New Roman" w:hAnsi="Times New Roman"/>
          <w:sz w:val="24"/>
          <w:szCs w:val="24"/>
          <w:lang w:eastAsia="ru-RU"/>
        </w:rPr>
        <w:t xml:space="preserve"> %</w:t>
      </w:r>
      <w:r w:rsidRPr="00AF0A29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снижение доли поступлений НДФЛ на 10% </w:t>
      </w:r>
      <w:r>
        <w:rPr>
          <w:rFonts w:ascii="Times New Roman" w:hAnsi="Times New Roman"/>
          <w:sz w:val="24"/>
          <w:szCs w:val="24"/>
          <w:lang w:eastAsia="ru-RU"/>
        </w:rPr>
        <w:lastRenderedPageBreak/>
        <w:t>и доли налога на имущество организаций на 7%.</w:t>
      </w:r>
      <w:r w:rsidRPr="00AF0A29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По остальным составляющим в структуре доходов наблюдается слабоотрицательная динамика.</w:t>
      </w:r>
    </w:p>
    <w:p w:rsidR="00745461" w:rsidRPr="00926CC0" w:rsidRDefault="00D856AA" w:rsidP="00745461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  <w:r w:rsidRPr="00926CC0">
        <w:rPr>
          <w:rFonts w:ascii="Times New Roman" w:hAnsi="Times New Roman"/>
          <w:sz w:val="24"/>
          <w:szCs w:val="24"/>
          <w:lang w:eastAsia="ru-RU"/>
        </w:rPr>
        <w:t>В</w:t>
      </w:r>
      <w:r w:rsidR="00090AAB">
        <w:rPr>
          <w:rFonts w:ascii="Times New Roman" w:hAnsi="Times New Roman"/>
          <w:sz w:val="24"/>
          <w:szCs w:val="24"/>
          <w:lang w:eastAsia="ru-RU"/>
        </w:rPr>
        <w:t xml:space="preserve"> отраслевой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 структуре налоговых доходов бюджета Вологодской области </w:t>
      </w:r>
      <w:r w:rsidR="00090AAB">
        <w:rPr>
          <w:rFonts w:ascii="Times New Roman" w:hAnsi="Times New Roman"/>
          <w:sz w:val="24"/>
          <w:szCs w:val="24"/>
          <w:lang w:eastAsia="ru-RU"/>
        </w:rPr>
        <w:t xml:space="preserve">также 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наблюдаются значительные изменения (таблица </w:t>
      </w:r>
      <w:r w:rsidR="000E0829">
        <w:rPr>
          <w:rFonts w:ascii="Times New Roman" w:hAnsi="Times New Roman"/>
          <w:sz w:val="24"/>
          <w:szCs w:val="24"/>
          <w:lang w:eastAsia="ru-RU"/>
        </w:rPr>
        <w:t>2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). </w:t>
      </w:r>
      <w:r w:rsidR="0041506F">
        <w:rPr>
          <w:rFonts w:ascii="Times New Roman" w:hAnsi="Times New Roman"/>
          <w:sz w:val="24"/>
          <w:szCs w:val="24"/>
          <w:lang w:eastAsia="ru-RU"/>
        </w:rPr>
        <w:t>Доля металлургии в 2020 сократилась на 5 процентных пунктов, а в 2021 году выросла на 16</w:t>
      </w:r>
      <w:r w:rsidR="00745461">
        <w:rPr>
          <w:rFonts w:ascii="Times New Roman" w:hAnsi="Times New Roman"/>
          <w:sz w:val="24"/>
          <w:szCs w:val="24"/>
          <w:lang w:eastAsia="ru-RU"/>
        </w:rPr>
        <w:t xml:space="preserve"> из-за оказанных мер государственной поддержки </w:t>
      </w:r>
      <w:r w:rsidR="00745461" w:rsidRPr="00745461">
        <w:rPr>
          <w:rFonts w:ascii="Times New Roman" w:hAnsi="Times New Roman"/>
          <w:sz w:val="24"/>
          <w:szCs w:val="24"/>
          <w:lang w:eastAsia="ru-RU"/>
        </w:rPr>
        <w:t>[4]</w:t>
      </w:r>
      <w:r w:rsidR="0041506F">
        <w:rPr>
          <w:rFonts w:ascii="Times New Roman" w:hAnsi="Times New Roman"/>
          <w:sz w:val="24"/>
          <w:szCs w:val="24"/>
          <w:lang w:eastAsia="ru-RU"/>
        </w:rPr>
        <w:t xml:space="preserve">, достигнув 35%, что снизило уровень диверсификации регионального хозяйства. 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Остальные отрасли подверглись </w:t>
      </w:r>
      <w:r w:rsidR="0041506F">
        <w:rPr>
          <w:rFonts w:ascii="Times New Roman" w:hAnsi="Times New Roman"/>
          <w:sz w:val="24"/>
          <w:szCs w:val="24"/>
          <w:lang w:eastAsia="ru-RU"/>
        </w:rPr>
        <w:t xml:space="preserve">менее </w:t>
      </w:r>
      <w:r w:rsidRPr="00926CC0">
        <w:rPr>
          <w:rFonts w:ascii="Times New Roman" w:hAnsi="Times New Roman"/>
          <w:sz w:val="24"/>
          <w:szCs w:val="24"/>
          <w:lang w:eastAsia="ru-RU"/>
        </w:rPr>
        <w:t>значительным изменениям.</w:t>
      </w:r>
      <w:r w:rsidR="00B963DF" w:rsidRPr="00926CC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41506F">
        <w:rPr>
          <w:rFonts w:ascii="Times New Roman" w:hAnsi="Times New Roman"/>
          <w:sz w:val="24"/>
          <w:szCs w:val="24"/>
          <w:lang w:eastAsia="ru-RU"/>
        </w:rPr>
        <w:t>Снижение</w:t>
      </w:r>
      <w:r w:rsidR="00B963DF" w:rsidRPr="00926CC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41506F">
        <w:rPr>
          <w:rFonts w:ascii="Times New Roman" w:hAnsi="Times New Roman"/>
          <w:sz w:val="24"/>
          <w:szCs w:val="24"/>
          <w:lang w:eastAsia="ru-RU"/>
        </w:rPr>
        <w:t>доли налоговых поступлений от частного производственного сектора и рост от бюджетно</w:t>
      </w:r>
      <w:r w:rsidR="00745461">
        <w:rPr>
          <w:rFonts w:ascii="Times New Roman" w:hAnsi="Times New Roman"/>
          <w:sz w:val="24"/>
          <w:szCs w:val="24"/>
          <w:lang w:eastAsia="ru-RU"/>
        </w:rPr>
        <w:t>го</w:t>
      </w:r>
      <w:r w:rsidR="0041506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963DF" w:rsidRPr="00926CC0">
        <w:rPr>
          <w:rFonts w:ascii="Times New Roman" w:hAnsi="Times New Roman"/>
          <w:sz w:val="24"/>
          <w:szCs w:val="24"/>
          <w:lang w:eastAsia="ru-RU"/>
        </w:rPr>
        <w:t xml:space="preserve">обусловлены в 2020 году </w:t>
      </w:r>
      <w:r w:rsidR="0041506F">
        <w:rPr>
          <w:rFonts w:ascii="Times New Roman" w:hAnsi="Times New Roman"/>
          <w:sz w:val="24"/>
          <w:szCs w:val="24"/>
          <w:lang w:eastAsia="ru-RU"/>
        </w:rPr>
        <w:t>пандемией</w:t>
      </w:r>
      <w:r w:rsidR="00B963DF" w:rsidRPr="00926CC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963DF" w:rsidRPr="00926CC0">
        <w:rPr>
          <w:rFonts w:ascii="Times New Roman" w:hAnsi="Times New Roman"/>
          <w:sz w:val="24"/>
          <w:szCs w:val="24"/>
          <w:lang w:val="en-US" w:eastAsia="ru-RU"/>
        </w:rPr>
        <w:t>Covid</w:t>
      </w:r>
      <w:r w:rsidR="00D76DE4" w:rsidRPr="00926CC0">
        <w:rPr>
          <w:rFonts w:ascii="Times New Roman" w:hAnsi="Times New Roman"/>
          <w:sz w:val="24"/>
          <w:szCs w:val="24"/>
          <w:lang w:eastAsia="ru-RU"/>
        </w:rPr>
        <w:t>-19</w:t>
      </w:r>
      <w:r w:rsidR="0041506F">
        <w:rPr>
          <w:rFonts w:ascii="Times New Roman" w:hAnsi="Times New Roman"/>
          <w:sz w:val="24"/>
          <w:szCs w:val="24"/>
          <w:lang w:eastAsia="ru-RU"/>
        </w:rPr>
        <w:t xml:space="preserve"> и локдауном</w:t>
      </w:r>
      <w:r w:rsidRPr="00926CC0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="00745461"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Отметим, что наиболее значимое снижение </w:t>
      </w:r>
      <w:r w:rsidR="00745461">
        <w:rPr>
          <w:rFonts w:ascii="Times New Roman" w:hAnsi="Times New Roman"/>
          <w:noProof/>
          <w:sz w:val="24"/>
          <w:szCs w:val="24"/>
          <w:lang w:eastAsia="ru-RU"/>
        </w:rPr>
        <w:t xml:space="preserve">доли </w:t>
      </w:r>
      <w:r w:rsidR="00745461"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поступлений налогов </w:t>
      </w:r>
      <w:r w:rsidR="00745461">
        <w:rPr>
          <w:rFonts w:ascii="Times New Roman" w:hAnsi="Times New Roman"/>
          <w:noProof/>
          <w:sz w:val="24"/>
          <w:szCs w:val="24"/>
          <w:lang w:eastAsia="ru-RU"/>
        </w:rPr>
        <w:t>в</w:t>
      </w:r>
      <w:r w:rsidR="00745461"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 2021 г</w:t>
      </w:r>
      <w:r w:rsidR="00745461">
        <w:rPr>
          <w:rFonts w:ascii="Times New Roman" w:hAnsi="Times New Roman"/>
          <w:noProof/>
          <w:sz w:val="24"/>
          <w:szCs w:val="24"/>
          <w:lang w:eastAsia="ru-RU"/>
        </w:rPr>
        <w:t>.</w:t>
      </w:r>
      <w:r w:rsidR="00745461"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 происходит от бюджетной сферы и госуправления</w:t>
      </w:r>
      <w:r w:rsidR="00745461">
        <w:rPr>
          <w:rFonts w:ascii="Times New Roman" w:hAnsi="Times New Roman"/>
          <w:noProof/>
          <w:sz w:val="24"/>
          <w:szCs w:val="24"/>
          <w:lang w:eastAsia="ru-RU"/>
        </w:rPr>
        <w:t xml:space="preserve"> (из-за восстановления коммерческого сектора)</w:t>
      </w:r>
      <w:r w:rsidR="00745461"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, а также газовой промышленности. </w:t>
      </w:r>
    </w:p>
    <w:p w:rsidR="00745461" w:rsidRDefault="00745461" w:rsidP="00745461">
      <w:pPr>
        <w:widowControl w:val="0"/>
        <w:suppressAutoHyphens/>
        <w:spacing w:after="0" w:line="240" w:lineRule="auto"/>
        <w:ind w:firstLine="709"/>
        <w:rPr>
          <w:rFonts w:ascii="Times New Roman" w:hAnsi="Times New Roman"/>
          <w:sz w:val="24"/>
          <w:szCs w:val="24"/>
          <w:lang w:eastAsia="ru-RU"/>
        </w:rPr>
      </w:pPr>
    </w:p>
    <w:p w:rsidR="00D856AA" w:rsidRPr="00926CC0" w:rsidRDefault="00D856AA" w:rsidP="00F235E1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926CC0">
        <w:rPr>
          <w:rFonts w:ascii="Times New Roman" w:hAnsi="Times New Roman"/>
          <w:sz w:val="24"/>
          <w:szCs w:val="24"/>
          <w:lang w:eastAsia="ru-RU"/>
        </w:rPr>
        <w:t xml:space="preserve">Таблица </w:t>
      </w:r>
      <w:r w:rsidR="000E0829">
        <w:rPr>
          <w:rFonts w:ascii="Times New Roman" w:hAnsi="Times New Roman"/>
          <w:sz w:val="24"/>
          <w:szCs w:val="24"/>
          <w:lang w:eastAsia="ru-RU"/>
        </w:rPr>
        <w:t>2.</w:t>
      </w:r>
      <w:r w:rsidR="0041506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26CC0">
        <w:rPr>
          <w:rFonts w:ascii="Times New Roman" w:hAnsi="Times New Roman"/>
          <w:b/>
          <w:bCs/>
          <w:color w:val="000000"/>
          <w:sz w:val="24"/>
          <w:szCs w:val="24"/>
          <w:lang w:eastAsia="ru-RU"/>
        </w:rPr>
        <w:t>Отраслевая структура налогового дохода бюджета области, %</w:t>
      </w:r>
    </w:p>
    <w:tbl>
      <w:tblPr>
        <w:tblStyle w:val="a3"/>
        <w:tblW w:w="9854" w:type="dxa"/>
        <w:jc w:val="center"/>
        <w:tblLook w:val="04A0" w:firstRow="1" w:lastRow="0" w:firstColumn="1" w:lastColumn="0" w:noHBand="0" w:noVBand="1"/>
      </w:tblPr>
      <w:tblGrid>
        <w:gridCol w:w="3605"/>
        <w:gridCol w:w="1181"/>
        <w:gridCol w:w="1134"/>
        <w:gridCol w:w="992"/>
        <w:gridCol w:w="1418"/>
        <w:gridCol w:w="1524"/>
      </w:tblGrid>
      <w:tr w:rsidR="001A5D33" w:rsidRPr="0041506F" w:rsidTr="0041506F">
        <w:trPr>
          <w:trHeight w:val="69"/>
          <w:jc w:val="center"/>
        </w:trPr>
        <w:tc>
          <w:tcPr>
            <w:tcW w:w="3605" w:type="dxa"/>
            <w:vMerge w:val="restart"/>
            <w:noWrap/>
            <w:vAlign w:val="center"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Отрасли</w:t>
            </w:r>
          </w:p>
        </w:tc>
        <w:tc>
          <w:tcPr>
            <w:tcW w:w="3307" w:type="dxa"/>
            <w:gridSpan w:val="3"/>
            <w:noWrap/>
            <w:vAlign w:val="center"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Годы</w:t>
            </w:r>
          </w:p>
        </w:tc>
        <w:tc>
          <w:tcPr>
            <w:tcW w:w="1418" w:type="dxa"/>
            <w:vMerge w:val="restart"/>
            <w:vAlign w:val="center"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 xml:space="preserve">Изменения </w:t>
            </w:r>
            <w:r w:rsidR="0041506F">
              <w:rPr>
                <w:rFonts w:ascii="Times New Roman" w:hAnsi="Times New Roman"/>
                <w:color w:val="000000"/>
              </w:rPr>
              <w:t xml:space="preserve">2020 </w:t>
            </w:r>
            <w:r w:rsidRPr="0041506F">
              <w:rPr>
                <w:rFonts w:ascii="Times New Roman" w:hAnsi="Times New Roman"/>
                <w:color w:val="000000"/>
              </w:rPr>
              <w:t xml:space="preserve">к 2019 </w:t>
            </w:r>
          </w:p>
        </w:tc>
        <w:tc>
          <w:tcPr>
            <w:tcW w:w="1524" w:type="dxa"/>
            <w:vMerge w:val="restart"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 xml:space="preserve">Изменения </w:t>
            </w:r>
            <w:r w:rsidR="0041506F">
              <w:rPr>
                <w:rFonts w:ascii="Times New Roman" w:hAnsi="Times New Roman"/>
                <w:color w:val="000000"/>
              </w:rPr>
              <w:t xml:space="preserve">2021 </w:t>
            </w:r>
            <w:r w:rsidRPr="0041506F">
              <w:rPr>
                <w:rFonts w:ascii="Times New Roman" w:hAnsi="Times New Roman"/>
                <w:color w:val="000000"/>
              </w:rPr>
              <w:t>к 2020</w:t>
            </w:r>
          </w:p>
        </w:tc>
      </w:tr>
      <w:tr w:rsidR="0041506F" w:rsidRPr="0041506F" w:rsidTr="0041506F">
        <w:trPr>
          <w:trHeight w:val="188"/>
          <w:jc w:val="center"/>
        </w:trPr>
        <w:tc>
          <w:tcPr>
            <w:tcW w:w="3605" w:type="dxa"/>
            <w:vMerge/>
            <w:noWrap/>
            <w:vAlign w:val="center"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181" w:type="dxa"/>
            <w:noWrap/>
            <w:vAlign w:val="center"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2019</w:t>
            </w:r>
          </w:p>
        </w:tc>
        <w:tc>
          <w:tcPr>
            <w:tcW w:w="1134" w:type="dxa"/>
            <w:noWrap/>
            <w:vAlign w:val="center"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2020</w:t>
            </w:r>
          </w:p>
        </w:tc>
        <w:tc>
          <w:tcPr>
            <w:tcW w:w="992" w:type="dxa"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2021</w:t>
            </w:r>
          </w:p>
        </w:tc>
        <w:tc>
          <w:tcPr>
            <w:tcW w:w="1418" w:type="dxa"/>
            <w:vMerge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524" w:type="dxa"/>
            <w:vMerge/>
          </w:tcPr>
          <w:p w:rsidR="001A5D33" w:rsidRPr="0041506F" w:rsidRDefault="001A5D33" w:rsidP="00090AAB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41506F" w:rsidRPr="0041506F" w:rsidTr="0041506F">
        <w:trPr>
          <w:trHeight w:val="105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Металлургия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24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19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35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-5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+16</w:t>
            </w:r>
          </w:p>
        </w:tc>
      </w:tr>
      <w:tr w:rsidR="0041506F" w:rsidRPr="0041506F" w:rsidTr="0041506F">
        <w:trPr>
          <w:trHeight w:val="238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Газовая промышленность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15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15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-4</w:t>
            </w:r>
          </w:p>
        </w:tc>
      </w:tr>
      <w:tr w:rsidR="0041506F" w:rsidRPr="0041506F" w:rsidTr="0041506F">
        <w:trPr>
          <w:trHeight w:val="227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Торговля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8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6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+1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-3</w:t>
            </w:r>
          </w:p>
        </w:tc>
      </w:tr>
      <w:tr w:rsidR="0041506F" w:rsidRPr="0041506F" w:rsidTr="0041506F">
        <w:trPr>
          <w:trHeight w:val="204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Химия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6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-2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+5</w:t>
            </w:r>
          </w:p>
        </w:tc>
      </w:tr>
      <w:tr w:rsidR="0041506F" w:rsidRPr="0041506F" w:rsidTr="0041506F">
        <w:trPr>
          <w:trHeight w:val="53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Производство пищевых продуктов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41506F" w:rsidRPr="0041506F" w:rsidTr="0041506F">
        <w:trPr>
          <w:trHeight w:val="288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Производство напитков, включая акцизы на алкоголь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992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524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0</w:t>
            </w:r>
          </w:p>
        </w:tc>
      </w:tr>
      <w:tr w:rsidR="0041506F" w:rsidRPr="0041506F" w:rsidTr="0041506F">
        <w:trPr>
          <w:trHeight w:val="78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Строительство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6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+1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-3</w:t>
            </w:r>
          </w:p>
        </w:tc>
      </w:tr>
      <w:tr w:rsidR="0041506F" w:rsidRPr="0041506F" w:rsidTr="0041506F">
        <w:trPr>
          <w:trHeight w:val="81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ЛПК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6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+2</w:t>
            </w:r>
          </w:p>
        </w:tc>
      </w:tr>
      <w:tr w:rsidR="0041506F" w:rsidRPr="0041506F" w:rsidTr="0041506F">
        <w:trPr>
          <w:trHeight w:val="58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Электроэнергетика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+1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-2</w:t>
            </w:r>
          </w:p>
        </w:tc>
      </w:tr>
      <w:tr w:rsidR="0041506F" w:rsidRPr="0041506F" w:rsidTr="0041506F">
        <w:trPr>
          <w:trHeight w:val="189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Бюджетная сфера и госуправление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15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17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+2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-6</w:t>
            </w:r>
          </w:p>
        </w:tc>
      </w:tr>
      <w:tr w:rsidR="0041506F" w:rsidRPr="0041506F" w:rsidTr="0041506F">
        <w:trPr>
          <w:trHeight w:val="66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Финансы и недвижимость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0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-1</w:t>
            </w:r>
          </w:p>
        </w:tc>
      </w:tr>
      <w:tr w:rsidR="0041506F" w:rsidRPr="0041506F" w:rsidTr="0041506F">
        <w:trPr>
          <w:trHeight w:val="225"/>
          <w:jc w:val="center"/>
        </w:trPr>
        <w:tc>
          <w:tcPr>
            <w:tcW w:w="3605" w:type="dxa"/>
            <w:noWrap/>
            <w:vAlign w:val="center"/>
            <w:hideMark/>
          </w:tcPr>
          <w:p w:rsidR="001A5D33" w:rsidRPr="0041506F" w:rsidRDefault="001A5D33" w:rsidP="00090AAB">
            <w:pPr>
              <w:widowControl w:val="0"/>
              <w:suppressAutoHyphens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Иные отрасли</w:t>
            </w:r>
          </w:p>
        </w:tc>
        <w:tc>
          <w:tcPr>
            <w:tcW w:w="1181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6</w:t>
            </w:r>
          </w:p>
        </w:tc>
        <w:tc>
          <w:tcPr>
            <w:tcW w:w="1134" w:type="dxa"/>
            <w:noWrap/>
            <w:vAlign w:val="center"/>
            <w:hideMark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7</w:t>
            </w:r>
          </w:p>
        </w:tc>
        <w:tc>
          <w:tcPr>
            <w:tcW w:w="992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418" w:type="dxa"/>
            <w:vAlign w:val="center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+1</w:t>
            </w:r>
          </w:p>
        </w:tc>
        <w:tc>
          <w:tcPr>
            <w:tcW w:w="1524" w:type="dxa"/>
          </w:tcPr>
          <w:p w:rsidR="001A5D33" w:rsidRPr="0041506F" w:rsidRDefault="001A5D33" w:rsidP="0041506F">
            <w:pPr>
              <w:widowControl w:val="0"/>
              <w:suppressAutoHyphens/>
              <w:jc w:val="center"/>
              <w:rPr>
                <w:rFonts w:ascii="Times New Roman" w:hAnsi="Times New Roman"/>
                <w:color w:val="000000"/>
              </w:rPr>
            </w:pPr>
            <w:r w:rsidRPr="0041506F">
              <w:rPr>
                <w:rFonts w:ascii="Times New Roman" w:hAnsi="Times New Roman"/>
                <w:color w:val="000000"/>
              </w:rPr>
              <w:t>+2</w:t>
            </w:r>
          </w:p>
        </w:tc>
      </w:tr>
    </w:tbl>
    <w:p w:rsidR="00D856AA" w:rsidRPr="0041506F" w:rsidRDefault="000E0829" w:rsidP="0041506F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noProof/>
          <w:lang w:eastAsia="ru-RU"/>
        </w:rPr>
      </w:pPr>
      <w:r w:rsidRPr="0041506F">
        <w:rPr>
          <w:rFonts w:ascii="Times New Roman" w:hAnsi="Times New Roman"/>
          <w:noProof/>
          <w:lang w:eastAsia="ru-RU"/>
        </w:rPr>
        <w:t xml:space="preserve">*Источник: Официальный сайт Департамент финансов Вологодской области URL: https://df.gov35.ru </w:t>
      </w:r>
    </w:p>
    <w:p w:rsidR="000E0829" w:rsidRPr="00926CC0" w:rsidRDefault="000E0829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</w:p>
    <w:p w:rsidR="00D856AA" w:rsidRPr="00926CC0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  <w:r w:rsidRPr="00926CC0">
        <w:rPr>
          <w:rFonts w:ascii="Times New Roman" w:hAnsi="Times New Roman"/>
          <w:noProof/>
          <w:sz w:val="24"/>
          <w:szCs w:val="24"/>
          <w:lang w:eastAsia="ru-RU"/>
        </w:rPr>
        <w:t>На территории региона введены налоговые преференции для участников социальных инвестиционных контрактов. Цель – привлечь долгосрочные негосударственные инвестиции в высокотехнологичные проекты, которые предусматривают внедрение передовых технологий.</w:t>
      </w:r>
      <w:r w:rsidR="00745461" w:rsidRPr="00745461">
        <w:rPr>
          <w:rFonts w:ascii="Times New Roman" w:hAnsi="Times New Roman"/>
          <w:noProof/>
          <w:sz w:val="24"/>
          <w:szCs w:val="24"/>
          <w:lang w:eastAsia="ru-RU"/>
        </w:rPr>
        <w:t xml:space="preserve"> </w:t>
      </w:r>
      <w:r w:rsidR="00F67290" w:rsidRPr="00926CC0">
        <w:rPr>
          <w:rFonts w:ascii="Times New Roman" w:hAnsi="Times New Roman"/>
          <w:noProof/>
          <w:sz w:val="24"/>
          <w:szCs w:val="24"/>
          <w:lang w:eastAsia="ru-RU"/>
        </w:rPr>
        <w:t>Антиковидные меры привели к увеличению</w:t>
      </w:r>
      <w:r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 объем</w:t>
      </w:r>
      <w:r w:rsidR="00F67290" w:rsidRPr="00926CC0">
        <w:rPr>
          <w:rFonts w:ascii="Times New Roman" w:hAnsi="Times New Roman"/>
          <w:noProof/>
          <w:sz w:val="24"/>
          <w:szCs w:val="24"/>
          <w:lang w:eastAsia="ru-RU"/>
        </w:rPr>
        <w:t>ов</w:t>
      </w:r>
      <w:r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 инвестиций в основной капитал, объем</w:t>
      </w:r>
      <w:r w:rsidR="00F67290" w:rsidRPr="00926CC0">
        <w:rPr>
          <w:rFonts w:ascii="Times New Roman" w:hAnsi="Times New Roman"/>
          <w:noProof/>
          <w:sz w:val="24"/>
          <w:szCs w:val="24"/>
          <w:lang w:eastAsia="ru-RU"/>
        </w:rPr>
        <w:t>ов</w:t>
      </w:r>
      <w:r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 отгруженной промышленной продукции, выполненных работ и услуг, среднедушевые денежные доходы населения, среднемесячный размер назначенных пенсий на конец года, среднемесячная начисленная заработная плата,</w:t>
      </w:r>
      <w:r w:rsidR="00F67290"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 </w:t>
      </w:r>
      <w:r w:rsidRPr="00926CC0">
        <w:rPr>
          <w:rFonts w:ascii="Times New Roman" w:hAnsi="Times New Roman"/>
          <w:noProof/>
          <w:sz w:val="24"/>
          <w:szCs w:val="24"/>
          <w:lang w:eastAsia="ru-RU"/>
        </w:rPr>
        <w:t>прожиточный минимум в среднем на душу населения за месяц. В проблемном поле остаются такие показатели как: снижение среднегодовой численности постоянного населения, индекса промышленного производства, индекса инвестиций в основной капитал.</w:t>
      </w:r>
      <w:r w:rsidR="00F67290"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 </w:t>
      </w:r>
      <w:r w:rsidRPr="00926CC0">
        <w:rPr>
          <w:rFonts w:ascii="Times New Roman" w:hAnsi="Times New Roman"/>
          <w:noProof/>
          <w:sz w:val="24"/>
          <w:szCs w:val="24"/>
          <w:lang w:eastAsia="ru-RU"/>
        </w:rPr>
        <w:t xml:space="preserve">Таким образом, анализ показал, что налоговая политика региона является действенным инструментом, который служит для стабилизации сектора предпринимательства в сложившейся экономической ситуации посредством налоговых льгот и преференций, а также стимулом для повышения инвестиционной активности. </w:t>
      </w:r>
    </w:p>
    <w:p w:rsidR="00DD0DD2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Malgun Gothic" w:hAnsi="Times New Roman"/>
          <w:sz w:val="24"/>
          <w:szCs w:val="24"/>
          <w:lang w:eastAsia="ru-RU"/>
        </w:rPr>
      </w:pP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В качестве рекомендаций предлагается, во-первых, усилить регулярный мониторинг за налогообложением налогоплательщиков, что позволит снизить объем контрольных мероприятий и количества проверяемых первичных документов; снизит риск дополнительных начислений по налогам при планировании деятельности; урегулирует на ранних стадиях налоговые споры. </w:t>
      </w:r>
    </w:p>
    <w:p w:rsidR="00DD0DD2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Malgun Gothic" w:hAnsi="Times New Roman"/>
          <w:sz w:val="24"/>
          <w:szCs w:val="24"/>
          <w:lang w:eastAsia="ru-RU"/>
        </w:rPr>
      </w:pP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>Во-вторых, следует выявлять нуждающиеся в поддержке отрасли: так</w:t>
      </w:r>
      <w:r w:rsidR="00590E5D"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в ходе исследования выявили снижение поступлений налога на прибыль от </w:t>
      </w:r>
      <w:r w:rsidR="00590E5D" w:rsidRPr="00926CC0">
        <w:rPr>
          <w:rFonts w:ascii="Times New Roman" w:eastAsia="Malgun Gothic" w:hAnsi="Times New Roman"/>
          <w:sz w:val="24"/>
          <w:szCs w:val="24"/>
          <w:lang w:eastAsia="ru-RU"/>
        </w:rPr>
        <w:t>бюджетной сферы, госуправления</w:t>
      </w:r>
      <w:r w:rsidR="00F67290"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, </w:t>
      </w:r>
      <w:r w:rsidR="00590E5D" w:rsidRPr="00926CC0">
        <w:rPr>
          <w:rFonts w:ascii="Times New Roman" w:eastAsia="Malgun Gothic" w:hAnsi="Times New Roman"/>
          <w:sz w:val="24"/>
          <w:szCs w:val="24"/>
          <w:lang w:eastAsia="ru-RU"/>
        </w:rPr>
        <w:t>газовой промышленности, торговли и строител</w:t>
      </w:r>
      <w:r w:rsidR="00F67290" w:rsidRPr="00926CC0">
        <w:rPr>
          <w:rFonts w:ascii="Times New Roman" w:eastAsia="Malgun Gothic" w:hAnsi="Times New Roman"/>
          <w:sz w:val="24"/>
          <w:szCs w:val="24"/>
          <w:lang w:eastAsia="ru-RU"/>
        </w:rPr>
        <w:t>ь</w:t>
      </w:r>
      <w:r w:rsidR="00590E5D" w:rsidRPr="00926CC0">
        <w:rPr>
          <w:rFonts w:ascii="Times New Roman" w:eastAsia="Malgun Gothic" w:hAnsi="Times New Roman"/>
          <w:sz w:val="24"/>
          <w:szCs w:val="24"/>
          <w:lang w:eastAsia="ru-RU"/>
        </w:rPr>
        <w:t>ства,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поэтому налицо 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lastRenderedPageBreak/>
        <w:t xml:space="preserve">потребность в предоставлении льгот для развития </w:t>
      </w:r>
      <w:r w:rsidR="00590E5D" w:rsidRPr="00926CC0">
        <w:rPr>
          <w:rFonts w:ascii="Times New Roman" w:eastAsia="Malgun Gothic" w:hAnsi="Times New Roman"/>
          <w:sz w:val="24"/>
          <w:szCs w:val="24"/>
          <w:lang w:eastAsia="ru-RU"/>
        </w:rPr>
        <w:t>данных секторов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экономики. </w:t>
      </w:r>
    </w:p>
    <w:p w:rsidR="00DD0DD2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Malgun Gothic" w:hAnsi="Times New Roman"/>
          <w:sz w:val="24"/>
          <w:szCs w:val="24"/>
          <w:lang w:eastAsia="ru-RU"/>
        </w:rPr>
      </w:pP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>В-</w:t>
      </w:r>
      <w:r w:rsidR="00590E5D" w:rsidRPr="00926CC0">
        <w:rPr>
          <w:rFonts w:ascii="Times New Roman" w:eastAsia="Malgun Gothic" w:hAnsi="Times New Roman"/>
          <w:sz w:val="24"/>
          <w:szCs w:val="24"/>
          <w:lang w:eastAsia="ru-RU"/>
        </w:rPr>
        <w:t>третьих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>, нужно повышать уровень информированности субъектов бизнеса о действующих в области налоговых преференциях для инвесторов, например, совершенствуя содержание и представление соответствующего контента на Инвестиционном портале Вологодской области.</w:t>
      </w:r>
      <w:r w:rsidR="00F41AF8"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</w:t>
      </w:r>
    </w:p>
    <w:p w:rsidR="00D856AA" w:rsidRPr="00926CC0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Malgun Gothic" w:hAnsi="Times New Roman"/>
          <w:sz w:val="24"/>
          <w:szCs w:val="24"/>
          <w:lang w:eastAsia="ru-RU"/>
        </w:rPr>
      </w:pP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>Таким образом, в данной</w:t>
      </w:r>
      <w:r w:rsidR="00DD0DD2">
        <w:rPr>
          <w:rFonts w:ascii="Times New Roman" w:eastAsia="Malgun Gothic" w:hAnsi="Times New Roman"/>
          <w:sz w:val="24"/>
          <w:szCs w:val="24"/>
          <w:lang w:eastAsia="ru-RU"/>
        </w:rPr>
        <w:t xml:space="preserve"> научной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 xml:space="preserve"> работе на основе изучения динамики и структуры доходов регионального бюджета</w:t>
      </w:r>
      <w:r w:rsidR="00B77F1F">
        <w:rPr>
          <w:rFonts w:ascii="Times New Roman" w:eastAsia="Malgun Gothic" w:hAnsi="Times New Roman"/>
          <w:sz w:val="24"/>
          <w:szCs w:val="24"/>
          <w:lang w:eastAsia="ru-RU"/>
        </w:rPr>
        <w:t xml:space="preserve"> </w:t>
      </w:r>
      <w:r w:rsidRPr="00926CC0">
        <w:rPr>
          <w:rFonts w:ascii="Times New Roman" w:eastAsia="Malgun Gothic" w:hAnsi="Times New Roman"/>
          <w:sz w:val="24"/>
          <w:szCs w:val="24"/>
          <w:lang w:eastAsia="ru-RU"/>
        </w:rPr>
        <w:t>выявлены проблемы и разработаны направления совершенствования налоговой политики в Вологодской области.</w:t>
      </w:r>
    </w:p>
    <w:p w:rsidR="00D856AA" w:rsidRDefault="00D856AA" w:rsidP="006C4FE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Malgun Gothic" w:hAnsi="Times New Roman"/>
          <w:sz w:val="24"/>
          <w:szCs w:val="24"/>
          <w:lang w:eastAsia="ru-RU"/>
        </w:rPr>
      </w:pPr>
    </w:p>
    <w:p w:rsidR="000E0829" w:rsidRPr="00F235E1" w:rsidRDefault="000E0829" w:rsidP="006C4FE4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Malgun Gothic" w:hAnsi="Times New Roman"/>
          <w:b/>
          <w:bCs/>
          <w:sz w:val="24"/>
          <w:szCs w:val="24"/>
          <w:lang w:eastAsia="ru-RU"/>
        </w:rPr>
      </w:pPr>
      <w:r w:rsidRPr="00F235E1">
        <w:rPr>
          <w:rFonts w:ascii="Times New Roman" w:eastAsia="Malgun Gothic" w:hAnsi="Times New Roman"/>
          <w:b/>
          <w:bCs/>
          <w:sz w:val="24"/>
          <w:szCs w:val="24"/>
          <w:lang w:eastAsia="ru-RU"/>
        </w:rPr>
        <w:t>ЛИТЕРАТУРА</w:t>
      </w:r>
    </w:p>
    <w:p w:rsidR="00D856AA" w:rsidRPr="000E0829" w:rsidRDefault="00D856AA" w:rsidP="00F235E1">
      <w:pPr>
        <w:pStyle w:val="a4"/>
        <w:widowControl w:val="0"/>
        <w:numPr>
          <w:ilvl w:val="0"/>
          <w:numId w:val="7"/>
        </w:numPr>
        <w:tabs>
          <w:tab w:val="left" w:pos="993"/>
        </w:tabs>
        <w:suppressAutoHyphens/>
        <w:spacing w:after="0" w:line="240" w:lineRule="auto"/>
        <w:ind w:left="709" w:hanging="283"/>
        <w:jc w:val="both"/>
        <w:rPr>
          <w:rFonts w:ascii="Times New Roman" w:hAnsi="Times New Roman"/>
          <w:sz w:val="24"/>
          <w:szCs w:val="24"/>
          <w:lang w:eastAsia="ru-RU"/>
        </w:rPr>
      </w:pPr>
      <w:bookmarkStart w:id="1" w:name="_Ref105937882"/>
      <w:r w:rsidRPr="000E0829">
        <w:rPr>
          <w:rFonts w:ascii="Times New Roman" w:hAnsi="Times New Roman"/>
          <w:sz w:val="24"/>
          <w:szCs w:val="24"/>
          <w:lang w:eastAsia="ru-RU"/>
        </w:rPr>
        <w:t xml:space="preserve">О Стратегии социально-экономического развития Вологодской области на период до 2030 года [Электронный ресурс] : постановление Правительства Вологодской области от 17.10.2016 N 920 (с изменениями на 20.12.2021). – </w:t>
      </w:r>
      <w:r w:rsidRPr="000E0829">
        <w:rPr>
          <w:rFonts w:ascii="Times New Roman" w:hAnsi="Times New Roman"/>
          <w:sz w:val="24"/>
          <w:szCs w:val="24"/>
          <w:lang w:val="en-US" w:eastAsia="ru-RU"/>
        </w:rPr>
        <w:t>URL</w:t>
      </w:r>
      <w:r w:rsidRPr="000E0829">
        <w:rPr>
          <w:rFonts w:ascii="Times New Roman" w:hAnsi="Times New Roman"/>
          <w:sz w:val="24"/>
          <w:szCs w:val="24"/>
          <w:lang w:eastAsia="ru-RU"/>
        </w:rPr>
        <w:t xml:space="preserve">: </w:t>
      </w:r>
      <w:hyperlink r:id="rId10" w:history="1">
        <w:r w:rsidRPr="000E0829">
          <w:rPr>
            <w:rFonts w:ascii="Times New Roman" w:hAnsi="Times New Roman"/>
            <w:color w:val="0563C1"/>
            <w:sz w:val="24"/>
            <w:szCs w:val="24"/>
            <w:u w:val="single"/>
            <w:lang w:eastAsia="ru-RU"/>
          </w:rPr>
          <w:t>https://docs.cntd.ru/document/444743929</w:t>
        </w:r>
      </w:hyperlink>
      <w:bookmarkEnd w:id="1"/>
    </w:p>
    <w:p w:rsidR="000E0829" w:rsidRPr="000E0829" w:rsidRDefault="00D856AA" w:rsidP="00F235E1">
      <w:pPr>
        <w:pStyle w:val="a4"/>
        <w:widowControl w:val="0"/>
        <w:numPr>
          <w:ilvl w:val="0"/>
          <w:numId w:val="7"/>
        </w:numPr>
        <w:tabs>
          <w:tab w:val="left" w:pos="993"/>
        </w:tabs>
        <w:suppressAutoHyphens/>
        <w:spacing w:after="0" w:line="240" w:lineRule="auto"/>
        <w:ind w:left="709" w:hanging="283"/>
        <w:jc w:val="both"/>
        <w:rPr>
          <w:rFonts w:ascii="Times New Roman" w:hAnsi="Times New Roman"/>
          <w:sz w:val="24"/>
          <w:szCs w:val="24"/>
          <w:lang w:eastAsia="ru-RU"/>
        </w:rPr>
      </w:pPr>
      <w:bookmarkStart w:id="2" w:name="_Ref105938112"/>
      <w:r w:rsidRPr="000E0829">
        <w:rPr>
          <w:rFonts w:ascii="Times New Roman" w:hAnsi="Times New Roman"/>
          <w:sz w:val="24"/>
          <w:szCs w:val="24"/>
          <w:lang w:eastAsia="ru-RU"/>
        </w:rPr>
        <w:t>Официальный сайт Науки и инноваций Вологодской области [Электронный ресурс] /</w:t>
      </w:r>
      <w:bookmarkStart w:id="3" w:name="_Hlk109755729"/>
      <w:r w:rsidRPr="000E0829">
        <w:rPr>
          <w:rFonts w:ascii="Times New Roman" w:hAnsi="Times New Roman"/>
          <w:sz w:val="24"/>
          <w:szCs w:val="24"/>
          <w:lang w:val="en-US" w:eastAsia="ru-RU"/>
        </w:rPr>
        <w:t>URL</w:t>
      </w:r>
      <w:r w:rsidRPr="000E0829">
        <w:rPr>
          <w:rFonts w:ascii="Times New Roman" w:hAnsi="Times New Roman"/>
          <w:sz w:val="24"/>
          <w:szCs w:val="24"/>
          <w:lang w:eastAsia="ru-RU"/>
        </w:rPr>
        <w:t xml:space="preserve">: </w:t>
      </w:r>
      <w:hyperlink r:id="rId11" w:history="1">
        <w:r w:rsidRPr="000E0829">
          <w:rPr>
            <w:rFonts w:ascii="Times New Roman" w:hAnsi="Times New Roman"/>
            <w:color w:val="0563C1"/>
            <w:sz w:val="24"/>
            <w:szCs w:val="24"/>
            <w:u w:val="single"/>
            <w:lang w:eastAsia="ru-RU"/>
          </w:rPr>
          <w:t>https://innovation.gov35.ru</w:t>
        </w:r>
      </w:hyperlink>
      <w:bookmarkStart w:id="4" w:name="_Ref105949858"/>
      <w:bookmarkEnd w:id="2"/>
      <w:bookmarkEnd w:id="3"/>
      <w:r w:rsidR="000E0829">
        <w:rPr>
          <w:sz w:val="24"/>
          <w:szCs w:val="24"/>
        </w:rPr>
        <w:t xml:space="preserve"> </w:t>
      </w:r>
    </w:p>
    <w:p w:rsidR="00D856AA" w:rsidRPr="000E0829" w:rsidRDefault="00D856AA" w:rsidP="00F235E1">
      <w:pPr>
        <w:pStyle w:val="a4"/>
        <w:widowControl w:val="0"/>
        <w:numPr>
          <w:ilvl w:val="0"/>
          <w:numId w:val="7"/>
        </w:numPr>
        <w:tabs>
          <w:tab w:val="left" w:pos="993"/>
        </w:tabs>
        <w:suppressAutoHyphens/>
        <w:spacing w:after="0" w:line="240" w:lineRule="auto"/>
        <w:ind w:left="709" w:hanging="283"/>
        <w:jc w:val="both"/>
        <w:rPr>
          <w:rFonts w:ascii="Times New Roman" w:hAnsi="Times New Roman"/>
          <w:sz w:val="24"/>
          <w:szCs w:val="24"/>
          <w:lang w:eastAsia="ru-RU"/>
        </w:rPr>
      </w:pPr>
      <w:r w:rsidRPr="000E0829">
        <w:rPr>
          <w:rFonts w:ascii="Times New Roman" w:hAnsi="Times New Roman"/>
          <w:sz w:val="24"/>
          <w:szCs w:val="24"/>
          <w:lang w:eastAsia="ru-RU"/>
        </w:rPr>
        <w:t>Официальный сайт Департамент финансов Вологодской области [Электронный ресурс] /</w:t>
      </w:r>
      <w:bookmarkStart w:id="5" w:name="_Hlk109755746"/>
      <w:r w:rsidRPr="000E0829">
        <w:rPr>
          <w:rFonts w:ascii="Times New Roman" w:hAnsi="Times New Roman"/>
          <w:sz w:val="24"/>
          <w:szCs w:val="24"/>
          <w:lang w:val="en-US" w:eastAsia="ru-RU"/>
        </w:rPr>
        <w:t>URL</w:t>
      </w:r>
      <w:r w:rsidRPr="000E0829">
        <w:rPr>
          <w:rFonts w:ascii="Times New Roman" w:hAnsi="Times New Roman"/>
          <w:sz w:val="24"/>
          <w:szCs w:val="24"/>
          <w:lang w:eastAsia="ru-RU"/>
        </w:rPr>
        <w:t xml:space="preserve">: </w:t>
      </w:r>
      <w:hyperlink r:id="rId12" w:history="1">
        <w:r w:rsidRPr="000E0829">
          <w:rPr>
            <w:rFonts w:ascii="Times New Roman" w:hAnsi="Times New Roman"/>
            <w:color w:val="0563C1"/>
            <w:sz w:val="24"/>
            <w:szCs w:val="24"/>
            <w:u w:val="single"/>
            <w:lang w:eastAsia="ru-RU"/>
          </w:rPr>
          <w:t>https://df.gov35.ru</w:t>
        </w:r>
      </w:hyperlink>
      <w:bookmarkEnd w:id="4"/>
      <w:bookmarkEnd w:id="5"/>
    </w:p>
    <w:p w:rsidR="00D856AA" w:rsidRPr="000E0829" w:rsidRDefault="00D856AA" w:rsidP="00F235E1">
      <w:pPr>
        <w:pStyle w:val="a4"/>
        <w:widowControl w:val="0"/>
        <w:numPr>
          <w:ilvl w:val="0"/>
          <w:numId w:val="7"/>
        </w:numPr>
        <w:tabs>
          <w:tab w:val="left" w:pos="993"/>
        </w:tabs>
        <w:suppressAutoHyphens/>
        <w:spacing w:after="0" w:line="240" w:lineRule="auto"/>
        <w:ind w:left="709" w:hanging="283"/>
        <w:jc w:val="both"/>
        <w:rPr>
          <w:rFonts w:ascii="Times New Roman" w:hAnsi="Times New Roman"/>
          <w:sz w:val="24"/>
          <w:szCs w:val="24"/>
          <w:u w:val="single"/>
          <w:lang w:eastAsia="ru-RU"/>
        </w:rPr>
      </w:pPr>
      <w:bookmarkStart w:id="6" w:name="_Ref106138819"/>
      <w:r w:rsidRPr="000E0829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Официальный сайт Правительства Вологодской области [Электронный ресурс] / </w:t>
      </w:r>
      <w:bookmarkStart w:id="7" w:name="_Hlk109755756"/>
      <w:r w:rsidRPr="000E0829">
        <w:rPr>
          <w:rFonts w:ascii="Times New Roman" w:hAnsi="Times New Roman"/>
          <w:color w:val="000000"/>
          <w:sz w:val="24"/>
          <w:szCs w:val="24"/>
          <w:lang w:val="en-US" w:eastAsia="ru-RU"/>
        </w:rPr>
        <w:t>URL</w:t>
      </w:r>
      <w:r w:rsidRPr="000E0829">
        <w:rPr>
          <w:rFonts w:ascii="Times New Roman" w:hAnsi="Times New Roman"/>
          <w:color w:val="000000"/>
          <w:sz w:val="24"/>
          <w:szCs w:val="24"/>
          <w:lang w:eastAsia="ru-RU"/>
        </w:rPr>
        <w:t xml:space="preserve">:  </w:t>
      </w:r>
      <w:hyperlink r:id="rId13" w:history="1">
        <w:r w:rsidRPr="000E0829">
          <w:rPr>
            <w:rFonts w:ascii="Times New Roman" w:hAnsi="Times New Roman"/>
            <w:color w:val="0563C1"/>
            <w:sz w:val="24"/>
            <w:szCs w:val="24"/>
            <w:u w:val="single"/>
            <w:lang w:eastAsia="ru-RU"/>
          </w:rPr>
          <w:t>https://vologda-oblast.ru</w:t>
        </w:r>
      </w:hyperlink>
      <w:bookmarkEnd w:id="6"/>
      <w:bookmarkEnd w:id="7"/>
    </w:p>
    <w:p w:rsidR="005839FD" w:rsidRPr="00926CC0" w:rsidRDefault="005839FD" w:rsidP="006C4FE4">
      <w:pPr>
        <w:spacing w:after="0" w:line="240" w:lineRule="auto"/>
        <w:ind w:firstLine="709"/>
        <w:rPr>
          <w:sz w:val="24"/>
          <w:szCs w:val="24"/>
        </w:rPr>
      </w:pPr>
    </w:p>
    <w:sectPr w:rsidR="005839FD" w:rsidRPr="00926CC0" w:rsidSect="006C4FE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61F0" w:rsidRDefault="004661F0" w:rsidP="00814DC1">
      <w:pPr>
        <w:spacing w:after="0" w:line="240" w:lineRule="auto"/>
      </w:pPr>
      <w:r>
        <w:separator/>
      </w:r>
    </w:p>
  </w:endnote>
  <w:endnote w:type="continuationSeparator" w:id="0">
    <w:p w:rsidR="004661F0" w:rsidRDefault="004661F0" w:rsidP="00814D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lgun Gothic">
    <w:altName w:val="???¬рЎю¬У?Ўю¬в?¬рЎюҐм??Ўю¬в?¬рЎ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61F0" w:rsidRDefault="004661F0" w:rsidP="00814DC1">
      <w:pPr>
        <w:spacing w:after="0" w:line="240" w:lineRule="auto"/>
      </w:pPr>
      <w:r>
        <w:separator/>
      </w:r>
    </w:p>
  </w:footnote>
  <w:footnote w:type="continuationSeparator" w:id="0">
    <w:p w:rsidR="004661F0" w:rsidRDefault="004661F0" w:rsidP="00814DC1">
      <w:pPr>
        <w:spacing w:after="0" w:line="240" w:lineRule="auto"/>
      </w:pPr>
      <w:r>
        <w:continuationSeparator/>
      </w:r>
    </w:p>
  </w:footnote>
  <w:footnote w:id="1">
    <w:p w:rsidR="00000000" w:rsidRDefault="00814DC1" w:rsidP="00F663DB">
      <w:pPr>
        <w:pStyle w:val="a5"/>
        <w:jc w:val="both"/>
      </w:pPr>
      <w:r w:rsidRPr="00F663DB">
        <w:rPr>
          <w:rStyle w:val="a7"/>
          <w:rFonts w:ascii="Times New Roman" w:hAnsi="Times New Roman"/>
          <w:sz w:val="24"/>
        </w:rPr>
        <w:footnoteRef/>
      </w:r>
      <w:r w:rsidRPr="00F663DB">
        <w:rPr>
          <w:rFonts w:ascii="Times New Roman" w:hAnsi="Times New Roman"/>
          <w:sz w:val="24"/>
        </w:rPr>
        <w:t xml:space="preserve"> </w:t>
      </w:r>
      <w:r w:rsidRPr="00F663DB">
        <w:rPr>
          <w:rFonts w:ascii="Times New Roman" w:hAnsi="Times New Roman"/>
          <w:sz w:val="24"/>
          <w:szCs w:val="24"/>
        </w:rPr>
        <w:t>Архипова Арина Сергеевна, студентка 3 курса Вологодского филиала РАНХиГС (</w:t>
      </w:r>
      <w:r w:rsidR="00F663DB" w:rsidRPr="00F663DB">
        <w:rPr>
          <w:rFonts w:ascii="Times New Roman" w:hAnsi="Times New Roman"/>
          <w:sz w:val="24"/>
          <w:szCs w:val="24"/>
        </w:rPr>
        <w:t>Адрес: 160017 ул. Ленинградская, д. 71, 10 этаж, каб. 107, @volog.ranepa.ru)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561DF"/>
    <w:multiLevelType w:val="hybridMultilevel"/>
    <w:tmpl w:val="4808BD1A"/>
    <w:lvl w:ilvl="0" w:tplc="90743A5C">
      <w:numFmt w:val="bullet"/>
      <w:lvlText w:val=""/>
      <w:lvlJc w:val="left"/>
      <w:pPr>
        <w:ind w:left="927" w:hanging="360"/>
      </w:pPr>
      <w:rPr>
        <w:rFonts w:ascii="Symbol" w:eastAsiaTheme="minorEastAsia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03C12D0E"/>
    <w:multiLevelType w:val="hybridMultilevel"/>
    <w:tmpl w:val="3B8E091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074434"/>
    <w:multiLevelType w:val="hybridMultilevel"/>
    <w:tmpl w:val="7646C2B0"/>
    <w:lvl w:ilvl="0" w:tplc="3AA42374">
      <w:numFmt w:val="bullet"/>
      <w:lvlText w:val=""/>
      <w:lvlJc w:val="left"/>
      <w:pPr>
        <w:ind w:left="720" w:hanging="360"/>
      </w:pPr>
      <w:rPr>
        <w:rFonts w:ascii="Symbol" w:eastAsiaTheme="minorEastAsia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CE68E4"/>
    <w:multiLevelType w:val="hybridMultilevel"/>
    <w:tmpl w:val="C5F01C28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F93D56"/>
    <w:multiLevelType w:val="hybridMultilevel"/>
    <w:tmpl w:val="95486B66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CEF5B3D"/>
    <w:multiLevelType w:val="hybridMultilevel"/>
    <w:tmpl w:val="DE2858F4"/>
    <w:lvl w:ilvl="0" w:tplc="3AA42374">
      <w:numFmt w:val="bullet"/>
      <w:lvlText w:val=""/>
      <w:lvlJc w:val="left"/>
      <w:pPr>
        <w:ind w:left="1429" w:hanging="360"/>
      </w:pPr>
      <w:rPr>
        <w:rFonts w:ascii="Symbol" w:eastAsiaTheme="minorEastAsia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DA10C46"/>
    <w:multiLevelType w:val="hybridMultilevel"/>
    <w:tmpl w:val="0396D766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7">
    <w:nsid w:val="74360E01"/>
    <w:multiLevelType w:val="hybridMultilevel"/>
    <w:tmpl w:val="C988EE5E"/>
    <w:lvl w:ilvl="0" w:tplc="0E0A1C98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2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258B1"/>
    <w:rsid w:val="00080068"/>
    <w:rsid w:val="00090AAB"/>
    <w:rsid w:val="000B169A"/>
    <w:rsid w:val="000B6289"/>
    <w:rsid w:val="000E0829"/>
    <w:rsid w:val="001347ED"/>
    <w:rsid w:val="001A5D33"/>
    <w:rsid w:val="001B3688"/>
    <w:rsid w:val="002204E3"/>
    <w:rsid w:val="00306623"/>
    <w:rsid w:val="003F1C6B"/>
    <w:rsid w:val="0041506F"/>
    <w:rsid w:val="004620F6"/>
    <w:rsid w:val="004661F0"/>
    <w:rsid w:val="00477F40"/>
    <w:rsid w:val="0048555D"/>
    <w:rsid w:val="004E7F84"/>
    <w:rsid w:val="005839FD"/>
    <w:rsid w:val="00590E5D"/>
    <w:rsid w:val="005C0CDA"/>
    <w:rsid w:val="006339AE"/>
    <w:rsid w:val="00644189"/>
    <w:rsid w:val="006C4FE4"/>
    <w:rsid w:val="007319BF"/>
    <w:rsid w:val="00745461"/>
    <w:rsid w:val="007A4FC1"/>
    <w:rsid w:val="00814DC1"/>
    <w:rsid w:val="00873123"/>
    <w:rsid w:val="008A668E"/>
    <w:rsid w:val="008C13C5"/>
    <w:rsid w:val="009258B1"/>
    <w:rsid w:val="00926CC0"/>
    <w:rsid w:val="00932611"/>
    <w:rsid w:val="0094545C"/>
    <w:rsid w:val="009A38FE"/>
    <w:rsid w:val="00AF0A29"/>
    <w:rsid w:val="00B33158"/>
    <w:rsid w:val="00B50B44"/>
    <w:rsid w:val="00B77F1F"/>
    <w:rsid w:val="00B963DF"/>
    <w:rsid w:val="00BE1AB5"/>
    <w:rsid w:val="00C60B10"/>
    <w:rsid w:val="00CB244C"/>
    <w:rsid w:val="00D14CF6"/>
    <w:rsid w:val="00D178EF"/>
    <w:rsid w:val="00D3610F"/>
    <w:rsid w:val="00D76DE4"/>
    <w:rsid w:val="00D8359B"/>
    <w:rsid w:val="00D8511D"/>
    <w:rsid w:val="00D856AA"/>
    <w:rsid w:val="00DD0DD2"/>
    <w:rsid w:val="00DF3DA5"/>
    <w:rsid w:val="00EA6D86"/>
    <w:rsid w:val="00EC4D60"/>
    <w:rsid w:val="00F0298F"/>
    <w:rsid w:val="00F235E1"/>
    <w:rsid w:val="00F41AF8"/>
    <w:rsid w:val="00F64F39"/>
    <w:rsid w:val="00F663DB"/>
    <w:rsid w:val="00F67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56AA"/>
    <w:pPr>
      <w:spacing w:after="0" w:line="240" w:lineRule="auto"/>
    </w:pPr>
    <w:rPr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41AF8"/>
    <w:pPr>
      <w:ind w:left="720"/>
      <w:contextualSpacing/>
    </w:pPr>
  </w:style>
  <w:style w:type="paragraph" w:styleId="a5">
    <w:name w:val="footnote text"/>
    <w:basedOn w:val="a"/>
    <w:link w:val="a6"/>
    <w:uiPriority w:val="99"/>
    <w:semiHidden/>
    <w:unhideWhenUsed/>
    <w:rsid w:val="00814DC1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locked/>
    <w:rsid w:val="00814DC1"/>
    <w:rPr>
      <w:rFonts w:cs="Times New Roman"/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814DC1"/>
    <w:rPr>
      <w:rFonts w:cs="Times New Roman"/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9326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932611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3"/>
    <w:uiPriority w:val="39"/>
    <w:rsid w:val="009326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8A668E"/>
    <w:rPr>
      <w:rFonts w:cs="Times New Roman"/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33158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f.gov35.ru" TargetMode="External"/><Relationship Id="rId13" Type="http://schemas.openxmlformats.org/officeDocument/2006/relationships/hyperlink" Target="https://vologda-oblast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f.gov35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nnovation.gov35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docs.cntd.ru/document/444743929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F:\&#1050;&#1086;&#1085;&#1092;&#1077;&#1088;&#1077;&#1085;&#1094;&#1080;&#1080;\&#1056;&#1040;&#1053;\&#1051;&#1080;&#1089;&#1090;%20Microsoft%20Excel.xlsx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0"/>
                  <c:y val="1.62337662337662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E46C-4C8C-A63B-D5ECEA16688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Лист1!$A$2:$A$9</c:f>
              <c:strCache>
                <c:ptCount val="8"/>
                <c:pt idx="0">
                  <c:v>налог на прибыль</c:v>
                </c:pt>
                <c:pt idx="1">
                  <c:v>НДФЛ</c:v>
                </c:pt>
                <c:pt idx="2">
                  <c:v>акцизы на алкоголь</c:v>
                </c:pt>
                <c:pt idx="3">
                  <c:v>акцизы на нефтепродукты</c:v>
                </c:pt>
                <c:pt idx="4">
                  <c:v>налоги на совокупный доход</c:v>
                </c:pt>
                <c:pt idx="5">
                  <c:v>налоги на имущество организаций</c:v>
                </c:pt>
                <c:pt idx="6">
                  <c:v>транспортный налог</c:v>
                </c:pt>
                <c:pt idx="7">
                  <c:v>иные налоговые и неналоговые доходы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29</c:v>
                </c:pt>
                <c:pt idx="1">
                  <c:v>28</c:v>
                </c:pt>
                <c:pt idx="2">
                  <c:v>5</c:v>
                </c:pt>
                <c:pt idx="3">
                  <c:v>9</c:v>
                </c:pt>
                <c:pt idx="4">
                  <c:v>4</c:v>
                </c:pt>
                <c:pt idx="5">
                  <c:v>17</c:v>
                </c:pt>
                <c:pt idx="6">
                  <c:v>2</c:v>
                </c:pt>
                <c:pt idx="7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46C-4C8C-A63B-D5ECEA16688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1"/>
              <c:layout>
                <c:manualLayout>
                  <c:x val="-2.3036166781847502E-3"/>
                  <c:y val="-2.16450216450216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E46C-4C8C-A63B-D5ECEA166885}"/>
                </c:ext>
              </c:extLst>
            </c:dLbl>
            <c:dLbl>
              <c:idx val="2"/>
              <c:layout>
                <c:manualLayout>
                  <c:x val="-2.3036166781848343E-3"/>
                  <c:y val="-5.41125541125541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E46C-4C8C-A63B-D5ECEA166885}"/>
                </c:ext>
              </c:extLst>
            </c:dLbl>
            <c:dLbl>
              <c:idx val="3"/>
              <c:layout>
                <c:manualLayout>
                  <c:x val="0"/>
                  <c:y val="-2.16450216450216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E46C-4C8C-A63B-D5ECEA166885}"/>
                </c:ext>
              </c:extLst>
            </c:dLbl>
            <c:dLbl>
              <c:idx val="4"/>
              <c:layout>
                <c:manualLayout>
                  <c:x val="0"/>
                  <c:y val="-1.082251082251082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46C-4C8C-A63B-D5ECEA166885}"/>
                </c:ext>
              </c:extLst>
            </c:dLbl>
            <c:dLbl>
              <c:idx val="5"/>
              <c:layout>
                <c:manualLayout>
                  <c:x val="-2.3036166781848343E-3"/>
                  <c:y val="-1.082251082251087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E46C-4C8C-A63B-D5ECEA166885}"/>
                </c:ext>
              </c:extLst>
            </c:dLbl>
            <c:dLbl>
              <c:idx val="6"/>
              <c:layout>
                <c:manualLayout>
                  <c:x val="0"/>
                  <c:y val="-1.08225108225108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46C-4C8C-A63B-D5ECEA166885}"/>
                </c:ext>
              </c:extLst>
            </c:dLbl>
            <c:dLbl>
              <c:idx val="7"/>
              <c:layout>
                <c:manualLayout>
                  <c:x val="0"/>
                  <c:y val="-1.082251082251082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46C-4C8C-A63B-D5ECEA16688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Лист1!$A$2:$A$9</c:f>
              <c:strCache>
                <c:ptCount val="8"/>
                <c:pt idx="0">
                  <c:v>налог на прибыль</c:v>
                </c:pt>
                <c:pt idx="1">
                  <c:v>НДФЛ</c:v>
                </c:pt>
                <c:pt idx="2">
                  <c:v>акцизы на алкоголь</c:v>
                </c:pt>
                <c:pt idx="3">
                  <c:v>акцизы на нефтепродукты</c:v>
                </c:pt>
                <c:pt idx="4">
                  <c:v>налоги на совокупный доход</c:v>
                </c:pt>
                <c:pt idx="5">
                  <c:v>налоги на имущество организаций</c:v>
                </c:pt>
                <c:pt idx="6">
                  <c:v>транспортный налог</c:v>
                </c:pt>
                <c:pt idx="7">
                  <c:v>иные налоговые и неналоговые доходы</c:v>
                </c:pt>
              </c:strCache>
            </c:str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52</c:v>
                </c:pt>
                <c:pt idx="1">
                  <c:v>18</c:v>
                </c:pt>
                <c:pt idx="2">
                  <c:v>3</c:v>
                </c:pt>
                <c:pt idx="3">
                  <c:v>8</c:v>
                </c:pt>
                <c:pt idx="4">
                  <c:v>2</c:v>
                </c:pt>
                <c:pt idx="5">
                  <c:v>10</c:v>
                </c:pt>
                <c:pt idx="6">
                  <c:v>1</c:v>
                </c:pt>
                <c:pt idx="7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46C-4C8C-A63B-D5ECEA1668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4296192"/>
        <c:axId val="164297728"/>
      </c:barChart>
      <c:catAx>
        <c:axId val="164296192"/>
        <c:scaling>
          <c:orientation val="minMax"/>
        </c:scaling>
        <c:delete val="0"/>
        <c:axPos val="l"/>
        <c:numFmt formatCode="General" sourceLinked="0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tint val="75000"/>
                <a:shade val="95000"/>
                <a:satMod val="10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4297728"/>
        <c:crosses val="autoZero"/>
        <c:auto val="1"/>
        <c:lblAlgn val="ctr"/>
        <c:lblOffset val="100"/>
        <c:noMultiLvlLbl val="0"/>
      </c:catAx>
      <c:valAx>
        <c:axId val="164297728"/>
        <c:scaling>
          <c:orientation val="minMax"/>
        </c:scaling>
        <c:delete val="1"/>
        <c:axPos val="b"/>
        <c:majorGridlines>
          <c:spPr>
            <a:ln w="9525" cap="flat" cmpd="sng" algn="ctr">
              <a:solidFill>
                <a:schemeClr val="tx1">
                  <a:tint val="75000"/>
                  <a:shade val="95000"/>
                  <a:satMod val="10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crossAx val="164296192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</c:legendEntry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prstDash val="solid"/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C4F30C-EC0C-4731-84EE-B526D5FF9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1316</Words>
  <Characters>9397</Characters>
  <Application>Microsoft Office Word</Application>
  <DocSecurity>0</DocSecurity>
  <Lines>78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2023-05-14T11:32:00Z</dcterms:created>
  <dcterms:modified xsi:type="dcterms:W3CDTF">2023-05-14T11:32:00Z</dcterms:modified>
</cp:coreProperties>
</file>