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94F52" w:rsidRDefault="009F29E0" w:rsidP="00A94F52">
      <w:pPr>
        <w:spacing w:after="0" w:line="240" w:lineRule="auto"/>
        <w:ind w:firstLine="709"/>
        <w:jc w:val="right"/>
        <w:rPr>
          <w:rFonts w:ascii="Times New Roman" w:hAnsi="Times New Roman" w:cs="Times New Roman"/>
          <w:b/>
          <w:sz w:val="24"/>
          <w:szCs w:val="24"/>
        </w:rPr>
      </w:pPr>
      <w:r w:rsidRPr="00A94F52">
        <w:rPr>
          <w:rFonts w:ascii="Times New Roman" w:hAnsi="Times New Roman" w:cs="Times New Roman"/>
          <w:b/>
          <w:sz w:val="24"/>
          <w:szCs w:val="24"/>
        </w:rPr>
        <w:t xml:space="preserve"> </w:t>
      </w:r>
      <w:r w:rsidR="00A94F52" w:rsidRPr="00A94F52">
        <w:rPr>
          <w:rFonts w:ascii="Times New Roman" w:hAnsi="Times New Roman" w:cs="Times New Roman"/>
          <w:b/>
          <w:sz w:val="24"/>
          <w:szCs w:val="24"/>
        </w:rPr>
        <w:t>Сердцева В. А.</w:t>
      </w:r>
      <w:r w:rsidR="004817D9">
        <w:rPr>
          <w:rFonts w:ascii="Times New Roman" w:hAnsi="Times New Roman" w:cs="Times New Roman"/>
          <w:b/>
          <w:sz w:val="24"/>
          <w:szCs w:val="24"/>
        </w:rPr>
        <w:t>, Глазова Е.И.</w:t>
      </w:r>
      <w:r w:rsidR="004817D9">
        <w:rPr>
          <w:rStyle w:val="a6"/>
          <w:rFonts w:ascii="Times New Roman" w:hAnsi="Times New Roman" w:cs="Times New Roman"/>
          <w:b/>
          <w:sz w:val="24"/>
          <w:szCs w:val="24"/>
        </w:rPr>
        <w:footnoteReference w:id="1"/>
      </w:r>
    </w:p>
    <w:p w:rsidR="004817D9" w:rsidRPr="00A94F52" w:rsidRDefault="004817D9" w:rsidP="00A94F52">
      <w:pPr>
        <w:spacing w:after="0" w:line="240" w:lineRule="auto"/>
        <w:ind w:firstLine="709"/>
        <w:jc w:val="right"/>
        <w:rPr>
          <w:rFonts w:ascii="Times New Roman" w:hAnsi="Times New Roman" w:cs="Times New Roman"/>
          <w:b/>
          <w:sz w:val="24"/>
          <w:szCs w:val="24"/>
        </w:rPr>
      </w:pPr>
    </w:p>
    <w:p w:rsidR="00B772CD" w:rsidRDefault="00DB098E" w:rsidP="004817D9">
      <w:pPr>
        <w:spacing w:after="0" w:line="360" w:lineRule="auto"/>
        <w:jc w:val="center"/>
        <w:rPr>
          <w:rFonts w:ascii="Times New Roman" w:hAnsi="Times New Roman" w:cs="Times New Roman"/>
          <w:b/>
          <w:sz w:val="24"/>
          <w:szCs w:val="24"/>
        </w:rPr>
      </w:pPr>
      <w:r w:rsidRPr="00A94F52">
        <w:rPr>
          <w:rFonts w:ascii="Times New Roman" w:hAnsi="Times New Roman" w:cs="Times New Roman"/>
          <w:b/>
          <w:sz w:val="24"/>
          <w:szCs w:val="24"/>
        </w:rPr>
        <w:t>Оцен</w:t>
      </w:r>
      <w:r w:rsidR="00B47DFA">
        <w:rPr>
          <w:rFonts w:ascii="Times New Roman" w:hAnsi="Times New Roman" w:cs="Times New Roman"/>
          <w:b/>
          <w:sz w:val="24"/>
          <w:szCs w:val="24"/>
        </w:rPr>
        <w:t xml:space="preserve">ка влияния </w:t>
      </w:r>
      <w:r w:rsidR="00B47DFA" w:rsidRPr="00B47DFA">
        <w:rPr>
          <w:rFonts w:ascii="Times New Roman" w:hAnsi="Times New Roman" w:cs="Times New Roman"/>
          <w:b/>
          <w:sz w:val="24"/>
          <w:szCs w:val="24"/>
        </w:rPr>
        <w:t>пандемия COVID-19</w:t>
      </w:r>
      <w:r w:rsidR="00B47DFA">
        <w:rPr>
          <w:rFonts w:ascii="Times New Roman" w:hAnsi="Times New Roman" w:cs="Times New Roman"/>
          <w:b/>
          <w:sz w:val="24"/>
          <w:szCs w:val="24"/>
        </w:rPr>
        <w:t xml:space="preserve"> на экономическ</w:t>
      </w:r>
      <w:r w:rsidR="00B772CD">
        <w:rPr>
          <w:rFonts w:ascii="Times New Roman" w:hAnsi="Times New Roman" w:cs="Times New Roman"/>
          <w:b/>
          <w:sz w:val="24"/>
          <w:szCs w:val="24"/>
        </w:rPr>
        <w:t>ую</w:t>
      </w:r>
      <w:r w:rsidR="003A2B91" w:rsidRPr="00A94F52">
        <w:rPr>
          <w:rFonts w:ascii="Times New Roman" w:hAnsi="Times New Roman" w:cs="Times New Roman"/>
          <w:b/>
          <w:sz w:val="24"/>
          <w:szCs w:val="24"/>
        </w:rPr>
        <w:t xml:space="preserve"> устойчивость </w:t>
      </w:r>
    </w:p>
    <w:p w:rsidR="00BE35BC" w:rsidRDefault="00B772CD" w:rsidP="004817D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Российской Федерации</w:t>
      </w:r>
    </w:p>
    <w:p w:rsidR="00E95AB3" w:rsidRDefault="00E95AB3" w:rsidP="004817D9">
      <w:pPr>
        <w:spacing w:after="0" w:line="360" w:lineRule="auto"/>
        <w:ind w:firstLine="709"/>
        <w:rPr>
          <w:rFonts w:ascii="Times New Roman" w:hAnsi="Times New Roman" w:cs="Times New Roman"/>
          <w:b/>
          <w:sz w:val="24"/>
          <w:szCs w:val="24"/>
        </w:rPr>
      </w:pPr>
    </w:p>
    <w:p w:rsidR="009E66CE" w:rsidRDefault="00A94F52" w:rsidP="00E95AB3">
      <w:pPr>
        <w:spacing w:after="0" w:line="240" w:lineRule="auto"/>
        <w:ind w:firstLine="425"/>
        <w:jc w:val="both"/>
      </w:pPr>
      <w:r w:rsidRPr="00E95AB3">
        <w:rPr>
          <w:rFonts w:ascii="Times New Roman" w:hAnsi="Times New Roman" w:cs="Times New Roman"/>
          <w:b/>
        </w:rPr>
        <w:t>Аннотация</w:t>
      </w:r>
      <w:r w:rsidRPr="00E95AB3">
        <w:rPr>
          <w:rFonts w:ascii="Times New Roman" w:hAnsi="Times New Roman" w:cs="Times New Roman"/>
        </w:rPr>
        <w:t>:</w:t>
      </w:r>
      <w:r w:rsidR="004817D9">
        <w:rPr>
          <w:rFonts w:ascii="Times New Roman" w:hAnsi="Times New Roman" w:cs="Times New Roman"/>
        </w:rPr>
        <w:t xml:space="preserve"> </w:t>
      </w:r>
      <w:r w:rsidR="009E66CE" w:rsidRPr="009E66CE">
        <w:rPr>
          <w:rFonts w:ascii="Times New Roman" w:hAnsi="Times New Roman" w:cs="Times New Roman"/>
          <w:i/>
          <w:iCs/>
        </w:rPr>
        <w:t xml:space="preserve">в статье проводится анализ последствий финансового кризиса, связанного с пандемией COVID-19, </w:t>
      </w:r>
      <w:r w:rsidR="009E66CE">
        <w:rPr>
          <w:rFonts w:ascii="Times New Roman" w:hAnsi="Times New Roman" w:cs="Times New Roman"/>
          <w:i/>
          <w:iCs/>
        </w:rPr>
        <w:t>характеризующейся</w:t>
      </w:r>
      <w:r w:rsidR="009E66CE" w:rsidRPr="009E66CE">
        <w:rPr>
          <w:rFonts w:ascii="Times New Roman" w:hAnsi="Times New Roman" w:cs="Times New Roman"/>
          <w:i/>
          <w:iCs/>
        </w:rPr>
        <w:t xml:space="preserve"> высокими рисками</w:t>
      </w:r>
      <w:r w:rsidR="009E66CE">
        <w:rPr>
          <w:rFonts w:ascii="Times New Roman" w:hAnsi="Times New Roman" w:cs="Times New Roman"/>
          <w:i/>
          <w:iCs/>
        </w:rPr>
        <w:t xml:space="preserve">, </w:t>
      </w:r>
      <w:r w:rsidR="009E66CE" w:rsidRPr="009E66CE">
        <w:rPr>
          <w:rFonts w:ascii="Times New Roman" w:hAnsi="Times New Roman" w:cs="Times New Roman"/>
          <w:i/>
          <w:iCs/>
        </w:rPr>
        <w:t xml:space="preserve">вескими изменениями </w:t>
      </w:r>
      <w:r w:rsidR="009E66CE">
        <w:rPr>
          <w:rFonts w:ascii="Times New Roman" w:hAnsi="Times New Roman" w:cs="Times New Roman"/>
          <w:i/>
          <w:iCs/>
        </w:rPr>
        <w:t xml:space="preserve">в </w:t>
      </w:r>
      <w:r w:rsidR="009E66CE" w:rsidRPr="009E66CE">
        <w:rPr>
          <w:rFonts w:ascii="Times New Roman" w:hAnsi="Times New Roman" w:cs="Times New Roman"/>
          <w:i/>
          <w:iCs/>
        </w:rPr>
        <w:t>сферах экономики и финансов, а также принимаемые меры поддержке банковского кредитования, финансовой стабильности, укрепления финансовой системы</w:t>
      </w:r>
      <w:r w:rsidR="009E66CE">
        <w:rPr>
          <w:rFonts w:ascii="Times New Roman" w:hAnsi="Times New Roman" w:cs="Times New Roman"/>
          <w:i/>
          <w:iCs/>
        </w:rPr>
        <w:t>.</w:t>
      </w:r>
      <w:r w:rsidR="009E66CE">
        <w:t xml:space="preserve"> </w:t>
      </w:r>
    </w:p>
    <w:p w:rsidR="00A94F52" w:rsidRPr="00FF2AA3" w:rsidRDefault="00A94F52" w:rsidP="00E95AB3">
      <w:pPr>
        <w:spacing w:after="0" w:line="240" w:lineRule="auto"/>
        <w:ind w:firstLine="425"/>
        <w:jc w:val="both"/>
        <w:rPr>
          <w:rFonts w:ascii="Times New Roman" w:hAnsi="Times New Roman" w:cs="Times New Roman"/>
          <w:i/>
          <w:iCs/>
        </w:rPr>
      </w:pPr>
      <w:r w:rsidRPr="004817D9">
        <w:rPr>
          <w:rFonts w:ascii="Times New Roman" w:hAnsi="Times New Roman" w:cs="Times New Roman"/>
          <w:b/>
          <w:sz w:val="24"/>
          <w:szCs w:val="24"/>
        </w:rPr>
        <w:t>Ключевые слова:</w:t>
      </w:r>
      <w:r w:rsidRPr="004817D9">
        <w:rPr>
          <w:rFonts w:ascii="Times New Roman" w:hAnsi="Times New Roman" w:cs="Times New Roman"/>
          <w:sz w:val="24"/>
          <w:szCs w:val="24"/>
        </w:rPr>
        <w:t xml:space="preserve"> </w:t>
      </w:r>
      <w:r w:rsidRPr="00FF2AA3">
        <w:rPr>
          <w:rFonts w:ascii="Times New Roman" w:hAnsi="Times New Roman" w:cs="Times New Roman"/>
          <w:i/>
          <w:iCs/>
        </w:rPr>
        <w:t>пандемия</w:t>
      </w:r>
      <w:r w:rsidR="0072286C" w:rsidRPr="00FF2AA3">
        <w:rPr>
          <w:rFonts w:ascii="Times New Roman" w:hAnsi="Times New Roman" w:cs="Times New Roman"/>
          <w:i/>
          <w:iCs/>
        </w:rPr>
        <w:t>,</w:t>
      </w:r>
      <w:r w:rsidRPr="00FF2AA3">
        <w:rPr>
          <w:rFonts w:ascii="Times New Roman" w:hAnsi="Times New Roman" w:cs="Times New Roman"/>
          <w:i/>
          <w:iCs/>
        </w:rPr>
        <w:t xml:space="preserve"> COVID-19, </w:t>
      </w:r>
      <w:r w:rsidR="0072286C" w:rsidRPr="00FF2AA3">
        <w:rPr>
          <w:rFonts w:ascii="Times New Roman" w:hAnsi="Times New Roman" w:cs="Times New Roman"/>
          <w:i/>
          <w:iCs/>
        </w:rPr>
        <w:t>оценка</w:t>
      </w:r>
      <w:r w:rsidR="007F5F9B" w:rsidRPr="00FF2AA3">
        <w:rPr>
          <w:rFonts w:ascii="Times New Roman" w:hAnsi="Times New Roman" w:cs="Times New Roman"/>
          <w:i/>
          <w:iCs/>
        </w:rPr>
        <w:t xml:space="preserve">, </w:t>
      </w:r>
      <w:r w:rsidR="0072286C" w:rsidRPr="00FF2AA3">
        <w:rPr>
          <w:rFonts w:ascii="Times New Roman" w:hAnsi="Times New Roman" w:cs="Times New Roman"/>
          <w:i/>
          <w:iCs/>
        </w:rPr>
        <w:t>экономика</w:t>
      </w:r>
      <w:r w:rsidR="007F5F9B" w:rsidRPr="00FF2AA3">
        <w:rPr>
          <w:rFonts w:ascii="Times New Roman" w:hAnsi="Times New Roman" w:cs="Times New Roman"/>
          <w:i/>
          <w:iCs/>
        </w:rPr>
        <w:t>,</w:t>
      </w:r>
      <w:r w:rsidR="0072286C" w:rsidRPr="00FF2AA3">
        <w:rPr>
          <w:rFonts w:ascii="Times New Roman" w:hAnsi="Times New Roman" w:cs="Times New Roman"/>
          <w:i/>
          <w:iCs/>
        </w:rPr>
        <w:t xml:space="preserve"> социально-экономическое развитие</w:t>
      </w:r>
      <w:r w:rsidR="009E66CE" w:rsidRPr="00FF2AA3">
        <w:rPr>
          <w:rFonts w:ascii="Times New Roman" w:hAnsi="Times New Roman" w:cs="Times New Roman"/>
          <w:i/>
          <w:iCs/>
        </w:rPr>
        <w:t>, кризис.</w:t>
      </w:r>
    </w:p>
    <w:p w:rsidR="00A31774" w:rsidRDefault="00A31774" w:rsidP="009E66CE">
      <w:pPr>
        <w:spacing w:after="0" w:line="240" w:lineRule="auto"/>
        <w:jc w:val="both"/>
        <w:rPr>
          <w:rFonts w:ascii="Times New Roman" w:hAnsi="Times New Roman" w:cs="Times New Roman"/>
          <w:sz w:val="24"/>
          <w:szCs w:val="24"/>
        </w:rPr>
      </w:pPr>
    </w:p>
    <w:p w:rsidR="00A31774" w:rsidRDefault="00A31774" w:rsidP="00B772CD">
      <w:pPr>
        <w:spacing w:after="0" w:line="240" w:lineRule="auto"/>
        <w:ind w:firstLine="709"/>
        <w:jc w:val="both"/>
        <w:rPr>
          <w:rFonts w:ascii="Times New Roman" w:hAnsi="Times New Roman" w:cs="Times New Roman"/>
          <w:sz w:val="24"/>
          <w:szCs w:val="24"/>
        </w:rPr>
      </w:pPr>
      <w:r w:rsidRPr="00A31774">
        <w:rPr>
          <w:rFonts w:ascii="Times New Roman" w:hAnsi="Times New Roman" w:cs="Times New Roman"/>
          <w:sz w:val="24"/>
          <w:szCs w:val="24"/>
        </w:rPr>
        <w:t xml:space="preserve">Глобальная пандемия коронавируса (т.е. Covid-19) и связанный с ней экономический спад вызвали множество серьезных проблем для компаний </w:t>
      </w:r>
      <w:r>
        <w:rPr>
          <w:rFonts w:ascii="Times New Roman" w:hAnsi="Times New Roman" w:cs="Times New Roman"/>
          <w:sz w:val="24"/>
          <w:szCs w:val="24"/>
        </w:rPr>
        <w:t>на территории всей Российской Федерации</w:t>
      </w:r>
      <w:r w:rsidRPr="00A31774">
        <w:rPr>
          <w:rFonts w:ascii="Times New Roman" w:hAnsi="Times New Roman" w:cs="Times New Roman"/>
          <w:sz w:val="24"/>
          <w:szCs w:val="24"/>
        </w:rPr>
        <w:t>, создавая серьезную угрозу жизнеспособности многих предприятий. На сегодняшний день этот кризис считается крупнейшим кризисом в области здравоохранения, экономики и социальной сферы за столетие</w:t>
      </w:r>
      <w:r>
        <w:rPr>
          <w:rFonts w:ascii="Times New Roman" w:hAnsi="Times New Roman" w:cs="Times New Roman"/>
          <w:sz w:val="24"/>
          <w:szCs w:val="24"/>
        </w:rPr>
        <w:t xml:space="preserve"> не только в нашей стране, но и по всему миру</w:t>
      </w:r>
      <w:r w:rsidRPr="00A31774">
        <w:rPr>
          <w:rFonts w:ascii="Times New Roman" w:hAnsi="Times New Roman" w:cs="Times New Roman"/>
          <w:sz w:val="24"/>
          <w:szCs w:val="24"/>
        </w:rPr>
        <w:t>. В дополнение к человеческим потерям и самой болезни, Covid-19 замедлил экономическую деятельность из-за ее масштабных последствий и различных мер, принимаемых стра</w:t>
      </w:r>
      <w:r w:rsidR="00B772CD">
        <w:rPr>
          <w:rFonts w:ascii="Times New Roman" w:hAnsi="Times New Roman" w:cs="Times New Roman"/>
          <w:sz w:val="24"/>
          <w:szCs w:val="24"/>
        </w:rPr>
        <w:t>ной</w:t>
      </w:r>
      <w:r w:rsidRPr="00A31774">
        <w:rPr>
          <w:rFonts w:ascii="Times New Roman" w:hAnsi="Times New Roman" w:cs="Times New Roman"/>
          <w:sz w:val="24"/>
          <w:szCs w:val="24"/>
        </w:rPr>
        <w:t xml:space="preserve"> для контроля распространения болезни. Это оказало значительное негативное влияние на занятость, снизило экономическую активность и создало неопределенность на многих</w:t>
      </w:r>
      <w:r w:rsidR="00B772CD">
        <w:rPr>
          <w:rFonts w:ascii="Times New Roman" w:hAnsi="Times New Roman" w:cs="Times New Roman"/>
          <w:sz w:val="24"/>
          <w:szCs w:val="24"/>
        </w:rPr>
        <w:t xml:space="preserve"> организациях</w:t>
      </w:r>
      <w:r w:rsidRPr="00A31774">
        <w:rPr>
          <w:rFonts w:ascii="Times New Roman" w:hAnsi="Times New Roman" w:cs="Times New Roman"/>
          <w:sz w:val="24"/>
          <w:szCs w:val="24"/>
        </w:rPr>
        <w:t>. Следовательно, многие фирмы столкнулись с финансовыми трудностями и </w:t>
      </w:r>
      <w:hyperlink r:id="rId8" w:tooltip="Узнайте больше о банкротстве на тематических страницах ScienceDirect, созданных с помощью искусственного интеллекта" w:history="1">
        <w:r w:rsidRPr="00A31774">
          <w:rPr>
            <w:rStyle w:val="a7"/>
            <w:rFonts w:ascii="Times New Roman" w:hAnsi="Times New Roman" w:cs="Times New Roman"/>
            <w:color w:val="auto"/>
            <w:sz w:val="24"/>
            <w:szCs w:val="24"/>
            <w:u w:val="none"/>
          </w:rPr>
          <w:t>банкротством</w:t>
        </w:r>
      </w:hyperlink>
      <w:r w:rsidRPr="00A31774">
        <w:rPr>
          <w:rFonts w:ascii="Times New Roman" w:hAnsi="Times New Roman" w:cs="Times New Roman"/>
          <w:sz w:val="24"/>
          <w:szCs w:val="24"/>
        </w:rPr>
        <w:t>.</w:t>
      </w:r>
    </w:p>
    <w:p w:rsidR="00923367" w:rsidRPr="009809DE" w:rsidRDefault="00923367" w:rsidP="00923367">
      <w:pPr>
        <w:spacing w:after="0" w:line="240" w:lineRule="auto"/>
        <w:ind w:firstLine="709"/>
        <w:jc w:val="both"/>
        <w:rPr>
          <w:rFonts w:ascii="Times New Roman" w:hAnsi="Times New Roman" w:cs="Times New Roman"/>
          <w:sz w:val="28"/>
          <w:szCs w:val="28"/>
        </w:rPr>
      </w:pPr>
      <w:r w:rsidRPr="009809DE">
        <w:rPr>
          <w:rFonts w:ascii="Times New Roman" w:hAnsi="Times New Roman" w:cs="Times New Roman"/>
          <w:sz w:val="24"/>
          <w:szCs w:val="24"/>
        </w:rPr>
        <w:t>Российские регионы характеризуются пространственной неравномерностью социально-экономического развития</w:t>
      </w:r>
      <w:r w:rsidR="00EE4046">
        <w:rPr>
          <w:rFonts w:ascii="Times New Roman" w:hAnsi="Times New Roman" w:cs="Times New Roman"/>
          <w:sz w:val="24"/>
          <w:szCs w:val="24"/>
        </w:rPr>
        <w:t xml:space="preserve"> </w:t>
      </w:r>
      <w:r w:rsidR="00EE4046" w:rsidRPr="00EE4046">
        <w:rPr>
          <w:rFonts w:ascii="Times New Roman" w:hAnsi="Times New Roman" w:cs="Times New Roman"/>
          <w:sz w:val="24"/>
          <w:szCs w:val="24"/>
        </w:rPr>
        <w:t>[</w:t>
      </w:r>
      <w:r w:rsidRPr="00EE4046">
        <w:rPr>
          <w:rStyle w:val="a6"/>
          <w:rFonts w:ascii="Times New Roman" w:hAnsi="Times New Roman" w:cs="Times New Roman"/>
          <w:sz w:val="24"/>
          <w:szCs w:val="24"/>
          <w:vertAlign w:val="baseline"/>
        </w:rPr>
        <w:footnoteReference w:id="2"/>
      </w:r>
      <w:r w:rsidR="00EE4046" w:rsidRPr="00EE4046">
        <w:rPr>
          <w:rFonts w:ascii="Times New Roman" w:hAnsi="Times New Roman" w:cs="Times New Roman"/>
          <w:sz w:val="24"/>
          <w:szCs w:val="24"/>
        </w:rPr>
        <w:t>]</w:t>
      </w:r>
      <w:r w:rsidRPr="009809DE">
        <w:rPr>
          <w:rFonts w:ascii="Times New Roman" w:hAnsi="Times New Roman" w:cs="Times New Roman"/>
          <w:sz w:val="24"/>
          <w:szCs w:val="24"/>
        </w:rPr>
        <w:t>. Определено, что в число регионов – лидеров по уровню устойчивости экономики к пандемии входят 27 регионов, 29 регионов имеют средний уровень устойчивости, 29 регионов – низкий. Средние значения индекса устойчивости региональной экономики к пандемии COVID-19 в группах составляют 0,21, 0,16, 0,12 соответственно. Лидирующие позиции в данном рейтинге занимают Ханты-Мансийский автономный округ – Югра, Чукотский автономный округ, Республика Алтай, Мурманская область, Магаданская область. Пермский край со значением индекса устойчивости экономики к пандемии COVID-19 0,126 находится на 66-м месте среди российских регионов</w:t>
      </w:r>
      <w:r>
        <w:rPr>
          <w:rFonts w:ascii="Times New Roman" w:hAnsi="Times New Roman" w:cs="Times New Roman"/>
          <w:sz w:val="24"/>
          <w:szCs w:val="24"/>
        </w:rPr>
        <w:t>.</w:t>
      </w:r>
    </w:p>
    <w:p w:rsidR="00EA3CCB" w:rsidRDefault="00EA3CCB" w:rsidP="00EA3CCB">
      <w:pPr>
        <w:spacing w:after="0" w:line="240" w:lineRule="auto"/>
        <w:ind w:firstLine="709"/>
        <w:jc w:val="both"/>
        <w:rPr>
          <w:rFonts w:ascii="Times New Roman" w:hAnsi="Times New Roman" w:cs="Times New Roman"/>
          <w:sz w:val="24"/>
          <w:szCs w:val="24"/>
        </w:rPr>
      </w:pPr>
      <w:r w:rsidRPr="00EA3CCB">
        <w:rPr>
          <w:rFonts w:ascii="Times New Roman" w:hAnsi="Times New Roman" w:cs="Times New Roman"/>
          <w:sz w:val="24"/>
          <w:szCs w:val="24"/>
        </w:rPr>
        <w:t>Снижение цен на нефть явля</w:t>
      </w:r>
      <w:r>
        <w:rPr>
          <w:rFonts w:ascii="Times New Roman" w:hAnsi="Times New Roman" w:cs="Times New Roman"/>
          <w:sz w:val="24"/>
          <w:szCs w:val="24"/>
        </w:rPr>
        <w:t>лось</w:t>
      </w:r>
      <w:r w:rsidRPr="00EA3CCB">
        <w:rPr>
          <w:rFonts w:ascii="Times New Roman" w:hAnsi="Times New Roman" w:cs="Times New Roman"/>
          <w:sz w:val="24"/>
          <w:szCs w:val="24"/>
        </w:rPr>
        <w:t xml:space="preserve"> основным каналом, через который COVID-19 оказыв</w:t>
      </w:r>
      <w:r>
        <w:rPr>
          <w:rFonts w:ascii="Times New Roman" w:hAnsi="Times New Roman" w:cs="Times New Roman"/>
          <w:sz w:val="24"/>
          <w:szCs w:val="24"/>
        </w:rPr>
        <w:t>ал</w:t>
      </w:r>
      <w:r w:rsidRPr="00EA3CCB">
        <w:rPr>
          <w:rFonts w:ascii="Times New Roman" w:hAnsi="Times New Roman" w:cs="Times New Roman"/>
          <w:sz w:val="24"/>
          <w:szCs w:val="24"/>
        </w:rPr>
        <w:t xml:space="preserve"> влияние на нефтедобывающие страны.</w:t>
      </w:r>
      <w:r w:rsidR="00EE4046" w:rsidRPr="00EE4046">
        <w:rPr>
          <w:rFonts w:ascii="Times New Roman" w:hAnsi="Times New Roman" w:cs="Times New Roman"/>
          <w:sz w:val="24"/>
          <w:szCs w:val="24"/>
        </w:rPr>
        <w:t>[</w:t>
      </w:r>
      <w:r w:rsidR="00E87899" w:rsidRPr="00EE4046">
        <w:rPr>
          <w:rStyle w:val="a6"/>
          <w:rFonts w:ascii="Times New Roman" w:hAnsi="Times New Roman" w:cs="Times New Roman"/>
          <w:sz w:val="24"/>
          <w:szCs w:val="24"/>
          <w:vertAlign w:val="baseline"/>
        </w:rPr>
        <w:footnoteReference w:id="3"/>
      </w:r>
      <w:r w:rsidR="00EE4046" w:rsidRPr="00D53829">
        <w:rPr>
          <w:rFonts w:ascii="Times New Roman" w:hAnsi="Times New Roman" w:cs="Times New Roman"/>
          <w:sz w:val="24"/>
          <w:szCs w:val="24"/>
        </w:rPr>
        <w:t>]</w:t>
      </w:r>
      <w:r w:rsidRPr="00EA3CCB">
        <w:rPr>
          <w:rFonts w:ascii="Times New Roman" w:hAnsi="Times New Roman" w:cs="Times New Roman"/>
          <w:sz w:val="24"/>
          <w:szCs w:val="24"/>
        </w:rPr>
        <w:t xml:space="preserve"> С началом пандемии цена на нефть снизилась примерно на 30%. На глобальном уровне основные мировые фондовые индексы зафиксировали резкое снижени</w:t>
      </w:r>
      <w:r>
        <w:rPr>
          <w:rFonts w:ascii="Times New Roman" w:hAnsi="Times New Roman" w:cs="Times New Roman"/>
          <w:sz w:val="24"/>
          <w:szCs w:val="24"/>
        </w:rPr>
        <w:t>е</w:t>
      </w:r>
      <w:r w:rsidRPr="00EA3CCB">
        <w:rPr>
          <w:rFonts w:ascii="Times New Roman" w:hAnsi="Times New Roman" w:cs="Times New Roman"/>
          <w:sz w:val="24"/>
          <w:szCs w:val="24"/>
        </w:rPr>
        <w:t>.</w:t>
      </w:r>
      <w:r>
        <w:rPr>
          <w:rFonts w:ascii="Times New Roman" w:hAnsi="Times New Roman" w:cs="Times New Roman"/>
          <w:sz w:val="24"/>
          <w:szCs w:val="24"/>
        </w:rPr>
        <w:t xml:space="preserve"> </w:t>
      </w:r>
      <w:r w:rsidRPr="00EA3CCB">
        <w:rPr>
          <w:rFonts w:ascii="Times New Roman" w:hAnsi="Times New Roman" w:cs="Times New Roman"/>
          <w:sz w:val="24"/>
          <w:szCs w:val="24"/>
        </w:rPr>
        <w:t>Нефтепромышленность является одной из важнейших отраслей для российской экономики. Экспорт нефти играет важную роль в формировании доходов федерального бюджета, занимая примерно 30% от общего объема экспортируемых товаров. Нефтяная отрасль также да</w:t>
      </w:r>
      <w:r w:rsidR="00D53829">
        <w:rPr>
          <w:rFonts w:ascii="Times New Roman" w:hAnsi="Times New Roman" w:cs="Times New Roman"/>
          <w:sz w:val="24"/>
          <w:szCs w:val="24"/>
        </w:rPr>
        <w:t>ла</w:t>
      </w:r>
      <w:r w:rsidRPr="00EA3CCB">
        <w:rPr>
          <w:rFonts w:ascii="Times New Roman" w:hAnsi="Times New Roman" w:cs="Times New Roman"/>
          <w:sz w:val="24"/>
          <w:szCs w:val="24"/>
        </w:rPr>
        <w:t xml:space="preserve"> российской экономике большой объем валютных поступлений, поддерживая курс рубля и внешнеторговое сальдо. Так, согласно оценке Министерства финансов Российской Федерации, нефтегазовые доходы в 2022 г. составят 7,2% к ВВП (9 542,6 млрд. руб.)</w:t>
      </w:r>
    </w:p>
    <w:p w:rsidR="009809DE" w:rsidRPr="009809DE" w:rsidRDefault="009809DE" w:rsidP="009809DE">
      <w:pPr>
        <w:spacing w:after="0" w:line="240" w:lineRule="auto"/>
        <w:ind w:firstLine="709"/>
        <w:jc w:val="both"/>
        <w:rPr>
          <w:rFonts w:ascii="Times New Roman" w:hAnsi="Times New Roman" w:cs="Times New Roman"/>
          <w:sz w:val="28"/>
          <w:szCs w:val="28"/>
        </w:rPr>
      </w:pPr>
      <w:r>
        <w:rPr>
          <w:rFonts w:ascii="Times New Roman" w:hAnsi="Times New Roman" w:cs="Times New Roman"/>
          <w:sz w:val="24"/>
          <w:szCs w:val="24"/>
        </w:rPr>
        <w:lastRenderedPageBreak/>
        <w:t xml:space="preserve">Пандемия </w:t>
      </w:r>
      <w:r w:rsidRPr="009809DE">
        <w:rPr>
          <w:rFonts w:ascii="Times New Roman" w:hAnsi="Times New Roman" w:cs="Times New Roman"/>
          <w:sz w:val="24"/>
          <w:szCs w:val="24"/>
        </w:rPr>
        <w:t>уже отразилась на предпочтениях российских клиентов</w:t>
      </w:r>
      <w:r w:rsidR="00EE4046" w:rsidRPr="00EE4046">
        <w:rPr>
          <w:rFonts w:ascii="Times New Roman" w:hAnsi="Times New Roman" w:cs="Times New Roman"/>
          <w:sz w:val="24"/>
          <w:szCs w:val="24"/>
        </w:rPr>
        <w:t xml:space="preserve"> [</w:t>
      </w:r>
      <w:r w:rsidRPr="00EE4046">
        <w:rPr>
          <w:rStyle w:val="a6"/>
          <w:rFonts w:ascii="Times New Roman" w:hAnsi="Times New Roman" w:cs="Times New Roman"/>
          <w:sz w:val="24"/>
          <w:szCs w:val="24"/>
          <w:vertAlign w:val="baseline"/>
        </w:rPr>
        <w:footnoteReference w:id="4"/>
      </w:r>
      <w:r w:rsidR="00EE4046" w:rsidRPr="00EE4046">
        <w:rPr>
          <w:rFonts w:ascii="Times New Roman" w:hAnsi="Times New Roman" w:cs="Times New Roman"/>
          <w:sz w:val="24"/>
          <w:szCs w:val="24"/>
        </w:rPr>
        <w:t>]</w:t>
      </w:r>
      <w:r w:rsidRPr="009809DE">
        <w:rPr>
          <w:rFonts w:ascii="Times New Roman" w:hAnsi="Times New Roman" w:cs="Times New Roman"/>
          <w:sz w:val="24"/>
          <w:szCs w:val="24"/>
        </w:rPr>
        <w:t>. В ходе апрельского исследования Mastercard: в период пандемии 43% клиентов в России предпочитали безналичные платежи наличным, 22% перестали использовать наличные средства и начали применять карты и другие платежные средства, около 50% клиентов стали более активно пользоваться бесконтактными картами, 16% клиентов впервые использовали бесконтактные платежи. Ведущие банки активно применяют инновационные технологии: чат-боты, которые снижают расходы на колл-центры, искусственный интеллект, повышающий скорость обработки информации и качества анализа данных. Дальнейшее внедрение новых технологий повысит долю расходов банков на IT</w:t>
      </w:r>
      <w:r w:rsidR="00AA1686">
        <w:rPr>
          <w:rFonts w:ascii="Times New Roman" w:hAnsi="Times New Roman" w:cs="Times New Roman"/>
          <w:sz w:val="24"/>
          <w:szCs w:val="24"/>
        </w:rPr>
        <w:t>.</w:t>
      </w:r>
    </w:p>
    <w:p w:rsidR="00923367" w:rsidRDefault="00AA1686" w:rsidP="00923367">
      <w:pPr>
        <w:spacing w:after="0" w:line="240" w:lineRule="auto"/>
        <w:ind w:firstLine="709"/>
        <w:jc w:val="both"/>
        <w:rPr>
          <w:rFonts w:ascii="Times New Roman" w:hAnsi="Times New Roman" w:cs="Times New Roman"/>
          <w:sz w:val="24"/>
          <w:szCs w:val="24"/>
        </w:rPr>
      </w:pPr>
      <w:r w:rsidRPr="00AA1686">
        <w:rPr>
          <w:rFonts w:ascii="Times New Roman" w:hAnsi="Times New Roman" w:cs="Times New Roman"/>
          <w:sz w:val="24"/>
          <w:szCs w:val="24"/>
        </w:rPr>
        <w:t>Составим оценку инвестиционной деятельности и финансовой устойчивости российского коммерческого банка ПАО «Сбербанк России»</w:t>
      </w:r>
      <w:r w:rsidR="00EE4046" w:rsidRPr="00EE4046">
        <w:rPr>
          <w:rFonts w:ascii="Times New Roman" w:hAnsi="Times New Roman" w:cs="Times New Roman"/>
          <w:sz w:val="24"/>
          <w:szCs w:val="24"/>
        </w:rPr>
        <w:t xml:space="preserve"> [</w:t>
      </w:r>
      <w:r w:rsidRPr="00EE4046">
        <w:rPr>
          <w:rStyle w:val="a6"/>
          <w:rFonts w:ascii="Times New Roman" w:hAnsi="Times New Roman" w:cs="Times New Roman"/>
          <w:sz w:val="24"/>
          <w:szCs w:val="24"/>
          <w:vertAlign w:val="baseline"/>
        </w:rPr>
        <w:footnoteReference w:id="5"/>
      </w:r>
      <w:r w:rsidR="00EE4046" w:rsidRPr="00EE4046">
        <w:rPr>
          <w:rFonts w:ascii="Times New Roman" w:hAnsi="Times New Roman" w:cs="Times New Roman"/>
          <w:sz w:val="24"/>
          <w:szCs w:val="24"/>
        </w:rPr>
        <w:t>]</w:t>
      </w:r>
      <w:r w:rsidRPr="00AA1686">
        <w:rPr>
          <w:rFonts w:ascii="Times New Roman" w:hAnsi="Times New Roman" w:cs="Times New Roman"/>
          <w:sz w:val="24"/>
          <w:szCs w:val="24"/>
        </w:rPr>
        <w:t xml:space="preserve">. </w:t>
      </w:r>
    </w:p>
    <w:p w:rsidR="00AA1686" w:rsidRDefault="00AA1686" w:rsidP="00923367">
      <w:pPr>
        <w:spacing w:after="0" w:line="240" w:lineRule="auto"/>
        <w:ind w:firstLine="709"/>
        <w:jc w:val="both"/>
        <w:rPr>
          <w:rFonts w:ascii="Times New Roman" w:hAnsi="Times New Roman" w:cs="Times New Roman"/>
          <w:sz w:val="24"/>
          <w:szCs w:val="24"/>
        </w:rPr>
      </w:pPr>
      <w:r w:rsidRPr="00AA1686">
        <w:rPr>
          <w:rFonts w:ascii="Times New Roman" w:hAnsi="Times New Roman" w:cs="Times New Roman"/>
          <w:sz w:val="24"/>
          <w:szCs w:val="24"/>
        </w:rPr>
        <w:t>ПАО «Сбербанк» за анализируемый период с 2019 по 2020 годы работал с потер</w:t>
      </w:r>
      <w:r w:rsidR="000A536E">
        <w:rPr>
          <w:rFonts w:ascii="Times New Roman" w:hAnsi="Times New Roman" w:cs="Times New Roman"/>
          <w:sz w:val="24"/>
          <w:szCs w:val="24"/>
        </w:rPr>
        <w:t>ями</w:t>
      </w:r>
      <w:r w:rsidRPr="00AA1686">
        <w:rPr>
          <w:rFonts w:ascii="Times New Roman" w:hAnsi="Times New Roman" w:cs="Times New Roman"/>
          <w:sz w:val="24"/>
          <w:szCs w:val="24"/>
        </w:rPr>
        <w:t>, что оценива</w:t>
      </w:r>
      <w:r w:rsidR="000A536E">
        <w:rPr>
          <w:rFonts w:ascii="Times New Roman" w:hAnsi="Times New Roman" w:cs="Times New Roman"/>
          <w:sz w:val="24"/>
          <w:szCs w:val="24"/>
        </w:rPr>
        <w:t>лось</w:t>
      </w:r>
      <w:r w:rsidRPr="00AA1686">
        <w:rPr>
          <w:rFonts w:ascii="Times New Roman" w:hAnsi="Times New Roman" w:cs="Times New Roman"/>
          <w:sz w:val="24"/>
          <w:szCs w:val="24"/>
        </w:rPr>
        <w:t xml:space="preserve"> отрицательно. За обозреваемый период чистая доходность снизилась на 88.5 млрд руб. ( - 10%). Впоследствии за 2020 год чистая доходность составила 781 млрд руб. Валюта баланса банка выросла на 5.8 млн. руб. (т. е. на 5.5%), что оценива</w:t>
      </w:r>
      <w:r>
        <w:rPr>
          <w:rFonts w:ascii="Times New Roman" w:hAnsi="Times New Roman" w:cs="Times New Roman"/>
          <w:sz w:val="24"/>
          <w:szCs w:val="24"/>
        </w:rPr>
        <w:t>лось</w:t>
      </w:r>
      <w:r w:rsidRPr="00AA1686">
        <w:rPr>
          <w:rFonts w:ascii="Times New Roman" w:hAnsi="Times New Roman" w:cs="Times New Roman"/>
          <w:sz w:val="24"/>
          <w:szCs w:val="24"/>
        </w:rPr>
        <w:t xml:space="preserve"> позитивно, так как говорит об увеличении объёмов операций банка, однако же темп развития является несущественным. Доля личных средств банка во многом выросла с 4.4 млрд. руб. на 01.01.2020 г. до 4.75 млрд. руб. на 01.01.2021 г. (+8.7%). Такое соотношение личных и заёмных средств оценива</w:t>
      </w:r>
      <w:r>
        <w:rPr>
          <w:rFonts w:ascii="Times New Roman" w:hAnsi="Times New Roman" w:cs="Times New Roman"/>
          <w:sz w:val="24"/>
          <w:szCs w:val="24"/>
        </w:rPr>
        <w:t>лось</w:t>
      </w:r>
      <w:r w:rsidRPr="00AA1686">
        <w:rPr>
          <w:rFonts w:ascii="Times New Roman" w:hAnsi="Times New Roman" w:cs="Times New Roman"/>
          <w:sz w:val="24"/>
          <w:szCs w:val="24"/>
        </w:rPr>
        <w:t xml:space="preserve"> отрицательно, поскольку не соответствует нормативному значению. За указанный период доля чистой ссудной задолженности в активах увеличилась на 16.98%. Данный информационный материал в структуре актива занимает основную часть, и при всем этом темп развития абсолютной величины чистой ссудной задолженности составил 72.7%. Такая динамика оценива</w:t>
      </w:r>
      <w:r>
        <w:rPr>
          <w:rFonts w:ascii="Times New Roman" w:hAnsi="Times New Roman" w:cs="Times New Roman"/>
          <w:sz w:val="24"/>
          <w:szCs w:val="24"/>
        </w:rPr>
        <w:t>лась</w:t>
      </w:r>
      <w:r w:rsidRPr="00AA1686">
        <w:rPr>
          <w:rFonts w:ascii="Times New Roman" w:hAnsi="Times New Roman" w:cs="Times New Roman"/>
          <w:sz w:val="24"/>
          <w:szCs w:val="24"/>
        </w:rPr>
        <w:t xml:space="preserve">, с </w:t>
      </w:r>
      <w:r w:rsidR="00D53829">
        <w:rPr>
          <w:rFonts w:ascii="Times New Roman" w:hAnsi="Times New Roman" w:cs="Times New Roman"/>
          <w:sz w:val="24"/>
          <w:szCs w:val="24"/>
        </w:rPr>
        <w:t>одной</w:t>
      </w:r>
      <w:r w:rsidRPr="00AA1686">
        <w:rPr>
          <w:rFonts w:ascii="Times New Roman" w:hAnsi="Times New Roman" w:cs="Times New Roman"/>
          <w:sz w:val="24"/>
          <w:szCs w:val="24"/>
        </w:rPr>
        <w:t xml:space="preserve"> стороны, позитивн</w:t>
      </w:r>
      <w:r w:rsidR="00D53829">
        <w:rPr>
          <w:rFonts w:ascii="Times New Roman" w:hAnsi="Times New Roman" w:cs="Times New Roman"/>
          <w:sz w:val="24"/>
          <w:szCs w:val="24"/>
        </w:rPr>
        <w:t>а</w:t>
      </w:r>
      <w:r w:rsidRPr="00AA1686">
        <w:rPr>
          <w:rFonts w:ascii="Times New Roman" w:hAnsi="Times New Roman" w:cs="Times New Roman"/>
          <w:sz w:val="24"/>
          <w:szCs w:val="24"/>
        </w:rPr>
        <w:t xml:space="preserve">, так как ссудная задолженность — </w:t>
      </w:r>
      <w:r>
        <w:rPr>
          <w:rFonts w:ascii="Times New Roman" w:hAnsi="Times New Roman" w:cs="Times New Roman"/>
          <w:sz w:val="24"/>
          <w:szCs w:val="24"/>
        </w:rPr>
        <w:t>один</w:t>
      </w:r>
      <w:r w:rsidRPr="00AA1686">
        <w:rPr>
          <w:rFonts w:ascii="Times New Roman" w:hAnsi="Times New Roman" w:cs="Times New Roman"/>
          <w:sz w:val="24"/>
          <w:szCs w:val="24"/>
        </w:rPr>
        <w:t xml:space="preserve"> из основных прибыльных стать банка, с другой стороны, развитие ссудной задолженности увеличива</w:t>
      </w:r>
      <w:r>
        <w:rPr>
          <w:rFonts w:ascii="Times New Roman" w:hAnsi="Times New Roman" w:cs="Times New Roman"/>
          <w:sz w:val="24"/>
          <w:szCs w:val="24"/>
        </w:rPr>
        <w:t>ло</w:t>
      </w:r>
      <w:r w:rsidRPr="00AA1686">
        <w:rPr>
          <w:rFonts w:ascii="Times New Roman" w:hAnsi="Times New Roman" w:cs="Times New Roman"/>
          <w:sz w:val="24"/>
          <w:szCs w:val="24"/>
        </w:rPr>
        <w:t xml:space="preserve"> кредитный риск. Вложения в акции за осматриваемый период увеличива</w:t>
      </w:r>
      <w:r>
        <w:rPr>
          <w:rFonts w:ascii="Times New Roman" w:hAnsi="Times New Roman" w:cs="Times New Roman"/>
          <w:sz w:val="24"/>
          <w:szCs w:val="24"/>
        </w:rPr>
        <w:t>лись</w:t>
      </w:r>
      <w:r w:rsidRPr="00AA1686">
        <w:rPr>
          <w:rFonts w:ascii="Times New Roman" w:hAnsi="Times New Roman" w:cs="Times New Roman"/>
          <w:sz w:val="24"/>
          <w:szCs w:val="24"/>
        </w:rPr>
        <w:t xml:space="preserve"> более высокими темпами (+18.3%). </w:t>
      </w:r>
    </w:p>
    <w:p w:rsidR="00A31774" w:rsidRDefault="00AA1686" w:rsidP="00A94F52">
      <w:pPr>
        <w:spacing w:after="0" w:line="240" w:lineRule="auto"/>
        <w:ind w:firstLine="709"/>
        <w:jc w:val="both"/>
        <w:rPr>
          <w:rFonts w:ascii="Times New Roman" w:hAnsi="Times New Roman" w:cs="Times New Roman"/>
          <w:sz w:val="24"/>
          <w:szCs w:val="24"/>
        </w:rPr>
      </w:pPr>
      <w:r w:rsidRPr="00AA1686">
        <w:rPr>
          <w:rFonts w:ascii="Times New Roman" w:hAnsi="Times New Roman" w:cs="Times New Roman"/>
          <w:sz w:val="24"/>
          <w:szCs w:val="24"/>
        </w:rPr>
        <w:t xml:space="preserve">Наличие вложений в акции, с </w:t>
      </w:r>
      <w:r>
        <w:rPr>
          <w:rFonts w:ascii="Times New Roman" w:hAnsi="Times New Roman" w:cs="Times New Roman"/>
          <w:sz w:val="24"/>
          <w:szCs w:val="24"/>
        </w:rPr>
        <w:t>одной</w:t>
      </w:r>
      <w:r w:rsidRPr="00AA1686">
        <w:rPr>
          <w:rFonts w:ascii="Times New Roman" w:hAnsi="Times New Roman" w:cs="Times New Roman"/>
          <w:sz w:val="24"/>
          <w:szCs w:val="24"/>
        </w:rPr>
        <w:t xml:space="preserve"> стороны, оценива</w:t>
      </w:r>
      <w:r>
        <w:rPr>
          <w:rFonts w:ascii="Times New Roman" w:hAnsi="Times New Roman" w:cs="Times New Roman"/>
          <w:sz w:val="24"/>
          <w:szCs w:val="24"/>
        </w:rPr>
        <w:t>лись</w:t>
      </w:r>
      <w:r w:rsidRPr="00AA1686">
        <w:rPr>
          <w:rFonts w:ascii="Times New Roman" w:hAnsi="Times New Roman" w:cs="Times New Roman"/>
          <w:sz w:val="24"/>
          <w:szCs w:val="24"/>
        </w:rPr>
        <w:t xml:space="preserve"> позитивно, так как они приносят банку прибыль, который применяется для регулирования ликвидности, но с другой стороны, подобные вложения влек</w:t>
      </w:r>
      <w:r>
        <w:rPr>
          <w:rFonts w:ascii="Times New Roman" w:hAnsi="Times New Roman" w:cs="Times New Roman"/>
          <w:sz w:val="24"/>
          <w:szCs w:val="24"/>
        </w:rPr>
        <w:t>ли</w:t>
      </w:r>
      <w:r w:rsidRPr="00AA1686">
        <w:rPr>
          <w:rFonts w:ascii="Times New Roman" w:hAnsi="Times New Roman" w:cs="Times New Roman"/>
          <w:sz w:val="24"/>
          <w:szCs w:val="24"/>
        </w:rPr>
        <w:t xml:space="preserve"> за собой веские риски. За обозреваемый период в банке наблюда</w:t>
      </w:r>
      <w:r>
        <w:rPr>
          <w:rFonts w:ascii="Times New Roman" w:hAnsi="Times New Roman" w:cs="Times New Roman"/>
          <w:sz w:val="24"/>
          <w:szCs w:val="24"/>
        </w:rPr>
        <w:t>лось</w:t>
      </w:r>
      <w:r w:rsidRPr="00AA1686">
        <w:rPr>
          <w:rFonts w:ascii="Times New Roman" w:hAnsi="Times New Roman" w:cs="Times New Roman"/>
          <w:sz w:val="24"/>
          <w:szCs w:val="24"/>
        </w:rPr>
        <w:t xml:space="preserve"> снижение величины денежных средств в абсолютном выражении на 50.8 млн. руб. (снижение на 7.8%), и при всем этом отмеча</w:t>
      </w:r>
      <w:r>
        <w:rPr>
          <w:rFonts w:ascii="Times New Roman" w:hAnsi="Times New Roman" w:cs="Times New Roman"/>
          <w:sz w:val="24"/>
          <w:szCs w:val="24"/>
        </w:rPr>
        <w:t>лось</w:t>
      </w:r>
      <w:r w:rsidRPr="00AA1686">
        <w:rPr>
          <w:rFonts w:ascii="Times New Roman" w:hAnsi="Times New Roman" w:cs="Times New Roman"/>
          <w:sz w:val="24"/>
          <w:szCs w:val="24"/>
        </w:rPr>
        <w:t xml:space="preserve"> снижение их доли в валюте баланса (на 01.01.2017 г. она составляла 2,1%, на 01.01.2019 г. — 1.7%).</w:t>
      </w:r>
    </w:p>
    <w:p w:rsidR="007D1606" w:rsidRPr="007D1606" w:rsidRDefault="00AA1686" w:rsidP="007D1606">
      <w:pPr>
        <w:spacing w:after="0" w:line="240" w:lineRule="auto"/>
        <w:ind w:firstLine="709"/>
        <w:jc w:val="both"/>
        <w:rPr>
          <w:rFonts w:ascii="Times New Roman" w:hAnsi="Times New Roman" w:cs="Times New Roman"/>
          <w:sz w:val="24"/>
          <w:szCs w:val="24"/>
        </w:rPr>
      </w:pPr>
      <w:r w:rsidRPr="00AA1686">
        <w:rPr>
          <w:rFonts w:ascii="Times New Roman" w:hAnsi="Times New Roman" w:cs="Times New Roman"/>
          <w:sz w:val="24"/>
          <w:szCs w:val="24"/>
        </w:rPr>
        <w:t>Полученное исследование показывает наиболее активн</w:t>
      </w:r>
      <w:r w:rsidR="00D53829">
        <w:rPr>
          <w:rFonts w:ascii="Times New Roman" w:hAnsi="Times New Roman" w:cs="Times New Roman"/>
          <w:sz w:val="24"/>
          <w:szCs w:val="24"/>
        </w:rPr>
        <w:t>ую</w:t>
      </w:r>
      <w:r w:rsidRPr="00AA1686">
        <w:rPr>
          <w:rFonts w:ascii="Times New Roman" w:hAnsi="Times New Roman" w:cs="Times New Roman"/>
          <w:sz w:val="24"/>
          <w:szCs w:val="24"/>
        </w:rPr>
        <w:t xml:space="preserve"> инвестиционн</w:t>
      </w:r>
      <w:r w:rsidR="00D53829">
        <w:rPr>
          <w:rFonts w:ascii="Times New Roman" w:hAnsi="Times New Roman" w:cs="Times New Roman"/>
          <w:sz w:val="24"/>
          <w:szCs w:val="24"/>
        </w:rPr>
        <w:t xml:space="preserve">ую </w:t>
      </w:r>
      <w:r w:rsidRPr="00AA1686">
        <w:rPr>
          <w:rFonts w:ascii="Times New Roman" w:hAnsi="Times New Roman" w:cs="Times New Roman"/>
          <w:sz w:val="24"/>
          <w:szCs w:val="24"/>
        </w:rPr>
        <w:t>деятельностью ПАО «Сбербанк»</w:t>
      </w:r>
      <w:r>
        <w:rPr>
          <w:rFonts w:ascii="Times New Roman" w:hAnsi="Times New Roman" w:cs="Times New Roman"/>
          <w:sz w:val="24"/>
          <w:szCs w:val="24"/>
        </w:rPr>
        <w:t xml:space="preserve"> и </w:t>
      </w:r>
      <w:r w:rsidRPr="00AA1686">
        <w:rPr>
          <w:rFonts w:ascii="Times New Roman" w:hAnsi="Times New Roman" w:cs="Times New Roman"/>
          <w:sz w:val="24"/>
          <w:szCs w:val="24"/>
        </w:rPr>
        <w:t>демонстрирует наивысшие результаты. На 01.01.2021 года доля инвестирования в активах ПАО «Сбербанк» увеличилась и составила 7.2% в 2019 году. Также во многом увеличил</w:t>
      </w:r>
      <w:r w:rsidR="00D53829">
        <w:rPr>
          <w:rFonts w:ascii="Times New Roman" w:hAnsi="Times New Roman" w:cs="Times New Roman"/>
          <w:sz w:val="24"/>
          <w:szCs w:val="24"/>
        </w:rPr>
        <w:t>ся</w:t>
      </w:r>
      <w:r w:rsidRPr="00AA1686">
        <w:rPr>
          <w:rFonts w:ascii="Times New Roman" w:hAnsi="Times New Roman" w:cs="Times New Roman"/>
          <w:sz w:val="24"/>
          <w:szCs w:val="24"/>
        </w:rPr>
        <w:t xml:space="preserve"> объем и доля инвестиционного кредитования. Доля в структуре на 01.01.2021 составила 60%. Величина финансовых инвестиций выросла за время исследования - прирост на 14%. Доля в структуре уменьшилась. Ценные бумаги представля</w:t>
      </w:r>
      <w:r w:rsidR="00AF3F8C">
        <w:rPr>
          <w:rFonts w:ascii="Times New Roman" w:hAnsi="Times New Roman" w:cs="Times New Roman"/>
          <w:sz w:val="24"/>
          <w:szCs w:val="24"/>
        </w:rPr>
        <w:t>ют</w:t>
      </w:r>
      <w:r w:rsidRPr="00AA1686">
        <w:rPr>
          <w:rFonts w:ascii="Times New Roman" w:hAnsi="Times New Roman" w:cs="Times New Roman"/>
          <w:sz w:val="24"/>
          <w:szCs w:val="24"/>
        </w:rPr>
        <w:t xml:space="preserve"> собой наибольшую часть данной группы</w:t>
      </w:r>
      <w:r>
        <w:rPr>
          <w:rFonts w:ascii="Times New Roman" w:hAnsi="Times New Roman" w:cs="Times New Roman"/>
          <w:sz w:val="24"/>
          <w:szCs w:val="24"/>
        </w:rPr>
        <w:t>.</w:t>
      </w:r>
    </w:p>
    <w:p w:rsidR="007D1606" w:rsidRPr="007D1606" w:rsidRDefault="007D1606" w:rsidP="00A94F52">
      <w:pPr>
        <w:spacing w:after="0" w:line="240" w:lineRule="auto"/>
        <w:ind w:firstLine="709"/>
        <w:jc w:val="both"/>
        <w:rPr>
          <w:rFonts w:ascii="Times New Roman" w:hAnsi="Times New Roman" w:cs="Times New Roman"/>
          <w:sz w:val="24"/>
          <w:szCs w:val="24"/>
        </w:rPr>
      </w:pPr>
      <w:r w:rsidRPr="007D1606">
        <w:rPr>
          <w:rFonts w:ascii="Times New Roman" w:hAnsi="Times New Roman" w:cs="Times New Roman"/>
          <w:sz w:val="24"/>
          <w:szCs w:val="24"/>
        </w:rPr>
        <w:t>Не менее сложной обстояла ситуация с кредитованием физических и юридических лиц</w:t>
      </w:r>
      <w:r w:rsidR="00EE4046" w:rsidRPr="00EE4046">
        <w:rPr>
          <w:rFonts w:ascii="Times New Roman" w:hAnsi="Times New Roman" w:cs="Times New Roman"/>
          <w:sz w:val="24"/>
          <w:szCs w:val="24"/>
        </w:rPr>
        <w:t xml:space="preserve"> [</w:t>
      </w:r>
      <w:r w:rsidRPr="00EE4046">
        <w:rPr>
          <w:rStyle w:val="a6"/>
          <w:rFonts w:ascii="Times New Roman" w:hAnsi="Times New Roman" w:cs="Times New Roman"/>
          <w:sz w:val="24"/>
          <w:szCs w:val="24"/>
          <w:vertAlign w:val="baseline"/>
        </w:rPr>
        <w:footnoteReference w:id="6"/>
      </w:r>
      <w:r w:rsidR="00EE4046" w:rsidRPr="00EE4046">
        <w:rPr>
          <w:rFonts w:ascii="Times New Roman" w:hAnsi="Times New Roman" w:cs="Times New Roman"/>
          <w:sz w:val="24"/>
          <w:szCs w:val="24"/>
        </w:rPr>
        <w:t>]</w:t>
      </w:r>
      <w:r w:rsidRPr="00EE4046">
        <w:rPr>
          <w:rFonts w:ascii="Times New Roman" w:hAnsi="Times New Roman" w:cs="Times New Roman"/>
          <w:sz w:val="24"/>
          <w:szCs w:val="24"/>
        </w:rPr>
        <w:t>.</w:t>
      </w:r>
      <w:r w:rsidRPr="007D1606">
        <w:rPr>
          <w:rFonts w:ascii="Times New Roman" w:hAnsi="Times New Roman" w:cs="Times New Roman"/>
          <w:sz w:val="24"/>
          <w:szCs w:val="24"/>
        </w:rPr>
        <w:t xml:space="preserve"> По данным за февраль 2022 г. кредитно-финансовые учреждения выдали розничных кредитов на сумму в 24,2 трлн руб. и корпоративных кредитов в объеме 49,5 трлн руб. Прирост кредитного портфеля по всем банкам составил почти 10,5 трлн руб., а в абсолютном выражении его величина достигла 73,7 трлн руб. Позитивная динамика объяснялась стремлением запастись кредитными ресурсами впрок, до повышения ставок, а также спросом на ипотеку и потребительские ссуды. Больше всего заемных средств клиентам предоставили Сбер</w:t>
      </w:r>
      <w:r>
        <w:rPr>
          <w:rFonts w:ascii="Times New Roman" w:hAnsi="Times New Roman" w:cs="Times New Roman"/>
          <w:sz w:val="24"/>
          <w:szCs w:val="24"/>
        </w:rPr>
        <w:t>б</w:t>
      </w:r>
      <w:r w:rsidRPr="007D1606">
        <w:rPr>
          <w:rFonts w:ascii="Times New Roman" w:hAnsi="Times New Roman" w:cs="Times New Roman"/>
          <w:sz w:val="24"/>
          <w:szCs w:val="24"/>
        </w:rPr>
        <w:t xml:space="preserve">анк и ВТБ. </w:t>
      </w:r>
    </w:p>
    <w:p w:rsidR="007D1606" w:rsidRDefault="007D1606" w:rsidP="00A94F52">
      <w:pPr>
        <w:spacing w:after="0" w:line="240" w:lineRule="auto"/>
        <w:ind w:firstLine="709"/>
        <w:jc w:val="both"/>
        <w:rPr>
          <w:rFonts w:ascii="Times New Roman" w:hAnsi="Times New Roman" w:cs="Times New Roman"/>
          <w:sz w:val="24"/>
          <w:szCs w:val="24"/>
        </w:rPr>
      </w:pPr>
      <w:r w:rsidRPr="007D1606">
        <w:rPr>
          <w:rFonts w:ascii="Times New Roman" w:hAnsi="Times New Roman" w:cs="Times New Roman"/>
          <w:sz w:val="24"/>
          <w:szCs w:val="24"/>
        </w:rPr>
        <w:lastRenderedPageBreak/>
        <w:t>После повышения Центральным Банком РФ ключевой ставки в конце февраля – начале марта 2022 г. в поведенческой стратегии кредиторов и заемщиков произошли изменения. Ужесточение процентных условий со стороны регулятора и политика банков способствовали замедлению темпов кредитования. Небольшое восстановление спроса физических и юридических лиц обеспечили стабилизация динамики валютных курсов, долгосрочных инфляционных ожиданий, снижение ставок по кредитам, льготные кредитные, ипотечные программы на покупку жилья, девалютизация корпоративного кредитного портфеля</w:t>
      </w:r>
      <w:r>
        <w:rPr>
          <w:rFonts w:ascii="Times New Roman" w:hAnsi="Times New Roman" w:cs="Times New Roman"/>
          <w:sz w:val="24"/>
          <w:szCs w:val="24"/>
        </w:rPr>
        <w:t>.</w:t>
      </w:r>
    </w:p>
    <w:p w:rsidR="00E87899" w:rsidRPr="0072286C" w:rsidRDefault="00E87899" w:rsidP="00A94F52">
      <w:pPr>
        <w:spacing w:after="0" w:line="240" w:lineRule="auto"/>
        <w:ind w:firstLine="709"/>
        <w:jc w:val="both"/>
        <w:rPr>
          <w:rFonts w:ascii="Times New Roman" w:hAnsi="Times New Roman" w:cs="Times New Roman"/>
          <w:sz w:val="24"/>
          <w:szCs w:val="24"/>
        </w:rPr>
      </w:pPr>
      <w:r w:rsidRPr="0072286C">
        <w:rPr>
          <w:rFonts w:ascii="Times New Roman" w:hAnsi="Times New Roman" w:cs="Times New Roman"/>
          <w:sz w:val="24"/>
          <w:szCs w:val="24"/>
        </w:rPr>
        <w:t>У России был ряд преимуществ, которые позволя</w:t>
      </w:r>
      <w:r w:rsidR="008B5D85">
        <w:rPr>
          <w:rFonts w:ascii="Times New Roman" w:hAnsi="Times New Roman" w:cs="Times New Roman"/>
          <w:sz w:val="24"/>
          <w:szCs w:val="24"/>
        </w:rPr>
        <w:t>ли</w:t>
      </w:r>
      <w:r w:rsidRPr="0072286C">
        <w:rPr>
          <w:rFonts w:ascii="Times New Roman" w:hAnsi="Times New Roman" w:cs="Times New Roman"/>
          <w:sz w:val="24"/>
          <w:szCs w:val="24"/>
        </w:rPr>
        <w:t xml:space="preserve"> ей переживать эпидемию с меньшими потерями</w:t>
      </w:r>
      <w:r w:rsidR="00EE4046" w:rsidRPr="00EE4046">
        <w:rPr>
          <w:rFonts w:ascii="Times New Roman" w:hAnsi="Times New Roman" w:cs="Times New Roman"/>
          <w:sz w:val="24"/>
          <w:szCs w:val="24"/>
        </w:rPr>
        <w:t xml:space="preserve"> [</w:t>
      </w:r>
      <w:r w:rsidR="002532BA" w:rsidRPr="00EE4046">
        <w:rPr>
          <w:rStyle w:val="a6"/>
          <w:rFonts w:ascii="Times New Roman" w:hAnsi="Times New Roman" w:cs="Times New Roman"/>
          <w:sz w:val="24"/>
          <w:szCs w:val="24"/>
          <w:vertAlign w:val="baseline"/>
        </w:rPr>
        <w:footnoteReference w:id="7"/>
      </w:r>
      <w:r w:rsidR="00EE4046" w:rsidRPr="00EE4046">
        <w:rPr>
          <w:rFonts w:ascii="Times New Roman" w:hAnsi="Times New Roman" w:cs="Times New Roman"/>
          <w:sz w:val="24"/>
          <w:szCs w:val="24"/>
        </w:rPr>
        <w:t>]</w:t>
      </w:r>
      <w:r w:rsidRPr="0072286C">
        <w:rPr>
          <w:rFonts w:ascii="Times New Roman" w:hAnsi="Times New Roman" w:cs="Times New Roman"/>
          <w:sz w:val="24"/>
          <w:szCs w:val="24"/>
        </w:rPr>
        <w:t>:</w:t>
      </w:r>
    </w:p>
    <w:p w:rsidR="0072286C" w:rsidRPr="0072286C" w:rsidRDefault="0072286C" w:rsidP="00A94F52">
      <w:pPr>
        <w:spacing w:after="0" w:line="240" w:lineRule="auto"/>
        <w:ind w:firstLine="709"/>
        <w:jc w:val="both"/>
        <w:rPr>
          <w:rFonts w:ascii="Times New Roman" w:hAnsi="Times New Roman" w:cs="Times New Roman"/>
          <w:sz w:val="24"/>
          <w:szCs w:val="24"/>
        </w:rPr>
      </w:pPr>
      <w:r w:rsidRPr="0072286C">
        <w:rPr>
          <w:rFonts w:ascii="Times New Roman" w:hAnsi="Times New Roman" w:cs="Times New Roman"/>
          <w:sz w:val="24"/>
          <w:szCs w:val="24"/>
        </w:rPr>
        <w:t xml:space="preserve">– бедность и отсутствие массового внешнего туризма; </w:t>
      </w:r>
    </w:p>
    <w:p w:rsidR="0072286C" w:rsidRPr="0072286C" w:rsidRDefault="0072286C" w:rsidP="00A94F52">
      <w:pPr>
        <w:spacing w:after="0" w:line="240" w:lineRule="auto"/>
        <w:ind w:firstLine="709"/>
        <w:jc w:val="both"/>
        <w:rPr>
          <w:rFonts w:ascii="Times New Roman" w:hAnsi="Times New Roman" w:cs="Times New Roman"/>
          <w:sz w:val="24"/>
          <w:szCs w:val="24"/>
        </w:rPr>
      </w:pPr>
      <w:r w:rsidRPr="0072286C">
        <w:rPr>
          <w:rFonts w:ascii="Times New Roman" w:hAnsi="Times New Roman" w:cs="Times New Roman"/>
          <w:sz w:val="24"/>
          <w:szCs w:val="24"/>
        </w:rPr>
        <w:t xml:space="preserve">– низкая плотность населения и низкая частота сообщений между регионами; </w:t>
      </w:r>
    </w:p>
    <w:p w:rsidR="0072286C" w:rsidRPr="0072286C" w:rsidRDefault="0072286C" w:rsidP="00A94F52">
      <w:pPr>
        <w:spacing w:after="0" w:line="240" w:lineRule="auto"/>
        <w:ind w:firstLine="709"/>
        <w:jc w:val="both"/>
        <w:rPr>
          <w:rFonts w:ascii="Times New Roman" w:hAnsi="Times New Roman" w:cs="Times New Roman"/>
          <w:sz w:val="24"/>
          <w:szCs w:val="24"/>
        </w:rPr>
      </w:pPr>
      <w:r w:rsidRPr="0072286C">
        <w:rPr>
          <w:rFonts w:ascii="Times New Roman" w:hAnsi="Times New Roman" w:cs="Times New Roman"/>
          <w:sz w:val="24"/>
          <w:szCs w:val="24"/>
        </w:rPr>
        <w:t xml:space="preserve">– достаточно ответственное население, готовое выполнять инструкции; </w:t>
      </w:r>
    </w:p>
    <w:p w:rsidR="0072286C" w:rsidRPr="0072286C" w:rsidRDefault="0072286C" w:rsidP="00A94F52">
      <w:pPr>
        <w:spacing w:after="0" w:line="240" w:lineRule="auto"/>
        <w:ind w:firstLine="709"/>
        <w:jc w:val="both"/>
        <w:rPr>
          <w:rFonts w:ascii="Times New Roman" w:hAnsi="Times New Roman" w:cs="Times New Roman"/>
          <w:sz w:val="24"/>
          <w:szCs w:val="24"/>
        </w:rPr>
      </w:pPr>
      <w:r w:rsidRPr="0072286C">
        <w:rPr>
          <w:rFonts w:ascii="Times New Roman" w:hAnsi="Times New Roman" w:cs="Times New Roman"/>
          <w:sz w:val="24"/>
          <w:szCs w:val="24"/>
        </w:rPr>
        <w:t xml:space="preserve">– противоэпидемические традиции, заложенные еще в истории. </w:t>
      </w:r>
    </w:p>
    <w:p w:rsidR="0072286C" w:rsidRPr="0072286C" w:rsidRDefault="0072286C" w:rsidP="00A94F52">
      <w:pPr>
        <w:spacing w:after="0" w:line="240" w:lineRule="auto"/>
        <w:ind w:firstLine="709"/>
        <w:jc w:val="both"/>
        <w:rPr>
          <w:rFonts w:ascii="Times New Roman" w:hAnsi="Times New Roman" w:cs="Times New Roman"/>
          <w:sz w:val="24"/>
          <w:szCs w:val="24"/>
        </w:rPr>
      </w:pPr>
      <w:r w:rsidRPr="0072286C">
        <w:rPr>
          <w:rFonts w:ascii="Times New Roman" w:hAnsi="Times New Roman" w:cs="Times New Roman"/>
          <w:sz w:val="24"/>
          <w:szCs w:val="24"/>
        </w:rPr>
        <w:t xml:space="preserve">С введением карантинных мер резко сократились доходы домохозяйств. В последние годы работающие в большей доле живут в кредит. Заработная плата не поспевает за ростом цен, и людям приходится обращаться в банки, чтобы поддерживать и без того низкий уровень потребления. </w:t>
      </w:r>
    </w:p>
    <w:p w:rsidR="00E87899" w:rsidRDefault="0072286C" w:rsidP="00A94F52">
      <w:pPr>
        <w:spacing w:after="0" w:line="240" w:lineRule="auto"/>
        <w:ind w:firstLine="709"/>
        <w:jc w:val="both"/>
        <w:rPr>
          <w:rFonts w:ascii="Times New Roman" w:hAnsi="Times New Roman" w:cs="Times New Roman"/>
          <w:sz w:val="24"/>
          <w:szCs w:val="24"/>
        </w:rPr>
      </w:pPr>
      <w:r w:rsidRPr="0072286C">
        <w:rPr>
          <w:rFonts w:ascii="Times New Roman" w:hAnsi="Times New Roman" w:cs="Times New Roman"/>
          <w:sz w:val="24"/>
          <w:szCs w:val="24"/>
        </w:rPr>
        <w:t>Первый заместитель Министра труда и социальной защиты Российской Федерации, принимая участие во втором заседании рабочей группы по занятости стран G20 в период японского председательства на форуме (22–24 апреля 2019 г., Токио), был активно вовлечен в обсуждение вопросов политического ответа на вызовы в новых формах занятости, как, например, удаленная работа, работа на организационных платформах; анализа и сокращения гендерного разрыва в отношении временных трудозатрат; глобальных торгово-промышленных цепочек. Выступив с докладом о политическом ответе на вызовы удаленной работы сотрудников, А. Вовченко отметил, что подавляющая часть занятости в России  тогда – это бессрочные договорные отношения (на момент 2018 г. так работало 90,1 % занятых мужчин и 94,3 % женщин)</w:t>
      </w:r>
      <w:r>
        <w:rPr>
          <w:rFonts w:ascii="Times New Roman" w:hAnsi="Times New Roman" w:cs="Times New Roman"/>
          <w:sz w:val="24"/>
          <w:szCs w:val="24"/>
        </w:rPr>
        <w:t>.</w:t>
      </w:r>
    </w:p>
    <w:p w:rsidR="00D97A7A" w:rsidRPr="00D97A7A" w:rsidRDefault="00D97A7A" w:rsidP="00A94F52">
      <w:pPr>
        <w:spacing w:after="0" w:line="240" w:lineRule="auto"/>
        <w:ind w:firstLine="709"/>
        <w:jc w:val="both"/>
        <w:rPr>
          <w:rFonts w:ascii="Times New Roman" w:hAnsi="Times New Roman" w:cs="Times New Roman"/>
          <w:sz w:val="28"/>
          <w:szCs w:val="28"/>
        </w:rPr>
      </w:pPr>
      <w:r w:rsidRPr="00D97A7A">
        <w:rPr>
          <w:rFonts w:ascii="Times New Roman" w:hAnsi="Times New Roman" w:cs="Times New Roman"/>
          <w:sz w:val="24"/>
          <w:szCs w:val="24"/>
        </w:rPr>
        <w:t>В свою очередь отчетность, формируемая на основе данных бухгалтерского учета, является индикатором эффективности функционирования предприятия</w:t>
      </w:r>
      <w:r w:rsidR="00EE4046" w:rsidRPr="00EE4046">
        <w:rPr>
          <w:rFonts w:ascii="Times New Roman" w:hAnsi="Times New Roman" w:cs="Times New Roman"/>
          <w:sz w:val="24"/>
          <w:szCs w:val="24"/>
        </w:rPr>
        <w:t xml:space="preserve"> [</w:t>
      </w:r>
      <w:r w:rsidR="00C04942" w:rsidRPr="00EE4046">
        <w:rPr>
          <w:rStyle w:val="a6"/>
          <w:rFonts w:ascii="Times New Roman" w:hAnsi="Times New Roman" w:cs="Times New Roman"/>
          <w:sz w:val="24"/>
          <w:szCs w:val="24"/>
          <w:vertAlign w:val="baseline"/>
        </w:rPr>
        <w:footnoteReference w:id="8"/>
      </w:r>
      <w:r w:rsidR="00EE4046" w:rsidRPr="00EE4046">
        <w:rPr>
          <w:rFonts w:ascii="Times New Roman" w:hAnsi="Times New Roman" w:cs="Times New Roman"/>
          <w:sz w:val="24"/>
          <w:szCs w:val="24"/>
        </w:rPr>
        <w:t>]</w:t>
      </w:r>
      <w:r w:rsidRPr="00D97A7A">
        <w:rPr>
          <w:rFonts w:ascii="Times New Roman" w:hAnsi="Times New Roman" w:cs="Times New Roman"/>
          <w:sz w:val="24"/>
          <w:szCs w:val="24"/>
        </w:rPr>
        <w:t>. На основе анализа данных отчетности (как финансовой, так и управленческой) принимаются важные экономические решения относительно функционирования конкретного предприятия. Так, аппарат управления принимает решения по текущей деятельности фирмы, осуществляет стратегическое планирование. Иностранные контрагенты (потенциальные инвесторы) принимают решения об инвестировании своих финансовых ресурсов в деятельность предприятия с целью получения прогнозируемого дохода</w:t>
      </w:r>
      <w:r>
        <w:rPr>
          <w:rFonts w:ascii="Times New Roman" w:hAnsi="Times New Roman" w:cs="Times New Roman"/>
          <w:sz w:val="24"/>
          <w:szCs w:val="24"/>
        </w:rPr>
        <w:t>.</w:t>
      </w:r>
    </w:p>
    <w:p w:rsidR="00AF3F8C" w:rsidRPr="00C320E0" w:rsidRDefault="00AF3F8C" w:rsidP="00A94F52">
      <w:pPr>
        <w:spacing w:after="0" w:line="240" w:lineRule="auto"/>
        <w:ind w:firstLine="709"/>
        <w:jc w:val="both"/>
        <w:rPr>
          <w:rFonts w:ascii="Times New Roman" w:hAnsi="Times New Roman" w:cs="Times New Roman"/>
          <w:sz w:val="24"/>
          <w:szCs w:val="24"/>
        </w:rPr>
      </w:pPr>
      <w:r w:rsidRPr="00AF3F8C">
        <w:rPr>
          <w:rFonts w:ascii="Times New Roman" w:hAnsi="Times New Roman" w:cs="Times New Roman"/>
          <w:sz w:val="24"/>
          <w:szCs w:val="24"/>
        </w:rPr>
        <w:t>Данные Роспотребнадзора показывают, что COVID-19, без учета потерь непроизведенного ВНП вследствие летальных исходов, стойкой и временной нетрудоспособности, нанес ущерб российской экономике в 2020 г. более 997,06 млрд руб. Вместе с тем очевиден факт регулярных мутаций вируса и появления новых штаммов (Альфа, Бета, Гамма, Дельта, Омикрон), что генерирова</w:t>
      </w:r>
      <w:r w:rsidR="00D53829">
        <w:rPr>
          <w:rFonts w:ascii="Times New Roman" w:hAnsi="Times New Roman" w:cs="Times New Roman"/>
          <w:sz w:val="24"/>
          <w:szCs w:val="24"/>
        </w:rPr>
        <w:t>ло</w:t>
      </w:r>
      <w:r w:rsidRPr="00AF3F8C">
        <w:rPr>
          <w:rFonts w:ascii="Times New Roman" w:hAnsi="Times New Roman" w:cs="Times New Roman"/>
          <w:sz w:val="24"/>
          <w:szCs w:val="24"/>
        </w:rPr>
        <w:t xml:space="preserve"> новые и обостр</w:t>
      </w:r>
      <w:r w:rsidR="00D53829">
        <w:rPr>
          <w:rFonts w:ascii="Times New Roman" w:hAnsi="Times New Roman" w:cs="Times New Roman"/>
          <w:sz w:val="24"/>
          <w:szCs w:val="24"/>
        </w:rPr>
        <w:t>ялись</w:t>
      </w:r>
      <w:r w:rsidRPr="00AF3F8C">
        <w:rPr>
          <w:rFonts w:ascii="Times New Roman" w:hAnsi="Times New Roman" w:cs="Times New Roman"/>
          <w:sz w:val="24"/>
          <w:szCs w:val="24"/>
        </w:rPr>
        <w:t xml:space="preserve"> текущие риски социально-экономического развития российских регионов.</w:t>
      </w:r>
      <w:r w:rsidR="00C320E0">
        <w:rPr>
          <w:rFonts w:ascii="Times New Roman" w:hAnsi="Times New Roman" w:cs="Times New Roman"/>
          <w:sz w:val="24"/>
          <w:szCs w:val="24"/>
        </w:rPr>
        <w:t xml:space="preserve"> </w:t>
      </w:r>
      <w:r w:rsidR="00C320E0" w:rsidRPr="00C320E0">
        <w:rPr>
          <w:rFonts w:ascii="Times New Roman" w:hAnsi="Times New Roman" w:cs="Times New Roman"/>
          <w:sz w:val="24"/>
          <w:szCs w:val="24"/>
        </w:rPr>
        <w:t>Локдауны в регионах привели к тому, что после окончания карантинных мер вновь смогли открыться порядка 30% предприятий малого бизнеса сферы услуг.</w:t>
      </w:r>
    </w:p>
    <w:p w:rsidR="00C04942" w:rsidRDefault="0072286C" w:rsidP="00C04942">
      <w:pPr>
        <w:spacing w:after="0" w:line="240" w:lineRule="auto"/>
        <w:ind w:firstLine="709"/>
        <w:jc w:val="both"/>
        <w:rPr>
          <w:rFonts w:ascii="Times New Roman" w:hAnsi="Times New Roman" w:cs="Times New Roman"/>
          <w:sz w:val="24"/>
          <w:szCs w:val="24"/>
        </w:rPr>
      </w:pPr>
      <w:r w:rsidRPr="00AF3F8C">
        <w:rPr>
          <w:rFonts w:ascii="Times New Roman" w:hAnsi="Times New Roman" w:cs="Times New Roman"/>
          <w:sz w:val="24"/>
          <w:szCs w:val="24"/>
        </w:rPr>
        <w:t xml:space="preserve">В заключении стоит сказать, что кризис, вызванный пандемией Covid-19, несомненно, оказал влияние на все сферы хозяйственной жизнедеятельности Российской Федерации. </w:t>
      </w:r>
      <w:r w:rsidR="00AF3F8C" w:rsidRPr="00AF3F8C">
        <w:rPr>
          <w:rFonts w:ascii="Times New Roman" w:hAnsi="Times New Roman" w:cs="Times New Roman"/>
          <w:sz w:val="24"/>
          <w:szCs w:val="24"/>
        </w:rPr>
        <w:t xml:space="preserve">Эту тенденцию усилили финансово-экономические диспропорции, разрывы глобальных цепочек </w:t>
      </w:r>
      <w:r w:rsidR="00AF3F8C" w:rsidRPr="00AF3F8C">
        <w:rPr>
          <w:rFonts w:ascii="Times New Roman" w:hAnsi="Times New Roman" w:cs="Times New Roman"/>
          <w:sz w:val="24"/>
          <w:szCs w:val="24"/>
        </w:rPr>
        <w:lastRenderedPageBreak/>
        <w:t>поставок, энергетический кризис и рост цен на сырьевые товары, приоритезация автономности и импортозамещения в экономической политике большинства стран, что формирует новую реальность как для устойчивого социально-экономического развития российских регионов, так и для государства в целом</w:t>
      </w:r>
      <w:r w:rsidR="00C04942">
        <w:rPr>
          <w:rFonts w:ascii="Times New Roman" w:hAnsi="Times New Roman" w:cs="Times New Roman"/>
          <w:sz w:val="24"/>
          <w:szCs w:val="24"/>
        </w:rPr>
        <w:t>.</w:t>
      </w:r>
    </w:p>
    <w:p w:rsidR="00C04942" w:rsidRDefault="00C04942" w:rsidP="00C04942">
      <w:pPr>
        <w:spacing w:after="0" w:line="240" w:lineRule="auto"/>
        <w:ind w:firstLine="709"/>
        <w:jc w:val="both"/>
        <w:rPr>
          <w:rFonts w:ascii="Times New Roman" w:hAnsi="Times New Roman" w:cs="Times New Roman"/>
          <w:sz w:val="24"/>
          <w:szCs w:val="24"/>
        </w:rPr>
      </w:pPr>
    </w:p>
    <w:p w:rsidR="00EA3CCB" w:rsidRPr="00DF69F9" w:rsidRDefault="00EA3CCB" w:rsidP="00C04942">
      <w:pPr>
        <w:spacing w:after="0" w:line="240" w:lineRule="auto"/>
        <w:ind w:firstLine="709"/>
        <w:jc w:val="center"/>
        <w:rPr>
          <w:rFonts w:ascii="Times New Roman" w:hAnsi="Times New Roman" w:cs="Times New Roman"/>
          <w:b/>
          <w:sz w:val="24"/>
          <w:szCs w:val="24"/>
        </w:rPr>
      </w:pPr>
      <w:r w:rsidRPr="00DF69F9">
        <w:rPr>
          <w:rFonts w:ascii="Times New Roman" w:hAnsi="Times New Roman" w:cs="Times New Roman"/>
          <w:b/>
          <w:sz w:val="24"/>
          <w:szCs w:val="24"/>
        </w:rPr>
        <w:t>ЛИТЕРАТУРА</w:t>
      </w:r>
    </w:p>
    <w:p w:rsidR="00EE4046" w:rsidRDefault="00EE4046" w:rsidP="00EE4046">
      <w:pPr>
        <w:spacing w:after="0" w:line="240" w:lineRule="auto"/>
        <w:jc w:val="both"/>
        <w:rPr>
          <w:rFonts w:ascii="Times New Roman" w:hAnsi="Times New Roman" w:cs="Times New Roman"/>
          <w:sz w:val="24"/>
          <w:szCs w:val="24"/>
        </w:rPr>
      </w:pPr>
    </w:p>
    <w:p w:rsidR="00EE4046" w:rsidRPr="00EE4046" w:rsidRDefault="00EE4046" w:rsidP="00EE4046">
      <w:pPr>
        <w:pStyle w:val="a4"/>
        <w:numPr>
          <w:ilvl w:val="0"/>
          <w:numId w:val="3"/>
        </w:numPr>
        <w:ind w:left="0" w:firstLine="0"/>
        <w:jc w:val="both"/>
        <w:rPr>
          <w:rFonts w:ascii="Times New Roman" w:hAnsi="Times New Roman" w:cs="Times New Roman"/>
          <w:sz w:val="24"/>
          <w:szCs w:val="24"/>
        </w:rPr>
      </w:pPr>
      <w:r w:rsidRPr="00EE4046">
        <w:rPr>
          <w:rFonts w:ascii="Times New Roman" w:hAnsi="Times New Roman" w:cs="Times New Roman"/>
          <w:sz w:val="24"/>
          <w:szCs w:val="24"/>
        </w:rPr>
        <w:t>Миролюбова Т.В., Ворончихина Е.Н. Пространственная неравномерность влияния СО</w:t>
      </w:r>
      <w:r w:rsidRPr="00EE4046">
        <w:rPr>
          <w:rFonts w:ascii="Times New Roman" w:hAnsi="Times New Roman" w:cs="Times New Roman"/>
          <w:sz w:val="24"/>
          <w:szCs w:val="24"/>
          <w:lang w:val="en-US"/>
        </w:rPr>
        <w:t>VID</w:t>
      </w:r>
      <w:r w:rsidRPr="00EE4046">
        <w:rPr>
          <w:rFonts w:ascii="Times New Roman" w:hAnsi="Times New Roman" w:cs="Times New Roman"/>
          <w:sz w:val="24"/>
          <w:szCs w:val="24"/>
        </w:rPr>
        <w:t>-19 на социально-экономическое развитие регионов России // Вестник Пермского университета. Серия: Экономика – Экономика и бизнес – 2021 – Том 16 – №3 – С. 238-254</w:t>
      </w:r>
    </w:p>
    <w:p w:rsidR="00EE4046" w:rsidRPr="00EE4046" w:rsidRDefault="00EE4046" w:rsidP="00EE4046">
      <w:pPr>
        <w:pStyle w:val="a4"/>
        <w:numPr>
          <w:ilvl w:val="0"/>
          <w:numId w:val="3"/>
        </w:numPr>
        <w:ind w:left="0" w:firstLine="0"/>
        <w:jc w:val="both"/>
        <w:rPr>
          <w:rFonts w:ascii="Times New Roman" w:hAnsi="Times New Roman" w:cs="Times New Roman"/>
          <w:sz w:val="24"/>
          <w:szCs w:val="24"/>
        </w:rPr>
      </w:pPr>
      <w:r w:rsidRPr="00EE4046">
        <w:rPr>
          <w:rFonts w:ascii="Times New Roman" w:hAnsi="Times New Roman" w:cs="Times New Roman"/>
          <w:sz w:val="24"/>
          <w:szCs w:val="24"/>
        </w:rPr>
        <w:t>Беляев С.А., Зюкин Д.А., Пасечко В.В., Алехина А.А., Болычева Е.А. Социально-экономические последствия пандемии и способы их нейтрализации в мировой практике // Вестник Курской государственной сельскохозяйственной академии – Экономика и бизнес – 2022 – С. 142-150</w:t>
      </w:r>
    </w:p>
    <w:p w:rsidR="00EE4046" w:rsidRPr="00EE4046" w:rsidRDefault="00EE4046" w:rsidP="00EE4046">
      <w:pPr>
        <w:pStyle w:val="a3"/>
        <w:numPr>
          <w:ilvl w:val="0"/>
          <w:numId w:val="3"/>
        </w:numPr>
        <w:spacing w:after="0" w:line="240" w:lineRule="auto"/>
        <w:ind w:left="0" w:firstLine="0"/>
        <w:jc w:val="both"/>
        <w:rPr>
          <w:rFonts w:ascii="Times New Roman" w:hAnsi="Times New Roman" w:cs="Times New Roman"/>
          <w:sz w:val="24"/>
          <w:szCs w:val="24"/>
        </w:rPr>
      </w:pPr>
      <w:r w:rsidRPr="00EE4046">
        <w:rPr>
          <w:rFonts w:ascii="Times New Roman" w:hAnsi="Times New Roman" w:cs="Times New Roman"/>
          <w:sz w:val="24"/>
          <w:szCs w:val="24"/>
        </w:rPr>
        <w:t>Волков И.С. Влияние пандемии короновируса на цифровизацию банковской сферы // StudNet.- 2021.- С. 1-3</w:t>
      </w:r>
    </w:p>
    <w:p w:rsidR="00EE4046" w:rsidRPr="00EE4046" w:rsidRDefault="00EE4046" w:rsidP="00EE4046">
      <w:pPr>
        <w:pStyle w:val="a4"/>
        <w:numPr>
          <w:ilvl w:val="0"/>
          <w:numId w:val="3"/>
        </w:numPr>
        <w:ind w:left="0" w:firstLine="0"/>
        <w:jc w:val="both"/>
        <w:rPr>
          <w:rFonts w:ascii="Times New Roman" w:hAnsi="Times New Roman" w:cs="Times New Roman"/>
          <w:sz w:val="24"/>
          <w:szCs w:val="24"/>
        </w:rPr>
      </w:pPr>
      <w:r w:rsidRPr="00EE4046">
        <w:rPr>
          <w:rFonts w:ascii="Times New Roman" w:hAnsi="Times New Roman" w:cs="Times New Roman"/>
          <w:sz w:val="24"/>
          <w:szCs w:val="24"/>
        </w:rPr>
        <w:t>Хазова Г.А. Инвестиционная деятельность коммерческого банка на рынке ценных бумаг в период пандемии // Форум молодых ученых – Экономика и бизнес – 2021 – №12 (64) – С. 236-243</w:t>
      </w:r>
    </w:p>
    <w:p w:rsidR="00EE4046" w:rsidRPr="00EE4046" w:rsidRDefault="00EE4046" w:rsidP="00EE4046">
      <w:pPr>
        <w:pStyle w:val="a4"/>
        <w:numPr>
          <w:ilvl w:val="0"/>
          <w:numId w:val="3"/>
        </w:numPr>
        <w:ind w:left="0" w:firstLine="0"/>
        <w:jc w:val="both"/>
        <w:rPr>
          <w:rFonts w:ascii="Times New Roman" w:hAnsi="Times New Roman" w:cs="Times New Roman"/>
          <w:sz w:val="24"/>
          <w:szCs w:val="24"/>
        </w:rPr>
      </w:pPr>
      <w:r w:rsidRPr="00EE4046">
        <w:rPr>
          <w:rFonts w:ascii="Times New Roman" w:hAnsi="Times New Roman" w:cs="Times New Roman"/>
          <w:sz w:val="24"/>
          <w:szCs w:val="24"/>
        </w:rPr>
        <w:t>Хамитовна Х.М., Алексер Оглы Т.Э. Оценка влияния кризисных тенденций на банковский сектор и участников финансового рынка России // Финансовые рынки и банки – Экономика и бизнес – 2023 – №1 – С. 56-62</w:t>
      </w:r>
    </w:p>
    <w:p w:rsidR="00EE4046" w:rsidRPr="00EE4046" w:rsidRDefault="00EE4046" w:rsidP="00EE4046">
      <w:pPr>
        <w:pStyle w:val="a4"/>
        <w:numPr>
          <w:ilvl w:val="0"/>
          <w:numId w:val="3"/>
        </w:numPr>
        <w:ind w:left="0" w:firstLine="0"/>
        <w:jc w:val="both"/>
        <w:rPr>
          <w:rFonts w:ascii="Times New Roman" w:hAnsi="Times New Roman" w:cs="Times New Roman"/>
          <w:sz w:val="24"/>
          <w:szCs w:val="24"/>
        </w:rPr>
      </w:pPr>
      <w:r w:rsidRPr="00EE4046">
        <w:rPr>
          <w:rFonts w:ascii="Times New Roman" w:hAnsi="Times New Roman" w:cs="Times New Roman"/>
          <w:sz w:val="24"/>
          <w:szCs w:val="24"/>
        </w:rPr>
        <w:t>Гневашева В.А., Де К.Б. Предпосылки управленческого воздействия на территориальные рынки труда в условиях отрицательной экстерналии СО</w:t>
      </w:r>
      <w:r w:rsidRPr="00EE4046">
        <w:rPr>
          <w:rFonts w:ascii="Times New Roman" w:hAnsi="Times New Roman" w:cs="Times New Roman"/>
          <w:sz w:val="24"/>
          <w:szCs w:val="24"/>
          <w:lang w:val="en-US"/>
        </w:rPr>
        <w:t>VID</w:t>
      </w:r>
      <w:r w:rsidRPr="00EE4046">
        <w:rPr>
          <w:rFonts w:ascii="Times New Roman" w:hAnsi="Times New Roman" w:cs="Times New Roman"/>
          <w:sz w:val="24"/>
          <w:szCs w:val="24"/>
        </w:rPr>
        <w:t>-19: на примере России и Бразилии // Вопросы управления – Экономика и бизнес – 2021 – №1 (68) – С. 75-87</w:t>
      </w:r>
    </w:p>
    <w:p w:rsidR="00EE4046" w:rsidRPr="00EE4046" w:rsidRDefault="00EE4046" w:rsidP="00EE4046">
      <w:pPr>
        <w:pStyle w:val="a3"/>
        <w:numPr>
          <w:ilvl w:val="0"/>
          <w:numId w:val="3"/>
        </w:numPr>
        <w:spacing w:after="0" w:line="240" w:lineRule="auto"/>
        <w:ind w:left="0" w:firstLine="0"/>
        <w:jc w:val="both"/>
        <w:rPr>
          <w:rFonts w:ascii="Times New Roman" w:hAnsi="Times New Roman" w:cs="Times New Roman"/>
          <w:sz w:val="24"/>
          <w:szCs w:val="24"/>
        </w:rPr>
      </w:pPr>
      <w:r w:rsidRPr="00EE4046">
        <w:rPr>
          <w:rFonts w:ascii="Times New Roman" w:hAnsi="Times New Roman" w:cs="Times New Roman"/>
          <w:sz w:val="24"/>
          <w:szCs w:val="24"/>
        </w:rPr>
        <w:t>Терехов А.М., Овчаров А.О. Особенности экономического анализа и учеба биологических активов // Вопросы управления – Экономика и бизнес – 2019 – №4 (59) – С. 137-147</w:t>
      </w:r>
    </w:p>
    <w:p w:rsidR="00EE4046" w:rsidRPr="007D1606" w:rsidRDefault="00EE4046" w:rsidP="00EE4046">
      <w:pPr>
        <w:pStyle w:val="a4"/>
        <w:jc w:val="both"/>
        <w:rPr>
          <w:rFonts w:ascii="Times New Roman" w:hAnsi="Times New Roman" w:cs="Times New Roman"/>
        </w:rPr>
      </w:pPr>
    </w:p>
    <w:p w:rsidR="00EE4046" w:rsidRPr="00E87899" w:rsidRDefault="00EE4046" w:rsidP="00EE4046">
      <w:pPr>
        <w:pStyle w:val="a4"/>
        <w:jc w:val="both"/>
        <w:rPr>
          <w:rFonts w:ascii="Times New Roman" w:hAnsi="Times New Roman" w:cs="Times New Roman"/>
        </w:rPr>
      </w:pPr>
    </w:p>
    <w:p w:rsidR="00EE4046" w:rsidRPr="00EE4046" w:rsidRDefault="00EE4046" w:rsidP="00EE4046">
      <w:pPr>
        <w:spacing w:after="0" w:line="240" w:lineRule="auto"/>
        <w:jc w:val="both"/>
        <w:rPr>
          <w:rFonts w:ascii="Times New Roman" w:hAnsi="Times New Roman" w:cs="Times New Roman"/>
          <w:sz w:val="24"/>
          <w:szCs w:val="24"/>
        </w:rPr>
      </w:pPr>
    </w:p>
    <w:sectPr w:rsidR="00EE4046" w:rsidRPr="00EE4046" w:rsidSect="00EA3CCB">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F1ED0" w:rsidRDefault="003F1ED0" w:rsidP="00735478">
      <w:pPr>
        <w:spacing w:after="0" w:line="240" w:lineRule="auto"/>
      </w:pPr>
      <w:r>
        <w:separator/>
      </w:r>
    </w:p>
  </w:endnote>
  <w:endnote w:type="continuationSeparator" w:id="0">
    <w:p w:rsidR="003F1ED0" w:rsidRDefault="003F1ED0" w:rsidP="007354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F1ED0" w:rsidRDefault="003F1ED0" w:rsidP="00735478">
      <w:pPr>
        <w:spacing w:after="0" w:line="240" w:lineRule="auto"/>
      </w:pPr>
      <w:r>
        <w:separator/>
      </w:r>
    </w:p>
  </w:footnote>
  <w:footnote w:type="continuationSeparator" w:id="0">
    <w:p w:rsidR="003F1ED0" w:rsidRDefault="003F1ED0" w:rsidP="00735478">
      <w:pPr>
        <w:spacing w:after="0" w:line="240" w:lineRule="auto"/>
      </w:pPr>
      <w:r>
        <w:continuationSeparator/>
      </w:r>
    </w:p>
  </w:footnote>
  <w:footnote w:id="1">
    <w:p w:rsidR="004817D9" w:rsidRPr="00AA1686" w:rsidRDefault="004817D9" w:rsidP="009809DE">
      <w:pPr>
        <w:pStyle w:val="a4"/>
        <w:jc w:val="both"/>
        <w:rPr>
          <w:rFonts w:ascii="Times New Roman" w:hAnsi="Times New Roman" w:cs="Times New Roman"/>
        </w:rPr>
      </w:pPr>
      <w:r w:rsidRPr="00AA1686">
        <w:rPr>
          <w:rStyle w:val="a6"/>
          <w:rFonts w:ascii="Times New Roman" w:hAnsi="Times New Roman" w:cs="Times New Roman"/>
        </w:rPr>
        <w:footnoteRef/>
      </w:r>
      <w:r w:rsidRPr="00AA1686">
        <w:rPr>
          <w:rFonts w:ascii="Times New Roman" w:hAnsi="Times New Roman" w:cs="Times New Roman"/>
        </w:rPr>
        <w:t xml:space="preserve"> Сердцева Валентина Сергеевна, Глазова Елизавета Игоревна, студентки ПФ «РГУП» ( г. Нижний Новгород, </w:t>
      </w:r>
      <w:r w:rsidRPr="00AA1686">
        <w:rPr>
          <w:rFonts w:ascii="Times New Roman" w:hAnsi="Times New Roman" w:cs="Times New Roman"/>
          <w:lang w:val="en-US"/>
        </w:rPr>
        <w:t>E</w:t>
      </w:r>
      <w:r w:rsidRPr="00AA1686">
        <w:rPr>
          <w:rFonts w:ascii="Times New Roman" w:hAnsi="Times New Roman" w:cs="Times New Roman"/>
        </w:rPr>
        <w:t>-</w:t>
      </w:r>
      <w:r w:rsidRPr="00AA1686">
        <w:rPr>
          <w:rFonts w:ascii="Times New Roman" w:hAnsi="Times New Roman" w:cs="Times New Roman"/>
          <w:lang w:val="en-US"/>
        </w:rPr>
        <w:t>mail</w:t>
      </w:r>
      <w:r w:rsidRPr="00AA1686">
        <w:rPr>
          <w:rFonts w:ascii="Times New Roman" w:hAnsi="Times New Roman" w:cs="Times New Roman"/>
        </w:rPr>
        <w:t xml:space="preserve">: </w:t>
      </w:r>
      <w:hyperlink r:id="rId1" w:history="1">
        <w:r w:rsidRPr="00AA1686">
          <w:rPr>
            <w:rStyle w:val="a7"/>
            <w:rFonts w:ascii="Times New Roman" w:hAnsi="Times New Roman" w:cs="Times New Roman"/>
            <w:color w:val="auto"/>
            <w:u w:val="none"/>
          </w:rPr>
          <w:t>serdtseva.valentina@yandex.ru</w:t>
        </w:r>
      </w:hyperlink>
      <w:r w:rsidRPr="00AA1686">
        <w:rPr>
          <w:rFonts w:ascii="Times New Roman" w:hAnsi="Times New Roman" w:cs="Times New Roman"/>
        </w:rPr>
        <w:t xml:space="preserve">, </w:t>
      </w:r>
      <w:hyperlink r:id="rId2" w:history="1">
        <w:r w:rsidRPr="00AA1686">
          <w:rPr>
            <w:rStyle w:val="a7"/>
            <w:rFonts w:ascii="Times New Roman" w:hAnsi="Times New Roman" w:cs="Times New Roman"/>
            <w:color w:val="auto"/>
            <w:u w:val="none"/>
          </w:rPr>
          <w:t>liza.glazova.2020@mail.ru</w:t>
        </w:r>
      </w:hyperlink>
      <w:r w:rsidRPr="00AA1686">
        <w:rPr>
          <w:rFonts w:ascii="Times New Roman" w:hAnsi="Times New Roman" w:cs="Times New Roman"/>
        </w:rPr>
        <w:t xml:space="preserve"> )</w:t>
      </w:r>
    </w:p>
  </w:footnote>
  <w:footnote w:id="2">
    <w:p w:rsidR="00923367" w:rsidRPr="00AA1686" w:rsidRDefault="00923367" w:rsidP="00923367">
      <w:pPr>
        <w:pStyle w:val="a4"/>
        <w:jc w:val="both"/>
        <w:rPr>
          <w:rFonts w:ascii="Times New Roman" w:hAnsi="Times New Roman" w:cs="Times New Roman"/>
        </w:rPr>
      </w:pPr>
      <w:r w:rsidRPr="00AA1686">
        <w:rPr>
          <w:rStyle w:val="a6"/>
          <w:rFonts w:ascii="Times New Roman" w:hAnsi="Times New Roman" w:cs="Times New Roman"/>
        </w:rPr>
        <w:footnoteRef/>
      </w:r>
      <w:r w:rsidRPr="00AA1686">
        <w:rPr>
          <w:rFonts w:ascii="Times New Roman" w:hAnsi="Times New Roman" w:cs="Times New Roman"/>
        </w:rPr>
        <w:t xml:space="preserve"> Миролюбова Т.В., Ворончихина Е.Н. Пространственная неравномерность влияния СО</w:t>
      </w:r>
      <w:r w:rsidRPr="00AA1686">
        <w:rPr>
          <w:rFonts w:ascii="Times New Roman" w:hAnsi="Times New Roman" w:cs="Times New Roman"/>
          <w:lang w:val="en-US"/>
        </w:rPr>
        <w:t>VID</w:t>
      </w:r>
      <w:r w:rsidRPr="00AA1686">
        <w:rPr>
          <w:rFonts w:ascii="Times New Roman" w:hAnsi="Times New Roman" w:cs="Times New Roman"/>
        </w:rPr>
        <w:t xml:space="preserve">-19 на социально-экономическое развитие регионов России // Вестник Пермского университета. Серия: Экономика – Экономика и бизнес – 2021 – Том 16 – №3 – </w:t>
      </w:r>
      <w:r w:rsidR="007D1606">
        <w:rPr>
          <w:rFonts w:ascii="Times New Roman" w:hAnsi="Times New Roman" w:cs="Times New Roman"/>
        </w:rPr>
        <w:t xml:space="preserve">С. </w:t>
      </w:r>
      <w:r w:rsidRPr="00AA1686">
        <w:rPr>
          <w:rFonts w:ascii="Times New Roman" w:hAnsi="Times New Roman" w:cs="Times New Roman"/>
        </w:rPr>
        <w:t>238-254</w:t>
      </w:r>
    </w:p>
  </w:footnote>
  <w:footnote w:id="3">
    <w:p w:rsidR="00E87899" w:rsidRPr="00E87899" w:rsidRDefault="00E87899" w:rsidP="00E87899">
      <w:pPr>
        <w:pStyle w:val="a4"/>
        <w:jc w:val="both"/>
        <w:rPr>
          <w:rFonts w:ascii="Times New Roman" w:hAnsi="Times New Roman" w:cs="Times New Roman"/>
        </w:rPr>
      </w:pPr>
      <w:r>
        <w:rPr>
          <w:rStyle w:val="a6"/>
        </w:rPr>
        <w:footnoteRef/>
      </w:r>
      <w:r>
        <w:t xml:space="preserve"> </w:t>
      </w:r>
      <w:r w:rsidRPr="00E87899">
        <w:rPr>
          <w:rFonts w:ascii="Times New Roman" w:hAnsi="Times New Roman" w:cs="Times New Roman"/>
        </w:rPr>
        <w:t>Беляев С.А., Зюкин Д.А., Пасечко В.В., Алехина А.А., Болычева Е.А. Социально-экономические последствия пандемии и способы их нейтрализации в мировой практике // Вестник Курской государственной сельскохозяйственной академии – Экономика и бизнес – 2022 – С. 142-150</w:t>
      </w:r>
    </w:p>
  </w:footnote>
  <w:footnote w:id="4">
    <w:p w:rsidR="009809DE" w:rsidRPr="00AA1686" w:rsidRDefault="009809DE" w:rsidP="009809DE">
      <w:pPr>
        <w:spacing w:after="0" w:line="240" w:lineRule="auto"/>
        <w:jc w:val="both"/>
        <w:rPr>
          <w:rFonts w:ascii="Times New Roman" w:hAnsi="Times New Roman" w:cs="Times New Roman"/>
          <w:sz w:val="20"/>
          <w:szCs w:val="20"/>
        </w:rPr>
      </w:pPr>
      <w:r w:rsidRPr="00AA1686">
        <w:rPr>
          <w:rStyle w:val="a6"/>
          <w:rFonts w:ascii="Times New Roman" w:hAnsi="Times New Roman" w:cs="Times New Roman"/>
          <w:sz w:val="20"/>
          <w:szCs w:val="20"/>
        </w:rPr>
        <w:footnoteRef/>
      </w:r>
      <w:r w:rsidRPr="00AA1686">
        <w:rPr>
          <w:rFonts w:ascii="Times New Roman" w:hAnsi="Times New Roman" w:cs="Times New Roman"/>
          <w:sz w:val="20"/>
          <w:szCs w:val="20"/>
        </w:rPr>
        <w:t xml:space="preserve"> Волков И.С. Влияние пандемии короновируса на цифровизацию банковской сферы // StudNet.- 2021.- С. 1-3</w:t>
      </w:r>
    </w:p>
  </w:footnote>
  <w:footnote w:id="5">
    <w:p w:rsidR="00AA1686" w:rsidRPr="00AA1686" w:rsidRDefault="00AA1686" w:rsidP="000A536E">
      <w:pPr>
        <w:pStyle w:val="a4"/>
        <w:jc w:val="both"/>
        <w:rPr>
          <w:rFonts w:ascii="Times New Roman" w:hAnsi="Times New Roman" w:cs="Times New Roman"/>
        </w:rPr>
      </w:pPr>
      <w:r w:rsidRPr="00AA1686">
        <w:rPr>
          <w:rStyle w:val="a6"/>
          <w:rFonts w:ascii="Times New Roman" w:hAnsi="Times New Roman" w:cs="Times New Roman"/>
        </w:rPr>
        <w:footnoteRef/>
      </w:r>
      <w:r w:rsidRPr="00AA1686">
        <w:rPr>
          <w:rFonts w:ascii="Times New Roman" w:hAnsi="Times New Roman" w:cs="Times New Roman"/>
        </w:rPr>
        <w:t xml:space="preserve"> Х</w:t>
      </w:r>
      <w:r>
        <w:rPr>
          <w:rFonts w:ascii="Times New Roman" w:hAnsi="Times New Roman" w:cs="Times New Roman"/>
        </w:rPr>
        <w:t xml:space="preserve">азова Г.А. Инвестиционная деятельность коммерческого банка на рынке ценных бумаг </w:t>
      </w:r>
      <w:r w:rsidR="000A536E">
        <w:rPr>
          <w:rFonts w:ascii="Times New Roman" w:hAnsi="Times New Roman" w:cs="Times New Roman"/>
        </w:rPr>
        <w:t xml:space="preserve">в период пандемии // Форум молодых ученых – Экономика и бизнес – 2021 – №12 (64) – </w:t>
      </w:r>
      <w:r w:rsidR="007D1606">
        <w:rPr>
          <w:rFonts w:ascii="Times New Roman" w:hAnsi="Times New Roman" w:cs="Times New Roman"/>
        </w:rPr>
        <w:t xml:space="preserve">С. </w:t>
      </w:r>
      <w:r w:rsidR="000A536E">
        <w:rPr>
          <w:rFonts w:ascii="Times New Roman" w:hAnsi="Times New Roman" w:cs="Times New Roman"/>
        </w:rPr>
        <w:t>236-243</w:t>
      </w:r>
    </w:p>
  </w:footnote>
  <w:footnote w:id="6">
    <w:p w:rsidR="007D1606" w:rsidRPr="007D1606" w:rsidRDefault="007D1606" w:rsidP="007D1606">
      <w:pPr>
        <w:pStyle w:val="a4"/>
        <w:jc w:val="both"/>
        <w:rPr>
          <w:rFonts w:ascii="Times New Roman" w:hAnsi="Times New Roman" w:cs="Times New Roman"/>
        </w:rPr>
      </w:pPr>
      <w:r>
        <w:rPr>
          <w:rStyle w:val="a6"/>
        </w:rPr>
        <w:footnoteRef/>
      </w:r>
      <w:r>
        <w:t xml:space="preserve"> </w:t>
      </w:r>
      <w:r w:rsidRPr="007D1606">
        <w:rPr>
          <w:rFonts w:ascii="Times New Roman" w:hAnsi="Times New Roman" w:cs="Times New Roman"/>
        </w:rPr>
        <w:t>Хамитовна Х.М., Алексер Оглы Т.Э. Оценка влияния кризисных тенденций на банковский сектор и участников финансового рынка России // Финансовые рынки и банки – Экономика и бизнес – 2023 – №1 – С. 56-62</w:t>
      </w:r>
    </w:p>
  </w:footnote>
  <w:footnote w:id="7">
    <w:p w:rsidR="002532BA" w:rsidRPr="002532BA" w:rsidRDefault="002532BA" w:rsidP="002532BA">
      <w:pPr>
        <w:pStyle w:val="a4"/>
        <w:jc w:val="both"/>
        <w:rPr>
          <w:rFonts w:ascii="Times New Roman" w:hAnsi="Times New Roman" w:cs="Times New Roman"/>
        </w:rPr>
      </w:pPr>
      <w:r>
        <w:rPr>
          <w:rStyle w:val="a6"/>
        </w:rPr>
        <w:footnoteRef/>
      </w:r>
      <w:r>
        <w:t xml:space="preserve"> </w:t>
      </w:r>
      <w:r w:rsidRPr="002532BA">
        <w:rPr>
          <w:rFonts w:ascii="Times New Roman" w:hAnsi="Times New Roman" w:cs="Times New Roman"/>
        </w:rPr>
        <w:t>Гневашева В.А., Де К.Б. Предпосылки управленческого воздействия на территориальные рынки труда в условиях отрицательной экст</w:t>
      </w:r>
      <w:r>
        <w:rPr>
          <w:rFonts w:ascii="Times New Roman" w:hAnsi="Times New Roman" w:cs="Times New Roman"/>
        </w:rPr>
        <w:t>е</w:t>
      </w:r>
      <w:r w:rsidRPr="002532BA">
        <w:rPr>
          <w:rFonts w:ascii="Times New Roman" w:hAnsi="Times New Roman" w:cs="Times New Roman"/>
        </w:rPr>
        <w:t>рна</w:t>
      </w:r>
      <w:r>
        <w:rPr>
          <w:rFonts w:ascii="Times New Roman" w:hAnsi="Times New Roman" w:cs="Times New Roman"/>
        </w:rPr>
        <w:t>л</w:t>
      </w:r>
      <w:r w:rsidRPr="002532BA">
        <w:rPr>
          <w:rFonts w:ascii="Times New Roman" w:hAnsi="Times New Roman" w:cs="Times New Roman"/>
        </w:rPr>
        <w:t>ии СО</w:t>
      </w:r>
      <w:r w:rsidRPr="002532BA">
        <w:rPr>
          <w:rFonts w:ascii="Times New Roman" w:hAnsi="Times New Roman" w:cs="Times New Roman"/>
          <w:lang w:val="en-US"/>
        </w:rPr>
        <w:t>VID</w:t>
      </w:r>
      <w:r w:rsidRPr="002532BA">
        <w:rPr>
          <w:rFonts w:ascii="Times New Roman" w:hAnsi="Times New Roman" w:cs="Times New Roman"/>
        </w:rPr>
        <w:t>-19: на примере России и Бразилии // Вопросы управления – Экономика и бизнес – 2021 – №1 (68) – С. 75-87</w:t>
      </w:r>
    </w:p>
  </w:footnote>
  <w:footnote w:id="8">
    <w:p w:rsidR="00C04942" w:rsidRPr="00C04942" w:rsidRDefault="00C04942" w:rsidP="00C04942">
      <w:pPr>
        <w:spacing w:after="0" w:line="240" w:lineRule="auto"/>
        <w:jc w:val="both"/>
        <w:rPr>
          <w:rFonts w:ascii="Times New Roman" w:hAnsi="Times New Roman" w:cs="Times New Roman"/>
          <w:sz w:val="20"/>
          <w:szCs w:val="20"/>
        </w:rPr>
      </w:pPr>
      <w:r w:rsidRPr="00C04942">
        <w:rPr>
          <w:rStyle w:val="a6"/>
          <w:rFonts w:ascii="Times New Roman" w:hAnsi="Times New Roman" w:cs="Times New Roman"/>
          <w:sz w:val="20"/>
          <w:szCs w:val="20"/>
        </w:rPr>
        <w:footnoteRef/>
      </w:r>
      <w:r w:rsidRPr="00C04942">
        <w:rPr>
          <w:rFonts w:ascii="Times New Roman" w:hAnsi="Times New Roman" w:cs="Times New Roman"/>
          <w:sz w:val="20"/>
          <w:szCs w:val="20"/>
        </w:rPr>
        <w:t xml:space="preserve"> Терехов А.М., Овчаров А.О. Особенности экономического анализа и учеба биологических активов // Вопросы управления – Экономика и бизнес – 2019 – №4 (59) – С. 137-147</w:t>
      </w:r>
    </w:p>
    <w:p w:rsidR="00C04942" w:rsidRDefault="00C04942">
      <w:pPr>
        <w:pStyle w:val="a4"/>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357FA"/>
    <w:multiLevelType w:val="hybridMultilevel"/>
    <w:tmpl w:val="C8D633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54B438E"/>
    <w:multiLevelType w:val="hybridMultilevel"/>
    <w:tmpl w:val="A4A0325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419F2B33"/>
    <w:multiLevelType w:val="hybridMultilevel"/>
    <w:tmpl w:val="E222AE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019115436">
    <w:abstractNumId w:val="2"/>
  </w:num>
  <w:num w:numId="2" w16cid:durableId="1622958824">
    <w:abstractNumId w:val="1"/>
  </w:num>
  <w:num w:numId="3" w16cid:durableId="19720519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0C15"/>
    <w:rsid w:val="00013687"/>
    <w:rsid w:val="00062F2A"/>
    <w:rsid w:val="000A4E34"/>
    <w:rsid w:val="000A536E"/>
    <w:rsid w:val="0014243E"/>
    <w:rsid w:val="00192298"/>
    <w:rsid w:val="001D07B0"/>
    <w:rsid w:val="001F296D"/>
    <w:rsid w:val="001F3189"/>
    <w:rsid w:val="00227EF5"/>
    <w:rsid w:val="002532BA"/>
    <w:rsid w:val="002628EA"/>
    <w:rsid w:val="002644FB"/>
    <w:rsid w:val="002B7340"/>
    <w:rsid w:val="003A2B91"/>
    <w:rsid w:val="003C0C15"/>
    <w:rsid w:val="003F1ED0"/>
    <w:rsid w:val="004817D9"/>
    <w:rsid w:val="005236C2"/>
    <w:rsid w:val="00553316"/>
    <w:rsid w:val="0057368E"/>
    <w:rsid w:val="0063452B"/>
    <w:rsid w:val="006B0A82"/>
    <w:rsid w:val="006D4530"/>
    <w:rsid w:val="007112F1"/>
    <w:rsid w:val="00722291"/>
    <w:rsid w:val="0072286C"/>
    <w:rsid w:val="00735478"/>
    <w:rsid w:val="007B3BFD"/>
    <w:rsid w:val="007D1606"/>
    <w:rsid w:val="007F5F9B"/>
    <w:rsid w:val="008B5D85"/>
    <w:rsid w:val="008E34EE"/>
    <w:rsid w:val="00913E41"/>
    <w:rsid w:val="00923367"/>
    <w:rsid w:val="009809DE"/>
    <w:rsid w:val="009E66CE"/>
    <w:rsid w:val="009F29E0"/>
    <w:rsid w:val="00A31774"/>
    <w:rsid w:val="00A94F52"/>
    <w:rsid w:val="00AA1686"/>
    <w:rsid w:val="00AF3F8C"/>
    <w:rsid w:val="00B31FFD"/>
    <w:rsid w:val="00B37E77"/>
    <w:rsid w:val="00B47DFA"/>
    <w:rsid w:val="00B5149F"/>
    <w:rsid w:val="00B7561D"/>
    <w:rsid w:val="00B772CD"/>
    <w:rsid w:val="00C04942"/>
    <w:rsid w:val="00C320E0"/>
    <w:rsid w:val="00CA4BBA"/>
    <w:rsid w:val="00CB116D"/>
    <w:rsid w:val="00CD70AA"/>
    <w:rsid w:val="00D53829"/>
    <w:rsid w:val="00D97A7A"/>
    <w:rsid w:val="00DB098E"/>
    <w:rsid w:val="00DF69F9"/>
    <w:rsid w:val="00E87899"/>
    <w:rsid w:val="00E95AB3"/>
    <w:rsid w:val="00EA3CCB"/>
    <w:rsid w:val="00EA73DA"/>
    <w:rsid w:val="00EA7CE7"/>
    <w:rsid w:val="00EE4046"/>
    <w:rsid w:val="00FF2A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3EC1B"/>
  <w15:chartTrackingRefBased/>
  <w15:docId w15:val="{89854216-E4AE-401E-9DCD-08ADB8DCC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13687"/>
    <w:pPr>
      <w:keepNext/>
      <w:keepLines/>
      <w:spacing w:before="240" w:after="0" w:line="276" w:lineRule="auto"/>
      <w:jc w:val="center"/>
      <w:outlineLvl w:val="0"/>
    </w:pPr>
    <w:rPr>
      <w:rFonts w:ascii="Times New Roman" w:eastAsiaTheme="majorEastAsia" w:hAnsi="Times New Roman" w:cstheme="majorBidi"/>
      <w:color w:val="000000" w:themeColor="text1"/>
      <w:sz w:val="28"/>
      <w:szCs w:val="32"/>
    </w:rPr>
  </w:style>
  <w:style w:type="paragraph" w:styleId="2">
    <w:name w:val="heading 2"/>
    <w:basedOn w:val="a"/>
    <w:next w:val="a"/>
    <w:link w:val="20"/>
    <w:uiPriority w:val="9"/>
    <w:unhideWhenUsed/>
    <w:qFormat/>
    <w:rsid w:val="00013687"/>
    <w:pPr>
      <w:keepNext/>
      <w:keepLines/>
      <w:spacing w:before="40" w:after="0" w:line="276" w:lineRule="auto"/>
      <w:jc w:val="center"/>
      <w:outlineLvl w:val="1"/>
    </w:pPr>
    <w:rPr>
      <w:rFonts w:ascii="Times New Roman" w:eastAsiaTheme="majorEastAsia" w:hAnsi="Times New Roman" w:cstheme="majorBidi"/>
      <w:b/>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13687"/>
    <w:rPr>
      <w:rFonts w:ascii="Times New Roman" w:eastAsiaTheme="majorEastAsia" w:hAnsi="Times New Roman" w:cstheme="majorBidi"/>
      <w:color w:val="000000" w:themeColor="text1"/>
      <w:sz w:val="28"/>
      <w:szCs w:val="32"/>
    </w:rPr>
  </w:style>
  <w:style w:type="character" w:customStyle="1" w:styleId="20">
    <w:name w:val="Заголовок 2 Знак"/>
    <w:basedOn w:val="a0"/>
    <w:link w:val="2"/>
    <w:uiPriority w:val="9"/>
    <w:rsid w:val="00013687"/>
    <w:rPr>
      <w:rFonts w:ascii="Times New Roman" w:eastAsiaTheme="majorEastAsia" w:hAnsi="Times New Roman" w:cstheme="majorBidi"/>
      <w:b/>
      <w:color w:val="000000" w:themeColor="text1"/>
      <w:sz w:val="28"/>
      <w:szCs w:val="26"/>
    </w:rPr>
  </w:style>
  <w:style w:type="paragraph" w:styleId="a3">
    <w:name w:val="List Paragraph"/>
    <w:basedOn w:val="a"/>
    <w:uiPriority w:val="34"/>
    <w:qFormat/>
    <w:rsid w:val="00722291"/>
    <w:pPr>
      <w:ind w:left="720"/>
      <w:contextualSpacing/>
    </w:pPr>
  </w:style>
  <w:style w:type="paragraph" w:styleId="a4">
    <w:name w:val="footnote text"/>
    <w:basedOn w:val="a"/>
    <w:link w:val="a5"/>
    <w:uiPriority w:val="99"/>
    <w:semiHidden/>
    <w:unhideWhenUsed/>
    <w:rsid w:val="00735478"/>
    <w:pPr>
      <w:spacing w:after="0" w:line="240" w:lineRule="auto"/>
    </w:pPr>
    <w:rPr>
      <w:sz w:val="20"/>
      <w:szCs w:val="20"/>
    </w:rPr>
  </w:style>
  <w:style w:type="character" w:customStyle="1" w:styleId="a5">
    <w:name w:val="Текст сноски Знак"/>
    <w:basedOn w:val="a0"/>
    <w:link w:val="a4"/>
    <w:uiPriority w:val="99"/>
    <w:semiHidden/>
    <w:rsid w:val="00735478"/>
    <w:rPr>
      <w:sz w:val="20"/>
      <w:szCs w:val="20"/>
    </w:rPr>
  </w:style>
  <w:style w:type="character" w:styleId="a6">
    <w:name w:val="footnote reference"/>
    <w:basedOn w:val="a0"/>
    <w:uiPriority w:val="99"/>
    <w:semiHidden/>
    <w:unhideWhenUsed/>
    <w:rsid w:val="00735478"/>
    <w:rPr>
      <w:vertAlign w:val="superscript"/>
    </w:rPr>
  </w:style>
  <w:style w:type="character" w:styleId="a7">
    <w:name w:val="Hyperlink"/>
    <w:basedOn w:val="a0"/>
    <w:uiPriority w:val="99"/>
    <w:unhideWhenUsed/>
    <w:rsid w:val="00B37E77"/>
    <w:rPr>
      <w:color w:val="0563C1" w:themeColor="hyperlink"/>
      <w:u w:val="single"/>
    </w:rPr>
  </w:style>
  <w:style w:type="character" w:styleId="a8">
    <w:name w:val="Unresolved Mention"/>
    <w:basedOn w:val="a0"/>
    <w:uiPriority w:val="99"/>
    <w:semiHidden/>
    <w:unhideWhenUsed/>
    <w:rsid w:val="004817D9"/>
    <w:rPr>
      <w:color w:val="605E5C"/>
      <w:shd w:val="clear" w:color="auto" w:fill="E1DFDD"/>
    </w:rPr>
  </w:style>
  <w:style w:type="character" w:customStyle="1" w:styleId="anchor-text">
    <w:name w:val="anchor-text"/>
    <w:basedOn w:val="a0"/>
    <w:rsid w:val="00A317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conomics-econometrics-and-finance/bankruptcy"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mailto:liza.glazova.2020@mail.ru" TargetMode="External"/><Relationship Id="rId1" Type="http://schemas.openxmlformats.org/officeDocument/2006/relationships/hyperlink" Target="mailto:serdtseva.valentina@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A46E8-1B4A-4974-83E3-9C677D038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1774</Words>
  <Characters>10116</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Елизавета Глазова</cp:lastModifiedBy>
  <cp:revision>3</cp:revision>
  <dcterms:created xsi:type="dcterms:W3CDTF">2023-05-14T14:36:00Z</dcterms:created>
  <dcterms:modified xsi:type="dcterms:W3CDTF">2023-05-14T15:27:00Z</dcterms:modified>
</cp:coreProperties>
</file>