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E2BEA8" w14:textId="206E7EBC" w:rsidR="00827E82" w:rsidRDefault="007566AD" w:rsidP="00353244">
      <w:pPr>
        <w:pStyle w:val="12"/>
        <w:spacing w:line="240" w:lineRule="auto"/>
        <w:ind w:firstLine="709"/>
        <w:rPr>
          <w:caps/>
          <w:szCs w:val="24"/>
          <w:vertAlign w:val="superscript"/>
        </w:rPr>
      </w:pPr>
      <w:bookmarkStart w:id="0" w:name="_Toc76714064"/>
      <w:r>
        <w:rPr>
          <w:szCs w:val="24"/>
          <w:lang w:eastAsia="ru-RU"/>
        </w:rPr>
        <w:t>Лашко В.М</w:t>
      </w:r>
      <w:bookmarkEnd w:id="0"/>
      <w:r w:rsidR="005B4A5D">
        <w:rPr>
          <w:szCs w:val="24"/>
          <w:lang w:eastAsia="ru-RU"/>
        </w:rPr>
        <w:t>.</w:t>
      </w:r>
      <w:r w:rsidR="005B4A5D">
        <w:rPr>
          <w:rStyle w:val="a3"/>
          <w:szCs w:val="24"/>
          <w:lang w:eastAsia="ru-RU"/>
        </w:rPr>
        <w:footnoteReference w:id="1"/>
      </w:r>
    </w:p>
    <w:p w14:paraId="1B65EC84" w14:textId="5075B28A" w:rsidR="007566AD" w:rsidRPr="007566AD" w:rsidRDefault="007566AD" w:rsidP="00353244">
      <w:pPr>
        <w:pStyle w:val="12"/>
        <w:spacing w:line="240" w:lineRule="auto"/>
        <w:ind w:firstLine="709"/>
        <w:rPr>
          <w:caps/>
          <w:szCs w:val="24"/>
        </w:rPr>
      </w:pPr>
      <w:r>
        <w:rPr>
          <w:caps/>
          <w:szCs w:val="24"/>
        </w:rPr>
        <w:t>С</w:t>
      </w:r>
      <w:r>
        <w:rPr>
          <w:szCs w:val="24"/>
        </w:rPr>
        <w:t xml:space="preserve">еливанова </w:t>
      </w:r>
      <w:r>
        <w:rPr>
          <w:caps/>
          <w:szCs w:val="24"/>
        </w:rPr>
        <w:t>ю.в.</w:t>
      </w:r>
      <w:r w:rsidR="005B4A5D">
        <w:rPr>
          <w:rStyle w:val="a3"/>
          <w:caps/>
          <w:szCs w:val="24"/>
        </w:rPr>
        <w:footnoteReference w:id="2"/>
      </w:r>
    </w:p>
    <w:p w14:paraId="2AB8F7D1" w14:textId="77777777" w:rsidR="00827E82" w:rsidRDefault="00827E82" w:rsidP="00353244">
      <w:pPr>
        <w:spacing w:after="0" w:line="240" w:lineRule="auto"/>
        <w:ind w:firstLine="709"/>
        <w:jc w:val="right"/>
        <w:rPr>
          <w:rFonts w:ascii="Times New Roman" w:hAnsi="Times New Roman" w:cs="Times New Roman"/>
          <w:b/>
          <w:sz w:val="24"/>
          <w:szCs w:val="24"/>
        </w:rPr>
      </w:pPr>
    </w:p>
    <w:p w14:paraId="5D40C835" w14:textId="4D9929A8" w:rsidR="007566AD" w:rsidRPr="007566AD" w:rsidRDefault="007C4731" w:rsidP="007566AD">
      <w:pPr>
        <w:spacing w:after="0" w:line="360" w:lineRule="auto"/>
        <w:ind w:firstLine="709"/>
        <w:jc w:val="center"/>
        <w:rPr>
          <w:rFonts w:ascii="Times New Roman" w:hAnsi="Times New Roman" w:cs="Times New Roman"/>
          <w:b/>
        </w:rPr>
      </w:pPr>
      <w:r>
        <w:rPr>
          <w:rFonts w:ascii="Times New Roman" w:hAnsi="Times New Roman" w:cs="Times New Roman"/>
          <w:b/>
          <w:bCs/>
          <w:sz w:val="24"/>
          <w:szCs w:val="24"/>
        </w:rPr>
        <w:t>Диагностика</w:t>
      </w:r>
      <w:r w:rsidR="007566AD" w:rsidRPr="007566AD">
        <w:rPr>
          <w:rFonts w:ascii="Times New Roman" w:hAnsi="Times New Roman" w:cs="Times New Roman"/>
          <w:b/>
          <w:bCs/>
          <w:sz w:val="24"/>
          <w:szCs w:val="24"/>
        </w:rPr>
        <w:t xml:space="preserve"> уровня финансовой безопасности ПАО «ГМК «Норильский никель»</w:t>
      </w:r>
    </w:p>
    <w:p w14:paraId="69B70FAF" w14:textId="44847850" w:rsidR="00827E82" w:rsidRPr="00590F6E" w:rsidRDefault="00827E82" w:rsidP="00353244">
      <w:pPr>
        <w:spacing w:after="0" w:line="240" w:lineRule="auto"/>
        <w:ind w:firstLine="709"/>
        <w:jc w:val="both"/>
        <w:rPr>
          <w:rFonts w:ascii="Times New Roman" w:hAnsi="Times New Roman" w:cs="Times New Roman"/>
          <w:bCs/>
          <w:color w:val="231F20"/>
          <w:sz w:val="24"/>
          <w:szCs w:val="24"/>
        </w:rPr>
      </w:pPr>
    </w:p>
    <w:p w14:paraId="2EE1AAFB" w14:textId="7DC6B978" w:rsidR="00827E82" w:rsidRPr="001B5953" w:rsidRDefault="00827E82" w:rsidP="006704A4">
      <w:pPr>
        <w:spacing w:after="0" w:line="240" w:lineRule="auto"/>
        <w:ind w:firstLine="425"/>
        <w:jc w:val="both"/>
        <w:rPr>
          <w:rFonts w:ascii="Times New Roman" w:hAnsi="Times New Roman" w:cs="Times New Roman"/>
          <w:i/>
          <w:sz w:val="24"/>
          <w:szCs w:val="24"/>
        </w:rPr>
      </w:pPr>
      <w:r w:rsidRPr="008C75C1">
        <w:rPr>
          <w:rFonts w:ascii="Times New Roman" w:hAnsi="Times New Roman" w:cs="Times New Roman"/>
          <w:b/>
          <w:bCs/>
          <w:iCs/>
          <w:sz w:val="24"/>
          <w:szCs w:val="24"/>
        </w:rPr>
        <w:t>Аннотация:</w:t>
      </w:r>
      <w:r w:rsidRPr="001B5953">
        <w:rPr>
          <w:rFonts w:ascii="Times New Roman" w:hAnsi="Times New Roman" w:cs="Times New Roman"/>
          <w:i/>
          <w:sz w:val="24"/>
          <w:szCs w:val="24"/>
        </w:rPr>
        <w:t xml:space="preserve"> </w:t>
      </w:r>
      <w:r w:rsidR="006704A4" w:rsidRPr="006704A4">
        <w:rPr>
          <w:rFonts w:ascii="Times New Roman" w:hAnsi="Times New Roman" w:cs="Times New Roman"/>
          <w:i/>
          <w:sz w:val="24"/>
          <w:szCs w:val="24"/>
        </w:rPr>
        <w:t xml:space="preserve">В статье </w:t>
      </w:r>
      <w:r w:rsidR="009A635A">
        <w:rPr>
          <w:rFonts w:ascii="Times New Roman" w:hAnsi="Times New Roman" w:cs="Times New Roman"/>
          <w:i/>
          <w:sz w:val="24"/>
          <w:szCs w:val="24"/>
        </w:rPr>
        <w:t>выполнена диагностика</w:t>
      </w:r>
      <w:r w:rsidR="006704A4" w:rsidRPr="006704A4">
        <w:rPr>
          <w:rFonts w:ascii="Times New Roman" w:hAnsi="Times New Roman" w:cs="Times New Roman"/>
          <w:i/>
          <w:sz w:val="24"/>
          <w:szCs w:val="24"/>
        </w:rPr>
        <w:t xml:space="preserve"> основны</w:t>
      </w:r>
      <w:r w:rsidR="009A635A">
        <w:rPr>
          <w:rFonts w:ascii="Times New Roman" w:hAnsi="Times New Roman" w:cs="Times New Roman"/>
          <w:i/>
          <w:sz w:val="24"/>
          <w:szCs w:val="24"/>
        </w:rPr>
        <w:t>х</w:t>
      </w:r>
      <w:r w:rsidR="006704A4" w:rsidRPr="006704A4">
        <w:rPr>
          <w:rFonts w:ascii="Times New Roman" w:hAnsi="Times New Roman" w:cs="Times New Roman"/>
          <w:i/>
          <w:sz w:val="24"/>
          <w:szCs w:val="24"/>
        </w:rPr>
        <w:t xml:space="preserve"> показател</w:t>
      </w:r>
      <w:r w:rsidR="009A635A">
        <w:rPr>
          <w:rFonts w:ascii="Times New Roman" w:hAnsi="Times New Roman" w:cs="Times New Roman"/>
          <w:i/>
          <w:sz w:val="24"/>
          <w:szCs w:val="24"/>
        </w:rPr>
        <w:t>ей</w:t>
      </w:r>
      <w:r w:rsidR="006704A4" w:rsidRPr="006704A4">
        <w:rPr>
          <w:rFonts w:ascii="Times New Roman" w:hAnsi="Times New Roman" w:cs="Times New Roman"/>
          <w:i/>
          <w:sz w:val="24"/>
          <w:szCs w:val="24"/>
        </w:rPr>
        <w:t xml:space="preserve"> </w:t>
      </w:r>
      <w:r w:rsidR="009A635A">
        <w:rPr>
          <w:rFonts w:ascii="Times New Roman" w:hAnsi="Times New Roman" w:cs="Times New Roman"/>
          <w:i/>
          <w:sz w:val="24"/>
          <w:szCs w:val="24"/>
        </w:rPr>
        <w:t xml:space="preserve">финансовой безопасности </w:t>
      </w:r>
      <w:r w:rsidR="006704A4" w:rsidRPr="006704A4">
        <w:rPr>
          <w:rFonts w:ascii="Times New Roman" w:hAnsi="Times New Roman" w:cs="Times New Roman"/>
          <w:i/>
          <w:sz w:val="24"/>
          <w:szCs w:val="24"/>
        </w:rPr>
        <w:t>ПАО «ГМК «Норильский никель»</w:t>
      </w:r>
      <w:r w:rsidR="006704A4">
        <w:rPr>
          <w:rFonts w:ascii="Times New Roman" w:hAnsi="Times New Roman" w:cs="Times New Roman"/>
          <w:i/>
          <w:sz w:val="24"/>
          <w:szCs w:val="24"/>
        </w:rPr>
        <w:t xml:space="preserve"> </w:t>
      </w:r>
      <w:r w:rsidR="006704A4" w:rsidRPr="006704A4">
        <w:rPr>
          <w:rFonts w:ascii="Times New Roman" w:hAnsi="Times New Roman" w:cs="Times New Roman"/>
          <w:i/>
          <w:sz w:val="24"/>
          <w:szCs w:val="24"/>
        </w:rPr>
        <w:t>за последние годы</w:t>
      </w:r>
      <w:r w:rsidR="009A635A">
        <w:rPr>
          <w:rFonts w:ascii="Times New Roman" w:hAnsi="Times New Roman" w:cs="Times New Roman"/>
          <w:i/>
          <w:sz w:val="24"/>
          <w:szCs w:val="24"/>
        </w:rPr>
        <w:t>,</w:t>
      </w:r>
      <w:r w:rsidR="006704A4" w:rsidRPr="006704A4">
        <w:rPr>
          <w:rFonts w:ascii="Times New Roman" w:hAnsi="Times New Roman" w:cs="Times New Roman"/>
          <w:i/>
          <w:sz w:val="24"/>
          <w:szCs w:val="24"/>
        </w:rPr>
        <w:t xml:space="preserve"> </w:t>
      </w:r>
      <w:r w:rsidR="009A635A" w:rsidRPr="006704A4">
        <w:rPr>
          <w:rFonts w:ascii="Times New Roman" w:hAnsi="Times New Roman" w:cs="Times New Roman"/>
          <w:i/>
          <w:sz w:val="24"/>
          <w:szCs w:val="24"/>
        </w:rPr>
        <w:t>провед</w:t>
      </w:r>
      <w:r w:rsidR="009A635A">
        <w:rPr>
          <w:rFonts w:ascii="Times New Roman" w:hAnsi="Times New Roman" w:cs="Times New Roman"/>
          <w:i/>
          <w:sz w:val="24"/>
          <w:szCs w:val="24"/>
        </w:rPr>
        <w:t>ен</w:t>
      </w:r>
      <w:r w:rsidR="006704A4" w:rsidRPr="006704A4">
        <w:rPr>
          <w:rFonts w:ascii="Times New Roman" w:hAnsi="Times New Roman" w:cs="Times New Roman"/>
          <w:i/>
          <w:sz w:val="24"/>
          <w:szCs w:val="24"/>
        </w:rPr>
        <w:t xml:space="preserve"> анализ их динамики</w:t>
      </w:r>
      <w:r w:rsidR="009A635A">
        <w:rPr>
          <w:rFonts w:ascii="Times New Roman" w:hAnsi="Times New Roman" w:cs="Times New Roman"/>
          <w:i/>
          <w:sz w:val="24"/>
          <w:szCs w:val="24"/>
        </w:rPr>
        <w:t>, выявлены слабые места.</w:t>
      </w:r>
      <w:r w:rsidR="006704A4" w:rsidRPr="006704A4">
        <w:rPr>
          <w:rFonts w:ascii="Times New Roman" w:hAnsi="Times New Roman" w:cs="Times New Roman"/>
          <w:i/>
          <w:sz w:val="24"/>
          <w:szCs w:val="24"/>
        </w:rPr>
        <w:t xml:space="preserve"> Также</w:t>
      </w:r>
      <w:r w:rsidR="009A635A">
        <w:rPr>
          <w:rFonts w:ascii="Times New Roman" w:hAnsi="Times New Roman" w:cs="Times New Roman"/>
          <w:i/>
          <w:sz w:val="24"/>
          <w:szCs w:val="24"/>
        </w:rPr>
        <w:t>,</w:t>
      </w:r>
      <w:r w:rsidR="006704A4" w:rsidRPr="006704A4">
        <w:rPr>
          <w:rFonts w:ascii="Times New Roman" w:hAnsi="Times New Roman" w:cs="Times New Roman"/>
          <w:i/>
          <w:sz w:val="24"/>
          <w:szCs w:val="24"/>
        </w:rPr>
        <w:t xml:space="preserve"> авторы предлагают </w:t>
      </w:r>
      <w:r w:rsidR="009A635A">
        <w:rPr>
          <w:rFonts w:ascii="Times New Roman" w:hAnsi="Times New Roman" w:cs="Times New Roman"/>
          <w:i/>
          <w:sz w:val="24"/>
          <w:szCs w:val="24"/>
        </w:rPr>
        <w:t>рекомендации</w:t>
      </w:r>
      <w:r w:rsidR="006704A4" w:rsidRPr="006704A4">
        <w:rPr>
          <w:rFonts w:ascii="Times New Roman" w:hAnsi="Times New Roman" w:cs="Times New Roman"/>
          <w:i/>
          <w:sz w:val="24"/>
          <w:szCs w:val="24"/>
        </w:rPr>
        <w:t>, которые могут помочь укрепить финансовую безопасность компании.</w:t>
      </w:r>
    </w:p>
    <w:p w14:paraId="33A083B0" w14:textId="11C0B26B" w:rsidR="002C6934" w:rsidRPr="001B5953" w:rsidRDefault="00827E82" w:rsidP="002C6934">
      <w:pPr>
        <w:spacing w:after="0" w:line="240" w:lineRule="auto"/>
        <w:ind w:firstLine="425"/>
        <w:jc w:val="both"/>
        <w:rPr>
          <w:rFonts w:ascii="Times New Roman" w:hAnsi="Times New Roman" w:cs="Times New Roman"/>
          <w:i/>
          <w:sz w:val="24"/>
          <w:szCs w:val="24"/>
        </w:rPr>
      </w:pPr>
      <w:r w:rsidRPr="008C75C1">
        <w:rPr>
          <w:rFonts w:ascii="Times New Roman" w:hAnsi="Times New Roman" w:cs="Times New Roman"/>
          <w:b/>
          <w:bCs/>
          <w:iCs/>
          <w:sz w:val="24"/>
          <w:szCs w:val="24"/>
        </w:rPr>
        <w:t>Ключевые слова:</w:t>
      </w:r>
      <w:r w:rsidRPr="001B5953">
        <w:rPr>
          <w:rFonts w:ascii="Times New Roman" w:hAnsi="Times New Roman" w:cs="Times New Roman"/>
          <w:i/>
          <w:sz w:val="24"/>
          <w:szCs w:val="24"/>
        </w:rPr>
        <w:t xml:space="preserve"> </w:t>
      </w:r>
      <w:r w:rsidR="006704A4">
        <w:rPr>
          <w:rFonts w:ascii="Times New Roman" w:hAnsi="Times New Roman" w:cs="Times New Roman"/>
          <w:i/>
          <w:sz w:val="24"/>
          <w:szCs w:val="24"/>
        </w:rPr>
        <w:t xml:space="preserve">финансовая безопасность, диагностика, </w:t>
      </w:r>
      <w:r w:rsidR="006704A4" w:rsidRPr="006704A4">
        <w:rPr>
          <w:rFonts w:ascii="Times New Roman" w:hAnsi="Times New Roman" w:cs="Times New Roman"/>
          <w:i/>
          <w:sz w:val="24"/>
          <w:szCs w:val="24"/>
        </w:rPr>
        <w:t>ПАО «ГМК «Норильский никель»</w:t>
      </w:r>
      <w:r w:rsidR="006704A4">
        <w:rPr>
          <w:rFonts w:ascii="Times New Roman" w:hAnsi="Times New Roman" w:cs="Times New Roman"/>
          <w:i/>
          <w:sz w:val="24"/>
          <w:szCs w:val="24"/>
        </w:rPr>
        <w:t>, показатели</w:t>
      </w:r>
      <w:r w:rsidRPr="001B5953">
        <w:rPr>
          <w:rFonts w:ascii="Times New Roman" w:hAnsi="Times New Roman" w:cs="Times New Roman"/>
          <w:i/>
          <w:sz w:val="24"/>
          <w:szCs w:val="24"/>
        </w:rPr>
        <w:t>.</w:t>
      </w:r>
    </w:p>
    <w:p w14:paraId="07764476" w14:textId="77777777" w:rsidR="007566AD" w:rsidRDefault="007566AD" w:rsidP="00353244">
      <w:pPr>
        <w:spacing w:after="0" w:line="240" w:lineRule="auto"/>
        <w:ind w:firstLine="709"/>
        <w:jc w:val="both"/>
        <w:rPr>
          <w:rFonts w:ascii="Times New Roman" w:hAnsi="Times New Roman" w:cs="Times New Roman"/>
          <w:sz w:val="24"/>
          <w:szCs w:val="24"/>
        </w:rPr>
      </w:pPr>
    </w:p>
    <w:p w14:paraId="524AB729" w14:textId="77777777" w:rsidR="007C4731" w:rsidRDefault="007C4731" w:rsidP="007C4731">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w:t>
      </w:r>
      <w:r w:rsidRPr="007C4731">
        <w:rPr>
          <w:rFonts w:ascii="Times New Roman" w:eastAsia="Times New Roman" w:hAnsi="Times New Roman" w:cs="Times New Roman"/>
          <w:sz w:val="24"/>
          <w:szCs w:val="24"/>
          <w:lang w:eastAsia="ru-RU"/>
        </w:rPr>
        <w:t>беспечение финансовой безопасности предприятий в настоящее время является одной из наиболее важных задач для устойчивого развития экономики. Предприятия сталкиваются с различными вызовами, такими как изменение рыночной конъюнктуры, нестабильность внешнеэкономических связей, повышение конкуренции и другие факторы, которые могут повлиять на их финансовую устойчивость.</w:t>
      </w:r>
    </w:p>
    <w:p w14:paraId="6737D85A" w14:textId="1CFB069F" w:rsidR="007C4731" w:rsidRDefault="00964B62" w:rsidP="007C4731">
      <w:pPr>
        <w:spacing w:after="0" w:line="240" w:lineRule="auto"/>
        <w:ind w:firstLine="709"/>
        <w:jc w:val="both"/>
        <w:rPr>
          <w:rFonts w:ascii="Times New Roman" w:eastAsia="Times New Roman" w:hAnsi="Times New Roman" w:cs="Times New Roman"/>
          <w:sz w:val="24"/>
          <w:szCs w:val="24"/>
          <w:lang w:eastAsia="ru-RU"/>
        </w:rPr>
      </w:pPr>
      <w:r w:rsidRPr="00964B62">
        <w:rPr>
          <w:rFonts w:ascii="Times New Roman" w:eastAsia="Times New Roman" w:hAnsi="Times New Roman" w:cs="Times New Roman"/>
          <w:sz w:val="24"/>
          <w:szCs w:val="24"/>
          <w:lang w:eastAsia="ru-RU"/>
        </w:rPr>
        <w:t>Диагностика финансовой безопасности предприятия является необходимой составляющей обеспечения экономической безопасности, особенно в условиях неопределенности на рынке. На основании диагностики финансовой безопасности предприятия руководство может увидеть реальную картину развития субъекта хозяйствования, осуществить дальнейшее планирование и прогнозирование на предприятии</w:t>
      </w:r>
      <w:r w:rsidR="004360BF">
        <w:rPr>
          <w:rFonts w:ascii="Times New Roman" w:eastAsia="Times New Roman" w:hAnsi="Times New Roman" w:cs="Times New Roman"/>
          <w:sz w:val="24"/>
          <w:szCs w:val="24"/>
          <w:lang w:eastAsia="ru-RU"/>
        </w:rPr>
        <w:t xml:space="preserve"> </w:t>
      </w:r>
      <w:r w:rsidR="004360BF" w:rsidRPr="004360BF">
        <w:rPr>
          <w:rFonts w:ascii="Times New Roman" w:eastAsia="Times New Roman" w:hAnsi="Times New Roman" w:cs="Times New Roman"/>
          <w:sz w:val="24"/>
          <w:szCs w:val="24"/>
          <w:lang w:eastAsia="ru-RU"/>
        </w:rPr>
        <w:t xml:space="preserve">[1, </w:t>
      </w:r>
      <w:r w:rsidR="004360BF">
        <w:rPr>
          <w:rFonts w:ascii="Times New Roman" w:eastAsia="Times New Roman" w:hAnsi="Times New Roman" w:cs="Times New Roman"/>
          <w:sz w:val="24"/>
          <w:szCs w:val="24"/>
          <w:lang w:val="en-US" w:eastAsia="ru-RU"/>
        </w:rPr>
        <w:t>c</w:t>
      </w:r>
      <w:r w:rsidR="004360BF" w:rsidRPr="004360BF">
        <w:rPr>
          <w:rFonts w:ascii="Times New Roman" w:eastAsia="Times New Roman" w:hAnsi="Times New Roman" w:cs="Times New Roman"/>
          <w:sz w:val="24"/>
          <w:szCs w:val="24"/>
          <w:lang w:eastAsia="ru-RU"/>
        </w:rPr>
        <w:t>.40]</w:t>
      </w:r>
      <w:r w:rsidRPr="00964B62">
        <w:rPr>
          <w:rFonts w:ascii="Times New Roman" w:eastAsia="Times New Roman" w:hAnsi="Times New Roman" w:cs="Times New Roman"/>
          <w:sz w:val="24"/>
          <w:szCs w:val="24"/>
          <w:lang w:eastAsia="ru-RU"/>
        </w:rPr>
        <w:t>.</w:t>
      </w:r>
    </w:p>
    <w:p w14:paraId="322DF205" w14:textId="74BB5AA5" w:rsidR="00C82E81" w:rsidRDefault="007C4731" w:rsidP="00C82E81">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Целью статьи явл</w:t>
      </w:r>
      <w:r w:rsidR="00C82E81">
        <w:rPr>
          <w:rFonts w:ascii="Times New Roman" w:eastAsia="Times New Roman" w:hAnsi="Times New Roman" w:cs="Times New Roman"/>
          <w:sz w:val="24"/>
          <w:szCs w:val="24"/>
          <w:lang w:eastAsia="ru-RU"/>
        </w:rPr>
        <w:t>яется проведение д</w:t>
      </w:r>
      <w:r w:rsidR="00C82E81" w:rsidRPr="00C82E81">
        <w:rPr>
          <w:rFonts w:ascii="Times New Roman" w:eastAsia="Times New Roman" w:hAnsi="Times New Roman" w:cs="Times New Roman"/>
          <w:sz w:val="24"/>
          <w:szCs w:val="24"/>
          <w:lang w:eastAsia="ru-RU"/>
        </w:rPr>
        <w:t>иагностики уровня финансовой безопасности ПАО «ГМК «Норильский никель</w:t>
      </w:r>
      <w:r w:rsidR="00C82E81">
        <w:rPr>
          <w:rFonts w:ascii="Times New Roman" w:eastAsia="Times New Roman" w:hAnsi="Times New Roman" w:cs="Times New Roman"/>
          <w:sz w:val="24"/>
          <w:szCs w:val="24"/>
          <w:lang w:eastAsia="ru-RU"/>
        </w:rPr>
        <w:t xml:space="preserve">, а также </w:t>
      </w:r>
      <w:r w:rsidR="00C82E81" w:rsidRPr="00C82E81">
        <w:rPr>
          <w:rFonts w:ascii="Times New Roman" w:eastAsia="Times New Roman" w:hAnsi="Times New Roman" w:cs="Times New Roman"/>
          <w:sz w:val="24"/>
          <w:szCs w:val="24"/>
          <w:lang w:eastAsia="ru-RU"/>
        </w:rPr>
        <w:t>привлечени</w:t>
      </w:r>
      <w:r w:rsidR="00C82E81">
        <w:rPr>
          <w:rFonts w:ascii="Times New Roman" w:eastAsia="Times New Roman" w:hAnsi="Times New Roman" w:cs="Times New Roman"/>
          <w:sz w:val="24"/>
          <w:szCs w:val="24"/>
          <w:lang w:eastAsia="ru-RU"/>
        </w:rPr>
        <w:t>е</w:t>
      </w:r>
      <w:r w:rsidR="00C82E81" w:rsidRPr="00C82E81">
        <w:rPr>
          <w:rFonts w:ascii="Times New Roman" w:eastAsia="Times New Roman" w:hAnsi="Times New Roman" w:cs="Times New Roman"/>
          <w:sz w:val="24"/>
          <w:szCs w:val="24"/>
          <w:lang w:eastAsia="ru-RU"/>
        </w:rPr>
        <w:t xml:space="preserve"> внимания к важности диагностики финансовой безопасности предприятий.</w:t>
      </w:r>
      <w:r w:rsidR="00C82E81">
        <w:rPr>
          <w:rFonts w:ascii="Times New Roman" w:eastAsia="Times New Roman" w:hAnsi="Times New Roman" w:cs="Times New Roman"/>
          <w:sz w:val="24"/>
          <w:szCs w:val="24"/>
          <w:lang w:eastAsia="ru-RU"/>
        </w:rPr>
        <w:t xml:space="preserve"> </w:t>
      </w:r>
    </w:p>
    <w:p w14:paraId="02A089D2" w14:textId="27E7ACF2" w:rsidR="007C4731" w:rsidRPr="00964B62" w:rsidRDefault="007C4731" w:rsidP="00C82E81">
      <w:pPr>
        <w:spacing w:after="0" w:line="240" w:lineRule="auto"/>
        <w:ind w:firstLine="709"/>
        <w:jc w:val="both"/>
        <w:rPr>
          <w:rFonts w:ascii="Times New Roman" w:eastAsia="Times New Roman" w:hAnsi="Times New Roman" w:cs="Times New Roman"/>
          <w:sz w:val="24"/>
          <w:szCs w:val="24"/>
          <w:lang w:eastAsia="ru-RU"/>
        </w:rPr>
      </w:pPr>
      <w:r w:rsidRPr="007C4731">
        <w:rPr>
          <w:rFonts w:ascii="Times New Roman" w:eastAsia="Times New Roman" w:hAnsi="Times New Roman" w:cs="Times New Roman"/>
          <w:sz w:val="24"/>
          <w:szCs w:val="24"/>
          <w:lang w:eastAsia="ru-RU"/>
        </w:rPr>
        <w:t>ПАО «ГМК «Норильский никель»</w:t>
      </w:r>
      <w:r w:rsidR="00C82E81">
        <w:rPr>
          <w:rFonts w:ascii="Times New Roman" w:eastAsia="Times New Roman" w:hAnsi="Times New Roman" w:cs="Times New Roman"/>
          <w:sz w:val="24"/>
          <w:szCs w:val="24"/>
          <w:lang w:eastAsia="ru-RU"/>
        </w:rPr>
        <w:t xml:space="preserve"> – </w:t>
      </w:r>
      <w:r w:rsidR="00C82E81" w:rsidRPr="00C82E81">
        <w:rPr>
          <w:rFonts w:ascii="Times New Roman" w:eastAsia="Times New Roman" w:hAnsi="Times New Roman" w:cs="Times New Roman"/>
          <w:sz w:val="24"/>
          <w:szCs w:val="24"/>
          <w:lang w:eastAsia="ru-RU"/>
        </w:rPr>
        <w:t>одн</w:t>
      </w:r>
      <w:r w:rsidR="00C82E81">
        <w:rPr>
          <w:rFonts w:ascii="Times New Roman" w:eastAsia="Times New Roman" w:hAnsi="Times New Roman" w:cs="Times New Roman"/>
          <w:sz w:val="24"/>
          <w:szCs w:val="24"/>
          <w:lang w:eastAsia="ru-RU"/>
        </w:rPr>
        <w:t>о</w:t>
      </w:r>
      <w:r w:rsidR="00C82E81" w:rsidRPr="00C82E81">
        <w:rPr>
          <w:rFonts w:ascii="Times New Roman" w:eastAsia="Times New Roman" w:hAnsi="Times New Roman" w:cs="Times New Roman"/>
          <w:sz w:val="24"/>
          <w:szCs w:val="24"/>
          <w:lang w:eastAsia="ru-RU"/>
        </w:rPr>
        <w:t xml:space="preserve"> из крупнейших производителей металлов в мире, и оценка его уровня финансовой безопасности является важным вкладом в развитие не только самого предприятия, но и экономики в целом.</w:t>
      </w:r>
    </w:p>
    <w:p w14:paraId="223B3FFB" w14:textId="402D6674" w:rsidR="00964B62" w:rsidRDefault="00964B62" w:rsidP="00964B62">
      <w:pPr>
        <w:spacing w:after="0" w:line="240" w:lineRule="auto"/>
        <w:ind w:firstLine="709"/>
        <w:jc w:val="both"/>
        <w:rPr>
          <w:rFonts w:ascii="Times New Roman" w:eastAsia="Times New Roman" w:hAnsi="Times New Roman" w:cs="Times New Roman"/>
          <w:sz w:val="24"/>
          <w:szCs w:val="24"/>
          <w:lang w:eastAsia="ru-RU"/>
        </w:rPr>
      </w:pPr>
      <w:r w:rsidRPr="00964B62">
        <w:rPr>
          <w:rFonts w:ascii="Times New Roman" w:eastAsia="Times New Roman" w:hAnsi="Times New Roman" w:cs="Times New Roman"/>
          <w:sz w:val="24"/>
          <w:szCs w:val="24"/>
          <w:lang w:eastAsia="ru-RU"/>
        </w:rPr>
        <w:t>В табл.</w:t>
      </w:r>
      <w:r>
        <w:rPr>
          <w:rFonts w:ascii="Times New Roman" w:eastAsia="Times New Roman" w:hAnsi="Times New Roman" w:cs="Times New Roman"/>
          <w:sz w:val="24"/>
          <w:szCs w:val="24"/>
          <w:lang w:eastAsia="ru-RU"/>
        </w:rPr>
        <w:t xml:space="preserve"> </w:t>
      </w:r>
      <w:r w:rsidRPr="00964B62">
        <w:rPr>
          <w:rFonts w:ascii="Times New Roman" w:eastAsia="Times New Roman" w:hAnsi="Times New Roman" w:cs="Times New Roman"/>
          <w:sz w:val="24"/>
          <w:szCs w:val="24"/>
          <w:lang w:eastAsia="ru-RU"/>
        </w:rPr>
        <w:t>1 произведен расчет показателей финансовой безопасности предприятия ПАО «ГМК «Норильский никель».</w:t>
      </w:r>
    </w:p>
    <w:p w14:paraId="2E185489" w14:textId="77777777" w:rsidR="00964B62" w:rsidRPr="00964B62" w:rsidRDefault="00964B62" w:rsidP="00964B62">
      <w:pPr>
        <w:spacing w:after="0" w:line="240" w:lineRule="auto"/>
        <w:ind w:firstLine="709"/>
        <w:jc w:val="both"/>
        <w:rPr>
          <w:rFonts w:ascii="Times New Roman" w:eastAsia="Times New Roman" w:hAnsi="Times New Roman" w:cs="Times New Roman"/>
          <w:sz w:val="24"/>
          <w:szCs w:val="24"/>
          <w:lang w:eastAsia="ru-RU"/>
        </w:rPr>
      </w:pPr>
    </w:p>
    <w:p w14:paraId="1654298A" w14:textId="55867C49" w:rsidR="00964B62" w:rsidRPr="00964B62" w:rsidRDefault="00964B62" w:rsidP="00964B62">
      <w:pPr>
        <w:spacing w:after="0" w:line="240" w:lineRule="auto"/>
        <w:ind w:firstLine="709"/>
        <w:jc w:val="center"/>
        <w:rPr>
          <w:rFonts w:ascii="Times New Roman" w:eastAsia="Times New Roman" w:hAnsi="Times New Roman" w:cs="Times New Roman"/>
          <w:sz w:val="24"/>
          <w:szCs w:val="24"/>
          <w:lang w:eastAsia="ru-RU"/>
        </w:rPr>
      </w:pPr>
      <w:r w:rsidRPr="00964B62">
        <w:rPr>
          <w:rFonts w:ascii="Times New Roman" w:eastAsia="Times New Roman" w:hAnsi="Times New Roman" w:cs="Times New Roman"/>
          <w:sz w:val="24"/>
          <w:szCs w:val="24"/>
          <w:lang w:eastAsia="ru-RU"/>
        </w:rPr>
        <w:t>Таблица</w:t>
      </w:r>
      <w:r>
        <w:rPr>
          <w:rFonts w:ascii="Times New Roman" w:eastAsia="Times New Roman" w:hAnsi="Times New Roman" w:cs="Times New Roman"/>
          <w:sz w:val="24"/>
          <w:szCs w:val="24"/>
          <w:lang w:eastAsia="ru-RU"/>
        </w:rPr>
        <w:t xml:space="preserve"> 1. </w:t>
      </w:r>
      <w:r w:rsidRPr="00964B62">
        <w:rPr>
          <w:rFonts w:ascii="Times New Roman" w:eastAsia="Times New Roman" w:hAnsi="Times New Roman" w:cs="Times New Roman"/>
          <w:b/>
          <w:bCs/>
          <w:sz w:val="24"/>
          <w:szCs w:val="24"/>
          <w:lang w:eastAsia="ru-RU"/>
        </w:rPr>
        <w:t>Комплексная диагностика показателей финансовой безопасности предприятия ПАО «ГМК «Норильский никель»</w:t>
      </w:r>
    </w:p>
    <w:tbl>
      <w:tblPr>
        <w:tblStyle w:val="a4"/>
        <w:tblW w:w="9634" w:type="dxa"/>
        <w:tblLook w:val="04A0" w:firstRow="1" w:lastRow="0" w:firstColumn="1" w:lastColumn="0" w:noHBand="0" w:noVBand="1"/>
      </w:tblPr>
      <w:tblGrid>
        <w:gridCol w:w="1992"/>
        <w:gridCol w:w="888"/>
        <w:gridCol w:w="940"/>
        <w:gridCol w:w="1018"/>
        <w:gridCol w:w="1018"/>
        <w:gridCol w:w="926"/>
        <w:gridCol w:w="851"/>
        <w:gridCol w:w="1009"/>
        <w:gridCol w:w="992"/>
      </w:tblGrid>
      <w:tr w:rsidR="00964B62" w:rsidRPr="004B336E" w14:paraId="3638EBBD" w14:textId="77777777" w:rsidTr="006704A4">
        <w:tc>
          <w:tcPr>
            <w:tcW w:w="1992" w:type="dxa"/>
            <w:vMerge w:val="restart"/>
          </w:tcPr>
          <w:p w14:paraId="35CA5260"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Показатели</w:t>
            </w:r>
          </w:p>
        </w:tc>
        <w:tc>
          <w:tcPr>
            <w:tcW w:w="888" w:type="dxa"/>
            <w:vMerge w:val="restart"/>
          </w:tcPr>
          <w:p w14:paraId="2DC6EC0A"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Норма</w:t>
            </w:r>
          </w:p>
        </w:tc>
        <w:tc>
          <w:tcPr>
            <w:tcW w:w="2976" w:type="dxa"/>
            <w:gridSpan w:val="3"/>
          </w:tcPr>
          <w:p w14:paraId="435A1A31"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Год</w:t>
            </w:r>
          </w:p>
        </w:tc>
        <w:tc>
          <w:tcPr>
            <w:tcW w:w="1777" w:type="dxa"/>
            <w:gridSpan w:val="2"/>
            <w:vAlign w:val="center"/>
          </w:tcPr>
          <w:p w14:paraId="72ABAC7B"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Динамика абсолютная</w:t>
            </w:r>
          </w:p>
        </w:tc>
        <w:tc>
          <w:tcPr>
            <w:tcW w:w="2001" w:type="dxa"/>
            <w:gridSpan w:val="2"/>
            <w:vAlign w:val="center"/>
          </w:tcPr>
          <w:p w14:paraId="3F04CCFD"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Динамика относительная</w:t>
            </w:r>
          </w:p>
        </w:tc>
      </w:tr>
      <w:tr w:rsidR="00964B62" w:rsidRPr="004B336E" w14:paraId="03142DDA" w14:textId="77777777" w:rsidTr="006704A4">
        <w:tc>
          <w:tcPr>
            <w:tcW w:w="1992" w:type="dxa"/>
            <w:vMerge/>
          </w:tcPr>
          <w:p w14:paraId="40B885BB" w14:textId="77777777" w:rsidR="00964B62" w:rsidRPr="00964B62" w:rsidRDefault="00964B62" w:rsidP="00964B62">
            <w:pPr>
              <w:jc w:val="center"/>
              <w:rPr>
                <w:rFonts w:ascii="Times New Roman" w:eastAsia="Times New Roman" w:hAnsi="Times New Roman" w:cs="Times New Roman"/>
                <w:lang w:eastAsia="ru-RU"/>
              </w:rPr>
            </w:pPr>
          </w:p>
        </w:tc>
        <w:tc>
          <w:tcPr>
            <w:tcW w:w="888" w:type="dxa"/>
            <w:vMerge/>
          </w:tcPr>
          <w:p w14:paraId="01EF2922" w14:textId="77777777" w:rsidR="00964B62" w:rsidRPr="00964B62" w:rsidRDefault="00964B62" w:rsidP="00964B62">
            <w:pPr>
              <w:jc w:val="center"/>
              <w:rPr>
                <w:rFonts w:ascii="Times New Roman" w:eastAsia="Times New Roman" w:hAnsi="Times New Roman" w:cs="Times New Roman"/>
                <w:lang w:eastAsia="ru-RU"/>
              </w:rPr>
            </w:pPr>
          </w:p>
        </w:tc>
        <w:tc>
          <w:tcPr>
            <w:tcW w:w="940" w:type="dxa"/>
          </w:tcPr>
          <w:p w14:paraId="4F09BACB"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2020</w:t>
            </w:r>
          </w:p>
        </w:tc>
        <w:tc>
          <w:tcPr>
            <w:tcW w:w="1018" w:type="dxa"/>
          </w:tcPr>
          <w:p w14:paraId="434FD57D"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2021</w:t>
            </w:r>
          </w:p>
        </w:tc>
        <w:tc>
          <w:tcPr>
            <w:tcW w:w="1018" w:type="dxa"/>
          </w:tcPr>
          <w:p w14:paraId="68BE01C9"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2022</w:t>
            </w:r>
          </w:p>
        </w:tc>
        <w:tc>
          <w:tcPr>
            <w:tcW w:w="926" w:type="dxa"/>
          </w:tcPr>
          <w:p w14:paraId="5C577301"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2021 к 2020</w:t>
            </w:r>
          </w:p>
        </w:tc>
        <w:tc>
          <w:tcPr>
            <w:tcW w:w="851" w:type="dxa"/>
          </w:tcPr>
          <w:p w14:paraId="21E3D84A"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2022 к 2021</w:t>
            </w:r>
          </w:p>
        </w:tc>
        <w:tc>
          <w:tcPr>
            <w:tcW w:w="1009" w:type="dxa"/>
          </w:tcPr>
          <w:p w14:paraId="3CED4A14"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2021 к 2020</w:t>
            </w:r>
          </w:p>
        </w:tc>
        <w:tc>
          <w:tcPr>
            <w:tcW w:w="992" w:type="dxa"/>
          </w:tcPr>
          <w:p w14:paraId="763FA7C5"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2022 к 2021</w:t>
            </w:r>
          </w:p>
        </w:tc>
      </w:tr>
      <w:tr w:rsidR="00964B62" w:rsidRPr="004B336E" w14:paraId="108D93D9" w14:textId="77777777" w:rsidTr="006704A4">
        <w:tc>
          <w:tcPr>
            <w:tcW w:w="9634" w:type="dxa"/>
            <w:gridSpan w:val="9"/>
          </w:tcPr>
          <w:p w14:paraId="2D3976C1"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Коэффициенты ликвидности</w:t>
            </w:r>
          </w:p>
        </w:tc>
      </w:tr>
      <w:tr w:rsidR="00964B62" w:rsidRPr="004B336E" w14:paraId="721C65AB" w14:textId="77777777" w:rsidTr="006704A4">
        <w:tc>
          <w:tcPr>
            <w:tcW w:w="1992" w:type="dxa"/>
          </w:tcPr>
          <w:p w14:paraId="226D951F"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Коэффициент абсолютной ликвидности</w:t>
            </w:r>
          </w:p>
        </w:tc>
        <w:tc>
          <w:tcPr>
            <w:tcW w:w="888" w:type="dxa"/>
          </w:tcPr>
          <w:p w14:paraId="60FE7CF5"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(0,2-0,35)</w:t>
            </w:r>
          </w:p>
        </w:tc>
        <w:tc>
          <w:tcPr>
            <w:tcW w:w="940" w:type="dxa"/>
          </w:tcPr>
          <w:p w14:paraId="1E0CB3C6"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1,14</w:t>
            </w:r>
          </w:p>
        </w:tc>
        <w:tc>
          <w:tcPr>
            <w:tcW w:w="1018" w:type="dxa"/>
          </w:tcPr>
          <w:p w14:paraId="68597491"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0,52</w:t>
            </w:r>
          </w:p>
        </w:tc>
        <w:tc>
          <w:tcPr>
            <w:tcW w:w="1018" w:type="dxa"/>
          </w:tcPr>
          <w:p w14:paraId="4AD9BD03"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0,49</w:t>
            </w:r>
          </w:p>
        </w:tc>
        <w:tc>
          <w:tcPr>
            <w:tcW w:w="926" w:type="dxa"/>
          </w:tcPr>
          <w:p w14:paraId="1E34E9DE"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-0,62</w:t>
            </w:r>
          </w:p>
        </w:tc>
        <w:tc>
          <w:tcPr>
            <w:tcW w:w="851" w:type="dxa"/>
          </w:tcPr>
          <w:p w14:paraId="6EFCB1F4"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-0,03</w:t>
            </w:r>
          </w:p>
        </w:tc>
        <w:tc>
          <w:tcPr>
            <w:tcW w:w="1009" w:type="dxa"/>
          </w:tcPr>
          <w:p w14:paraId="6F43C257"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46%</w:t>
            </w:r>
          </w:p>
        </w:tc>
        <w:tc>
          <w:tcPr>
            <w:tcW w:w="992" w:type="dxa"/>
          </w:tcPr>
          <w:p w14:paraId="1583889B"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94%</w:t>
            </w:r>
          </w:p>
        </w:tc>
      </w:tr>
      <w:tr w:rsidR="00964B62" w:rsidRPr="004B336E" w14:paraId="5547C62D" w14:textId="77777777" w:rsidTr="006704A4">
        <w:tc>
          <w:tcPr>
            <w:tcW w:w="1992" w:type="dxa"/>
          </w:tcPr>
          <w:p w14:paraId="46753646"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lastRenderedPageBreak/>
              <w:t>Коэффициент критической ликвидности</w:t>
            </w:r>
          </w:p>
        </w:tc>
        <w:tc>
          <w:tcPr>
            <w:tcW w:w="888" w:type="dxa"/>
            <w:vAlign w:val="center"/>
          </w:tcPr>
          <w:p w14:paraId="19AFFDAA"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&gt;1</w:t>
            </w:r>
          </w:p>
        </w:tc>
        <w:tc>
          <w:tcPr>
            <w:tcW w:w="940" w:type="dxa"/>
          </w:tcPr>
          <w:p w14:paraId="0FA31B42"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2,15</w:t>
            </w:r>
          </w:p>
        </w:tc>
        <w:tc>
          <w:tcPr>
            <w:tcW w:w="1018" w:type="dxa"/>
          </w:tcPr>
          <w:p w14:paraId="7F5964CD"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0,78</w:t>
            </w:r>
          </w:p>
        </w:tc>
        <w:tc>
          <w:tcPr>
            <w:tcW w:w="1018" w:type="dxa"/>
          </w:tcPr>
          <w:p w14:paraId="237D04A9"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0,76</w:t>
            </w:r>
          </w:p>
        </w:tc>
        <w:tc>
          <w:tcPr>
            <w:tcW w:w="926" w:type="dxa"/>
          </w:tcPr>
          <w:p w14:paraId="0E28885C"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-1,37</w:t>
            </w:r>
          </w:p>
        </w:tc>
        <w:tc>
          <w:tcPr>
            <w:tcW w:w="851" w:type="dxa"/>
          </w:tcPr>
          <w:p w14:paraId="4403F768"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-0,02</w:t>
            </w:r>
          </w:p>
        </w:tc>
        <w:tc>
          <w:tcPr>
            <w:tcW w:w="1009" w:type="dxa"/>
          </w:tcPr>
          <w:p w14:paraId="67371D48"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36%</w:t>
            </w:r>
          </w:p>
        </w:tc>
        <w:tc>
          <w:tcPr>
            <w:tcW w:w="992" w:type="dxa"/>
          </w:tcPr>
          <w:p w14:paraId="486B3E74"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97%</w:t>
            </w:r>
          </w:p>
        </w:tc>
      </w:tr>
      <w:tr w:rsidR="00964B62" w:rsidRPr="004B336E" w14:paraId="70757770" w14:textId="77777777" w:rsidTr="006704A4">
        <w:tc>
          <w:tcPr>
            <w:tcW w:w="1992" w:type="dxa"/>
          </w:tcPr>
          <w:p w14:paraId="3D8A849D"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Коэффициент текущей ликвидности</w:t>
            </w:r>
          </w:p>
        </w:tc>
        <w:tc>
          <w:tcPr>
            <w:tcW w:w="888" w:type="dxa"/>
          </w:tcPr>
          <w:p w14:paraId="060E53D4"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&gt;2</w:t>
            </w:r>
          </w:p>
        </w:tc>
        <w:tc>
          <w:tcPr>
            <w:tcW w:w="940" w:type="dxa"/>
          </w:tcPr>
          <w:p w14:paraId="6EB2A8DB"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2,5</w:t>
            </w:r>
          </w:p>
        </w:tc>
        <w:tc>
          <w:tcPr>
            <w:tcW w:w="1018" w:type="dxa"/>
          </w:tcPr>
          <w:p w14:paraId="5704C647"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0,95</w:t>
            </w:r>
          </w:p>
        </w:tc>
        <w:tc>
          <w:tcPr>
            <w:tcW w:w="1018" w:type="dxa"/>
          </w:tcPr>
          <w:p w14:paraId="6D378135"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0,56</w:t>
            </w:r>
          </w:p>
        </w:tc>
        <w:tc>
          <w:tcPr>
            <w:tcW w:w="926" w:type="dxa"/>
          </w:tcPr>
          <w:p w14:paraId="0564D248"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-1,55</w:t>
            </w:r>
          </w:p>
        </w:tc>
        <w:tc>
          <w:tcPr>
            <w:tcW w:w="851" w:type="dxa"/>
          </w:tcPr>
          <w:p w14:paraId="07E3C9BC"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-0,39</w:t>
            </w:r>
          </w:p>
        </w:tc>
        <w:tc>
          <w:tcPr>
            <w:tcW w:w="1009" w:type="dxa"/>
          </w:tcPr>
          <w:p w14:paraId="48BEDFE7"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38%</w:t>
            </w:r>
          </w:p>
        </w:tc>
        <w:tc>
          <w:tcPr>
            <w:tcW w:w="992" w:type="dxa"/>
          </w:tcPr>
          <w:p w14:paraId="5DA07A02"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59%</w:t>
            </w:r>
          </w:p>
        </w:tc>
      </w:tr>
      <w:tr w:rsidR="00964B62" w:rsidRPr="004B336E" w14:paraId="2F220F70" w14:textId="77777777" w:rsidTr="006704A4">
        <w:tc>
          <w:tcPr>
            <w:tcW w:w="9634" w:type="dxa"/>
            <w:gridSpan w:val="9"/>
          </w:tcPr>
          <w:p w14:paraId="65740649"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Показатели финансовой устойчивости</w:t>
            </w:r>
          </w:p>
        </w:tc>
      </w:tr>
      <w:tr w:rsidR="00964B62" w:rsidRPr="004B336E" w14:paraId="54BB7255" w14:textId="77777777" w:rsidTr="006704A4">
        <w:tc>
          <w:tcPr>
            <w:tcW w:w="1992" w:type="dxa"/>
          </w:tcPr>
          <w:p w14:paraId="48B70B43"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Коэффициент автономности</w:t>
            </w:r>
          </w:p>
        </w:tc>
        <w:tc>
          <w:tcPr>
            <w:tcW w:w="888" w:type="dxa"/>
          </w:tcPr>
          <w:p w14:paraId="3137DF6F"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&gt;0,5</w:t>
            </w:r>
          </w:p>
        </w:tc>
        <w:tc>
          <w:tcPr>
            <w:tcW w:w="940" w:type="dxa"/>
          </w:tcPr>
          <w:p w14:paraId="478373D9"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0,31</w:t>
            </w:r>
          </w:p>
        </w:tc>
        <w:tc>
          <w:tcPr>
            <w:tcW w:w="1018" w:type="dxa"/>
          </w:tcPr>
          <w:p w14:paraId="19003376"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0,14</w:t>
            </w:r>
          </w:p>
        </w:tc>
        <w:tc>
          <w:tcPr>
            <w:tcW w:w="1018" w:type="dxa"/>
          </w:tcPr>
          <w:p w14:paraId="37C2F15C"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0,15</w:t>
            </w:r>
          </w:p>
        </w:tc>
        <w:tc>
          <w:tcPr>
            <w:tcW w:w="926" w:type="dxa"/>
          </w:tcPr>
          <w:p w14:paraId="4CB238CD"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-0,17</w:t>
            </w:r>
          </w:p>
        </w:tc>
        <w:tc>
          <w:tcPr>
            <w:tcW w:w="851" w:type="dxa"/>
          </w:tcPr>
          <w:p w14:paraId="6C39FD44"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0,01</w:t>
            </w:r>
          </w:p>
        </w:tc>
        <w:tc>
          <w:tcPr>
            <w:tcW w:w="1009" w:type="dxa"/>
          </w:tcPr>
          <w:p w14:paraId="07B61005"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45%</w:t>
            </w:r>
          </w:p>
        </w:tc>
        <w:tc>
          <w:tcPr>
            <w:tcW w:w="992" w:type="dxa"/>
          </w:tcPr>
          <w:p w14:paraId="6E913C19"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107%</w:t>
            </w:r>
          </w:p>
        </w:tc>
      </w:tr>
      <w:tr w:rsidR="00964B62" w:rsidRPr="004B336E" w14:paraId="4F0A88AF" w14:textId="77777777" w:rsidTr="006704A4">
        <w:tc>
          <w:tcPr>
            <w:tcW w:w="1992" w:type="dxa"/>
          </w:tcPr>
          <w:p w14:paraId="361E0C68"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Коэффициент финансовой зависимости</w:t>
            </w:r>
          </w:p>
        </w:tc>
        <w:tc>
          <w:tcPr>
            <w:tcW w:w="888" w:type="dxa"/>
            <w:vAlign w:val="center"/>
          </w:tcPr>
          <w:p w14:paraId="39CED057"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&lt;0,7</w:t>
            </w:r>
          </w:p>
        </w:tc>
        <w:tc>
          <w:tcPr>
            <w:tcW w:w="940" w:type="dxa"/>
          </w:tcPr>
          <w:p w14:paraId="4E1B7C49"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0,69</w:t>
            </w:r>
          </w:p>
        </w:tc>
        <w:tc>
          <w:tcPr>
            <w:tcW w:w="1018" w:type="dxa"/>
          </w:tcPr>
          <w:p w14:paraId="0F7BDED4"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0,86</w:t>
            </w:r>
          </w:p>
        </w:tc>
        <w:tc>
          <w:tcPr>
            <w:tcW w:w="1018" w:type="dxa"/>
          </w:tcPr>
          <w:p w14:paraId="1E202A7B"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0,85</w:t>
            </w:r>
          </w:p>
        </w:tc>
        <w:tc>
          <w:tcPr>
            <w:tcW w:w="926" w:type="dxa"/>
          </w:tcPr>
          <w:p w14:paraId="530A84C1"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0,17</w:t>
            </w:r>
          </w:p>
        </w:tc>
        <w:tc>
          <w:tcPr>
            <w:tcW w:w="851" w:type="dxa"/>
          </w:tcPr>
          <w:p w14:paraId="5593B24F"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-0,01</w:t>
            </w:r>
          </w:p>
        </w:tc>
        <w:tc>
          <w:tcPr>
            <w:tcW w:w="1009" w:type="dxa"/>
          </w:tcPr>
          <w:p w14:paraId="1E2C6482"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125%</w:t>
            </w:r>
          </w:p>
        </w:tc>
        <w:tc>
          <w:tcPr>
            <w:tcW w:w="992" w:type="dxa"/>
          </w:tcPr>
          <w:p w14:paraId="2818809B"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99%</w:t>
            </w:r>
          </w:p>
        </w:tc>
      </w:tr>
      <w:tr w:rsidR="00964B62" w:rsidRPr="004B336E" w14:paraId="0579EE7D" w14:textId="77777777" w:rsidTr="006704A4">
        <w:tc>
          <w:tcPr>
            <w:tcW w:w="1992" w:type="dxa"/>
          </w:tcPr>
          <w:p w14:paraId="622A7B43"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Коэффициент маневренности</w:t>
            </w:r>
          </w:p>
        </w:tc>
        <w:tc>
          <w:tcPr>
            <w:tcW w:w="888" w:type="dxa"/>
            <w:vAlign w:val="center"/>
          </w:tcPr>
          <w:p w14:paraId="12C7A371"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&gt;0</w:t>
            </w:r>
          </w:p>
        </w:tc>
        <w:tc>
          <w:tcPr>
            <w:tcW w:w="940" w:type="dxa"/>
          </w:tcPr>
          <w:p w14:paraId="0FD5E153"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0,487</w:t>
            </w:r>
          </w:p>
        </w:tc>
        <w:tc>
          <w:tcPr>
            <w:tcW w:w="1018" w:type="dxa"/>
          </w:tcPr>
          <w:p w14:paraId="1B31D444"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0,905</w:t>
            </w:r>
          </w:p>
        </w:tc>
        <w:tc>
          <w:tcPr>
            <w:tcW w:w="1018" w:type="dxa"/>
          </w:tcPr>
          <w:p w14:paraId="61A9077F"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1,01</w:t>
            </w:r>
          </w:p>
        </w:tc>
        <w:tc>
          <w:tcPr>
            <w:tcW w:w="926" w:type="dxa"/>
          </w:tcPr>
          <w:p w14:paraId="2C918853"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0,418</w:t>
            </w:r>
          </w:p>
        </w:tc>
        <w:tc>
          <w:tcPr>
            <w:tcW w:w="851" w:type="dxa"/>
          </w:tcPr>
          <w:p w14:paraId="6627B549"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0,105</w:t>
            </w:r>
          </w:p>
        </w:tc>
        <w:tc>
          <w:tcPr>
            <w:tcW w:w="1009" w:type="dxa"/>
          </w:tcPr>
          <w:p w14:paraId="1C62A942"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186%</w:t>
            </w:r>
          </w:p>
        </w:tc>
        <w:tc>
          <w:tcPr>
            <w:tcW w:w="992" w:type="dxa"/>
          </w:tcPr>
          <w:p w14:paraId="1004067F"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112%</w:t>
            </w:r>
          </w:p>
        </w:tc>
      </w:tr>
      <w:tr w:rsidR="00964B62" w:rsidRPr="004B336E" w14:paraId="3470661D" w14:textId="77777777" w:rsidTr="006704A4">
        <w:tc>
          <w:tcPr>
            <w:tcW w:w="1992" w:type="dxa"/>
          </w:tcPr>
          <w:p w14:paraId="31BED54D"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Коэффициент финансового риска</w:t>
            </w:r>
          </w:p>
        </w:tc>
        <w:tc>
          <w:tcPr>
            <w:tcW w:w="888" w:type="dxa"/>
            <w:vAlign w:val="center"/>
          </w:tcPr>
          <w:p w14:paraId="0109C50A"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&gt;1</w:t>
            </w:r>
          </w:p>
        </w:tc>
        <w:tc>
          <w:tcPr>
            <w:tcW w:w="940" w:type="dxa"/>
          </w:tcPr>
          <w:p w14:paraId="6ED8D0D8"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2,22</w:t>
            </w:r>
          </w:p>
        </w:tc>
        <w:tc>
          <w:tcPr>
            <w:tcW w:w="1018" w:type="dxa"/>
          </w:tcPr>
          <w:p w14:paraId="0ED0E1DD"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5,93</w:t>
            </w:r>
          </w:p>
        </w:tc>
        <w:tc>
          <w:tcPr>
            <w:tcW w:w="1018" w:type="dxa"/>
          </w:tcPr>
          <w:p w14:paraId="7E758FCE"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5,71</w:t>
            </w:r>
          </w:p>
        </w:tc>
        <w:tc>
          <w:tcPr>
            <w:tcW w:w="926" w:type="dxa"/>
          </w:tcPr>
          <w:p w14:paraId="7F1ADEB3"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3,71</w:t>
            </w:r>
          </w:p>
        </w:tc>
        <w:tc>
          <w:tcPr>
            <w:tcW w:w="851" w:type="dxa"/>
          </w:tcPr>
          <w:p w14:paraId="44DE6573"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-0,22</w:t>
            </w:r>
          </w:p>
        </w:tc>
        <w:tc>
          <w:tcPr>
            <w:tcW w:w="1009" w:type="dxa"/>
          </w:tcPr>
          <w:p w14:paraId="22E6C053"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267%</w:t>
            </w:r>
          </w:p>
        </w:tc>
        <w:tc>
          <w:tcPr>
            <w:tcW w:w="992" w:type="dxa"/>
          </w:tcPr>
          <w:p w14:paraId="096CF7F0"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96%</w:t>
            </w:r>
          </w:p>
        </w:tc>
      </w:tr>
      <w:tr w:rsidR="00964B62" w:rsidRPr="004B336E" w14:paraId="3E9F5CB2" w14:textId="77777777" w:rsidTr="006704A4">
        <w:tc>
          <w:tcPr>
            <w:tcW w:w="9634" w:type="dxa"/>
            <w:gridSpan w:val="9"/>
          </w:tcPr>
          <w:p w14:paraId="570A3BA7"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Показатели деловой активности</w:t>
            </w:r>
          </w:p>
        </w:tc>
      </w:tr>
      <w:tr w:rsidR="00964B62" w:rsidRPr="004B336E" w14:paraId="6319578C" w14:textId="77777777" w:rsidTr="006704A4">
        <w:tc>
          <w:tcPr>
            <w:tcW w:w="1992" w:type="dxa"/>
          </w:tcPr>
          <w:p w14:paraId="02B3E924"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Общий коэффициент оборачиваемости капитала</w:t>
            </w:r>
          </w:p>
        </w:tc>
        <w:tc>
          <w:tcPr>
            <w:tcW w:w="888" w:type="dxa"/>
          </w:tcPr>
          <w:p w14:paraId="4B03C0B3"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w:t>
            </w:r>
          </w:p>
        </w:tc>
        <w:tc>
          <w:tcPr>
            <w:tcW w:w="940" w:type="dxa"/>
          </w:tcPr>
          <w:p w14:paraId="6A047CD4"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0,62</w:t>
            </w:r>
          </w:p>
        </w:tc>
        <w:tc>
          <w:tcPr>
            <w:tcW w:w="1018" w:type="dxa"/>
          </w:tcPr>
          <w:p w14:paraId="4935ADC7"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0,53</w:t>
            </w:r>
          </w:p>
        </w:tc>
        <w:tc>
          <w:tcPr>
            <w:tcW w:w="1018" w:type="dxa"/>
          </w:tcPr>
          <w:p w14:paraId="2B588030"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0,39</w:t>
            </w:r>
          </w:p>
        </w:tc>
        <w:tc>
          <w:tcPr>
            <w:tcW w:w="926" w:type="dxa"/>
          </w:tcPr>
          <w:p w14:paraId="7D3A838E"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-0,09</w:t>
            </w:r>
          </w:p>
        </w:tc>
        <w:tc>
          <w:tcPr>
            <w:tcW w:w="851" w:type="dxa"/>
          </w:tcPr>
          <w:p w14:paraId="48D5E1C9"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-0,14</w:t>
            </w:r>
          </w:p>
        </w:tc>
        <w:tc>
          <w:tcPr>
            <w:tcW w:w="1009" w:type="dxa"/>
          </w:tcPr>
          <w:p w14:paraId="5043B7F5"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85%</w:t>
            </w:r>
          </w:p>
        </w:tc>
        <w:tc>
          <w:tcPr>
            <w:tcW w:w="992" w:type="dxa"/>
          </w:tcPr>
          <w:p w14:paraId="50F506F9"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74%</w:t>
            </w:r>
          </w:p>
        </w:tc>
      </w:tr>
      <w:tr w:rsidR="00964B62" w:rsidRPr="004B336E" w14:paraId="49F72BF2" w14:textId="77777777" w:rsidTr="006704A4">
        <w:tc>
          <w:tcPr>
            <w:tcW w:w="1992" w:type="dxa"/>
          </w:tcPr>
          <w:p w14:paraId="5E406E93"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Коэффициент оборачиваемости оборотных средств</w:t>
            </w:r>
          </w:p>
        </w:tc>
        <w:tc>
          <w:tcPr>
            <w:tcW w:w="888" w:type="dxa"/>
          </w:tcPr>
          <w:p w14:paraId="68DED9A3"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w:t>
            </w:r>
          </w:p>
        </w:tc>
        <w:tc>
          <w:tcPr>
            <w:tcW w:w="940" w:type="dxa"/>
          </w:tcPr>
          <w:p w14:paraId="4850330F"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1,33</w:t>
            </w:r>
          </w:p>
        </w:tc>
        <w:tc>
          <w:tcPr>
            <w:tcW w:w="1018" w:type="dxa"/>
          </w:tcPr>
          <w:p w14:paraId="47C38F0E"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1,39</w:t>
            </w:r>
          </w:p>
        </w:tc>
        <w:tc>
          <w:tcPr>
            <w:tcW w:w="1018" w:type="dxa"/>
          </w:tcPr>
          <w:p w14:paraId="3453E64D"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1,67</w:t>
            </w:r>
          </w:p>
        </w:tc>
        <w:tc>
          <w:tcPr>
            <w:tcW w:w="926" w:type="dxa"/>
          </w:tcPr>
          <w:p w14:paraId="11B6E620"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0,06</w:t>
            </w:r>
          </w:p>
        </w:tc>
        <w:tc>
          <w:tcPr>
            <w:tcW w:w="851" w:type="dxa"/>
          </w:tcPr>
          <w:p w14:paraId="30A71E69"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0,28</w:t>
            </w:r>
          </w:p>
        </w:tc>
        <w:tc>
          <w:tcPr>
            <w:tcW w:w="1009" w:type="dxa"/>
          </w:tcPr>
          <w:p w14:paraId="1646723F"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105%</w:t>
            </w:r>
          </w:p>
        </w:tc>
        <w:tc>
          <w:tcPr>
            <w:tcW w:w="992" w:type="dxa"/>
          </w:tcPr>
          <w:p w14:paraId="27999508"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120%</w:t>
            </w:r>
          </w:p>
        </w:tc>
      </w:tr>
      <w:tr w:rsidR="00964B62" w:rsidRPr="004B336E" w14:paraId="566C127C" w14:textId="77777777" w:rsidTr="006704A4">
        <w:tc>
          <w:tcPr>
            <w:tcW w:w="1992" w:type="dxa"/>
          </w:tcPr>
          <w:p w14:paraId="13545D6D" w14:textId="5A95C995" w:rsidR="00964B62" w:rsidRPr="00964B62" w:rsidRDefault="00964B62" w:rsidP="00964B62">
            <w:pPr>
              <w:jc w:val="center"/>
              <w:rPr>
                <w:rFonts w:ascii="Times New Roman" w:eastAsia="Times New Roman" w:hAnsi="Times New Roman" w:cs="Times New Roman"/>
                <w:lang w:eastAsia="ru-RU"/>
              </w:rPr>
            </w:pPr>
            <w:r w:rsidRPr="00964B62">
              <w:rPr>
                <w:rFonts w:ascii="Times New Roman" w:hAnsi="Times New Roman" w:cs="Times New Roman"/>
              </w:rPr>
              <w:br w:type="page"/>
            </w:r>
            <w:r w:rsidRPr="00964B62">
              <w:rPr>
                <w:rFonts w:ascii="Times New Roman" w:eastAsia="Times New Roman" w:hAnsi="Times New Roman" w:cs="Times New Roman"/>
                <w:lang w:eastAsia="ru-RU"/>
              </w:rPr>
              <w:t>Коэффициент оборачиваемости дебиторской задолженности</w:t>
            </w:r>
          </w:p>
        </w:tc>
        <w:tc>
          <w:tcPr>
            <w:tcW w:w="888" w:type="dxa"/>
          </w:tcPr>
          <w:p w14:paraId="2690C9E8"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w:t>
            </w:r>
          </w:p>
        </w:tc>
        <w:tc>
          <w:tcPr>
            <w:tcW w:w="940" w:type="dxa"/>
          </w:tcPr>
          <w:p w14:paraId="1B9EA2AC"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3,25</w:t>
            </w:r>
          </w:p>
        </w:tc>
        <w:tc>
          <w:tcPr>
            <w:tcW w:w="1018" w:type="dxa"/>
          </w:tcPr>
          <w:p w14:paraId="2FD36EB6"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3,81</w:t>
            </w:r>
          </w:p>
        </w:tc>
        <w:tc>
          <w:tcPr>
            <w:tcW w:w="1018" w:type="dxa"/>
          </w:tcPr>
          <w:p w14:paraId="5D4B07DE"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4,06</w:t>
            </w:r>
          </w:p>
        </w:tc>
        <w:tc>
          <w:tcPr>
            <w:tcW w:w="926" w:type="dxa"/>
          </w:tcPr>
          <w:p w14:paraId="2279C1FE"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0,56</w:t>
            </w:r>
          </w:p>
        </w:tc>
        <w:tc>
          <w:tcPr>
            <w:tcW w:w="851" w:type="dxa"/>
          </w:tcPr>
          <w:p w14:paraId="3413E7CB"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0,25</w:t>
            </w:r>
          </w:p>
        </w:tc>
        <w:tc>
          <w:tcPr>
            <w:tcW w:w="1009" w:type="dxa"/>
          </w:tcPr>
          <w:p w14:paraId="7AB02B43"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117%</w:t>
            </w:r>
          </w:p>
        </w:tc>
        <w:tc>
          <w:tcPr>
            <w:tcW w:w="992" w:type="dxa"/>
          </w:tcPr>
          <w:p w14:paraId="5378A558"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107%</w:t>
            </w:r>
          </w:p>
        </w:tc>
      </w:tr>
      <w:tr w:rsidR="00964B62" w:rsidRPr="004B336E" w14:paraId="228E134A" w14:textId="77777777" w:rsidTr="006704A4">
        <w:tc>
          <w:tcPr>
            <w:tcW w:w="1992" w:type="dxa"/>
          </w:tcPr>
          <w:p w14:paraId="0B0E0002"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Коэффициент оборачиваемости кредиторской задолженности</w:t>
            </w:r>
          </w:p>
        </w:tc>
        <w:tc>
          <w:tcPr>
            <w:tcW w:w="888" w:type="dxa"/>
          </w:tcPr>
          <w:p w14:paraId="332301DA"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w:t>
            </w:r>
          </w:p>
        </w:tc>
        <w:tc>
          <w:tcPr>
            <w:tcW w:w="940" w:type="dxa"/>
          </w:tcPr>
          <w:p w14:paraId="610AD9B7"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7,16</w:t>
            </w:r>
          </w:p>
        </w:tc>
        <w:tc>
          <w:tcPr>
            <w:tcW w:w="1018" w:type="dxa"/>
          </w:tcPr>
          <w:p w14:paraId="784F334B"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4,1</w:t>
            </w:r>
          </w:p>
        </w:tc>
        <w:tc>
          <w:tcPr>
            <w:tcW w:w="1018" w:type="dxa"/>
          </w:tcPr>
          <w:p w14:paraId="116FC114"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4,86</w:t>
            </w:r>
          </w:p>
        </w:tc>
        <w:tc>
          <w:tcPr>
            <w:tcW w:w="926" w:type="dxa"/>
          </w:tcPr>
          <w:p w14:paraId="074EE76C"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-3,06</w:t>
            </w:r>
          </w:p>
        </w:tc>
        <w:tc>
          <w:tcPr>
            <w:tcW w:w="851" w:type="dxa"/>
          </w:tcPr>
          <w:p w14:paraId="7910D4D3"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0,76</w:t>
            </w:r>
          </w:p>
        </w:tc>
        <w:tc>
          <w:tcPr>
            <w:tcW w:w="1009" w:type="dxa"/>
          </w:tcPr>
          <w:p w14:paraId="15C1A482"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57%</w:t>
            </w:r>
          </w:p>
        </w:tc>
        <w:tc>
          <w:tcPr>
            <w:tcW w:w="992" w:type="dxa"/>
          </w:tcPr>
          <w:p w14:paraId="40D0BA76"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119%</w:t>
            </w:r>
          </w:p>
        </w:tc>
      </w:tr>
      <w:tr w:rsidR="00964B62" w:rsidRPr="004B336E" w14:paraId="31EF32D0" w14:textId="77777777" w:rsidTr="006704A4">
        <w:trPr>
          <w:trHeight w:val="71"/>
        </w:trPr>
        <w:tc>
          <w:tcPr>
            <w:tcW w:w="9634" w:type="dxa"/>
            <w:gridSpan w:val="9"/>
          </w:tcPr>
          <w:p w14:paraId="3F86D03B"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Показатели доходности (рентабельности)</w:t>
            </w:r>
          </w:p>
        </w:tc>
      </w:tr>
      <w:tr w:rsidR="00964B62" w:rsidRPr="004B336E" w14:paraId="3094685E" w14:textId="77777777" w:rsidTr="006704A4">
        <w:tc>
          <w:tcPr>
            <w:tcW w:w="1992" w:type="dxa"/>
          </w:tcPr>
          <w:p w14:paraId="407D2510"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ROA</w:t>
            </w:r>
          </w:p>
        </w:tc>
        <w:tc>
          <w:tcPr>
            <w:tcW w:w="888" w:type="dxa"/>
          </w:tcPr>
          <w:p w14:paraId="1C03A5F0"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w:t>
            </w:r>
          </w:p>
        </w:tc>
        <w:tc>
          <w:tcPr>
            <w:tcW w:w="940" w:type="dxa"/>
          </w:tcPr>
          <w:p w14:paraId="5301BAD5"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20,15</w:t>
            </w:r>
          </w:p>
        </w:tc>
        <w:tc>
          <w:tcPr>
            <w:tcW w:w="1018" w:type="dxa"/>
          </w:tcPr>
          <w:p w14:paraId="046964A2"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19,55</w:t>
            </w:r>
          </w:p>
        </w:tc>
        <w:tc>
          <w:tcPr>
            <w:tcW w:w="1018" w:type="dxa"/>
          </w:tcPr>
          <w:p w14:paraId="5A4659DD"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15,05</w:t>
            </w:r>
          </w:p>
        </w:tc>
        <w:tc>
          <w:tcPr>
            <w:tcW w:w="926" w:type="dxa"/>
          </w:tcPr>
          <w:p w14:paraId="57F26A45"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-0,60</w:t>
            </w:r>
          </w:p>
        </w:tc>
        <w:tc>
          <w:tcPr>
            <w:tcW w:w="851" w:type="dxa"/>
          </w:tcPr>
          <w:p w14:paraId="09E3C3FE"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-4,50</w:t>
            </w:r>
          </w:p>
        </w:tc>
        <w:tc>
          <w:tcPr>
            <w:tcW w:w="1009" w:type="dxa"/>
          </w:tcPr>
          <w:p w14:paraId="01E2A279"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97%</w:t>
            </w:r>
          </w:p>
        </w:tc>
        <w:tc>
          <w:tcPr>
            <w:tcW w:w="992" w:type="dxa"/>
          </w:tcPr>
          <w:p w14:paraId="6E7F9C19"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77%</w:t>
            </w:r>
          </w:p>
        </w:tc>
      </w:tr>
      <w:tr w:rsidR="00964B62" w:rsidRPr="004B336E" w14:paraId="39510A0A" w14:textId="77777777" w:rsidTr="006704A4">
        <w:tc>
          <w:tcPr>
            <w:tcW w:w="1992" w:type="dxa"/>
          </w:tcPr>
          <w:p w14:paraId="48749D50"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ROE</w:t>
            </w:r>
          </w:p>
        </w:tc>
        <w:tc>
          <w:tcPr>
            <w:tcW w:w="888" w:type="dxa"/>
            <w:vAlign w:val="center"/>
          </w:tcPr>
          <w:p w14:paraId="3CC3E49F"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10-12%</w:t>
            </w:r>
          </w:p>
        </w:tc>
        <w:tc>
          <w:tcPr>
            <w:tcW w:w="940" w:type="dxa"/>
          </w:tcPr>
          <w:p w14:paraId="42268A71"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0,83</w:t>
            </w:r>
          </w:p>
        </w:tc>
        <w:tc>
          <w:tcPr>
            <w:tcW w:w="1018" w:type="dxa"/>
          </w:tcPr>
          <w:p w14:paraId="5B99F35B"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1,67</w:t>
            </w:r>
          </w:p>
        </w:tc>
        <w:tc>
          <w:tcPr>
            <w:tcW w:w="1018" w:type="dxa"/>
          </w:tcPr>
          <w:p w14:paraId="3C19CFE3"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1,01</w:t>
            </w:r>
          </w:p>
        </w:tc>
        <w:tc>
          <w:tcPr>
            <w:tcW w:w="926" w:type="dxa"/>
          </w:tcPr>
          <w:p w14:paraId="45490B89"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0,84</w:t>
            </w:r>
          </w:p>
        </w:tc>
        <w:tc>
          <w:tcPr>
            <w:tcW w:w="851" w:type="dxa"/>
          </w:tcPr>
          <w:p w14:paraId="1E4C58F8"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-0,66</w:t>
            </w:r>
          </w:p>
        </w:tc>
        <w:tc>
          <w:tcPr>
            <w:tcW w:w="1009" w:type="dxa"/>
          </w:tcPr>
          <w:p w14:paraId="71FDDF88"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201%</w:t>
            </w:r>
          </w:p>
        </w:tc>
        <w:tc>
          <w:tcPr>
            <w:tcW w:w="992" w:type="dxa"/>
          </w:tcPr>
          <w:p w14:paraId="33756283"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60%</w:t>
            </w:r>
          </w:p>
        </w:tc>
      </w:tr>
      <w:tr w:rsidR="00964B62" w:rsidRPr="004B336E" w14:paraId="361F5305" w14:textId="77777777" w:rsidTr="006704A4">
        <w:tc>
          <w:tcPr>
            <w:tcW w:w="1992" w:type="dxa"/>
          </w:tcPr>
          <w:p w14:paraId="74FB024A"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ROM</w:t>
            </w:r>
          </w:p>
        </w:tc>
        <w:tc>
          <w:tcPr>
            <w:tcW w:w="888" w:type="dxa"/>
            <w:vAlign w:val="center"/>
          </w:tcPr>
          <w:p w14:paraId="5C93B6DC"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20-29%</w:t>
            </w:r>
          </w:p>
        </w:tc>
        <w:tc>
          <w:tcPr>
            <w:tcW w:w="940" w:type="dxa"/>
          </w:tcPr>
          <w:p w14:paraId="29DAF801"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1,89</w:t>
            </w:r>
          </w:p>
        </w:tc>
        <w:tc>
          <w:tcPr>
            <w:tcW w:w="1018" w:type="dxa"/>
          </w:tcPr>
          <w:p w14:paraId="50690F49"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1,05</w:t>
            </w:r>
          </w:p>
        </w:tc>
        <w:tc>
          <w:tcPr>
            <w:tcW w:w="1018" w:type="dxa"/>
          </w:tcPr>
          <w:p w14:paraId="697C43F3"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0,59</w:t>
            </w:r>
          </w:p>
        </w:tc>
        <w:tc>
          <w:tcPr>
            <w:tcW w:w="926" w:type="dxa"/>
          </w:tcPr>
          <w:p w14:paraId="5F47B8B6"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-0,84</w:t>
            </w:r>
          </w:p>
        </w:tc>
        <w:tc>
          <w:tcPr>
            <w:tcW w:w="851" w:type="dxa"/>
          </w:tcPr>
          <w:p w14:paraId="5D860C7C"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-0,46</w:t>
            </w:r>
          </w:p>
        </w:tc>
        <w:tc>
          <w:tcPr>
            <w:tcW w:w="1009" w:type="dxa"/>
          </w:tcPr>
          <w:p w14:paraId="7A99E03D"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56%</w:t>
            </w:r>
          </w:p>
        </w:tc>
        <w:tc>
          <w:tcPr>
            <w:tcW w:w="992" w:type="dxa"/>
          </w:tcPr>
          <w:p w14:paraId="7C3C7347"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56%</w:t>
            </w:r>
          </w:p>
        </w:tc>
      </w:tr>
      <w:tr w:rsidR="00964B62" w:rsidRPr="004B336E" w14:paraId="51426509" w14:textId="77777777" w:rsidTr="006704A4">
        <w:tc>
          <w:tcPr>
            <w:tcW w:w="1992" w:type="dxa"/>
          </w:tcPr>
          <w:p w14:paraId="6AC0B3C4"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lang w:eastAsia="ru-RU"/>
              </w:rPr>
              <w:t>ROS</w:t>
            </w:r>
          </w:p>
        </w:tc>
        <w:tc>
          <w:tcPr>
            <w:tcW w:w="888" w:type="dxa"/>
            <w:vAlign w:val="center"/>
          </w:tcPr>
          <w:p w14:paraId="7DBD54F2"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26%</w:t>
            </w:r>
          </w:p>
        </w:tc>
        <w:tc>
          <w:tcPr>
            <w:tcW w:w="940" w:type="dxa"/>
          </w:tcPr>
          <w:p w14:paraId="6370B396"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66,56</w:t>
            </w:r>
          </w:p>
        </w:tc>
        <w:tc>
          <w:tcPr>
            <w:tcW w:w="1018" w:type="dxa"/>
          </w:tcPr>
          <w:p w14:paraId="75A65C14"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55,12</w:t>
            </w:r>
          </w:p>
        </w:tc>
        <w:tc>
          <w:tcPr>
            <w:tcW w:w="1018" w:type="dxa"/>
          </w:tcPr>
          <w:p w14:paraId="0A275C43"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21,19</w:t>
            </w:r>
          </w:p>
        </w:tc>
        <w:tc>
          <w:tcPr>
            <w:tcW w:w="926" w:type="dxa"/>
          </w:tcPr>
          <w:p w14:paraId="230B2685"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-11,44</w:t>
            </w:r>
          </w:p>
        </w:tc>
        <w:tc>
          <w:tcPr>
            <w:tcW w:w="851" w:type="dxa"/>
          </w:tcPr>
          <w:p w14:paraId="7DD18E49"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-33,93</w:t>
            </w:r>
          </w:p>
        </w:tc>
        <w:tc>
          <w:tcPr>
            <w:tcW w:w="1009" w:type="dxa"/>
          </w:tcPr>
          <w:p w14:paraId="6B4C7BC8"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83%</w:t>
            </w:r>
          </w:p>
        </w:tc>
        <w:tc>
          <w:tcPr>
            <w:tcW w:w="992" w:type="dxa"/>
          </w:tcPr>
          <w:p w14:paraId="70358BD5" w14:textId="77777777" w:rsidR="00964B62" w:rsidRPr="00964B62" w:rsidRDefault="00964B62" w:rsidP="00964B62">
            <w:pPr>
              <w:jc w:val="center"/>
              <w:rPr>
                <w:rFonts w:ascii="Times New Roman" w:eastAsia="Times New Roman" w:hAnsi="Times New Roman" w:cs="Times New Roman"/>
                <w:lang w:eastAsia="ru-RU"/>
              </w:rPr>
            </w:pPr>
            <w:r w:rsidRPr="00964B62">
              <w:rPr>
                <w:rFonts w:ascii="Times New Roman" w:eastAsia="Times New Roman" w:hAnsi="Times New Roman" w:cs="Times New Roman"/>
                <w:color w:val="000000"/>
                <w:lang w:eastAsia="ru-RU"/>
              </w:rPr>
              <w:t>38%</w:t>
            </w:r>
          </w:p>
        </w:tc>
      </w:tr>
    </w:tbl>
    <w:p w14:paraId="7B2AF171" w14:textId="77777777" w:rsidR="00964B62" w:rsidRPr="00964B62" w:rsidRDefault="00964B62" w:rsidP="00964B62">
      <w:pPr>
        <w:spacing w:after="0" w:line="360" w:lineRule="auto"/>
        <w:jc w:val="both"/>
        <w:rPr>
          <w:rFonts w:ascii="Times New Roman" w:eastAsia="Times New Roman" w:hAnsi="Times New Roman" w:cs="Times New Roman"/>
          <w:sz w:val="24"/>
          <w:szCs w:val="24"/>
          <w:lang w:eastAsia="ru-RU"/>
        </w:rPr>
      </w:pPr>
      <w:r w:rsidRPr="00964B62">
        <w:rPr>
          <w:rFonts w:ascii="Times New Roman" w:eastAsia="Times New Roman" w:hAnsi="Times New Roman" w:cs="Times New Roman"/>
          <w:sz w:val="24"/>
          <w:szCs w:val="24"/>
          <w:lang w:eastAsia="ru-RU"/>
        </w:rPr>
        <w:t xml:space="preserve"> </w:t>
      </w:r>
    </w:p>
    <w:p w14:paraId="60CDC6DF" w14:textId="35E69157" w:rsidR="00C82E81" w:rsidRPr="00C82E81" w:rsidRDefault="00C82E81" w:rsidP="00C82E81">
      <w:pPr>
        <w:spacing w:after="0" w:line="240" w:lineRule="auto"/>
        <w:ind w:firstLine="709"/>
        <w:jc w:val="both"/>
        <w:rPr>
          <w:rFonts w:ascii="Times New Roman" w:eastAsia="Times New Roman" w:hAnsi="Times New Roman" w:cs="Times New Roman"/>
          <w:sz w:val="24"/>
          <w:szCs w:val="24"/>
          <w:lang w:eastAsia="ru-RU"/>
        </w:rPr>
      </w:pPr>
      <w:r w:rsidRPr="00C82E81">
        <w:rPr>
          <w:rFonts w:ascii="Times New Roman" w:eastAsia="Times New Roman" w:hAnsi="Times New Roman" w:cs="Times New Roman"/>
          <w:sz w:val="24"/>
          <w:szCs w:val="24"/>
          <w:lang w:eastAsia="ru-RU"/>
        </w:rPr>
        <w:t>После проведения расчетов требуется сформулировать соответствующие выводы</w:t>
      </w:r>
      <w:r>
        <w:rPr>
          <w:rFonts w:ascii="Times New Roman" w:eastAsia="Times New Roman" w:hAnsi="Times New Roman" w:cs="Times New Roman"/>
          <w:sz w:val="24"/>
          <w:szCs w:val="24"/>
          <w:lang w:eastAsia="ru-RU"/>
        </w:rPr>
        <w:t>:</w:t>
      </w:r>
    </w:p>
    <w:p w14:paraId="397D80D3" w14:textId="7DE277BB" w:rsidR="00964B62" w:rsidRPr="00964B62" w:rsidRDefault="00964B62" w:rsidP="00964B62">
      <w:pPr>
        <w:spacing w:after="0" w:line="240" w:lineRule="auto"/>
        <w:ind w:firstLine="709"/>
        <w:jc w:val="both"/>
        <w:rPr>
          <w:rFonts w:ascii="Times New Roman" w:eastAsia="Times New Roman" w:hAnsi="Times New Roman" w:cs="Times New Roman"/>
          <w:sz w:val="24"/>
          <w:szCs w:val="24"/>
          <w:lang w:eastAsia="ru-RU"/>
        </w:rPr>
      </w:pPr>
      <w:r w:rsidRPr="00964B62">
        <w:rPr>
          <w:rFonts w:ascii="Times New Roman" w:eastAsia="Times New Roman" w:hAnsi="Times New Roman" w:cs="Times New Roman"/>
          <w:sz w:val="24"/>
          <w:szCs w:val="24"/>
          <w:lang w:eastAsia="ru-RU"/>
        </w:rPr>
        <w:t>1. Коэффициент абсолютной ликвидности, который показывает долю денежных активов предприятия в его текущих обязательствах, для ПАО «ГМК «Норильский никель» имеет значения выше нормы, что является следствием того, что денежные средства используются предприятием нерационально, а также подвержены влиянию инфляции.</w:t>
      </w:r>
    </w:p>
    <w:p w14:paraId="1EC3F366" w14:textId="37D51E13" w:rsidR="00964B62" w:rsidRPr="00964B62" w:rsidRDefault="00964B62" w:rsidP="00964B62">
      <w:pPr>
        <w:spacing w:after="0" w:line="240" w:lineRule="auto"/>
        <w:ind w:firstLine="709"/>
        <w:jc w:val="both"/>
        <w:rPr>
          <w:rFonts w:ascii="Times New Roman" w:eastAsia="Times New Roman" w:hAnsi="Times New Roman" w:cs="Times New Roman"/>
          <w:sz w:val="24"/>
          <w:szCs w:val="24"/>
          <w:lang w:eastAsia="ru-RU"/>
        </w:rPr>
      </w:pPr>
      <w:r w:rsidRPr="00964B62">
        <w:rPr>
          <w:rFonts w:ascii="Times New Roman" w:eastAsia="Times New Roman" w:hAnsi="Times New Roman" w:cs="Times New Roman"/>
          <w:sz w:val="24"/>
          <w:szCs w:val="24"/>
          <w:lang w:eastAsia="ru-RU"/>
        </w:rPr>
        <w:t>2. ПАО «ГМК «Норильский никель» по коэффициенту критической ликвидности, который характеризует ожидаемую платежеспособность предприятия на период, равный средней продолжительности одного оборота дебиторской задолженности, а также оценивает способность предприятия к погашению своих обязательств</w:t>
      </w:r>
      <w:r w:rsidR="006704A4">
        <w:rPr>
          <w:rFonts w:ascii="Times New Roman" w:eastAsia="Times New Roman" w:hAnsi="Times New Roman" w:cs="Times New Roman"/>
          <w:sz w:val="24"/>
          <w:szCs w:val="24"/>
          <w:lang w:eastAsia="ru-RU"/>
        </w:rPr>
        <w:t xml:space="preserve"> [</w:t>
      </w:r>
      <w:r w:rsidR="006704A4" w:rsidRPr="006704A4">
        <w:rPr>
          <w:rFonts w:ascii="Times New Roman" w:eastAsia="Times New Roman" w:hAnsi="Times New Roman" w:cs="Times New Roman"/>
          <w:sz w:val="24"/>
          <w:szCs w:val="24"/>
          <w:lang w:eastAsia="ru-RU"/>
        </w:rPr>
        <w:t xml:space="preserve">2, </w:t>
      </w:r>
      <w:r w:rsidR="006704A4">
        <w:rPr>
          <w:rFonts w:ascii="Times New Roman" w:eastAsia="Times New Roman" w:hAnsi="Times New Roman" w:cs="Times New Roman"/>
          <w:sz w:val="24"/>
          <w:szCs w:val="24"/>
          <w:lang w:val="en-US" w:eastAsia="ru-RU"/>
        </w:rPr>
        <w:t>c</w:t>
      </w:r>
      <w:r w:rsidR="006704A4" w:rsidRPr="006704A4">
        <w:rPr>
          <w:rFonts w:ascii="Times New Roman" w:eastAsia="Times New Roman" w:hAnsi="Times New Roman" w:cs="Times New Roman"/>
          <w:sz w:val="24"/>
          <w:szCs w:val="24"/>
          <w:lang w:eastAsia="ru-RU"/>
        </w:rPr>
        <w:t xml:space="preserve">. </w:t>
      </w:r>
      <w:r w:rsidR="004F5F78" w:rsidRPr="004F5F78">
        <w:rPr>
          <w:rFonts w:ascii="Times New Roman" w:eastAsia="Times New Roman" w:hAnsi="Times New Roman" w:cs="Times New Roman"/>
          <w:sz w:val="24"/>
          <w:szCs w:val="24"/>
          <w:lang w:eastAsia="ru-RU"/>
        </w:rPr>
        <w:t>84</w:t>
      </w:r>
      <w:r w:rsidR="006704A4" w:rsidRPr="006704A4">
        <w:rPr>
          <w:rFonts w:ascii="Times New Roman" w:eastAsia="Times New Roman" w:hAnsi="Times New Roman" w:cs="Times New Roman"/>
          <w:sz w:val="24"/>
          <w:szCs w:val="24"/>
          <w:lang w:eastAsia="ru-RU"/>
        </w:rPr>
        <w:t>]</w:t>
      </w:r>
      <w:r w:rsidRPr="00964B62">
        <w:rPr>
          <w:rFonts w:ascii="Times New Roman" w:eastAsia="Times New Roman" w:hAnsi="Times New Roman" w:cs="Times New Roman"/>
          <w:sz w:val="24"/>
          <w:szCs w:val="24"/>
          <w:lang w:eastAsia="ru-RU"/>
        </w:rPr>
        <w:t>, имеет значение выше заданного, что свидетельствует о том, что предприятие имеет высокую платежеспособность и обеспечено быстрореализуемыми активами в достаточном количестве для повышения краткосрочной задолженности, однако, наблюдается снижение показателя в 2021 и в 2022 гг.</w:t>
      </w:r>
    </w:p>
    <w:p w14:paraId="5E5D543D" w14:textId="77777777" w:rsidR="00964B62" w:rsidRPr="00964B62" w:rsidRDefault="00964B62" w:rsidP="00964B62">
      <w:pPr>
        <w:spacing w:after="0" w:line="240" w:lineRule="auto"/>
        <w:ind w:firstLine="709"/>
        <w:jc w:val="both"/>
        <w:rPr>
          <w:rFonts w:ascii="Times New Roman" w:eastAsia="Times New Roman" w:hAnsi="Times New Roman" w:cs="Times New Roman"/>
          <w:sz w:val="24"/>
          <w:szCs w:val="24"/>
          <w:lang w:eastAsia="ru-RU"/>
        </w:rPr>
      </w:pPr>
      <w:r w:rsidRPr="00964B62">
        <w:rPr>
          <w:rFonts w:ascii="Times New Roman" w:eastAsia="Times New Roman" w:hAnsi="Times New Roman" w:cs="Times New Roman"/>
          <w:sz w:val="24"/>
          <w:szCs w:val="24"/>
          <w:lang w:eastAsia="ru-RU"/>
        </w:rPr>
        <w:lastRenderedPageBreak/>
        <w:t>3. Коэффициент общей ликвидности, который дает общую оценку ликвидности активов, имеет чрезмерно высокие показатели ПАО «ГМК «Норильский никель», что свидетельствует о неудовлетворительном управлении активами предприятия, а также большом количестве запасов. В 2021 и 2022 гг. наблюдается снижение показателя.</w:t>
      </w:r>
    </w:p>
    <w:p w14:paraId="3D758D3D" w14:textId="77777777" w:rsidR="00964B62" w:rsidRPr="00964B62" w:rsidRDefault="00964B62" w:rsidP="00964B62">
      <w:pPr>
        <w:spacing w:after="0" w:line="240" w:lineRule="auto"/>
        <w:ind w:firstLine="709"/>
        <w:jc w:val="both"/>
        <w:rPr>
          <w:rFonts w:ascii="Times New Roman" w:eastAsia="Times New Roman" w:hAnsi="Times New Roman" w:cs="Times New Roman"/>
          <w:sz w:val="24"/>
          <w:szCs w:val="24"/>
          <w:lang w:eastAsia="ru-RU"/>
        </w:rPr>
      </w:pPr>
      <w:r w:rsidRPr="00964B62">
        <w:rPr>
          <w:rFonts w:ascii="Times New Roman" w:eastAsia="Times New Roman" w:hAnsi="Times New Roman" w:cs="Times New Roman"/>
          <w:sz w:val="24"/>
          <w:szCs w:val="24"/>
          <w:lang w:eastAsia="ru-RU"/>
        </w:rPr>
        <w:t>Коэффициенты ликвидности показали, что ПАО «ГМК «Норильский никель» имеет высокую платежеспособность, однако, недостаточно рационально использует денежные средства и управляет активами на предприятии.</w:t>
      </w:r>
    </w:p>
    <w:p w14:paraId="61B83845" w14:textId="77777777" w:rsidR="00964B62" w:rsidRPr="00964B62" w:rsidRDefault="00964B62" w:rsidP="00964B62">
      <w:pPr>
        <w:spacing w:after="0" w:line="240" w:lineRule="auto"/>
        <w:ind w:firstLine="709"/>
        <w:jc w:val="both"/>
        <w:rPr>
          <w:rFonts w:ascii="Times New Roman" w:eastAsia="Times New Roman" w:hAnsi="Times New Roman" w:cs="Times New Roman"/>
          <w:sz w:val="24"/>
          <w:szCs w:val="24"/>
          <w:lang w:eastAsia="ru-RU"/>
        </w:rPr>
      </w:pPr>
      <w:r w:rsidRPr="00964B62">
        <w:rPr>
          <w:rFonts w:ascii="Times New Roman" w:eastAsia="Times New Roman" w:hAnsi="Times New Roman" w:cs="Times New Roman"/>
          <w:sz w:val="24"/>
          <w:szCs w:val="24"/>
          <w:lang w:eastAsia="ru-RU"/>
        </w:rPr>
        <w:t>4. Коэффициент автономии имеет низкие показатели на анализируемом периоде для ПАО «ГМК «Норильский никель», что говорит о том, что собственного капитала у предприятия меньше, чем заемного капитала. Предприятие не обеспечено собственными средствами для обеспечения своей платежеспособности. </w:t>
      </w:r>
    </w:p>
    <w:p w14:paraId="7353AA78" w14:textId="77777777" w:rsidR="00964B62" w:rsidRPr="00964B62" w:rsidRDefault="00964B62" w:rsidP="00964B62">
      <w:pPr>
        <w:spacing w:after="0" w:line="240" w:lineRule="auto"/>
        <w:ind w:firstLine="709"/>
        <w:jc w:val="both"/>
        <w:rPr>
          <w:rFonts w:ascii="Times New Roman" w:eastAsia="Times New Roman" w:hAnsi="Times New Roman" w:cs="Times New Roman"/>
          <w:sz w:val="24"/>
          <w:szCs w:val="24"/>
          <w:lang w:eastAsia="ru-RU"/>
        </w:rPr>
      </w:pPr>
      <w:r w:rsidRPr="00964B62">
        <w:rPr>
          <w:rFonts w:ascii="Times New Roman" w:eastAsia="Times New Roman" w:hAnsi="Times New Roman" w:cs="Times New Roman"/>
          <w:sz w:val="24"/>
          <w:szCs w:val="24"/>
          <w:lang w:eastAsia="ru-RU"/>
        </w:rPr>
        <w:t>5. Коэффициент финансовой зависимости для ПАО «ГМК «Норильский никель» свидетельствует о том, что у предприятие имеет зависимость от заемных денежных средств.</w:t>
      </w:r>
    </w:p>
    <w:p w14:paraId="6BBFC403" w14:textId="77777777" w:rsidR="00964B62" w:rsidRPr="00964B62" w:rsidRDefault="00964B62" w:rsidP="00964B62">
      <w:pPr>
        <w:spacing w:after="0" w:line="240" w:lineRule="auto"/>
        <w:ind w:firstLine="709"/>
        <w:jc w:val="both"/>
        <w:rPr>
          <w:rFonts w:ascii="Times New Roman" w:eastAsia="Times New Roman" w:hAnsi="Times New Roman" w:cs="Times New Roman"/>
          <w:sz w:val="24"/>
          <w:szCs w:val="24"/>
          <w:lang w:eastAsia="ru-RU"/>
        </w:rPr>
      </w:pPr>
      <w:r w:rsidRPr="00964B62">
        <w:rPr>
          <w:rFonts w:ascii="Times New Roman" w:eastAsia="Times New Roman" w:hAnsi="Times New Roman" w:cs="Times New Roman"/>
          <w:sz w:val="24"/>
          <w:szCs w:val="24"/>
          <w:lang w:eastAsia="ru-RU"/>
        </w:rPr>
        <w:t>6. Коэффициент маневренности ПАО «ГМК «Норильский никель» имеет показатели в норме, что свидетельствует об эффективности использования собственных средств.</w:t>
      </w:r>
    </w:p>
    <w:p w14:paraId="36CFA233" w14:textId="77777777" w:rsidR="00964B62" w:rsidRPr="00964B62" w:rsidRDefault="00964B62" w:rsidP="00964B62">
      <w:pPr>
        <w:spacing w:after="0" w:line="240" w:lineRule="auto"/>
        <w:ind w:firstLine="709"/>
        <w:jc w:val="both"/>
        <w:rPr>
          <w:rFonts w:ascii="Times New Roman" w:eastAsia="Times New Roman" w:hAnsi="Times New Roman" w:cs="Times New Roman"/>
          <w:sz w:val="24"/>
          <w:szCs w:val="24"/>
          <w:lang w:eastAsia="ru-RU"/>
        </w:rPr>
      </w:pPr>
      <w:r w:rsidRPr="00964B62">
        <w:rPr>
          <w:rFonts w:ascii="Times New Roman" w:eastAsia="Times New Roman" w:hAnsi="Times New Roman" w:cs="Times New Roman"/>
          <w:sz w:val="24"/>
          <w:szCs w:val="24"/>
          <w:lang w:eastAsia="ru-RU"/>
        </w:rPr>
        <w:t>7. Коэффициент финансового риска имеет высокие показатели, что демонстрирует увеличение заемных средств в структуре капитала.</w:t>
      </w:r>
    </w:p>
    <w:p w14:paraId="568E42C9" w14:textId="77777777" w:rsidR="00964B62" w:rsidRPr="00964B62" w:rsidRDefault="00964B62" w:rsidP="00964B62">
      <w:pPr>
        <w:spacing w:after="0" w:line="240" w:lineRule="auto"/>
        <w:ind w:firstLine="709"/>
        <w:jc w:val="both"/>
        <w:rPr>
          <w:rFonts w:ascii="Times New Roman" w:eastAsia="Times New Roman" w:hAnsi="Times New Roman" w:cs="Times New Roman"/>
          <w:sz w:val="24"/>
          <w:szCs w:val="24"/>
          <w:lang w:eastAsia="ru-RU"/>
        </w:rPr>
      </w:pPr>
      <w:r w:rsidRPr="00964B62">
        <w:rPr>
          <w:rFonts w:ascii="Times New Roman" w:eastAsia="Times New Roman" w:hAnsi="Times New Roman" w:cs="Times New Roman"/>
          <w:sz w:val="24"/>
          <w:szCs w:val="24"/>
          <w:lang w:eastAsia="ru-RU"/>
        </w:rPr>
        <w:t>8. Коэффициент оборачиваемости капитала для ПАО «ГМК «Норильский никель» имеет отрицательную динамику, что свидетельствует о снижении эффективного использования капитала.</w:t>
      </w:r>
    </w:p>
    <w:p w14:paraId="2AA50511" w14:textId="77777777" w:rsidR="00964B62" w:rsidRPr="00964B62" w:rsidRDefault="00964B62" w:rsidP="00964B62">
      <w:pPr>
        <w:spacing w:after="0" w:line="240" w:lineRule="auto"/>
        <w:ind w:firstLine="709"/>
        <w:jc w:val="both"/>
        <w:rPr>
          <w:rFonts w:ascii="Times New Roman" w:eastAsia="Times New Roman" w:hAnsi="Times New Roman" w:cs="Times New Roman"/>
          <w:sz w:val="24"/>
          <w:szCs w:val="24"/>
          <w:lang w:eastAsia="ru-RU"/>
        </w:rPr>
      </w:pPr>
      <w:r w:rsidRPr="00964B62">
        <w:rPr>
          <w:rFonts w:ascii="Times New Roman" w:eastAsia="Times New Roman" w:hAnsi="Times New Roman" w:cs="Times New Roman"/>
          <w:sz w:val="24"/>
          <w:szCs w:val="24"/>
          <w:lang w:eastAsia="ru-RU"/>
        </w:rPr>
        <w:t>9. Коэффициент оборачиваемости оборотных средств ПАО «ГМК «Норильский никель» имеет положительную динамику в 2020-2021 гг., но данный показатель вырос к 2022 г.</w:t>
      </w:r>
    </w:p>
    <w:p w14:paraId="17C0342C" w14:textId="77777777" w:rsidR="00964B62" w:rsidRPr="00964B62" w:rsidRDefault="00964B62" w:rsidP="00964B62">
      <w:pPr>
        <w:spacing w:after="0" w:line="240" w:lineRule="auto"/>
        <w:ind w:firstLine="709"/>
        <w:jc w:val="both"/>
        <w:rPr>
          <w:rFonts w:ascii="Times New Roman" w:eastAsia="Times New Roman" w:hAnsi="Times New Roman" w:cs="Times New Roman"/>
          <w:sz w:val="24"/>
          <w:szCs w:val="24"/>
          <w:lang w:eastAsia="ru-RU"/>
        </w:rPr>
      </w:pPr>
      <w:r w:rsidRPr="00964B62">
        <w:rPr>
          <w:rFonts w:ascii="Times New Roman" w:eastAsia="Times New Roman" w:hAnsi="Times New Roman" w:cs="Times New Roman"/>
          <w:sz w:val="24"/>
          <w:szCs w:val="24"/>
          <w:lang w:eastAsia="ru-RU"/>
        </w:rPr>
        <w:t>10. Коэффициент оборачиваемости дебиторской задолженности для ПАО «ГМК «Норильский никель» в 2020-2021 гг. снижается, что показывает замедление скорости оборота денежных средств между предприятием и контрагентами. Однако, в 2022 г. также наблюдается увеличение показателя. </w:t>
      </w:r>
    </w:p>
    <w:p w14:paraId="439E2B0A" w14:textId="77777777" w:rsidR="00964B62" w:rsidRPr="00964B62" w:rsidRDefault="00964B62" w:rsidP="00964B62">
      <w:pPr>
        <w:spacing w:after="0" w:line="240" w:lineRule="auto"/>
        <w:ind w:firstLine="709"/>
        <w:jc w:val="both"/>
        <w:rPr>
          <w:rFonts w:ascii="Times New Roman" w:eastAsia="Times New Roman" w:hAnsi="Times New Roman" w:cs="Times New Roman"/>
          <w:sz w:val="24"/>
          <w:szCs w:val="24"/>
          <w:lang w:eastAsia="ru-RU"/>
        </w:rPr>
      </w:pPr>
      <w:r w:rsidRPr="00964B62">
        <w:rPr>
          <w:rFonts w:ascii="Times New Roman" w:eastAsia="Times New Roman" w:hAnsi="Times New Roman" w:cs="Times New Roman"/>
          <w:sz w:val="24"/>
          <w:szCs w:val="24"/>
          <w:lang w:eastAsia="ru-RU"/>
        </w:rPr>
        <w:t>11. Коэффициент оборачиваемости кредиторской задолженности ПАО «ГМК «Норильский никель» снижается в период 2020-2022 гг. Это свидетельствует о снижении платежной дисциплины на предприятии. Однако, коэффициент оборачиваемости кредиторской задолженности ПАО «ГМК «Норильский никель» превышает коэффициент оборачиваемости дебиторской задолженности, предприятие не имеет денежный резерв в виде дебиторской задолженности.</w:t>
      </w:r>
    </w:p>
    <w:p w14:paraId="25E5FB2C" w14:textId="191AA505" w:rsidR="00964B62" w:rsidRPr="00964B62" w:rsidRDefault="00964B62" w:rsidP="00964B62">
      <w:pPr>
        <w:spacing w:after="0" w:line="240" w:lineRule="auto"/>
        <w:ind w:firstLine="709"/>
        <w:jc w:val="both"/>
        <w:rPr>
          <w:rFonts w:ascii="Times New Roman" w:eastAsia="Times New Roman" w:hAnsi="Times New Roman" w:cs="Times New Roman"/>
          <w:sz w:val="24"/>
          <w:szCs w:val="24"/>
          <w:lang w:eastAsia="ru-RU"/>
        </w:rPr>
      </w:pPr>
      <w:r w:rsidRPr="00964B62">
        <w:rPr>
          <w:rFonts w:ascii="Times New Roman" w:eastAsia="Times New Roman" w:hAnsi="Times New Roman" w:cs="Times New Roman"/>
          <w:sz w:val="24"/>
          <w:szCs w:val="24"/>
          <w:lang w:eastAsia="ru-RU"/>
        </w:rPr>
        <w:t>12. Рентабельность активов для ПАО «ГМК «Норильский никель» имеет отрицательную динамику с 2020 по 2022 гг. Снижение показателя говорит о неэффективности использования необоротных и оборотных активов предприятия, а также снижение чистой прибыли</w:t>
      </w:r>
      <w:r w:rsidR="004F5F78" w:rsidRPr="004F5F78">
        <w:rPr>
          <w:rFonts w:ascii="Times New Roman" w:eastAsia="Times New Roman" w:hAnsi="Times New Roman" w:cs="Times New Roman"/>
          <w:sz w:val="24"/>
          <w:szCs w:val="24"/>
          <w:lang w:eastAsia="ru-RU"/>
        </w:rPr>
        <w:t xml:space="preserve"> [3, </w:t>
      </w:r>
      <w:r w:rsidR="004F5F78">
        <w:rPr>
          <w:rFonts w:ascii="Times New Roman" w:eastAsia="Times New Roman" w:hAnsi="Times New Roman" w:cs="Times New Roman"/>
          <w:sz w:val="24"/>
          <w:szCs w:val="24"/>
          <w:lang w:val="en-US" w:eastAsia="ru-RU"/>
        </w:rPr>
        <w:t>c</w:t>
      </w:r>
      <w:r w:rsidR="004F5F78" w:rsidRPr="004F5F78">
        <w:rPr>
          <w:rFonts w:ascii="Times New Roman" w:eastAsia="Times New Roman" w:hAnsi="Times New Roman" w:cs="Times New Roman"/>
          <w:sz w:val="24"/>
          <w:szCs w:val="24"/>
          <w:lang w:eastAsia="ru-RU"/>
        </w:rPr>
        <w:t>. 130]</w:t>
      </w:r>
      <w:r w:rsidRPr="00964B62">
        <w:rPr>
          <w:rFonts w:ascii="Times New Roman" w:eastAsia="Times New Roman" w:hAnsi="Times New Roman" w:cs="Times New Roman"/>
          <w:sz w:val="24"/>
          <w:szCs w:val="24"/>
          <w:lang w:eastAsia="ru-RU"/>
        </w:rPr>
        <w:t>.</w:t>
      </w:r>
    </w:p>
    <w:p w14:paraId="02E186FA" w14:textId="77777777" w:rsidR="00964B62" w:rsidRPr="00964B62" w:rsidRDefault="00964B62" w:rsidP="00964B62">
      <w:pPr>
        <w:spacing w:after="0" w:line="240" w:lineRule="auto"/>
        <w:ind w:firstLine="709"/>
        <w:jc w:val="both"/>
        <w:rPr>
          <w:rFonts w:ascii="Times New Roman" w:eastAsia="Times New Roman" w:hAnsi="Times New Roman" w:cs="Times New Roman"/>
          <w:sz w:val="24"/>
          <w:szCs w:val="24"/>
          <w:lang w:eastAsia="ru-RU"/>
        </w:rPr>
      </w:pPr>
      <w:r w:rsidRPr="00964B62">
        <w:rPr>
          <w:rFonts w:ascii="Times New Roman" w:eastAsia="Times New Roman" w:hAnsi="Times New Roman" w:cs="Times New Roman"/>
          <w:sz w:val="24"/>
          <w:szCs w:val="24"/>
          <w:lang w:eastAsia="ru-RU"/>
        </w:rPr>
        <w:t xml:space="preserve">13. Рентабельность собственного капитала в 2020-2022 гг. имеет показатели ниже нормативного значения для ПАО «ГМК «Норильский никель», что является для предприятия неблагоприятным. </w:t>
      </w:r>
    </w:p>
    <w:p w14:paraId="2103DCF2" w14:textId="77777777" w:rsidR="00964B62" w:rsidRPr="00964B62" w:rsidRDefault="00964B62" w:rsidP="00964B62">
      <w:pPr>
        <w:spacing w:after="0" w:line="240" w:lineRule="auto"/>
        <w:ind w:firstLine="709"/>
        <w:jc w:val="both"/>
        <w:rPr>
          <w:rFonts w:ascii="Times New Roman" w:eastAsia="Times New Roman" w:hAnsi="Times New Roman" w:cs="Times New Roman"/>
          <w:sz w:val="24"/>
          <w:szCs w:val="24"/>
          <w:lang w:eastAsia="ru-RU"/>
        </w:rPr>
      </w:pPr>
      <w:r w:rsidRPr="00964B62">
        <w:rPr>
          <w:rFonts w:ascii="Times New Roman" w:eastAsia="Times New Roman" w:hAnsi="Times New Roman" w:cs="Times New Roman"/>
          <w:sz w:val="24"/>
          <w:szCs w:val="24"/>
          <w:lang w:eastAsia="ru-RU"/>
        </w:rPr>
        <w:t>12. Рентабельность производства для ПАО «ГМК «Норильский никель» снижается в 2022 г. по сравнению с 2020 г. Снижение в 2021 г. вызвано увеличением себестоимости производства.</w:t>
      </w:r>
    </w:p>
    <w:p w14:paraId="2C3FE544" w14:textId="77777777" w:rsidR="00964B62" w:rsidRDefault="00964B62" w:rsidP="00964B62">
      <w:pPr>
        <w:spacing w:after="0" w:line="240" w:lineRule="auto"/>
        <w:ind w:firstLine="709"/>
        <w:jc w:val="both"/>
        <w:rPr>
          <w:rFonts w:ascii="Times New Roman" w:eastAsia="Times New Roman" w:hAnsi="Times New Roman" w:cs="Times New Roman"/>
          <w:sz w:val="24"/>
          <w:szCs w:val="24"/>
          <w:lang w:eastAsia="ru-RU"/>
        </w:rPr>
      </w:pPr>
      <w:r w:rsidRPr="00964B62">
        <w:rPr>
          <w:rFonts w:ascii="Times New Roman" w:eastAsia="Times New Roman" w:hAnsi="Times New Roman" w:cs="Times New Roman"/>
          <w:sz w:val="24"/>
          <w:szCs w:val="24"/>
          <w:lang w:eastAsia="ru-RU"/>
        </w:rPr>
        <w:t>13. Рентабельность продаж для ПАО «ГМК «Норильский никель» снизилась по всему анализируемому периоду. Предприятие стало приносить меньше чистой прибыли по сравнению с 2020 г.</w:t>
      </w:r>
    </w:p>
    <w:p w14:paraId="332595FF" w14:textId="2FECDEE4" w:rsidR="00C82E81" w:rsidRDefault="00CC3D54" w:rsidP="00964B62">
      <w:pPr>
        <w:spacing w:after="0" w:line="240" w:lineRule="auto"/>
        <w:ind w:firstLine="709"/>
        <w:jc w:val="both"/>
        <w:rPr>
          <w:rFonts w:ascii="Times New Roman" w:eastAsia="Times New Roman" w:hAnsi="Times New Roman" w:cs="Times New Roman"/>
          <w:sz w:val="24"/>
          <w:szCs w:val="24"/>
          <w:lang w:eastAsia="ru-RU"/>
        </w:rPr>
      </w:pPr>
      <w:r w:rsidRPr="00CC3D54">
        <w:rPr>
          <w:rFonts w:ascii="Times New Roman" w:eastAsia="Times New Roman" w:hAnsi="Times New Roman" w:cs="Times New Roman"/>
          <w:sz w:val="24"/>
          <w:szCs w:val="24"/>
          <w:lang w:eastAsia="ru-RU"/>
        </w:rPr>
        <w:t xml:space="preserve">Из представленных показателей диагностики ПАО «ГМК «Норильский никель» можно сделать вывод, что компания столкнулась с серьезными проблемами в 2020-2021 годах, связанными с замедлением скорости оборота денежных средств, снижением платежной дисциплины и неэффективностью использования активов. Несмотря на улучшение показателя оборачиваемости дебиторской задолженности и увеличение коэффициента оборачиваемости кредиторской задолженности в 2022 году, рентабельность активов, собственного капитала и </w:t>
      </w:r>
      <w:r w:rsidRPr="00CC3D54">
        <w:rPr>
          <w:rFonts w:ascii="Times New Roman" w:eastAsia="Times New Roman" w:hAnsi="Times New Roman" w:cs="Times New Roman"/>
          <w:sz w:val="24"/>
          <w:szCs w:val="24"/>
          <w:lang w:eastAsia="ru-RU"/>
        </w:rPr>
        <w:lastRenderedPageBreak/>
        <w:t>продаж продолжает снижаться, что является неблагоприятным для предприятия. Компания должна принять меры для повышения эффективности использования активов, улучшения платежной дисциплины и обеспечения устойчивости своей финансовой позиции.</w:t>
      </w:r>
    </w:p>
    <w:p w14:paraId="3C0CE19A" w14:textId="168970E1" w:rsidR="006115F4" w:rsidRPr="006115F4" w:rsidRDefault="006115F4" w:rsidP="006115F4">
      <w:pPr>
        <w:spacing w:after="0" w:line="240" w:lineRule="auto"/>
        <w:ind w:firstLine="709"/>
        <w:jc w:val="both"/>
        <w:rPr>
          <w:rFonts w:ascii="Times New Roman" w:eastAsia="Times New Roman" w:hAnsi="Times New Roman" w:cs="Times New Roman"/>
          <w:sz w:val="24"/>
          <w:szCs w:val="24"/>
          <w:lang w:eastAsia="ru-RU"/>
        </w:rPr>
      </w:pPr>
      <w:r w:rsidRPr="006115F4">
        <w:rPr>
          <w:rFonts w:ascii="Times New Roman" w:eastAsia="Times New Roman" w:hAnsi="Times New Roman" w:cs="Times New Roman"/>
          <w:sz w:val="24"/>
          <w:szCs w:val="24"/>
          <w:lang w:eastAsia="ru-RU"/>
        </w:rPr>
        <w:t xml:space="preserve">Для укрепления финансовой безопасности </w:t>
      </w:r>
      <w:r>
        <w:rPr>
          <w:rFonts w:ascii="Times New Roman" w:eastAsia="Times New Roman" w:hAnsi="Times New Roman" w:cs="Times New Roman"/>
          <w:sz w:val="24"/>
          <w:szCs w:val="24"/>
          <w:lang w:eastAsia="ru-RU"/>
        </w:rPr>
        <w:t>необходимо</w:t>
      </w:r>
      <w:r w:rsidRPr="006115F4">
        <w:rPr>
          <w:rFonts w:ascii="Times New Roman" w:eastAsia="Times New Roman" w:hAnsi="Times New Roman" w:cs="Times New Roman"/>
          <w:sz w:val="24"/>
          <w:szCs w:val="24"/>
          <w:lang w:eastAsia="ru-RU"/>
        </w:rPr>
        <w:t xml:space="preserve"> рассмотреть следующие рекомендации:</w:t>
      </w:r>
    </w:p>
    <w:p w14:paraId="2FFA9280" w14:textId="77777777" w:rsidR="006115F4" w:rsidRPr="006115F4" w:rsidRDefault="006115F4" w:rsidP="006115F4">
      <w:pPr>
        <w:spacing w:after="0" w:line="240" w:lineRule="auto"/>
        <w:ind w:firstLine="709"/>
        <w:jc w:val="both"/>
        <w:rPr>
          <w:rFonts w:ascii="Times New Roman" w:eastAsia="Times New Roman" w:hAnsi="Times New Roman" w:cs="Times New Roman"/>
          <w:sz w:val="24"/>
          <w:szCs w:val="24"/>
          <w:lang w:eastAsia="ru-RU"/>
        </w:rPr>
      </w:pPr>
      <w:r w:rsidRPr="006115F4">
        <w:rPr>
          <w:rFonts w:ascii="Times New Roman" w:eastAsia="Times New Roman" w:hAnsi="Times New Roman" w:cs="Times New Roman"/>
          <w:sz w:val="24"/>
          <w:szCs w:val="24"/>
          <w:lang w:eastAsia="ru-RU"/>
        </w:rPr>
        <w:t>1. Разнообразить источники доходов. ПАО «ГМК «Норильский никель» сильно зависит от цен на металлы на мировом рынке. Для укрепления финансовой безопасности предприятию необходимо развивать и другие направления, которые могут приносить доходы, например, производство и продажа альтернативной энергии, развитие горнодобывающей промышленности и других смежных секторов. К примеру, компания может развивать производство других металлов, таких как медь или цинк.</w:t>
      </w:r>
    </w:p>
    <w:p w14:paraId="3AD2FC16" w14:textId="79FC4939" w:rsidR="006115F4" w:rsidRPr="006115F4" w:rsidRDefault="006115F4" w:rsidP="006115F4">
      <w:pPr>
        <w:spacing w:after="0" w:line="240" w:lineRule="auto"/>
        <w:ind w:firstLine="709"/>
        <w:jc w:val="both"/>
        <w:rPr>
          <w:rFonts w:ascii="Times New Roman" w:eastAsia="Times New Roman" w:hAnsi="Times New Roman" w:cs="Times New Roman"/>
          <w:sz w:val="24"/>
          <w:szCs w:val="24"/>
          <w:lang w:eastAsia="ru-RU"/>
        </w:rPr>
      </w:pPr>
      <w:r w:rsidRPr="006115F4">
        <w:rPr>
          <w:rFonts w:ascii="Times New Roman" w:eastAsia="Times New Roman" w:hAnsi="Times New Roman" w:cs="Times New Roman"/>
          <w:sz w:val="24"/>
          <w:szCs w:val="24"/>
          <w:lang w:eastAsia="ru-RU"/>
        </w:rPr>
        <w:t>2. Увеличение капитализации предприятия. Предприятие может укрепить свою финансовую безопасность путем увеличения капитализации предприятия. Это можно сделать путем привлечения новых инвесторов, реализации успешных проектов и повышения эффективности деятельности компании</w:t>
      </w:r>
      <w:r w:rsidR="004F5F78" w:rsidRPr="004F5F78">
        <w:rPr>
          <w:rFonts w:ascii="Times New Roman" w:eastAsia="Times New Roman" w:hAnsi="Times New Roman" w:cs="Times New Roman"/>
          <w:sz w:val="24"/>
          <w:szCs w:val="24"/>
          <w:lang w:eastAsia="ru-RU"/>
        </w:rPr>
        <w:t xml:space="preserve"> [4, </w:t>
      </w:r>
      <w:r w:rsidR="004F5F78">
        <w:rPr>
          <w:rFonts w:ascii="Times New Roman" w:eastAsia="Times New Roman" w:hAnsi="Times New Roman" w:cs="Times New Roman"/>
          <w:sz w:val="24"/>
          <w:szCs w:val="24"/>
          <w:lang w:val="en-US" w:eastAsia="ru-RU"/>
        </w:rPr>
        <w:t>c</w:t>
      </w:r>
      <w:r w:rsidR="004F5F78" w:rsidRPr="004F5F78">
        <w:rPr>
          <w:rFonts w:ascii="Times New Roman" w:eastAsia="Times New Roman" w:hAnsi="Times New Roman" w:cs="Times New Roman"/>
          <w:sz w:val="24"/>
          <w:szCs w:val="24"/>
          <w:lang w:eastAsia="ru-RU"/>
        </w:rPr>
        <w:t>. 77]</w:t>
      </w:r>
      <w:r w:rsidRPr="006115F4">
        <w:rPr>
          <w:rFonts w:ascii="Times New Roman" w:eastAsia="Times New Roman" w:hAnsi="Times New Roman" w:cs="Times New Roman"/>
          <w:sz w:val="24"/>
          <w:szCs w:val="24"/>
          <w:lang w:eastAsia="ru-RU"/>
        </w:rPr>
        <w:t>.</w:t>
      </w:r>
    </w:p>
    <w:p w14:paraId="4B1DABB0" w14:textId="77777777" w:rsidR="006115F4" w:rsidRPr="006115F4" w:rsidRDefault="006115F4" w:rsidP="006115F4">
      <w:pPr>
        <w:spacing w:after="0" w:line="240" w:lineRule="auto"/>
        <w:ind w:firstLine="709"/>
        <w:jc w:val="both"/>
        <w:rPr>
          <w:rFonts w:ascii="Times New Roman" w:eastAsia="Times New Roman" w:hAnsi="Times New Roman" w:cs="Times New Roman"/>
          <w:sz w:val="24"/>
          <w:szCs w:val="24"/>
          <w:lang w:eastAsia="ru-RU"/>
        </w:rPr>
      </w:pPr>
      <w:r w:rsidRPr="006115F4">
        <w:rPr>
          <w:rFonts w:ascii="Times New Roman" w:eastAsia="Times New Roman" w:hAnsi="Times New Roman" w:cs="Times New Roman"/>
          <w:sz w:val="24"/>
          <w:szCs w:val="24"/>
          <w:lang w:eastAsia="ru-RU"/>
        </w:rPr>
        <w:t>3. Сокращение расходов. Одним из способов укрепления финансовой безопасности ПАО «ГМК «Норильский никель» является сокращение расходов. Это можно сделать путем оптимизации бизнес-процессов, внедрения современных технологий и автоматизации процессов. Важно также внедрение современных информационных технологий, которые позволяют эффективно управлять производством и финансами компании.</w:t>
      </w:r>
    </w:p>
    <w:p w14:paraId="00CD6C23" w14:textId="77777777" w:rsidR="006115F4" w:rsidRDefault="006115F4" w:rsidP="006115F4">
      <w:pPr>
        <w:spacing w:after="0" w:line="240" w:lineRule="auto"/>
        <w:ind w:firstLine="709"/>
        <w:jc w:val="both"/>
        <w:rPr>
          <w:rFonts w:ascii="Times New Roman" w:eastAsia="Times New Roman" w:hAnsi="Times New Roman" w:cs="Times New Roman"/>
          <w:sz w:val="24"/>
          <w:szCs w:val="24"/>
          <w:lang w:eastAsia="ru-RU"/>
        </w:rPr>
      </w:pPr>
      <w:r w:rsidRPr="006115F4">
        <w:rPr>
          <w:rFonts w:ascii="Times New Roman" w:eastAsia="Times New Roman" w:hAnsi="Times New Roman" w:cs="Times New Roman"/>
          <w:sz w:val="24"/>
          <w:szCs w:val="24"/>
          <w:lang w:eastAsia="ru-RU"/>
        </w:rPr>
        <w:t>4. Расширение международной присутствия. ПАО «ГМК «Норильский никель» уже имеет значительный международный опыт, но для укрепления финансовой безопасности необходимо расширять свое международное присутствие. Это можно сделать путем увеличения объема экспорта продукции, привлечения новых клиентов и развития новых рынков сбыта. Например, «ГМК «Норильский никель» может увеличить долю продаж на рынках Азии, Южной Америки и Африки.</w:t>
      </w:r>
    </w:p>
    <w:p w14:paraId="0C002685" w14:textId="499EBE30" w:rsidR="006115F4" w:rsidRPr="006115F4" w:rsidRDefault="006115F4" w:rsidP="006115F4">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5. </w:t>
      </w:r>
      <w:r w:rsidRPr="006115F4">
        <w:rPr>
          <w:rFonts w:ascii="Times New Roman" w:eastAsia="Times New Roman" w:hAnsi="Times New Roman" w:cs="Times New Roman"/>
          <w:sz w:val="24"/>
          <w:szCs w:val="24"/>
          <w:lang w:eastAsia="ru-RU"/>
        </w:rPr>
        <w:t>Эффективное управление ликвидностью. Контроль за ликвидностью является ключевым аспектом укрепления финансовой безопасности предприятия. Для ПАО «ГМК «Норильский никель» это может означать сокращение оборотных средств, улучшение управления запасами, сокращение сроков дебиторской задолженности и оптимизацию управления кредиторской задолженностью. Для снижения долговой нагрузки и повышения ликвидности предприятия ПАО «ГМК «Норильский никель» можно рассмотреть следующие пути:</w:t>
      </w:r>
    </w:p>
    <w:p w14:paraId="7CD27B1A" w14:textId="77777777" w:rsidR="006115F4" w:rsidRPr="006115F4" w:rsidRDefault="006115F4" w:rsidP="006115F4">
      <w:pPr>
        <w:spacing w:after="0" w:line="240" w:lineRule="auto"/>
        <w:ind w:firstLine="709"/>
        <w:jc w:val="both"/>
        <w:rPr>
          <w:rFonts w:ascii="Times New Roman" w:eastAsia="Times New Roman" w:hAnsi="Times New Roman" w:cs="Times New Roman"/>
          <w:sz w:val="24"/>
          <w:szCs w:val="24"/>
          <w:lang w:eastAsia="ru-RU"/>
        </w:rPr>
      </w:pPr>
      <w:r w:rsidRPr="006115F4">
        <w:rPr>
          <w:rFonts w:ascii="Times New Roman" w:eastAsia="Times New Roman" w:hAnsi="Times New Roman" w:cs="Times New Roman"/>
          <w:sz w:val="24"/>
          <w:szCs w:val="24"/>
          <w:lang w:eastAsia="ru-RU"/>
        </w:rPr>
        <w:t>–</w:t>
      </w:r>
      <w:r w:rsidRPr="006115F4">
        <w:rPr>
          <w:rFonts w:ascii="Times New Roman" w:eastAsia="Times New Roman" w:hAnsi="Times New Roman" w:cs="Times New Roman"/>
          <w:sz w:val="24"/>
          <w:szCs w:val="24"/>
          <w:lang w:eastAsia="ru-RU"/>
        </w:rPr>
        <w:tab/>
        <w:t>продажа нестратегических активов – ПАО «ГМК «Норильский никель» может продать несколько нестратегических активов, которые не относятся к основной деятельности компании, чтобы снизить долговую нагрузку;</w:t>
      </w:r>
    </w:p>
    <w:p w14:paraId="31C99CE4" w14:textId="77777777" w:rsidR="006115F4" w:rsidRPr="006115F4" w:rsidRDefault="006115F4" w:rsidP="006115F4">
      <w:pPr>
        <w:spacing w:after="0" w:line="240" w:lineRule="auto"/>
        <w:ind w:firstLine="709"/>
        <w:jc w:val="both"/>
        <w:rPr>
          <w:rFonts w:ascii="Times New Roman" w:eastAsia="Times New Roman" w:hAnsi="Times New Roman" w:cs="Times New Roman"/>
          <w:sz w:val="24"/>
          <w:szCs w:val="24"/>
          <w:lang w:eastAsia="ru-RU"/>
        </w:rPr>
      </w:pPr>
      <w:r w:rsidRPr="006115F4">
        <w:rPr>
          <w:rFonts w:ascii="Times New Roman" w:eastAsia="Times New Roman" w:hAnsi="Times New Roman" w:cs="Times New Roman"/>
          <w:sz w:val="24"/>
          <w:szCs w:val="24"/>
          <w:lang w:eastAsia="ru-RU"/>
        </w:rPr>
        <w:t>–</w:t>
      </w:r>
      <w:r w:rsidRPr="006115F4">
        <w:rPr>
          <w:rFonts w:ascii="Times New Roman" w:eastAsia="Times New Roman" w:hAnsi="Times New Roman" w:cs="Times New Roman"/>
          <w:sz w:val="24"/>
          <w:szCs w:val="24"/>
          <w:lang w:eastAsia="ru-RU"/>
        </w:rPr>
        <w:tab/>
        <w:t>привлечение новых инвесторов – ПАО «ГМК «Норильский никель» может привлечь новых инвесторов, чтобы улучшить финансовую ситуацию компании. Это может быть достигнуто через выпуск новых акций или привлечение займов от институциональных инвесторов;</w:t>
      </w:r>
    </w:p>
    <w:p w14:paraId="1E94A7D4" w14:textId="77777777" w:rsidR="006115F4" w:rsidRPr="006115F4" w:rsidRDefault="006115F4" w:rsidP="006115F4">
      <w:pPr>
        <w:spacing w:after="0" w:line="240" w:lineRule="auto"/>
        <w:ind w:firstLine="709"/>
        <w:jc w:val="both"/>
        <w:rPr>
          <w:rFonts w:ascii="Times New Roman" w:eastAsia="Times New Roman" w:hAnsi="Times New Roman" w:cs="Times New Roman"/>
          <w:sz w:val="24"/>
          <w:szCs w:val="24"/>
          <w:lang w:eastAsia="ru-RU"/>
        </w:rPr>
      </w:pPr>
      <w:r w:rsidRPr="006115F4">
        <w:rPr>
          <w:rFonts w:ascii="Times New Roman" w:eastAsia="Times New Roman" w:hAnsi="Times New Roman" w:cs="Times New Roman"/>
          <w:sz w:val="24"/>
          <w:szCs w:val="24"/>
          <w:lang w:eastAsia="ru-RU"/>
        </w:rPr>
        <w:t>–</w:t>
      </w:r>
      <w:r w:rsidRPr="006115F4">
        <w:rPr>
          <w:rFonts w:ascii="Times New Roman" w:eastAsia="Times New Roman" w:hAnsi="Times New Roman" w:cs="Times New Roman"/>
          <w:sz w:val="24"/>
          <w:szCs w:val="24"/>
          <w:lang w:eastAsia="ru-RU"/>
        </w:rPr>
        <w:tab/>
        <w:t>реструктуризация долгов – компания может реструктурировать свои долговые обязательства, чтобы снизить их стоимость и упростить управление ими. Например, компания может переговорить с кредиторами об изменении условий кредитования или объединении долговых обязательств в один кредит.</w:t>
      </w:r>
    </w:p>
    <w:p w14:paraId="47F7310E" w14:textId="77777777" w:rsidR="006115F4" w:rsidRPr="006115F4" w:rsidRDefault="006115F4" w:rsidP="006115F4">
      <w:pPr>
        <w:spacing w:after="0" w:line="240" w:lineRule="auto"/>
        <w:ind w:firstLine="709"/>
        <w:jc w:val="both"/>
        <w:rPr>
          <w:rFonts w:ascii="Times New Roman" w:eastAsia="Times New Roman" w:hAnsi="Times New Roman" w:cs="Times New Roman"/>
          <w:sz w:val="24"/>
          <w:szCs w:val="24"/>
          <w:lang w:eastAsia="ru-RU"/>
        </w:rPr>
      </w:pPr>
      <w:r w:rsidRPr="006115F4">
        <w:rPr>
          <w:rFonts w:ascii="Times New Roman" w:eastAsia="Times New Roman" w:hAnsi="Times New Roman" w:cs="Times New Roman"/>
          <w:sz w:val="24"/>
          <w:szCs w:val="24"/>
          <w:lang w:eastAsia="ru-RU"/>
        </w:rPr>
        <w:t>–</w:t>
      </w:r>
      <w:r w:rsidRPr="006115F4">
        <w:rPr>
          <w:rFonts w:ascii="Times New Roman" w:eastAsia="Times New Roman" w:hAnsi="Times New Roman" w:cs="Times New Roman"/>
          <w:sz w:val="24"/>
          <w:szCs w:val="24"/>
          <w:lang w:eastAsia="ru-RU"/>
        </w:rPr>
        <w:tab/>
        <w:t xml:space="preserve">оптимизация расходов – ПАО «ГМК «Норильский никель» может оптимизировать свои расходы, чтобы уменьшить затраты и увеличить свободный денежный поток. </w:t>
      </w:r>
    </w:p>
    <w:p w14:paraId="7121B309" w14:textId="77777777" w:rsidR="006115F4" w:rsidRPr="006115F4" w:rsidRDefault="006115F4" w:rsidP="006115F4">
      <w:pPr>
        <w:spacing w:after="0" w:line="240" w:lineRule="auto"/>
        <w:ind w:firstLine="709"/>
        <w:jc w:val="both"/>
        <w:rPr>
          <w:rFonts w:ascii="Times New Roman" w:eastAsia="Times New Roman" w:hAnsi="Times New Roman" w:cs="Times New Roman"/>
          <w:sz w:val="24"/>
          <w:szCs w:val="24"/>
          <w:lang w:eastAsia="ru-RU"/>
        </w:rPr>
      </w:pPr>
      <w:r w:rsidRPr="006115F4">
        <w:rPr>
          <w:rFonts w:ascii="Times New Roman" w:eastAsia="Times New Roman" w:hAnsi="Times New Roman" w:cs="Times New Roman"/>
          <w:sz w:val="24"/>
          <w:szCs w:val="24"/>
          <w:lang w:eastAsia="ru-RU"/>
        </w:rPr>
        <w:t>–</w:t>
      </w:r>
      <w:r w:rsidRPr="006115F4">
        <w:rPr>
          <w:rFonts w:ascii="Times New Roman" w:eastAsia="Times New Roman" w:hAnsi="Times New Roman" w:cs="Times New Roman"/>
          <w:sz w:val="24"/>
          <w:szCs w:val="24"/>
          <w:lang w:eastAsia="ru-RU"/>
        </w:rPr>
        <w:tab/>
        <w:t>улучшение управления дебиторской задолженностью – ПАО «ГМК «Норильский никель» может улучшить управление дебиторской задолженностью, чтобы ускорить получение платежей от покупателей и уменьшить риск просрочек. Например, компания может улучшить систему отслеживания платежей и предоставить более гибкие условия оплаты для своих клиентов.</w:t>
      </w:r>
    </w:p>
    <w:p w14:paraId="34DE4F04" w14:textId="77777777" w:rsidR="006115F4" w:rsidRPr="006115F4" w:rsidRDefault="006115F4" w:rsidP="006115F4">
      <w:pPr>
        <w:spacing w:after="0" w:line="240" w:lineRule="auto"/>
        <w:ind w:firstLine="709"/>
        <w:jc w:val="both"/>
        <w:rPr>
          <w:rFonts w:ascii="Times New Roman" w:eastAsia="Times New Roman" w:hAnsi="Times New Roman" w:cs="Times New Roman"/>
          <w:sz w:val="24"/>
          <w:szCs w:val="24"/>
          <w:lang w:eastAsia="ru-RU"/>
        </w:rPr>
      </w:pPr>
      <w:r w:rsidRPr="006115F4">
        <w:rPr>
          <w:rFonts w:ascii="Times New Roman" w:eastAsia="Times New Roman" w:hAnsi="Times New Roman" w:cs="Times New Roman"/>
          <w:sz w:val="24"/>
          <w:szCs w:val="24"/>
          <w:lang w:eastAsia="ru-RU"/>
        </w:rPr>
        <w:lastRenderedPageBreak/>
        <w:t>–</w:t>
      </w:r>
      <w:r w:rsidRPr="006115F4">
        <w:rPr>
          <w:rFonts w:ascii="Times New Roman" w:eastAsia="Times New Roman" w:hAnsi="Times New Roman" w:cs="Times New Roman"/>
          <w:sz w:val="24"/>
          <w:szCs w:val="24"/>
          <w:lang w:eastAsia="ru-RU"/>
        </w:rPr>
        <w:tab/>
        <w:t xml:space="preserve">улучшение управления запасами –ПАО «ГМК «Норильский никель» может улучшить управление своими запасами, чтобы снизить их объем и уменьшить связанные с ними затраты. Например, компания может сократить объем запасов на складах и уменьшить время оборачиваемости запасов. </w:t>
      </w:r>
    </w:p>
    <w:p w14:paraId="4F8A11E9" w14:textId="245ED6E9" w:rsidR="006115F4" w:rsidRPr="006115F4" w:rsidRDefault="006115F4" w:rsidP="006115F4">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r w:rsidRPr="006115F4">
        <w:rPr>
          <w:rFonts w:ascii="Times New Roman" w:eastAsia="Times New Roman" w:hAnsi="Times New Roman" w:cs="Times New Roman"/>
          <w:sz w:val="24"/>
          <w:szCs w:val="24"/>
          <w:lang w:eastAsia="ru-RU"/>
        </w:rPr>
        <w:t>. Повышение рентабельности предприятия ПАО «ГМК «Норильский никель». Данное мероприятие включает в себя:</w:t>
      </w:r>
    </w:p>
    <w:p w14:paraId="7EDE0017" w14:textId="77777777" w:rsidR="006115F4" w:rsidRPr="006115F4" w:rsidRDefault="006115F4" w:rsidP="006115F4">
      <w:pPr>
        <w:spacing w:after="0" w:line="240" w:lineRule="auto"/>
        <w:ind w:firstLine="709"/>
        <w:jc w:val="both"/>
        <w:rPr>
          <w:rFonts w:ascii="Times New Roman" w:eastAsia="Times New Roman" w:hAnsi="Times New Roman" w:cs="Times New Roman"/>
          <w:sz w:val="24"/>
          <w:szCs w:val="24"/>
          <w:lang w:eastAsia="ru-RU"/>
        </w:rPr>
      </w:pPr>
      <w:r w:rsidRPr="006115F4">
        <w:rPr>
          <w:rFonts w:ascii="Times New Roman" w:eastAsia="Times New Roman" w:hAnsi="Times New Roman" w:cs="Times New Roman"/>
          <w:sz w:val="24"/>
          <w:szCs w:val="24"/>
          <w:lang w:eastAsia="ru-RU"/>
        </w:rPr>
        <w:t>–</w:t>
      </w:r>
      <w:r w:rsidRPr="006115F4">
        <w:rPr>
          <w:rFonts w:ascii="Times New Roman" w:eastAsia="Times New Roman" w:hAnsi="Times New Roman" w:cs="Times New Roman"/>
          <w:sz w:val="24"/>
          <w:szCs w:val="24"/>
          <w:lang w:eastAsia="ru-RU"/>
        </w:rPr>
        <w:tab/>
        <w:t>оптимизация производственных процессов – предприятие может улучшить эффективность своих операций, например, сократив расходы на энергию, снизив количество брака, улучшив использование сырья и т.д.;</w:t>
      </w:r>
    </w:p>
    <w:p w14:paraId="25B67A81" w14:textId="77777777" w:rsidR="006115F4" w:rsidRPr="006115F4" w:rsidRDefault="006115F4" w:rsidP="006115F4">
      <w:pPr>
        <w:spacing w:after="0" w:line="240" w:lineRule="auto"/>
        <w:ind w:firstLine="709"/>
        <w:jc w:val="both"/>
        <w:rPr>
          <w:rFonts w:ascii="Times New Roman" w:eastAsia="Times New Roman" w:hAnsi="Times New Roman" w:cs="Times New Roman"/>
          <w:sz w:val="24"/>
          <w:szCs w:val="24"/>
          <w:lang w:eastAsia="ru-RU"/>
        </w:rPr>
      </w:pPr>
      <w:r w:rsidRPr="006115F4">
        <w:rPr>
          <w:rFonts w:ascii="Times New Roman" w:eastAsia="Times New Roman" w:hAnsi="Times New Roman" w:cs="Times New Roman"/>
          <w:sz w:val="24"/>
          <w:szCs w:val="24"/>
          <w:lang w:eastAsia="ru-RU"/>
        </w:rPr>
        <w:t>–</w:t>
      </w:r>
      <w:r w:rsidRPr="006115F4">
        <w:rPr>
          <w:rFonts w:ascii="Times New Roman" w:eastAsia="Times New Roman" w:hAnsi="Times New Roman" w:cs="Times New Roman"/>
          <w:sz w:val="24"/>
          <w:szCs w:val="24"/>
          <w:lang w:eastAsia="ru-RU"/>
        </w:rPr>
        <w:tab/>
        <w:t>внедрение новых технологий – ПАО «ГМК «Норильский никель» может использовать новые технологии для улучшения своих производственных процессов, например, использование современных методов добычи и обработки руды;</w:t>
      </w:r>
    </w:p>
    <w:p w14:paraId="64865BFC" w14:textId="77777777" w:rsidR="006115F4" w:rsidRPr="006115F4" w:rsidRDefault="006115F4" w:rsidP="006115F4">
      <w:pPr>
        <w:spacing w:after="0" w:line="240" w:lineRule="auto"/>
        <w:ind w:firstLine="709"/>
        <w:jc w:val="both"/>
        <w:rPr>
          <w:rFonts w:ascii="Times New Roman" w:eastAsia="Times New Roman" w:hAnsi="Times New Roman" w:cs="Times New Roman"/>
          <w:sz w:val="24"/>
          <w:szCs w:val="24"/>
          <w:lang w:eastAsia="ru-RU"/>
        </w:rPr>
      </w:pPr>
      <w:r w:rsidRPr="006115F4">
        <w:rPr>
          <w:rFonts w:ascii="Times New Roman" w:eastAsia="Times New Roman" w:hAnsi="Times New Roman" w:cs="Times New Roman"/>
          <w:sz w:val="24"/>
          <w:szCs w:val="24"/>
          <w:lang w:eastAsia="ru-RU"/>
        </w:rPr>
        <w:t>–</w:t>
      </w:r>
      <w:r w:rsidRPr="006115F4">
        <w:rPr>
          <w:rFonts w:ascii="Times New Roman" w:eastAsia="Times New Roman" w:hAnsi="Times New Roman" w:cs="Times New Roman"/>
          <w:sz w:val="24"/>
          <w:szCs w:val="24"/>
          <w:lang w:eastAsia="ru-RU"/>
        </w:rPr>
        <w:tab/>
        <w:t>улучшение управления – ПАО «ГМК «Норильский никель» может улучшить свое управление, например, усилить контроль над финансовыми ресурсами, совершенствовать систему управления рисками, улучшить процессы принятия решений и т.д.</w:t>
      </w:r>
    </w:p>
    <w:p w14:paraId="1183CA6F" w14:textId="561DA588" w:rsidR="006115F4" w:rsidRPr="006115F4" w:rsidRDefault="006115F4" w:rsidP="006115F4">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w:t>
      </w:r>
      <w:r w:rsidRPr="006115F4">
        <w:rPr>
          <w:rFonts w:ascii="Times New Roman" w:eastAsia="Times New Roman" w:hAnsi="Times New Roman" w:cs="Times New Roman"/>
          <w:sz w:val="24"/>
          <w:szCs w:val="24"/>
          <w:lang w:eastAsia="ru-RU"/>
        </w:rPr>
        <w:t>. Для повышения показателей финансовой независимости ПАО «ГМК «Норильский никель» необходимо предпринять следующие пути:</w:t>
      </w:r>
    </w:p>
    <w:p w14:paraId="07F9CFC8" w14:textId="77777777" w:rsidR="006115F4" w:rsidRPr="006115F4" w:rsidRDefault="006115F4" w:rsidP="006115F4">
      <w:pPr>
        <w:spacing w:after="0" w:line="240" w:lineRule="auto"/>
        <w:ind w:firstLine="709"/>
        <w:jc w:val="both"/>
        <w:rPr>
          <w:rFonts w:ascii="Times New Roman" w:eastAsia="Times New Roman" w:hAnsi="Times New Roman" w:cs="Times New Roman"/>
          <w:sz w:val="24"/>
          <w:szCs w:val="24"/>
          <w:lang w:eastAsia="ru-RU"/>
        </w:rPr>
      </w:pPr>
      <w:r w:rsidRPr="006115F4">
        <w:rPr>
          <w:rFonts w:ascii="Times New Roman" w:eastAsia="Times New Roman" w:hAnsi="Times New Roman" w:cs="Times New Roman"/>
          <w:sz w:val="24"/>
          <w:szCs w:val="24"/>
          <w:lang w:eastAsia="ru-RU"/>
        </w:rPr>
        <w:t>–</w:t>
      </w:r>
      <w:r w:rsidRPr="006115F4">
        <w:rPr>
          <w:rFonts w:ascii="Times New Roman" w:eastAsia="Times New Roman" w:hAnsi="Times New Roman" w:cs="Times New Roman"/>
          <w:sz w:val="24"/>
          <w:szCs w:val="24"/>
          <w:lang w:eastAsia="ru-RU"/>
        </w:rPr>
        <w:tab/>
        <w:t>уменьшение долгосрочных кредитов и займов. Предприятие может снизить долгосрочную долговую нагрузку, уменьшив количество долговых обязательств и заменив долгосрочные кредиты на краткосрочные;</w:t>
      </w:r>
    </w:p>
    <w:p w14:paraId="68312BD8" w14:textId="4F013B7D" w:rsidR="006115F4" w:rsidRDefault="006115F4" w:rsidP="006115F4">
      <w:pPr>
        <w:spacing w:after="0" w:line="240" w:lineRule="auto"/>
        <w:ind w:firstLine="709"/>
        <w:jc w:val="both"/>
        <w:rPr>
          <w:rFonts w:ascii="Times New Roman" w:eastAsia="Times New Roman" w:hAnsi="Times New Roman" w:cs="Times New Roman"/>
          <w:sz w:val="24"/>
          <w:szCs w:val="24"/>
          <w:lang w:eastAsia="ru-RU"/>
        </w:rPr>
      </w:pPr>
      <w:r w:rsidRPr="006115F4">
        <w:rPr>
          <w:rFonts w:ascii="Times New Roman" w:eastAsia="Times New Roman" w:hAnsi="Times New Roman" w:cs="Times New Roman"/>
          <w:sz w:val="24"/>
          <w:szCs w:val="24"/>
          <w:lang w:eastAsia="ru-RU"/>
        </w:rPr>
        <w:t>–</w:t>
      </w:r>
      <w:r w:rsidRPr="006115F4">
        <w:rPr>
          <w:rFonts w:ascii="Times New Roman" w:eastAsia="Times New Roman" w:hAnsi="Times New Roman" w:cs="Times New Roman"/>
          <w:sz w:val="24"/>
          <w:szCs w:val="24"/>
          <w:lang w:eastAsia="ru-RU"/>
        </w:rPr>
        <w:tab/>
        <w:t>увеличение объема собственного капитала. ПАО «ГМК «Норильский никель» может увеличить объем собственного капитала, выпустив новые акции или привлекая инвестиции</w:t>
      </w:r>
      <w:r>
        <w:rPr>
          <w:rFonts w:ascii="Times New Roman" w:eastAsia="Times New Roman" w:hAnsi="Times New Roman" w:cs="Times New Roman"/>
          <w:sz w:val="24"/>
          <w:szCs w:val="24"/>
          <w:lang w:eastAsia="ru-RU"/>
        </w:rPr>
        <w:t>.</w:t>
      </w:r>
    </w:p>
    <w:p w14:paraId="12C51737" w14:textId="1C13A662" w:rsidR="00964B62" w:rsidRDefault="006115F4" w:rsidP="004F5F78">
      <w:pPr>
        <w:spacing w:after="0" w:line="240" w:lineRule="auto"/>
        <w:ind w:firstLine="709"/>
        <w:jc w:val="both"/>
        <w:rPr>
          <w:rFonts w:ascii="Times New Roman" w:eastAsia="Times New Roman" w:hAnsi="Times New Roman" w:cs="Times New Roman"/>
          <w:sz w:val="24"/>
          <w:szCs w:val="24"/>
          <w:lang w:eastAsia="ru-RU"/>
        </w:rPr>
      </w:pPr>
      <w:r w:rsidRPr="006115F4">
        <w:rPr>
          <w:rFonts w:ascii="Times New Roman" w:eastAsia="Times New Roman" w:hAnsi="Times New Roman" w:cs="Times New Roman"/>
          <w:sz w:val="24"/>
          <w:szCs w:val="24"/>
          <w:lang w:eastAsia="ru-RU"/>
        </w:rPr>
        <w:t>Укрепление финансовой безопасности ПАО «ГМК «Норильский никель» – это длительный процесс, который требует комплексного подхода и реализации различных мер. Реализация предложенных путей позволит компании укрепить свою финансовую позицию и повысить доверие к себе со стороны инвесторов и общественности.</w:t>
      </w:r>
    </w:p>
    <w:p w14:paraId="6C32E80D" w14:textId="77777777" w:rsidR="006115F4" w:rsidRDefault="006115F4" w:rsidP="006115F4">
      <w:pPr>
        <w:spacing w:after="0" w:line="240" w:lineRule="auto"/>
        <w:ind w:firstLine="709"/>
        <w:rPr>
          <w:rFonts w:ascii="Times New Roman" w:hAnsi="Times New Roman" w:cs="Times New Roman"/>
          <w:b/>
          <w:sz w:val="24"/>
          <w:szCs w:val="24"/>
        </w:rPr>
      </w:pPr>
    </w:p>
    <w:p w14:paraId="6EBB9F28" w14:textId="1E1124FF" w:rsidR="00827E82" w:rsidRPr="004360BF" w:rsidRDefault="00827E82" w:rsidP="00353244">
      <w:pPr>
        <w:spacing w:after="0" w:line="240" w:lineRule="auto"/>
        <w:ind w:firstLine="709"/>
        <w:jc w:val="center"/>
        <w:rPr>
          <w:rFonts w:ascii="Times New Roman" w:hAnsi="Times New Roman" w:cs="Times New Roman"/>
          <w:b/>
          <w:sz w:val="24"/>
          <w:szCs w:val="24"/>
        </w:rPr>
      </w:pPr>
      <w:r w:rsidRPr="004360BF">
        <w:rPr>
          <w:rFonts w:ascii="Times New Roman" w:hAnsi="Times New Roman" w:cs="Times New Roman"/>
          <w:b/>
          <w:sz w:val="24"/>
          <w:szCs w:val="24"/>
        </w:rPr>
        <w:t>ЛИТЕРАТУРА</w:t>
      </w:r>
    </w:p>
    <w:p w14:paraId="5F769A6C" w14:textId="77777777" w:rsidR="004360BF" w:rsidRPr="004360BF" w:rsidRDefault="004360BF" w:rsidP="004360BF">
      <w:pPr>
        <w:numPr>
          <w:ilvl w:val="0"/>
          <w:numId w:val="1"/>
        </w:numPr>
        <w:tabs>
          <w:tab w:val="left" w:pos="0"/>
          <w:tab w:val="num" w:pos="720"/>
          <w:tab w:val="left" w:pos="1134"/>
        </w:tabs>
        <w:spacing w:after="0"/>
        <w:ind w:left="714" w:hanging="357"/>
        <w:jc w:val="both"/>
        <w:rPr>
          <w:rFonts w:ascii="Times New Roman" w:eastAsia="Calibri" w:hAnsi="Times New Roman" w:cs="Times New Roman"/>
        </w:rPr>
      </w:pPr>
      <w:r w:rsidRPr="004360BF">
        <w:rPr>
          <w:rFonts w:ascii="Times New Roman" w:eastAsia="Calibri" w:hAnsi="Times New Roman" w:cs="Times New Roman"/>
          <w:sz w:val="24"/>
          <w:szCs w:val="24"/>
        </w:rPr>
        <w:t>Кондратьев П. В. Анализ финансовой устойчивости предприятия // Мир науки и образования. 2019. Т. 5. №. 1. С. 39-45</w:t>
      </w:r>
      <w:r w:rsidRPr="004360BF">
        <w:rPr>
          <w:rFonts w:ascii="Times New Roman" w:eastAsia="Calibri" w:hAnsi="Times New Roman" w:cs="Times New Roman"/>
          <w:sz w:val="24"/>
          <w:szCs w:val="24"/>
          <w:lang w:val="en-US"/>
        </w:rPr>
        <w:t xml:space="preserve">. </w:t>
      </w:r>
    </w:p>
    <w:p w14:paraId="6DE850EE" w14:textId="77777777" w:rsidR="005E669E" w:rsidRPr="005E669E" w:rsidRDefault="004360BF" w:rsidP="005E669E">
      <w:pPr>
        <w:numPr>
          <w:ilvl w:val="0"/>
          <w:numId w:val="1"/>
        </w:numPr>
        <w:tabs>
          <w:tab w:val="left" w:pos="0"/>
          <w:tab w:val="num" w:pos="720"/>
          <w:tab w:val="left" w:pos="1134"/>
        </w:tabs>
        <w:spacing w:after="0"/>
        <w:ind w:left="714" w:hanging="357"/>
        <w:jc w:val="both"/>
        <w:rPr>
          <w:rFonts w:ascii="Times New Roman" w:eastAsia="Calibri" w:hAnsi="Times New Roman" w:cs="Times New Roman"/>
          <w:sz w:val="24"/>
          <w:szCs w:val="24"/>
        </w:rPr>
      </w:pPr>
      <w:proofErr w:type="spellStart"/>
      <w:r w:rsidRPr="005E669E">
        <w:rPr>
          <w:rFonts w:ascii="Times New Roman" w:eastAsia="Calibri" w:hAnsi="Times New Roman" w:cs="Times New Roman"/>
          <w:sz w:val="24"/>
          <w:szCs w:val="24"/>
        </w:rPr>
        <w:t>Манчук</w:t>
      </w:r>
      <w:proofErr w:type="spellEnd"/>
      <w:r w:rsidRPr="005E669E">
        <w:rPr>
          <w:rFonts w:ascii="Times New Roman" w:eastAsia="Calibri" w:hAnsi="Times New Roman" w:cs="Times New Roman"/>
          <w:sz w:val="24"/>
          <w:szCs w:val="24"/>
        </w:rPr>
        <w:t xml:space="preserve"> В. Г. Анализ финансовой безопасности предприятия // Экономика и управление. 2019. №. 2. </w:t>
      </w:r>
      <w:r w:rsidRPr="005E669E">
        <w:rPr>
          <w:rFonts w:ascii="Times New Roman" w:eastAsia="Calibri" w:hAnsi="Times New Roman" w:cs="Times New Roman"/>
          <w:sz w:val="24"/>
          <w:szCs w:val="24"/>
          <w:lang w:val="en-US"/>
        </w:rPr>
        <w:t>C</w:t>
      </w:r>
      <w:r w:rsidRPr="005E669E">
        <w:rPr>
          <w:rFonts w:ascii="Times New Roman" w:eastAsia="Calibri" w:hAnsi="Times New Roman" w:cs="Times New Roman"/>
          <w:sz w:val="24"/>
          <w:szCs w:val="24"/>
        </w:rPr>
        <w:t>.</w:t>
      </w:r>
      <w:r w:rsidR="005E669E" w:rsidRPr="005E669E">
        <w:rPr>
          <w:rFonts w:ascii="Times New Roman" w:eastAsia="Calibri" w:hAnsi="Times New Roman" w:cs="Times New Roman"/>
          <w:sz w:val="24"/>
          <w:szCs w:val="24"/>
        </w:rPr>
        <w:t xml:space="preserve"> 83-92.</w:t>
      </w:r>
      <w:r w:rsidR="005E669E" w:rsidRPr="005E669E">
        <w:rPr>
          <w:rFonts w:ascii="Times New Roman" w:eastAsia="Times New Roman" w:hAnsi="Times New Roman" w:cs="Times New Roman"/>
          <w:color w:val="EF4444"/>
          <w:sz w:val="24"/>
          <w:szCs w:val="24"/>
          <w:lang w:eastAsia="ru-RU"/>
        </w:rPr>
        <w:t xml:space="preserve"> </w:t>
      </w:r>
    </w:p>
    <w:p w14:paraId="3C1BBA34" w14:textId="01905DA0" w:rsidR="005E669E" w:rsidRPr="005E669E" w:rsidRDefault="005E669E" w:rsidP="005E669E">
      <w:pPr>
        <w:numPr>
          <w:ilvl w:val="0"/>
          <w:numId w:val="1"/>
        </w:numPr>
        <w:tabs>
          <w:tab w:val="left" w:pos="0"/>
          <w:tab w:val="num" w:pos="720"/>
          <w:tab w:val="left" w:pos="1134"/>
        </w:tabs>
        <w:spacing w:after="0"/>
        <w:ind w:left="714" w:hanging="357"/>
        <w:jc w:val="both"/>
        <w:rPr>
          <w:rFonts w:ascii="Times New Roman" w:eastAsia="Calibri" w:hAnsi="Times New Roman" w:cs="Times New Roman"/>
          <w:sz w:val="24"/>
          <w:szCs w:val="24"/>
        </w:rPr>
      </w:pPr>
      <w:r w:rsidRPr="005E669E">
        <w:rPr>
          <w:rFonts w:ascii="Times New Roman" w:eastAsia="Calibri" w:hAnsi="Times New Roman" w:cs="Times New Roman"/>
          <w:sz w:val="24"/>
          <w:szCs w:val="24"/>
        </w:rPr>
        <w:t>Федотова, О. Ю., Тимакова, Ю. Н. Методы диагностики финансовой устойчивости предприятия // Менеджмент в России и за рубежом. 2019. Т. 18. №. 1.</w:t>
      </w:r>
      <w:r>
        <w:rPr>
          <w:rFonts w:ascii="Times New Roman" w:eastAsia="Calibri" w:hAnsi="Times New Roman" w:cs="Times New Roman"/>
          <w:sz w:val="24"/>
          <w:szCs w:val="24"/>
          <w:lang w:val="en-US"/>
        </w:rPr>
        <w:t xml:space="preserve"> C. 129-142.</w:t>
      </w:r>
    </w:p>
    <w:p w14:paraId="0EC33B01" w14:textId="1A8388CD" w:rsidR="005E669E" w:rsidRPr="005E669E" w:rsidRDefault="005E669E" w:rsidP="005E669E">
      <w:pPr>
        <w:numPr>
          <w:ilvl w:val="0"/>
          <w:numId w:val="1"/>
        </w:numPr>
        <w:tabs>
          <w:tab w:val="left" w:pos="0"/>
          <w:tab w:val="num" w:pos="720"/>
          <w:tab w:val="left" w:pos="1134"/>
        </w:tabs>
        <w:spacing w:after="0"/>
        <w:ind w:left="714" w:hanging="357"/>
        <w:jc w:val="both"/>
        <w:rPr>
          <w:rFonts w:ascii="Times New Roman" w:eastAsia="Calibri" w:hAnsi="Times New Roman" w:cs="Times New Roman"/>
          <w:sz w:val="24"/>
          <w:szCs w:val="24"/>
        </w:rPr>
      </w:pPr>
      <w:r w:rsidRPr="005E669E">
        <w:rPr>
          <w:rFonts w:ascii="Times New Roman" w:eastAsia="Calibri" w:hAnsi="Times New Roman" w:cs="Times New Roman"/>
          <w:sz w:val="24"/>
          <w:szCs w:val="24"/>
        </w:rPr>
        <w:t>Редькин, И. М. Финансовая устойчивость и безопасность предприятия // Финансы. 2018. №. 9.</w:t>
      </w:r>
      <w:r>
        <w:rPr>
          <w:rFonts w:ascii="Times New Roman" w:eastAsia="Calibri" w:hAnsi="Times New Roman" w:cs="Times New Roman"/>
          <w:sz w:val="24"/>
          <w:szCs w:val="24"/>
          <w:lang w:val="en-US"/>
        </w:rPr>
        <w:t xml:space="preserve"> C. 75-81.</w:t>
      </w:r>
    </w:p>
    <w:p w14:paraId="77F0B45A" w14:textId="77777777" w:rsidR="00854770" w:rsidRPr="001B5953" w:rsidRDefault="00854770" w:rsidP="00353244">
      <w:pPr>
        <w:spacing w:after="0" w:line="240" w:lineRule="auto"/>
        <w:ind w:firstLine="709"/>
        <w:rPr>
          <w:rFonts w:ascii="Times New Roman" w:hAnsi="Times New Roman" w:cs="Times New Roman"/>
          <w:sz w:val="24"/>
          <w:szCs w:val="24"/>
          <w:lang w:val="en-US"/>
        </w:rPr>
      </w:pPr>
    </w:p>
    <w:sectPr w:rsidR="00854770" w:rsidRPr="001B5953" w:rsidSect="00CC3D5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40171A" w14:textId="77777777" w:rsidR="00466C3C" w:rsidRDefault="00466C3C" w:rsidP="00827E82">
      <w:pPr>
        <w:spacing w:after="0" w:line="240" w:lineRule="auto"/>
      </w:pPr>
      <w:r>
        <w:separator/>
      </w:r>
    </w:p>
  </w:endnote>
  <w:endnote w:type="continuationSeparator" w:id="0">
    <w:p w14:paraId="434D45C8" w14:textId="77777777" w:rsidR="00466C3C" w:rsidRDefault="00466C3C"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57C3FD" w14:textId="77777777" w:rsidR="00466C3C" w:rsidRDefault="00466C3C" w:rsidP="00827E82">
      <w:pPr>
        <w:spacing w:after="0" w:line="240" w:lineRule="auto"/>
      </w:pPr>
      <w:r>
        <w:separator/>
      </w:r>
    </w:p>
  </w:footnote>
  <w:footnote w:type="continuationSeparator" w:id="0">
    <w:p w14:paraId="0B894D31" w14:textId="77777777" w:rsidR="00466C3C" w:rsidRDefault="00466C3C" w:rsidP="00827E82">
      <w:pPr>
        <w:spacing w:after="0" w:line="240" w:lineRule="auto"/>
      </w:pPr>
      <w:r>
        <w:continuationSeparator/>
      </w:r>
    </w:p>
  </w:footnote>
  <w:footnote w:id="1">
    <w:p w14:paraId="4A00A506" w14:textId="02B795DB" w:rsidR="005B4A5D" w:rsidRPr="005B4A5D" w:rsidRDefault="005B4A5D" w:rsidP="005B4A5D">
      <w:pPr>
        <w:spacing w:after="0" w:line="240" w:lineRule="auto"/>
        <w:jc w:val="both"/>
        <w:rPr>
          <w:rFonts w:ascii="Times New Roman" w:hAnsi="Times New Roman" w:cs="Times New Roman"/>
          <w:sz w:val="20"/>
          <w:szCs w:val="20"/>
        </w:rPr>
      </w:pPr>
      <w:r w:rsidRPr="005B4A5D">
        <w:rPr>
          <w:rStyle w:val="a3"/>
          <w:rFonts w:ascii="Times New Roman" w:hAnsi="Times New Roman" w:cs="Times New Roman"/>
          <w:sz w:val="20"/>
          <w:szCs w:val="20"/>
        </w:rPr>
        <w:footnoteRef/>
      </w:r>
      <w:r w:rsidRPr="005B4A5D">
        <w:rPr>
          <w:rFonts w:ascii="Times New Roman" w:hAnsi="Times New Roman" w:cs="Times New Roman"/>
          <w:sz w:val="20"/>
          <w:szCs w:val="20"/>
        </w:rPr>
        <w:t xml:space="preserve"> Лашко Виолетта Михайловна</w:t>
      </w:r>
      <w:r>
        <w:rPr>
          <w:rFonts w:ascii="Times New Roman" w:hAnsi="Times New Roman" w:cs="Times New Roman"/>
          <w:sz w:val="20"/>
          <w:szCs w:val="20"/>
        </w:rPr>
        <w:t xml:space="preserve">, студент, </w:t>
      </w:r>
      <w:r w:rsidRPr="005B4A5D">
        <w:rPr>
          <w:rFonts w:ascii="Times New Roman" w:hAnsi="Times New Roman" w:cs="Times New Roman"/>
          <w:sz w:val="20"/>
          <w:szCs w:val="20"/>
        </w:rPr>
        <w:t>Федеральное государственное бюджетное</w:t>
      </w:r>
      <w:r>
        <w:rPr>
          <w:rFonts w:ascii="Times New Roman" w:hAnsi="Times New Roman" w:cs="Times New Roman"/>
          <w:sz w:val="20"/>
          <w:szCs w:val="20"/>
        </w:rPr>
        <w:t xml:space="preserve"> </w:t>
      </w:r>
      <w:r w:rsidRPr="005B4A5D">
        <w:rPr>
          <w:rFonts w:ascii="Times New Roman" w:hAnsi="Times New Roman" w:cs="Times New Roman"/>
          <w:sz w:val="20"/>
          <w:szCs w:val="20"/>
        </w:rPr>
        <w:t>образовательное учреждение высшего образования «Донецкий государственный университет» (Адрес: индекс</w:t>
      </w:r>
      <w:r w:rsidR="00451964">
        <w:rPr>
          <w:rFonts w:ascii="Times New Roman" w:hAnsi="Times New Roman" w:cs="Times New Roman"/>
          <w:sz w:val="20"/>
          <w:szCs w:val="20"/>
        </w:rPr>
        <w:t xml:space="preserve"> </w:t>
      </w:r>
      <w:r w:rsidR="00451964" w:rsidRPr="00451964">
        <w:rPr>
          <w:rFonts w:ascii="Times New Roman" w:hAnsi="Times New Roman" w:cs="Times New Roman"/>
          <w:sz w:val="20"/>
          <w:szCs w:val="20"/>
        </w:rPr>
        <w:t>286154</w:t>
      </w:r>
      <w:r w:rsidRPr="005B4A5D">
        <w:rPr>
          <w:rFonts w:ascii="Times New Roman" w:hAnsi="Times New Roman" w:cs="Times New Roman"/>
          <w:sz w:val="20"/>
          <w:szCs w:val="20"/>
        </w:rPr>
        <w:t>, страна</w:t>
      </w:r>
      <w:r w:rsidR="00F17943">
        <w:rPr>
          <w:rFonts w:ascii="Times New Roman" w:hAnsi="Times New Roman" w:cs="Times New Roman"/>
          <w:sz w:val="20"/>
          <w:szCs w:val="20"/>
        </w:rPr>
        <w:t xml:space="preserve"> Россия</w:t>
      </w:r>
      <w:r w:rsidRPr="005B4A5D">
        <w:rPr>
          <w:rFonts w:ascii="Times New Roman" w:hAnsi="Times New Roman" w:cs="Times New Roman"/>
          <w:sz w:val="20"/>
          <w:szCs w:val="20"/>
        </w:rPr>
        <w:t>, город</w:t>
      </w:r>
      <w:r w:rsidR="00F17943">
        <w:rPr>
          <w:rFonts w:ascii="Times New Roman" w:hAnsi="Times New Roman" w:cs="Times New Roman"/>
          <w:sz w:val="20"/>
          <w:szCs w:val="20"/>
        </w:rPr>
        <w:t xml:space="preserve"> </w:t>
      </w:r>
      <w:r w:rsidR="00FC1C32">
        <w:rPr>
          <w:rFonts w:ascii="Times New Roman" w:hAnsi="Times New Roman" w:cs="Times New Roman"/>
          <w:sz w:val="20"/>
          <w:szCs w:val="20"/>
        </w:rPr>
        <w:t>Макеевка</w:t>
      </w:r>
      <w:r w:rsidRPr="005B4A5D">
        <w:rPr>
          <w:rFonts w:ascii="Times New Roman" w:hAnsi="Times New Roman" w:cs="Times New Roman"/>
          <w:sz w:val="20"/>
          <w:szCs w:val="20"/>
        </w:rPr>
        <w:t xml:space="preserve">, </w:t>
      </w:r>
      <w:r w:rsidR="00FC1C32">
        <w:rPr>
          <w:rFonts w:ascii="Times New Roman" w:hAnsi="Times New Roman" w:cs="Times New Roman"/>
          <w:sz w:val="20"/>
          <w:szCs w:val="20"/>
        </w:rPr>
        <w:t>м-н Октябрьский</w:t>
      </w:r>
      <w:r w:rsidRPr="005B4A5D">
        <w:rPr>
          <w:rFonts w:ascii="Times New Roman" w:hAnsi="Times New Roman" w:cs="Times New Roman"/>
          <w:sz w:val="20"/>
          <w:szCs w:val="20"/>
        </w:rPr>
        <w:t xml:space="preserve">, д. </w:t>
      </w:r>
      <w:r w:rsidR="00FC1C32">
        <w:rPr>
          <w:rFonts w:ascii="Times New Roman" w:hAnsi="Times New Roman" w:cs="Times New Roman"/>
          <w:sz w:val="20"/>
          <w:szCs w:val="20"/>
        </w:rPr>
        <w:t>13</w:t>
      </w:r>
      <w:r w:rsidRPr="005B4A5D">
        <w:rPr>
          <w:rFonts w:ascii="Times New Roman" w:hAnsi="Times New Roman" w:cs="Times New Roman"/>
          <w:sz w:val="20"/>
          <w:szCs w:val="20"/>
        </w:rPr>
        <w:t>; E-</w:t>
      </w:r>
      <w:proofErr w:type="spellStart"/>
      <w:r w:rsidRPr="005B4A5D">
        <w:rPr>
          <w:rFonts w:ascii="Times New Roman" w:hAnsi="Times New Roman" w:cs="Times New Roman"/>
          <w:sz w:val="20"/>
          <w:szCs w:val="20"/>
        </w:rPr>
        <w:t>mail</w:t>
      </w:r>
      <w:proofErr w:type="spellEnd"/>
      <w:r w:rsidRPr="005B4A5D">
        <w:rPr>
          <w:rFonts w:ascii="Times New Roman" w:hAnsi="Times New Roman" w:cs="Times New Roman"/>
          <w:sz w:val="20"/>
          <w:szCs w:val="20"/>
        </w:rPr>
        <w:t>:</w:t>
      </w:r>
      <w:r w:rsidR="00F17943" w:rsidRPr="00F17943">
        <w:t xml:space="preserve"> </w:t>
      </w:r>
      <w:r w:rsidR="00F17943" w:rsidRPr="00F17943">
        <w:rPr>
          <w:rFonts w:ascii="Times New Roman" w:hAnsi="Times New Roman" w:cs="Times New Roman"/>
          <w:sz w:val="20"/>
          <w:szCs w:val="20"/>
        </w:rPr>
        <w:t>violetta050189045@gmail.com</w:t>
      </w:r>
      <w:r w:rsidRPr="005B4A5D">
        <w:rPr>
          <w:rFonts w:ascii="Times New Roman" w:hAnsi="Times New Roman" w:cs="Times New Roman"/>
          <w:sz w:val="20"/>
          <w:szCs w:val="20"/>
        </w:rPr>
        <w:t>).</w:t>
      </w:r>
    </w:p>
  </w:footnote>
  <w:footnote w:id="2">
    <w:p w14:paraId="4E4F29F4" w14:textId="3BA0F734" w:rsidR="005B4A5D" w:rsidRPr="005B4A5D" w:rsidRDefault="005B4A5D" w:rsidP="009A635A">
      <w:pPr>
        <w:pStyle w:val="a7"/>
        <w:jc w:val="both"/>
        <w:rPr>
          <w:rFonts w:ascii="Times New Roman" w:hAnsi="Times New Roman" w:cs="Times New Roman"/>
        </w:rPr>
      </w:pPr>
      <w:r w:rsidRPr="005B4A5D">
        <w:rPr>
          <w:rStyle w:val="a3"/>
          <w:rFonts w:ascii="Times New Roman" w:hAnsi="Times New Roman" w:cs="Times New Roman"/>
        </w:rPr>
        <w:footnoteRef/>
      </w:r>
      <w:r w:rsidRPr="005B4A5D">
        <w:rPr>
          <w:rFonts w:ascii="Times New Roman" w:hAnsi="Times New Roman" w:cs="Times New Roman"/>
        </w:rPr>
        <w:t xml:space="preserve"> Селиванова Юлия Владимировна</w:t>
      </w:r>
      <w:r>
        <w:rPr>
          <w:rFonts w:ascii="Times New Roman" w:hAnsi="Times New Roman" w:cs="Times New Roman"/>
        </w:rPr>
        <w:t xml:space="preserve">, </w:t>
      </w:r>
      <w:r w:rsidR="009A635A">
        <w:rPr>
          <w:rFonts w:ascii="Times New Roman" w:hAnsi="Times New Roman" w:cs="Times New Roman"/>
        </w:rPr>
        <w:t xml:space="preserve">кандидат экономических наук, </w:t>
      </w:r>
      <w:r>
        <w:rPr>
          <w:rFonts w:ascii="Times New Roman" w:hAnsi="Times New Roman" w:cs="Times New Roman"/>
        </w:rPr>
        <w:t>д</w:t>
      </w:r>
      <w:r w:rsidRPr="005B4A5D">
        <w:rPr>
          <w:rFonts w:ascii="Times New Roman" w:hAnsi="Times New Roman" w:cs="Times New Roman"/>
        </w:rPr>
        <w:t>оцент кафедры экономики предприятия</w:t>
      </w:r>
      <w:r>
        <w:rPr>
          <w:rFonts w:ascii="Times New Roman" w:hAnsi="Times New Roman" w:cs="Times New Roman"/>
        </w:rPr>
        <w:t xml:space="preserve">, </w:t>
      </w:r>
      <w:r w:rsidRPr="005B4A5D">
        <w:rPr>
          <w:rFonts w:ascii="Times New Roman" w:hAnsi="Times New Roman" w:cs="Times New Roman"/>
        </w:rPr>
        <w:t>Федеральное государственное бюджетное образовательное учреждение высшего образования «Донецкий государственный университет» (Адрес: индекс</w:t>
      </w:r>
      <w:r w:rsidR="0099799C">
        <w:rPr>
          <w:rFonts w:ascii="Times New Roman" w:hAnsi="Times New Roman" w:cs="Times New Roman"/>
        </w:rPr>
        <w:t xml:space="preserve"> </w:t>
      </w:r>
      <w:r w:rsidR="0099799C" w:rsidRPr="0099799C">
        <w:rPr>
          <w:rFonts w:ascii="Times New Roman" w:hAnsi="Times New Roman" w:cs="Times New Roman"/>
        </w:rPr>
        <w:t>394006</w:t>
      </w:r>
      <w:bookmarkStart w:id="1" w:name="_GoBack"/>
      <w:bookmarkEnd w:id="1"/>
      <w:r w:rsidRPr="005B4A5D">
        <w:rPr>
          <w:rFonts w:ascii="Times New Roman" w:hAnsi="Times New Roman" w:cs="Times New Roman"/>
        </w:rPr>
        <w:t>, страна</w:t>
      </w:r>
      <w:r w:rsidR="00FC1C32">
        <w:rPr>
          <w:rFonts w:ascii="Times New Roman" w:hAnsi="Times New Roman" w:cs="Times New Roman"/>
        </w:rPr>
        <w:t xml:space="preserve"> Россия</w:t>
      </w:r>
      <w:r w:rsidRPr="005B4A5D">
        <w:rPr>
          <w:rFonts w:ascii="Times New Roman" w:hAnsi="Times New Roman" w:cs="Times New Roman"/>
        </w:rPr>
        <w:t>, город</w:t>
      </w:r>
      <w:r w:rsidR="00FC1C32">
        <w:rPr>
          <w:rFonts w:ascii="Times New Roman" w:hAnsi="Times New Roman" w:cs="Times New Roman"/>
        </w:rPr>
        <w:t xml:space="preserve"> Донецк</w:t>
      </w:r>
      <w:r w:rsidRPr="005B4A5D">
        <w:rPr>
          <w:rFonts w:ascii="Times New Roman" w:hAnsi="Times New Roman" w:cs="Times New Roman"/>
        </w:rPr>
        <w:t xml:space="preserve">, ул. </w:t>
      </w:r>
      <w:r w:rsidR="00717AA3">
        <w:rPr>
          <w:rFonts w:ascii="Times New Roman" w:hAnsi="Times New Roman" w:cs="Times New Roman"/>
        </w:rPr>
        <w:t>Челюскинцев</w:t>
      </w:r>
      <w:r w:rsidRPr="005B4A5D">
        <w:rPr>
          <w:rFonts w:ascii="Times New Roman" w:hAnsi="Times New Roman" w:cs="Times New Roman"/>
        </w:rPr>
        <w:t>, д. 1</w:t>
      </w:r>
      <w:r w:rsidR="0099799C">
        <w:rPr>
          <w:rFonts w:ascii="Times New Roman" w:hAnsi="Times New Roman" w:cs="Times New Roman"/>
        </w:rPr>
        <w:t>86</w:t>
      </w:r>
      <w:r w:rsidRPr="005B4A5D">
        <w:rPr>
          <w:rFonts w:ascii="Times New Roman" w:hAnsi="Times New Roman" w:cs="Times New Roman"/>
        </w:rPr>
        <w:t>; E-</w:t>
      </w:r>
      <w:proofErr w:type="spellStart"/>
      <w:r w:rsidRPr="005B4A5D">
        <w:rPr>
          <w:rFonts w:ascii="Times New Roman" w:hAnsi="Times New Roman" w:cs="Times New Roman"/>
        </w:rPr>
        <w:t>mail</w:t>
      </w:r>
      <w:proofErr w:type="spellEnd"/>
      <w:r w:rsidRPr="005B4A5D">
        <w:rPr>
          <w:rFonts w:ascii="Times New Roman" w:hAnsi="Times New Roman" w:cs="Times New Roman"/>
        </w:rPr>
        <w:t>:</w:t>
      </w:r>
      <w:r w:rsidR="00F17943" w:rsidRPr="00F17943">
        <w:t xml:space="preserve"> </w:t>
      </w:r>
      <w:r w:rsidR="00F17943" w:rsidRPr="00F17943">
        <w:rPr>
          <w:rFonts w:ascii="Times New Roman" w:hAnsi="Times New Roman" w:cs="Times New Roman"/>
        </w:rPr>
        <w:t>yu.selivanova@donnu.ru</w:t>
      </w:r>
      <w:r w:rsidRPr="005B4A5D">
        <w:rPr>
          <w:rFonts w:ascii="Times New Roman" w:hAnsi="Times New Roman" w:cs="Times New Roman"/>
        </w:rPr>
        <w: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8E7EEA"/>
    <w:multiLevelType w:val="multilevel"/>
    <w:tmpl w:val="667CFE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B857B25"/>
    <w:multiLevelType w:val="multilevel"/>
    <w:tmpl w:val="1988D0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FA3095E"/>
    <w:multiLevelType w:val="multilevel"/>
    <w:tmpl w:val="0E8436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E82"/>
    <w:rsid w:val="00093BEC"/>
    <w:rsid w:val="001B5953"/>
    <w:rsid w:val="00287F75"/>
    <w:rsid w:val="002C6934"/>
    <w:rsid w:val="00353244"/>
    <w:rsid w:val="004360BF"/>
    <w:rsid w:val="0044325D"/>
    <w:rsid w:val="00451964"/>
    <w:rsid w:val="00466C3C"/>
    <w:rsid w:val="0049256E"/>
    <w:rsid w:val="004F5F78"/>
    <w:rsid w:val="00536325"/>
    <w:rsid w:val="00590F6E"/>
    <w:rsid w:val="005B4A5D"/>
    <w:rsid w:val="005E669E"/>
    <w:rsid w:val="005F5AF9"/>
    <w:rsid w:val="006115F4"/>
    <w:rsid w:val="006704A4"/>
    <w:rsid w:val="00717AA3"/>
    <w:rsid w:val="007566AD"/>
    <w:rsid w:val="00787640"/>
    <w:rsid w:val="007C4731"/>
    <w:rsid w:val="007C5690"/>
    <w:rsid w:val="007D79E0"/>
    <w:rsid w:val="00827E82"/>
    <w:rsid w:val="00854770"/>
    <w:rsid w:val="008C67B2"/>
    <w:rsid w:val="008C75C1"/>
    <w:rsid w:val="00916BF7"/>
    <w:rsid w:val="00964B62"/>
    <w:rsid w:val="0099799C"/>
    <w:rsid w:val="009A571E"/>
    <w:rsid w:val="009A635A"/>
    <w:rsid w:val="00BC155A"/>
    <w:rsid w:val="00C36924"/>
    <w:rsid w:val="00C82E81"/>
    <w:rsid w:val="00CC3D54"/>
    <w:rsid w:val="00EA4672"/>
    <w:rsid w:val="00F17943"/>
    <w:rsid w:val="00FC1C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table" w:styleId="a4">
    <w:name w:val="Table Grid"/>
    <w:basedOn w:val="a1"/>
    <w:uiPriority w:val="39"/>
    <w:rsid w:val="00964B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4360BF"/>
    <w:pPr>
      <w:ind w:left="720"/>
      <w:contextualSpacing/>
    </w:pPr>
  </w:style>
  <w:style w:type="paragraph" w:styleId="a6">
    <w:name w:val="Normal (Web)"/>
    <w:basedOn w:val="a"/>
    <w:uiPriority w:val="99"/>
    <w:semiHidden/>
    <w:unhideWhenUsed/>
    <w:rsid w:val="004360BF"/>
    <w:rPr>
      <w:rFonts w:ascii="Times New Roman" w:hAnsi="Times New Roman" w:cs="Times New Roman"/>
      <w:sz w:val="24"/>
      <w:szCs w:val="24"/>
    </w:rPr>
  </w:style>
  <w:style w:type="paragraph" w:styleId="a7">
    <w:name w:val="footnote text"/>
    <w:basedOn w:val="a"/>
    <w:link w:val="a8"/>
    <w:uiPriority w:val="99"/>
    <w:semiHidden/>
    <w:unhideWhenUsed/>
    <w:rsid w:val="005B4A5D"/>
    <w:pPr>
      <w:spacing w:after="0" w:line="240" w:lineRule="auto"/>
    </w:pPr>
    <w:rPr>
      <w:sz w:val="20"/>
      <w:szCs w:val="20"/>
    </w:rPr>
  </w:style>
  <w:style w:type="character" w:customStyle="1" w:styleId="a8">
    <w:name w:val="Текст сноски Знак"/>
    <w:basedOn w:val="a0"/>
    <w:link w:val="a7"/>
    <w:uiPriority w:val="99"/>
    <w:semiHidden/>
    <w:rsid w:val="005B4A5D"/>
    <w:rPr>
      <w:sz w:val="20"/>
      <w:szCs w:val="20"/>
    </w:rPr>
  </w:style>
  <w:style w:type="character" w:styleId="a9">
    <w:name w:val="Hyperlink"/>
    <w:basedOn w:val="a0"/>
    <w:uiPriority w:val="99"/>
    <w:unhideWhenUsed/>
    <w:rsid w:val="0045196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5262895">
      <w:bodyDiv w:val="1"/>
      <w:marLeft w:val="0"/>
      <w:marRight w:val="0"/>
      <w:marTop w:val="0"/>
      <w:marBottom w:val="0"/>
      <w:divBdr>
        <w:top w:val="none" w:sz="0" w:space="0" w:color="auto"/>
        <w:left w:val="none" w:sz="0" w:space="0" w:color="auto"/>
        <w:bottom w:val="none" w:sz="0" w:space="0" w:color="auto"/>
        <w:right w:val="none" w:sz="0" w:space="0" w:color="auto"/>
      </w:divBdr>
    </w:div>
    <w:div w:id="592008649">
      <w:bodyDiv w:val="1"/>
      <w:marLeft w:val="0"/>
      <w:marRight w:val="0"/>
      <w:marTop w:val="0"/>
      <w:marBottom w:val="0"/>
      <w:divBdr>
        <w:top w:val="none" w:sz="0" w:space="0" w:color="auto"/>
        <w:left w:val="none" w:sz="0" w:space="0" w:color="auto"/>
        <w:bottom w:val="none" w:sz="0" w:space="0" w:color="auto"/>
        <w:right w:val="none" w:sz="0" w:space="0" w:color="auto"/>
      </w:divBdr>
    </w:div>
    <w:div w:id="698553689">
      <w:bodyDiv w:val="1"/>
      <w:marLeft w:val="0"/>
      <w:marRight w:val="0"/>
      <w:marTop w:val="0"/>
      <w:marBottom w:val="0"/>
      <w:divBdr>
        <w:top w:val="none" w:sz="0" w:space="0" w:color="auto"/>
        <w:left w:val="none" w:sz="0" w:space="0" w:color="auto"/>
        <w:bottom w:val="none" w:sz="0" w:space="0" w:color="auto"/>
        <w:right w:val="none" w:sz="0" w:space="0" w:color="auto"/>
      </w:divBdr>
    </w:div>
    <w:div w:id="862092074">
      <w:bodyDiv w:val="1"/>
      <w:marLeft w:val="0"/>
      <w:marRight w:val="0"/>
      <w:marTop w:val="0"/>
      <w:marBottom w:val="0"/>
      <w:divBdr>
        <w:top w:val="none" w:sz="0" w:space="0" w:color="auto"/>
        <w:left w:val="none" w:sz="0" w:space="0" w:color="auto"/>
        <w:bottom w:val="none" w:sz="0" w:space="0" w:color="auto"/>
        <w:right w:val="none" w:sz="0" w:space="0" w:color="auto"/>
      </w:divBdr>
    </w:div>
    <w:div w:id="948977212">
      <w:bodyDiv w:val="1"/>
      <w:marLeft w:val="0"/>
      <w:marRight w:val="0"/>
      <w:marTop w:val="0"/>
      <w:marBottom w:val="0"/>
      <w:divBdr>
        <w:top w:val="none" w:sz="0" w:space="0" w:color="auto"/>
        <w:left w:val="none" w:sz="0" w:space="0" w:color="auto"/>
        <w:bottom w:val="none" w:sz="0" w:space="0" w:color="auto"/>
        <w:right w:val="none" w:sz="0" w:space="0" w:color="auto"/>
      </w:divBdr>
    </w:div>
    <w:div w:id="1202323769">
      <w:bodyDiv w:val="1"/>
      <w:marLeft w:val="0"/>
      <w:marRight w:val="0"/>
      <w:marTop w:val="0"/>
      <w:marBottom w:val="0"/>
      <w:divBdr>
        <w:top w:val="none" w:sz="0" w:space="0" w:color="auto"/>
        <w:left w:val="none" w:sz="0" w:space="0" w:color="auto"/>
        <w:bottom w:val="none" w:sz="0" w:space="0" w:color="auto"/>
        <w:right w:val="none" w:sz="0" w:space="0" w:color="auto"/>
      </w:divBdr>
    </w:div>
    <w:div w:id="1450512531">
      <w:bodyDiv w:val="1"/>
      <w:marLeft w:val="0"/>
      <w:marRight w:val="0"/>
      <w:marTop w:val="0"/>
      <w:marBottom w:val="0"/>
      <w:divBdr>
        <w:top w:val="none" w:sz="0" w:space="0" w:color="auto"/>
        <w:left w:val="none" w:sz="0" w:space="0" w:color="auto"/>
        <w:bottom w:val="none" w:sz="0" w:space="0" w:color="auto"/>
        <w:right w:val="none" w:sz="0" w:space="0" w:color="auto"/>
      </w:divBdr>
    </w:div>
    <w:div w:id="1493176160">
      <w:bodyDiv w:val="1"/>
      <w:marLeft w:val="0"/>
      <w:marRight w:val="0"/>
      <w:marTop w:val="0"/>
      <w:marBottom w:val="0"/>
      <w:divBdr>
        <w:top w:val="none" w:sz="0" w:space="0" w:color="auto"/>
        <w:left w:val="none" w:sz="0" w:space="0" w:color="auto"/>
        <w:bottom w:val="none" w:sz="0" w:space="0" w:color="auto"/>
        <w:right w:val="none" w:sz="0" w:space="0" w:color="auto"/>
      </w:divBdr>
      <w:divsChild>
        <w:div w:id="1750031299">
          <w:marLeft w:val="0"/>
          <w:marRight w:val="0"/>
          <w:marTop w:val="0"/>
          <w:marBottom w:val="0"/>
          <w:divBdr>
            <w:top w:val="single" w:sz="2" w:space="0" w:color="auto"/>
            <w:left w:val="single" w:sz="2" w:space="0" w:color="auto"/>
            <w:bottom w:val="single" w:sz="6" w:space="0" w:color="auto"/>
            <w:right w:val="single" w:sz="2" w:space="0" w:color="auto"/>
          </w:divBdr>
          <w:divsChild>
            <w:div w:id="681324593">
              <w:marLeft w:val="0"/>
              <w:marRight w:val="0"/>
              <w:marTop w:val="100"/>
              <w:marBottom w:val="100"/>
              <w:divBdr>
                <w:top w:val="single" w:sz="2" w:space="0" w:color="D9D9E3"/>
                <w:left w:val="single" w:sz="2" w:space="0" w:color="D9D9E3"/>
                <w:bottom w:val="single" w:sz="2" w:space="0" w:color="D9D9E3"/>
                <w:right w:val="single" w:sz="2" w:space="0" w:color="D9D9E3"/>
              </w:divBdr>
              <w:divsChild>
                <w:div w:id="1228220670">
                  <w:marLeft w:val="0"/>
                  <w:marRight w:val="0"/>
                  <w:marTop w:val="0"/>
                  <w:marBottom w:val="0"/>
                  <w:divBdr>
                    <w:top w:val="single" w:sz="2" w:space="0" w:color="D9D9E3"/>
                    <w:left w:val="single" w:sz="2" w:space="0" w:color="D9D9E3"/>
                    <w:bottom w:val="single" w:sz="2" w:space="0" w:color="D9D9E3"/>
                    <w:right w:val="single" w:sz="2" w:space="0" w:color="D9D9E3"/>
                  </w:divBdr>
                  <w:divsChild>
                    <w:div w:id="1507747238">
                      <w:marLeft w:val="0"/>
                      <w:marRight w:val="0"/>
                      <w:marTop w:val="0"/>
                      <w:marBottom w:val="0"/>
                      <w:divBdr>
                        <w:top w:val="single" w:sz="2" w:space="0" w:color="D9D9E3"/>
                        <w:left w:val="single" w:sz="2" w:space="0" w:color="D9D9E3"/>
                        <w:bottom w:val="single" w:sz="2" w:space="0" w:color="D9D9E3"/>
                        <w:right w:val="single" w:sz="2" w:space="0" w:color="D9D9E3"/>
                      </w:divBdr>
                      <w:divsChild>
                        <w:div w:id="531653207">
                          <w:marLeft w:val="0"/>
                          <w:marRight w:val="0"/>
                          <w:marTop w:val="0"/>
                          <w:marBottom w:val="0"/>
                          <w:divBdr>
                            <w:top w:val="single" w:sz="2" w:space="0" w:color="D9D9E3"/>
                            <w:left w:val="single" w:sz="2" w:space="0" w:color="D9D9E3"/>
                            <w:bottom w:val="single" w:sz="2" w:space="0" w:color="D9D9E3"/>
                            <w:right w:val="single" w:sz="2" w:space="0" w:color="D9D9E3"/>
                          </w:divBdr>
                          <w:divsChild>
                            <w:div w:id="14224867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766918081">
      <w:bodyDiv w:val="1"/>
      <w:marLeft w:val="0"/>
      <w:marRight w:val="0"/>
      <w:marTop w:val="0"/>
      <w:marBottom w:val="0"/>
      <w:divBdr>
        <w:top w:val="none" w:sz="0" w:space="0" w:color="auto"/>
        <w:left w:val="none" w:sz="0" w:space="0" w:color="auto"/>
        <w:bottom w:val="none" w:sz="0" w:space="0" w:color="auto"/>
        <w:right w:val="none" w:sz="0" w:space="0" w:color="auto"/>
      </w:divBdr>
    </w:div>
    <w:div w:id="2095012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EA3A5-E577-4A49-9BF4-7C4E00A5DA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5</Pages>
  <Words>2028</Words>
  <Characters>11562</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Zverdvd.org</cp:lastModifiedBy>
  <cp:revision>6</cp:revision>
  <dcterms:created xsi:type="dcterms:W3CDTF">2023-05-11T20:44:00Z</dcterms:created>
  <dcterms:modified xsi:type="dcterms:W3CDTF">2023-05-14T11:46:00Z</dcterms:modified>
</cp:coreProperties>
</file>